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F28C28"/>
          <w:spacing w:val="40"/>
          <w:sz w:val="22"/>
          <w:szCs w:val="22"/>
        </w:rPr>
        <w:t xml:space="preserve">YUVA INTERN  |  LOGISTICS DATA ANALYST INTERNSHIP</w:t>
      </w:r>
    </w:p>
    <w:p>
      <w:pPr>
        <w:spacing w:after="60"/>
      </w:pPr>
      <w:r>
        <w:rPr>
          <w:color w:val="6B7280"/>
          <w:sz w:val="28"/>
          <w:szCs w:val="28"/>
        </w:rPr>
        <w:t xml:space="preserve">Week 3 Task Report</w:t>
      </w:r>
    </w:p>
    <w:p>
      <w:pPr>
        <w:spacing w:after="220" w:before="120"/>
      </w:pPr>
      <w:r>
        <w:rPr>
          <w:b/>
          <w:bCs/>
          <w:color w:val="1F3A5F"/>
          <w:sz w:val="60"/>
          <w:szCs w:val="60"/>
        </w:rPr>
        <w:t xml:space="preserve">Advanced Data Analysis and Visualization in Logistics</w:t>
      </w:r>
    </w:p>
    <w:p>
      <w:pPr>
        <w:pBdr>
          <w:bottom w:val="single" w:color="F28C28" w:sz="18" w:space="8"/>
        </w:pBdr>
        <w:spacing w:after="240"/>
      </w:pPr>
      <w:r>
        <w:rPr>
          <w:color w:val="6B7280"/>
          <w:sz w:val="26"/>
          <w:szCs w:val="26"/>
        </w:rPr>
        <w:t xml:space="preserve">Exploratory analysis of 5,000 simulated shipments using Python (pandas, Matplotlib, Seaborn, SciPy)</w:t>
      </w:r>
    </w:p>
    <w:p>
      <w:pPr>
        <w:spacing w:after="300"/>
      </w:pPr>
    </w:p>
    <w:p>
      <w:pPr>
        <w:tabs>
          <w:tab w:val="left" w:pos="2200"/>
        </w:tabs>
        <w:spacing w:after="100"/>
        <w:ind w:left="2200" w:hanging="2200"/>
      </w:pPr>
      <w:r>
        <w:rPr>
          <w:b/>
          <w:bCs/>
          <w:color w:val="1F3A5F"/>
          <w:sz w:val="22"/>
          <w:szCs w:val="22"/>
        </w:rPr>
        <w:t xml:space="preserve">Prepared by</w:t>
      </w:r>
      <w:r>
        <w:rPr>
          <w:sz w:val="22"/>
          <w:szCs w:val="22"/>
        </w:rPr>
        <w:t xml:space="preserve">	Aditya</w:t>
      </w:r>
    </w:p>
    <w:p>
      <w:pPr>
        <w:tabs>
          <w:tab w:val="left" w:pos="2200"/>
        </w:tabs>
        <w:spacing w:after="100"/>
        <w:ind w:left="2200" w:hanging="2200"/>
      </w:pPr>
      <w:r>
        <w:rPr>
          <w:b/>
          <w:bCs/>
          <w:color w:val="1F3A5F"/>
          <w:sz w:val="22"/>
          <w:szCs w:val="22"/>
        </w:rPr>
        <w:t xml:space="preserve">Programme</w:t>
      </w:r>
      <w:r>
        <w:rPr>
          <w:sz w:val="22"/>
          <w:szCs w:val="22"/>
        </w:rPr>
        <w:t xml:space="preserve">	Yuva Intern – Logistics Data Analyst Intern</w:t>
      </w:r>
    </w:p>
    <w:p>
      <w:pPr>
        <w:tabs>
          <w:tab w:val="left" w:pos="2200"/>
        </w:tabs>
        <w:spacing w:after="100"/>
        <w:ind w:left="2200" w:hanging="2200"/>
      </w:pPr>
      <w:r>
        <w:rPr>
          <w:b/>
          <w:bCs/>
          <w:color w:val="1F3A5F"/>
          <w:sz w:val="22"/>
          <w:szCs w:val="22"/>
        </w:rPr>
        <w:t xml:space="preserve">Task</w:t>
      </w:r>
      <w:r>
        <w:rPr>
          <w:sz w:val="22"/>
          <w:szCs w:val="22"/>
        </w:rPr>
        <w:t xml:space="preserve">	Week 3: Advanced Data Analysis and Visualization in Logistics</w:t>
      </w:r>
    </w:p>
    <w:p>
      <w:pPr>
        <w:tabs>
          <w:tab w:val="left" w:pos="2200"/>
        </w:tabs>
        <w:spacing w:after="100"/>
        <w:ind w:left="2200" w:hanging="2200"/>
      </w:pPr>
      <w:r>
        <w:rPr>
          <w:b/>
          <w:bCs/>
          <w:color w:val="1F3A5F"/>
          <w:sz w:val="22"/>
          <w:szCs w:val="22"/>
        </w:rPr>
        <w:t xml:space="preserve">Submission date</w:t>
      </w:r>
      <w:r>
        <w:rPr>
          <w:sz w:val="22"/>
          <w:szCs w:val="22"/>
        </w:rPr>
        <w:t xml:space="preserve">	01 October 2026</w:t>
      </w:r>
    </w:p>
    <w:p>
      <w:pPr>
        <w:tabs>
          <w:tab w:val="left" w:pos="2200"/>
        </w:tabs>
        <w:spacing w:after="100"/>
        <w:ind w:left="2200" w:hanging="2200"/>
      </w:pPr>
      <w:r>
        <w:rPr>
          <w:b/>
          <w:bCs/>
          <w:color w:val="1F3A5F"/>
          <w:sz w:val="22"/>
          <w:szCs w:val="22"/>
        </w:rPr>
        <w:t xml:space="preserve">Tools</w:t>
      </w:r>
      <w:r>
        <w:rPr>
          <w:sz w:val="22"/>
          <w:szCs w:val="22"/>
        </w:rPr>
        <w:t xml:space="preserve">	Python 3, pandas, NumPy, Matplotlib, Seaborn, SciPy</w:t>
      </w:r>
    </w:p>
    <w:p>
      <w:pPr>
        <w:tabs>
          <w:tab w:val="left" w:pos="2200"/>
        </w:tabs>
        <w:spacing w:after="100"/>
        <w:ind w:left="2200" w:hanging="2200"/>
      </w:pPr>
      <w:r>
        <w:rPr>
          <w:b/>
          <w:bCs/>
          <w:color w:val="1F3A5F"/>
          <w:sz w:val="22"/>
          <w:szCs w:val="22"/>
        </w:rPr>
        <w:t xml:space="preserve">Dataset</w:t>
      </w:r>
      <w:r>
        <w:rPr>
          <w:sz w:val="22"/>
          <w:szCs w:val="22"/>
        </w:rPr>
        <w:t xml:space="preserve">	Hypothetical logistics dataset, 5,000 shipments, 5 hubs, 4 carriers, 3 transport modes (seed = 42)</w:t>
      </w:r>
    </w:p>
    <w:p>
      <w:pPr>
        <w:sectPr>
          <w:pgSz w:w="11906" w:h="16838" w:orient="portrait"/>
          <w:pgMar w:top="1300" w:right="1440" w:bottom="1200" w:left="1440" w:header="708" w:footer="708" w:gutter="0"/>
          <w:pgNumType/>
          <w:docGrid w:linePitch="360"/>
        </w:sectPr>
      </w:pPr>
    </w:p>
    <w:p>
      <w:pPr>
        <w:pStyle w:val="Heading1"/>
      </w:pPr>
      <w:r>
        <w:t xml:space="preserve">Contents</w:t>
      </w:r>
    </w:p>
    <w:p>
      <w:pPr>
        <w:tabs>
          <w:tab w:val="left" w:pos="600"/>
        </w:tabs>
        <w:spacing w:after="90"/>
        <w:ind w:left="600" w:hanging="600"/>
      </w:pPr>
      <w:r>
        <w:rPr>
          <w:b/>
          <w:bCs/>
          <w:color w:val="F28C28"/>
        </w:rPr>
        <w:t xml:space="preserve">1</w:t>
      </w:r>
      <w:r>
        <w:rPr>
          <w:sz w:val="23"/>
          <w:szCs w:val="23"/>
        </w:rPr>
        <w:t xml:space="preserve">	Executive Summary</w:t>
      </w:r>
    </w:p>
    <w:p>
      <w:pPr>
        <w:tabs>
          <w:tab w:val="left" w:pos="600"/>
        </w:tabs>
        <w:spacing w:after="90"/>
        <w:ind w:left="600" w:hanging="600"/>
      </w:pPr>
      <w:r>
        <w:rPr>
          <w:b/>
          <w:bCs/>
          <w:color w:val="F28C28"/>
        </w:rPr>
        <w:t xml:space="preserve">2</w:t>
      </w:r>
      <w:r>
        <w:rPr>
          <w:sz w:val="23"/>
          <w:szCs w:val="23"/>
        </w:rPr>
        <w:t xml:space="preserve">	Introduction and Objectives</w:t>
      </w:r>
    </w:p>
    <w:p>
      <w:pPr>
        <w:tabs>
          <w:tab w:val="left" w:pos="600"/>
        </w:tabs>
        <w:spacing w:after="90"/>
        <w:ind w:left="600" w:hanging="600"/>
      </w:pPr>
      <w:r>
        <w:rPr>
          <w:b/>
          <w:bCs/>
          <w:color w:val="F28C28"/>
        </w:rPr>
        <w:t xml:space="preserve">3</w:t>
      </w:r>
      <w:r>
        <w:rPr>
          <w:sz w:val="23"/>
          <w:szCs w:val="23"/>
        </w:rPr>
        <w:t xml:space="preserve">	Data Simulation</w:t>
      </w:r>
    </w:p>
    <w:p>
      <w:pPr>
        <w:tabs>
          <w:tab w:val="left" w:pos="600"/>
        </w:tabs>
        <w:spacing w:after="90"/>
        <w:ind w:left="600" w:hanging="600"/>
      </w:pPr>
      <w:r>
        <w:rPr>
          <w:b/>
          <w:bCs/>
          <w:color w:val="F28C28"/>
        </w:rPr>
        <w:t xml:space="preserve">4</w:t>
      </w:r>
      <w:r>
        <w:rPr>
          <w:sz w:val="23"/>
          <w:szCs w:val="23"/>
        </w:rPr>
        <w:t xml:space="preserve">	Methodology and Data Cleaning</w:t>
      </w:r>
    </w:p>
    <w:p>
      <w:pPr>
        <w:tabs>
          <w:tab w:val="left" w:pos="600"/>
        </w:tabs>
        <w:spacing w:after="90"/>
        <w:ind w:left="600" w:hanging="600"/>
      </w:pPr>
      <w:r>
        <w:rPr>
          <w:b/>
          <w:bCs/>
          <w:color w:val="F28C28"/>
        </w:rPr>
        <w:t xml:space="preserve">5</w:t>
      </w:r>
      <w:r>
        <w:rPr>
          <w:sz w:val="23"/>
          <w:szCs w:val="23"/>
        </w:rPr>
        <w:t xml:space="preserve">	Exploratory Data Analysis</w:t>
      </w:r>
    </w:p>
    <w:p>
      <w:pPr>
        <w:tabs>
          <w:tab w:val="left" w:pos="600"/>
        </w:tabs>
        <w:spacing w:after="90"/>
        <w:ind w:left="600" w:hanging="600"/>
      </w:pPr>
      <w:r>
        <w:rPr>
          <w:b/>
          <w:bCs/>
          <w:color w:val="F28C28"/>
        </w:rPr>
        <w:t xml:space="preserve">6</w:t>
      </w:r>
      <w:r>
        <w:rPr>
          <w:sz w:val="23"/>
          <w:szCs w:val="23"/>
        </w:rPr>
        <w:t xml:space="preserve">	Visualization Analysis (Figures 1–9)</w:t>
      </w:r>
    </w:p>
    <w:p>
      <w:pPr>
        <w:tabs>
          <w:tab w:val="left" w:pos="600"/>
        </w:tabs>
        <w:spacing w:after="90"/>
        <w:ind w:left="600" w:hanging="600"/>
      </w:pPr>
      <w:r>
        <w:rPr>
          <w:b/>
          <w:bCs/>
          <w:color w:val="F28C28"/>
        </w:rPr>
        <w:t xml:space="preserve">7</w:t>
      </w:r>
      <w:r>
        <w:rPr>
          <w:sz w:val="23"/>
          <w:szCs w:val="23"/>
        </w:rPr>
        <w:t xml:space="preserve">	Statistical Validation</w:t>
      </w:r>
    </w:p>
    <w:p>
      <w:pPr>
        <w:tabs>
          <w:tab w:val="left" w:pos="600"/>
        </w:tabs>
        <w:spacing w:after="90"/>
        <w:ind w:left="600" w:hanging="600"/>
      </w:pPr>
      <w:r>
        <w:rPr>
          <w:b/>
          <w:bCs/>
          <w:color w:val="F28C28"/>
        </w:rPr>
        <w:t xml:space="preserve">8</w:t>
      </w:r>
      <w:r>
        <w:rPr>
          <w:sz w:val="23"/>
          <w:szCs w:val="23"/>
        </w:rPr>
        <w:t xml:space="preserve">	Analytical Insights</w:t>
      </w:r>
    </w:p>
    <w:p>
      <w:pPr>
        <w:tabs>
          <w:tab w:val="left" w:pos="600"/>
        </w:tabs>
        <w:spacing w:after="90"/>
        <w:ind w:left="600" w:hanging="600"/>
      </w:pPr>
      <w:r>
        <w:rPr>
          <w:b/>
          <w:bCs/>
          <w:color w:val="F28C28"/>
        </w:rPr>
        <w:t xml:space="preserve">9</w:t>
      </w:r>
      <w:r>
        <w:rPr>
          <w:sz w:val="23"/>
          <w:szCs w:val="23"/>
        </w:rPr>
        <w:t xml:space="preserve">	How the Visualizations Help Interpret Logistics Performance</w:t>
      </w:r>
    </w:p>
    <w:p>
      <w:pPr>
        <w:tabs>
          <w:tab w:val="left" w:pos="600"/>
        </w:tabs>
        <w:spacing w:after="90"/>
        <w:ind w:left="600" w:hanging="600"/>
      </w:pPr>
      <w:r>
        <w:rPr>
          <w:b/>
          <w:bCs/>
          <w:color w:val="F28C28"/>
        </w:rPr>
        <w:t xml:space="preserve">10</w:t>
      </w:r>
      <w:r>
        <w:rPr>
          <w:sz w:val="23"/>
          <w:szCs w:val="23"/>
        </w:rPr>
        <w:t xml:space="preserve">	Recommendations and Impact Estimates</w:t>
      </w:r>
    </w:p>
    <w:p>
      <w:pPr>
        <w:tabs>
          <w:tab w:val="left" w:pos="600"/>
        </w:tabs>
        <w:spacing w:after="90"/>
        <w:ind w:left="600" w:hanging="600"/>
      </w:pPr>
      <w:r>
        <w:rPr>
          <w:b/>
          <w:bCs/>
          <w:color w:val="F28C28"/>
        </w:rPr>
        <w:t xml:space="preserve">11</w:t>
      </w:r>
      <w:r>
        <w:rPr>
          <w:sz w:val="23"/>
          <w:szCs w:val="23"/>
        </w:rPr>
        <w:t xml:space="preserve">	Limitations and Future Work</w:t>
      </w:r>
    </w:p>
    <w:p>
      <w:pPr>
        <w:tabs>
          <w:tab w:val="left" w:pos="600"/>
        </w:tabs>
        <w:spacing w:after="90"/>
        <w:ind w:left="600" w:hanging="600"/>
      </w:pPr>
      <w:r>
        <w:rPr>
          <w:b/>
          <w:bCs/>
          <w:color w:val="F28C28"/>
        </w:rPr>
        <w:t xml:space="preserve">12</w:t>
      </w:r>
      <w:r>
        <w:rPr>
          <w:sz w:val="23"/>
          <w:szCs w:val="23"/>
        </w:rPr>
        <w:t xml:space="preserve">	Conclusion</w:t>
      </w:r>
    </w:p>
    <w:p>
      <w:pPr>
        <w:tabs>
          <w:tab w:val="left" w:pos="600"/>
        </w:tabs>
        <w:spacing w:after="90"/>
        <w:ind w:left="600" w:hanging="600"/>
      </w:pPr>
      <w:r>
        <w:rPr>
          <w:b/>
          <w:bCs/>
          <w:color w:val="F28C28"/>
        </w:rPr>
        <w:t xml:space="preserve">A</w:t>
      </w:r>
      <w:r>
        <w:rPr>
          <w:sz w:val="23"/>
          <w:szCs w:val="23"/>
        </w:rPr>
        <w:t xml:space="preserve">	Appendix A – Complete Python Script</w:t>
      </w:r>
    </w:p>
    <w:p>
      <w:pPr>
        <w:tabs>
          <w:tab w:val="left" w:pos="600"/>
        </w:tabs>
        <w:spacing w:after="90"/>
        <w:ind w:left="600" w:hanging="600"/>
      </w:pPr>
      <w:r>
        <w:rPr>
          <w:b/>
          <w:bCs/>
          <w:color w:val="F28C28"/>
        </w:rPr>
        <w:t xml:space="preserve">B</w:t>
      </w:r>
      <w:r>
        <w:rPr>
          <w:sz w:val="23"/>
          <w:szCs w:val="23"/>
        </w:rPr>
        <w:t xml:space="preserve">	Appendix B – Reproducibility and Project Files</w:t>
      </w:r>
    </w:p>
    <w:p>
      <w:pPr>
        <w:pStyle w:val="Heading1"/>
        <w:pageBreakBefore/>
      </w:pPr>
      <w:r>
        <w:t xml:space="preserve">1. Executive Summary</w:t>
      </w:r>
    </w:p>
    <w:p>
      <w:pPr>
        <w:spacing w:after="120" w:line="276"/>
        <w:jc w:val="left"/>
      </w:pPr>
      <w:r>
        <w:t xml:space="preserve">This report documents an end-to-end exploratory analysis of a hypothetical logistics dataset covering </w:t>
      </w:r>
      <w:r>
        <w:rPr>
          <w:b/>
          <w:bCs/>
        </w:rPr>
        <w:t xml:space="preserve">5,000 shipments</w:t>
      </w:r>
      <w:r>
        <w:t xml:space="preserve"> dispatched from five regional hubs (Delhi, Mumbai, Bengaluru, Kolkata, Nagpur) during 2025. A reproducible Python pipeline simulates the data, cleans it, calculates descriptive statistics, produces nine visualizations, validates the patterns with statistical tests and quantifies four improvement levers. Every number in this report is produced by the script in Appendix A.</w:t>
      </w:r>
    </w:p>
    <w:p>
      <w:pPr>
        <w:keepNext/>
        <w:spacing w:after="70" w:before="160"/>
        <w:jc w:val="left"/>
      </w:pPr>
      <w:r>
        <w:rPr>
          <w:b/>
          <w:bCs/>
          <w:color w:val="1F3A5F"/>
          <w:sz w:val="19"/>
          <w:szCs w:val="19"/>
        </w:rPr>
        <w:t xml:space="preserve">Table 1: </w:t>
      </w:r>
      <w:r>
        <w:rPr>
          <w:i/>
          <w:iCs/>
          <w:color w:val="6B7280"/>
          <w:sz w:val="19"/>
          <w:szCs w:val="19"/>
        </w:rPr>
        <w:t xml:space="preserve">Headline performance metrics (simulated 2025 network)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900"/>
        <w:gridCol w:w="2026"/>
        <w:gridCol w:w="1900"/>
      </w:tblGrid>
      <w:tr>
        <w:trPr>
          <w:cantSplit/>
          <w:tblHeader/>
        </w:trPr>
        <w:tc>
          <w:tcPr>
            <w:tcW w:type="dxa" w:w="15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left"/>
            </w:pPr>
            <w:r>
              <w:rPr>
                <w:b/>
                <w:bCs/>
                <w:color w:val="FFFFFF"/>
                <w:sz w:val="19"/>
                <w:szCs w:val="19"/>
              </w:rPr>
              <w:t xml:space="preserve">Shipments</w:t>
            </w:r>
          </w:p>
        </w:tc>
        <w:tc>
          <w:tcPr>
            <w:tcW w:type="dxa" w:w="17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center"/>
            </w:pPr>
            <w:r>
              <w:rPr>
                <w:b/>
                <w:bCs/>
                <w:color w:val="FFFFFF"/>
                <w:sz w:val="19"/>
                <w:szCs w:val="19"/>
              </w:rPr>
              <w:t xml:space="preserve">On-time rate</w:t>
            </w:r>
          </w:p>
        </w:tc>
        <w:tc>
          <w:tcPr>
            <w:tcW w:type="dxa" w:w="19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center"/>
            </w:pPr>
            <w:r>
              <w:rPr>
                <w:b/>
                <w:bCs/>
                <w:color w:val="FFFFFF"/>
                <w:sz w:val="19"/>
                <w:szCs w:val="19"/>
              </w:rPr>
              <w:t xml:space="preserve">Mean delivery time</w:t>
            </w:r>
          </w:p>
        </w:tc>
        <w:tc>
          <w:tcPr>
            <w:tcW w:type="dxa" w:w="2026"/>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center"/>
            </w:pPr>
            <w:r>
              <w:rPr>
                <w:b/>
                <w:bCs/>
                <w:color w:val="FFFFFF"/>
                <w:sz w:val="19"/>
                <w:szCs w:val="19"/>
              </w:rPr>
              <w:t xml:space="preserve">Mean cost / shipment</w:t>
            </w:r>
          </w:p>
        </w:tc>
        <w:tc>
          <w:tcPr>
            <w:tcW w:type="dxa" w:w="19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center"/>
            </w:pPr>
            <w:r>
              <w:rPr>
                <w:b/>
                <w:bCs/>
                <w:color w:val="FFFFFF"/>
                <w:sz w:val="19"/>
                <w:szCs w:val="19"/>
              </w:rPr>
              <w:t xml:space="preserve">Total freight spend</w:t>
            </w:r>
          </w:p>
        </w:tc>
      </w:tr>
      <w:tr>
        <w:trPr>
          <w:cantSplit/>
        </w:trPr>
        <w:tc>
          <w:tcPr>
            <w:tcW w:type="dxa" w:w="15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sz w:val="19"/>
                <w:szCs w:val="19"/>
              </w:rPr>
              <w:t xml:space="preserve">5,000</w:t>
            </w:r>
          </w:p>
        </w:tc>
        <w:tc>
          <w:tcPr>
            <w:tcW w:type="dxa" w:w="17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75.4%</w:t>
            </w:r>
          </w:p>
        </w:tc>
        <w:tc>
          <w:tcPr>
            <w:tcW w:type="dxa" w:w="19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42.0 h</w:t>
            </w:r>
          </w:p>
        </w:tc>
        <w:tc>
          <w:tcPr>
            <w:tcW w:type="dxa" w:w="20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$197.74</w:t>
            </w:r>
          </w:p>
        </w:tc>
        <w:tc>
          <w:tcPr>
            <w:tcW w:type="dxa" w:w="19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$988,699</w:t>
            </w:r>
          </w:p>
        </w:tc>
      </w:tr>
    </w:tbl>
    <w:p>
      <w:pPr>
        <w:spacing w:after="160"/>
      </w:pPr>
    </w:p>
    <w:p>
      <w:pPr>
        <w:pStyle w:val="Heading3"/>
        <w:keepNext/>
      </w:pPr>
      <w:r>
        <w:t xml:space="preserve">Key findings</w:t>
      </w:r>
    </w:p>
    <w:p>
      <w:pPr>
        <w:pStyle w:val="ListParagraph"/>
        <w:numPr>
          <w:ilvl w:val="0"/>
          <w:numId w:val="2"/>
        </w:numPr>
        <w:spacing w:after="70" w:line="270"/>
      </w:pPr>
      <w:r>
        <w:rPr>
          <w:b/>
          <w:bCs/>
        </w:rPr>
        <w:t xml:space="preserve">Delays are concentrated, not evenly spread.</w:t>
      </w:r>
      <w:r>
        <w:t xml:space="preserve"> The carrier TransGo handles 23% of shipments but causes </w:t>
      </w:r>
      <w:r>
        <w:rPr>
          <w:b/>
          <w:bCs/>
        </w:rPr>
        <w:t xml:space="preserve">45.5%</w:t>
      </w:r>
      <w:r>
        <w:t xml:space="preserve"> of all late deliveries (delay rate 48.6% versus 17.4% for the other three carriers combined). It is the weakest carrier at every hub.</w:t>
      </w:r>
    </w:p>
    <w:p>
      <w:pPr>
        <w:pStyle w:val="ListParagraph"/>
        <w:numPr>
          <w:ilvl w:val="0"/>
          <w:numId w:val="2"/>
        </w:numPr>
        <w:spacing w:after="70" w:line="270"/>
      </w:pPr>
      <w:r>
        <w:rPr>
          <w:b/>
          <w:bCs/>
        </w:rPr>
        <w:t xml:space="preserve">Mumbai is the network bottleneck.</w:t>
      </w:r>
      <w:r>
        <w:t xml:space="preserve"> The hub dispatches 27.4% of shipments yet accounts for </w:t>
      </w:r>
      <w:r>
        <w:rPr>
          <w:b/>
          <w:bCs/>
        </w:rPr>
        <w:t xml:space="preserve">43.9%</w:t>
      </w:r>
      <w:r>
        <w:t xml:space="preserve"> of delay hours. In the October–December peak its delay rate reaches 60.0%, against 23.9% for the rest of the year.</w:t>
      </w:r>
    </w:p>
    <w:p>
      <w:pPr>
        <w:pStyle w:val="ListParagraph"/>
        <w:numPr>
          <w:ilvl w:val="0"/>
          <w:numId w:val="2"/>
        </w:numPr>
        <w:spacing w:after="70" w:line="270"/>
      </w:pPr>
      <w:r>
        <w:rPr>
          <w:b/>
          <w:bCs/>
        </w:rPr>
        <w:t xml:space="preserve">Weather is the strongest external driver.</w:t>
      </w:r>
      <w:r>
        <w:t xml:space="preserve"> The delay rate rises from 13.7% on clear days to 38.3% in rain, 62.8% in fog and 88.1% in storms.</w:t>
      </w:r>
    </w:p>
    <w:p>
      <w:pPr>
        <w:pStyle w:val="ListParagraph"/>
        <w:numPr>
          <w:ilvl w:val="0"/>
          <w:numId w:val="2"/>
        </w:numPr>
        <w:spacing w:after="70" w:line="270"/>
      </w:pPr>
      <w:r>
        <w:rPr>
          <w:b/>
          <w:bCs/>
        </w:rPr>
        <w:t xml:space="preserve">Distance sets both time and cost, but the modes trade off.</w:t>
      </w:r>
      <w:r>
        <w:t xml:space="preserve"> Distance correlates strongly with delivery time (Spearman ρ = 0.77) and moderately with cost (r = 0.52). Air costs 3.3× as much per kg as Road; Rail is 14% cheaper per kg than Road but takes 1.9× as long.</w:t>
      </w:r>
    </w:p>
    <w:p>
      <w:pPr>
        <w:pStyle w:val="ListParagraph"/>
        <w:numPr>
          <w:ilvl w:val="0"/>
          <w:numId w:val="2"/>
        </w:numPr>
        <w:spacing w:after="70" w:line="270"/>
      </w:pPr>
      <w:r>
        <w:rPr>
          <w:b/>
          <w:bCs/>
        </w:rPr>
        <w:t xml:space="preserve">Customers react to lateness, not duration.</w:t>
      </w:r>
      <w:r>
        <w:t xml:space="preserve"> Customer rating correlates with delay hours (r = −0.31) but not with raw delivery time (r = −0.02). Late shipments average a 4.35 rating versus 4.63 for on-time ones.</w:t>
      </w:r>
    </w:p>
    <w:p>
      <w:pPr>
        <w:pStyle w:val="ListParagraph"/>
        <w:numPr>
          <w:ilvl w:val="0"/>
          <w:numId w:val="2"/>
        </w:numPr>
        <w:spacing w:after="70" w:line="270"/>
      </w:pPr>
      <w:r>
        <w:rPr>
          <w:b/>
          <w:bCs/>
        </w:rPr>
        <w:t xml:space="preserve">Quantified opportunities.</w:t>
      </w:r>
      <w:r>
        <w:t xml:space="preserve"> Bringing TransGo to the level of the other carriers would remove about 29% of all delays; weather-aware delivery promises would remove 24% of SLA misses; shifting 30% of eligible long-haul standard freight to rail would save about $51,227 (5.2% of spend) at the price of roughly 24 extra transit hours.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F28C28" w:sz="24"/>
              <w:bottom w:val="none" w:color="FFFFFF" w:sz="0"/>
              <w:right w:val="none" w:color="FFFFFF" w:sz="0"/>
            </w:tcBorders>
            <w:shd w:fill="FFF4E5" w:color="auto" w:val="clear"/>
            <w:tcMar>
              <w:top w:type="dxa" w:w="100"/>
              <w:left w:type="dxa" w:w="180"/>
              <w:bottom w:type="dxa" w:w="100"/>
              <w:right w:type="dxa" w:w="160"/>
            </w:tcMar>
          </w:tcPr>
          <w:p>
            <w:pPr>
              <w:spacing w:after="0" w:line="270"/>
            </w:pPr>
            <w:r>
              <w:rPr>
                <w:b/>
                <w:bCs/>
                <w:color w:val="1F3A5F"/>
              </w:rPr>
              <w:t xml:space="preserve">Note on data.  </w:t>
            </w:r>
            <w:r>
              <w:t xml:space="preserve">The task asks for a hypothetical dataset, so the shipments are simulated. The relationships (for example the carrier and weather effects) were built in deliberately and are documented in Section 3. The value of the report lies in the method: the same pipeline can be pointed at a real shipment export without changes to the analysis code.</w:t>
            </w:r>
          </w:p>
        </w:tc>
      </w:tr>
    </w:tbl>
    <w:p>
      <w:pPr>
        <w:spacing w:after="140"/>
      </w:pPr>
    </w:p>
    <w:p>
      <w:pPr>
        <w:pStyle w:val="Heading1"/>
        <w:pageBreakBefore/>
      </w:pPr>
      <w:r>
        <w:t xml:space="preserve">2. Introduction and Objectives</w:t>
      </w:r>
    </w:p>
    <w:p>
      <w:pPr>
        <w:pStyle w:val="Heading2"/>
      </w:pPr>
      <w:r>
        <w:t xml:space="preserve">2.1 Background</w:t>
      </w:r>
    </w:p>
    <w:p>
      <w:pPr>
        <w:spacing w:after="120" w:line="276"/>
        <w:jc w:val="left"/>
      </w:pPr>
      <w:r>
        <w:t xml:space="preserve">Logistics performance is judged on a small set of measurable outcomes: whether goods arrive on time, how long they take, and what each shipment costs. These outcomes are driven by many interacting factors – distance, shipment size, transport mode, carrier quality, hub congestion, weather and season. Data analysis makes those interactions visible so that managers can decide where to intervene rather than relying on intuition.</w:t>
      </w:r>
    </w:p>
    <w:p>
      <w:pPr>
        <w:pStyle w:val="Heading2"/>
      </w:pPr>
      <w:r>
        <w:t xml:space="preserve">2.2 Objectives</w:t>
      </w:r>
    </w:p>
    <w:p>
      <w:pPr>
        <w:keepNext/>
        <w:spacing w:after="120" w:line="276"/>
        <w:jc w:val="left"/>
      </w:pPr>
      <w:r>
        <w:t xml:space="preserve">The objectives follow the task brief:</w:t>
      </w:r>
    </w:p>
    <w:p>
      <w:pPr>
        <w:pStyle w:val="ListParagraph"/>
        <w:numPr>
          <w:ilvl w:val="0"/>
          <w:numId w:val="3"/>
        </w:numPr>
        <w:spacing w:after="70" w:line="270"/>
      </w:pPr>
      <w:r>
        <w:t xml:space="preserve">Define a hypothetical logistics dataset with delivery times, shipment volumes and transportation costs, and simulate it in Python.</w:t>
      </w:r>
    </w:p>
    <w:p>
      <w:pPr>
        <w:pStyle w:val="ListParagraph"/>
        <w:numPr>
          <w:ilvl w:val="0"/>
          <w:numId w:val="3"/>
        </w:numPr>
        <w:spacing w:after="70" w:line="270"/>
      </w:pPr>
      <w:r>
        <w:t xml:space="preserve">Perform a thorough exploratory data analysis (EDA): central tendencies, distributions and correlations.</w:t>
      </w:r>
    </w:p>
    <w:p>
      <w:pPr>
        <w:pStyle w:val="ListParagraph"/>
        <w:numPr>
          <w:ilvl w:val="0"/>
          <w:numId w:val="3"/>
        </w:numPr>
        <w:spacing w:after="70" w:line="270"/>
      </w:pPr>
      <w:r>
        <w:t xml:space="preserve">Produce multiple visualizations that capture trends, distributions and relationships, and justify each chart type.</w:t>
      </w:r>
    </w:p>
    <w:p>
      <w:pPr>
        <w:pStyle w:val="ListParagraph"/>
        <w:numPr>
          <w:ilvl w:val="0"/>
          <w:numId w:val="3"/>
        </w:numPr>
        <w:spacing w:after="70" w:line="270"/>
      </w:pPr>
      <w:r>
        <w:t xml:space="preserve">Interpret the visualizations to draw insights on operational efficiency, cost drivers and bottlenecks.</w:t>
      </w:r>
    </w:p>
    <w:p>
      <w:pPr>
        <w:pStyle w:val="ListParagraph"/>
        <w:numPr>
          <w:ilvl w:val="0"/>
          <w:numId w:val="3"/>
        </w:numPr>
        <w:spacing w:after="70" w:line="270"/>
      </w:pPr>
      <w:r>
        <w:t xml:space="preserve">Document the methodology, Python code excerpts, findings and recommendations in a professional report.</w:t>
      </w:r>
    </w:p>
    <w:p>
      <w:pPr>
        <w:pStyle w:val="Heading2"/>
      </w:pPr>
      <w:r>
        <w:t xml:space="preserve">2.3 Where each requirement is covered</w:t>
      </w:r>
    </w:p>
    <w:p>
      <w:pPr>
        <w:keepNext/>
        <w:spacing w:after="70" w:before="160"/>
        <w:jc w:val="left"/>
      </w:pPr>
      <w:r>
        <w:rPr>
          <w:b/>
          <w:bCs/>
          <w:color w:val="1F3A5F"/>
          <w:sz w:val="19"/>
          <w:szCs w:val="19"/>
        </w:rPr>
        <w:t xml:space="preserve">Table 2: </w:t>
      </w:r>
      <w:r>
        <w:rPr>
          <w:i/>
          <w:iCs/>
          <w:color w:val="6B7280"/>
          <w:sz w:val="19"/>
          <w:szCs w:val="19"/>
        </w:rPr>
        <w:t xml:space="preserve">Mapping of task requirements to report sections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cantSplit/>
          <w:tblHeader/>
        </w:trPr>
        <w:tc>
          <w:tcPr>
            <w:tcW w:type="dxa" w:w="43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left"/>
            </w:pPr>
            <w:r>
              <w:rPr>
                <w:b/>
                <w:bCs/>
                <w:color w:val="FFFFFF"/>
                <w:sz w:val="19"/>
                <w:szCs w:val="19"/>
              </w:rPr>
              <w:t xml:space="preserve">Task requirement</w:t>
            </w:r>
          </w:p>
        </w:tc>
        <w:tc>
          <w:tcPr>
            <w:tcW w:type="dxa" w:w="4726"/>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left"/>
            </w:pPr>
            <w:r>
              <w:rPr>
                <w:b/>
                <w:bCs/>
                <w:color w:val="FFFFFF"/>
                <w:sz w:val="19"/>
                <w:szCs w:val="19"/>
              </w:rPr>
              <w:t xml:space="preserve">Where it is addressed</w:t>
            </w:r>
          </w:p>
        </w:tc>
      </w:tr>
      <w:tr>
        <w:trPr>
          <w:cantSplit/>
        </w:trPr>
        <w:tc>
          <w:tcPr>
            <w:tcW w:type="dxa" w:w="43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sz w:val="19"/>
                <w:szCs w:val="19"/>
              </w:rPr>
              <w:t xml:space="preserve">Data simulation (structure and key variables)</w:t>
            </w:r>
          </w:p>
        </w:tc>
        <w:tc>
          <w:tcPr>
            <w:tcW w:type="dxa" w:w="47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9"/>
                <w:szCs w:val="19"/>
              </w:rPr>
              <w:t xml:space="preserve">Section 3 – data dictionary, assumptions, simulation code</w:t>
            </w:r>
          </w:p>
        </w:tc>
      </w:tr>
      <w:tr>
        <w:trPr>
          <w:cantSplit/>
        </w:trPr>
        <w:tc>
          <w:tcPr>
            <w:tcW w:type="dxa" w:w="43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sz w:val="19"/>
                <w:szCs w:val="19"/>
              </w:rPr>
              <w:t xml:space="preserve">EDA: central tendency, distributions, correlations</w:t>
            </w:r>
          </w:p>
        </w:tc>
        <w:tc>
          <w:tcPr>
            <w:tcW w:type="dxa" w:w="472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9"/>
                <w:szCs w:val="19"/>
              </w:rPr>
              <w:t xml:space="preserve">Sections 5, 6.1, 6.2 and 7</w:t>
            </w:r>
          </w:p>
        </w:tc>
      </w:tr>
      <w:tr>
        <w:trPr>
          <w:cantSplit/>
        </w:trPr>
        <w:tc>
          <w:tcPr>
            <w:tcW w:type="dxa" w:w="43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sz w:val="19"/>
                <w:szCs w:val="19"/>
              </w:rPr>
              <w:t xml:space="preserve">Multiple visualizations (trends, distributions, relationships)</w:t>
            </w:r>
          </w:p>
        </w:tc>
        <w:tc>
          <w:tcPr>
            <w:tcW w:type="dxa" w:w="47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9"/>
                <w:szCs w:val="19"/>
              </w:rPr>
              <w:t xml:space="preserve">Section 6 – nine figures</w:t>
            </w:r>
          </w:p>
        </w:tc>
      </w:tr>
      <w:tr>
        <w:trPr>
          <w:cantSplit/>
        </w:trPr>
        <w:tc>
          <w:tcPr>
            <w:tcW w:type="dxa" w:w="43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sz w:val="19"/>
                <w:szCs w:val="19"/>
              </w:rPr>
              <w:t xml:space="preserve">Justification of each visualization method</w:t>
            </w:r>
          </w:p>
        </w:tc>
        <w:tc>
          <w:tcPr>
            <w:tcW w:type="dxa" w:w="472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9"/>
                <w:szCs w:val="19"/>
              </w:rPr>
              <w:t xml:space="preserve">Section 6 – “Why this visualization?” under every figure</w:t>
            </w:r>
          </w:p>
        </w:tc>
      </w:tr>
      <w:tr>
        <w:trPr>
          <w:cantSplit/>
        </w:trPr>
        <w:tc>
          <w:tcPr>
            <w:tcW w:type="dxa" w:w="43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sz w:val="19"/>
                <w:szCs w:val="19"/>
              </w:rPr>
              <w:t xml:space="preserve">Insights on efficiency, cost drivers, bottlenecks</w:t>
            </w:r>
          </w:p>
        </w:tc>
        <w:tc>
          <w:tcPr>
            <w:tcW w:type="dxa" w:w="47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9"/>
                <w:szCs w:val="19"/>
              </w:rPr>
              <w:t xml:space="preserve">Section 8</w:t>
            </w:r>
          </w:p>
        </w:tc>
      </w:tr>
      <w:tr>
        <w:trPr>
          <w:cantSplit/>
        </w:trPr>
        <w:tc>
          <w:tcPr>
            <w:tcW w:type="dxa" w:w="43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sz w:val="19"/>
                <w:szCs w:val="19"/>
              </w:rPr>
              <w:t xml:space="preserve">How visualizations help interpret performance metrics</w:t>
            </w:r>
          </w:p>
        </w:tc>
        <w:tc>
          <w:tcPr>
            <w:tcW w:type="dxa" w:w="472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9"/>
                <w:szCs w:val="19"/>
              </w:rPr>
              <w:t xml:space="preserve">Section 9</w:t>
            </w:r>
          </w:p>
        </w:tc>
      </w:tr>
      <w:tr>
        <w:trPr>
          <w:cantSplit/>
        </w:trPr>
        <w:tc>
          <w:tcPr>
            <w:tcW w:type="dxa" w:w="43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sz w:val="19"/>
                <w:szCs w:val="19"/>
              </w:rPr>
              <w:t xml:space="preserve">Methodology, code excerpts, findings, recommendations</w:t>
            </w:r>
          </w:p>
        </w:tc>
        <w:tc>
          <w:tcPr>
            <w:tcW w:type="dxa" w:w="47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9"/>
                <w:szCs w:val="19"/>
              </w:rPr>
              <w:t xml:space="preserve">Sections 4, 6, 10 and Appendix A</w:t>
            </w:r>
          </w:p>
        </w:tc>
      </w:tr>
    </w:tbl>
    <w:p>
      <w:pPr>
        <w:spacing w:after="160"/>
      </w:pPr>
    </w:p>
    <w:p>
      <w:pPr>
        <w:pStyle w:val="Heading1"/>
        <w:pageBreakBefore/>
      </w:pPr>
      <w:r>
        <w:t xml:space="preserve">3. Data Simulation</w:t>
      </w:r>
    </w:p>
    <w:p>
      <w:pPr>
        <w:pStyle w:val="Heading2"/>
      </w:pPr>
      <w:r>
        <w:t xml:space="preserve">3.1 Design principles</w:t>
      </w:r>
    </w:p>
    <w:p>
      <w:pPr>
        <w:spacing w:after="120" w:line="276"/>
        <w:jc w:val="left"/>
      </w:pPr>
      <w:r>
        <w:t xml:space="preserve">Because no real company data is supplied, a synthetic dataset was designed with three principles: (1) </w:t>
      </w:r>
      <w:r>
        <w:rPr>
          <w:b/>
          <w:bCs/>
        </w:rPr>
        <w:t xml:space="preserve">realism</w:t>
      </w:r>
      <w:r>
        <w:t xml:space="preserve"> – relationships between variables mimic domestic freight (distance, mode, weather, carrier quality); (2) </w:t>
      </w:r>
      <w:r>
        <w:rPr>
          <w:b/>
          <w:bCs/>
        </w:rPr>
        <w:t xml:space="preserve">reproducibility</w:t>
      </w:r>
      <w:r>
        <w:t xml:space="preserve"> – a fixed random seed (42) means anyone running the script gets identical data; (3) </w:t>
      </w:r>
      <w:r>
        <w:rPr>
          <w:b/>
          <w:bCs/>
        </w:rPr>
        <w:t xml:space="preserve">messiness</w:t>
      </w:r>
      <w:r>
        <w:t xml:space="preserve"> – duplicates and missing values are injected on purpose so that the cleaning step is genuine.</w:t>
      </w:r>
    </w:p>
    <w:p>
      <w:pPr>
        <w:pStyle w:val="Heading2"/>
      </w:pPr>
      <w:r>
        <w:t xml:space="preserve">3.2 Dataset structure and key variables</w:t>
      </w:r>
    </w:p>
    <w:p>
      <w:pPr>
        <w:spacing w:after="120" w:line="276"/>
        <w:jc w:val="left"/>
      </w:pPr>
      <w:r>
        <w:t xml:space="preserve">The dataset has one row per shipment and 19 columns (5,030 rows before cleaning). The three variables named in the task – delivery times, shipment volumes and transportation costs – are </w:t>
      </w:r>
      <w:r>
        <w:rPr>
          <w:rFonts w:ascii="Consolas" w:cs="Consolas" w:eastAsia="Consolas" w:hAnsi="Consolas"/>
          <w:color w:val="9A3412"/>
          <w:sz w:val="20"/>
          <w:szCs w:val="20"/>
        </w:rPr>
        <w:t xml:space="preserve">delivery_time_hrs</w:t>
      </w:r>
      <w:r>
        <w:t xml:space="preserve">, </w:t>
      </w:r>
      <w:r>
        <w:rPr>
          <w:rFonts w:ascii="Consolas" w:cs="Consolas" w:eastAsia="Consolas" w:hAnsi="Consolas"/>
          <w:color w:val="9A3412"/>
          <w:sz w:val="20"/>
          <w:szCs w:val="20"/>
        </w:rPr>
        <w:t xml:space="preserve">weight_kg</w:t>
      </w:r>
      <w:r>
        <w:t xml:space="preserve"> and </w:t>
      </w:r>
      <w:r>
        <w:rPr>
          <w:rFonts w:ascii="Consolas" w:cs="Consolas" w:eastAsia="Consolas" w:hAnsi="Consolas"/>
          <w:color w:val="9A3412"/>
          <w:sz w:val="20"/>
          <w:szCs w:val="20"/>
        </w:rPr>
        <w:t xml:space="preserve">transport_cost_usd</w:t>
      </w:r>
      <w:r>
        <w:t xml:space="preserve">.</w:t>
      </w:r>
    </w:p>
    <w:p>
      <w:pPr>
        <w:keepNext/>
        <w:spacing w:after="70" w:before="160"/>
        <w:jc w:val="left"/>
      </w:pPr>
      <w:r>
        <w:rPr>
          <w:b/>
          <w:bCs/>
          <w:color w:val="1F3A5F"/>
          <w:sz w:val="19"/>
          <w:szCs w:val="19"/>
        </w:rPr>
        <w:t xml:space="preserve">Table 3: </w:t>
      </w:r>
      <w:r>
        <w:rPr>
          <w:i/>
          <w:iCs/>
          <w:color w:val="6B7280"/>
          <w:sz w:val="19"/>
          <w:szCs w:val="19"/>
        </w:rPr>
        <w:t xml:space="preserve">Data dictionary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226"/>
      </w:tblGrid>
      <w:tr>
        <w:trPr>
          <w:cantSplit/>
          <w:tblHeader/>
        </w:trPr>
        <w:tc>
          <w:tcPr>
            <w:tcW w:type="dxa" w:w="27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left"/>
            </w:pPr>
            <w:r>
              <w:rPr>
                <w:b/>
                <w:bCs/>
                <w:color w:val="FFFFFF"/>
                <w:sz w:val="18"/>
                <w:szCs w:val="18"/>
              </w:rPr>
              <w:t xml:space="preserve">Variable</w:t>
            </w:r>
          </w:p>
        </w:tc>
        <w:tc>
          <w:tcPr>
            <w:tcW w:type="dxa" w:w="11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center"/>
            </w:pPr>
            <w:r>
              <w:rPr>
                <w:b/>
                <w:bCs/>
                <w:color w:val="FFFFFF"/>
                <w:sz w:val="18"/>
                <w:szCs w:val="18"/>
              </w:rPr>
              <w:t xml:space="preserve">Type</w:t>
            </w:r>
          </w:p>
        </w:tc>
        <w:tc>
          <w:tcPr>
            <w:tcW w:type="dxa" w:w="5226"/>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left"/>
            </w:pPr>
            <w:r>
              <w:rPr>
                <w:b/>
                <w:bCs/>
                <w:color w:val="FFFFFF"/>
                <w:sz w:val="18"/>
                <w:szCs w:val="18"/>
              </w:rPr>
              <w:t xml:space="preserve">Description</w:t>
            </w:r>
          </w:p>
        </w:tc>
      </w:tr>
      <w:tr>
        <w:trPr>
          <w:cantSplit/>
        </w:trPr>
        <w:tc>
          <w:tcPr>
            <w:tcW w:type="dxa" w:w="27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sz w:val="18"/>
                <w:szCs w:val="18"/>
              </w:rPr>
              <w:t xml:space="preserve">shipment_id</w:t>
            </w:r>
          </w:p>
        </w:tc>
        <w:tc>
          <w:tcPr>
            <w:tcW w:type="dxa" w:w="11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8"/>
                <w:szCs w:val="18"/>
              </w:rPr>
              <w:t xml:space="preserve">Text</w:t>
            </w:r>
          </w:p>
        </w:tc>
        <w:tc>
          <w:tcPr>
            <w:tcW w:type="dxa" w:w="52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8"/>
                <w:szCs w:val="18"/>
              </w:rPr>
              <w:t xml:space="preserve">Unique shipment identifier (SH00001 …)</w:t>
            </w:r>
          </w:p>
        </w:tc>
      </w:tr>
      <w:tr>
        <w:trPr>
          <w:cantSplit/>
        </w:trPr>
        <w:tc>
          <w:tcPr>
            <w:tcW w:type="dxa" w:w="27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sz w:val="18"/>
                <w:szCs w:val="18"/>
              </w:rPr>
              <w:t xml:space="preserve">order_date</w:t>
            </w:r>
          </w:p>
        </w:tc>
        <w:tc>
          <w:tcPr>
            <w:tcW w:type="dxa" w:w="11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8"/>
                <w:szCs w:val="18"/>
              </w:rPr>
              <w:t xml:space="preserve">Date</w:t>
            </w:r>
          </w:p>
        </w:tc>
        <w:tc>
          <w:tcPr>
            <w:tcW w:type="dxa" w:w="522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8"/>
                <w:szCs w:val="18"/>
              </w:rPr>
              <w:t xml:space="preserve">Dispatch date in 2025</w:t>
            </w:r>
          </w:p>
        </w:tc>
      </w:tr>
      <w:tr>
        <w:trPr>
          <w:cantSplit/>
        </w:trPr>
        <w:tc>
          <w:tcPr>
            <w:tcW w:type="dxa" w:w="27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sz w:val="18"/>
                <w:szCs w:val="18"/>
              </w:rPr>
              <w:t xml:space="preserve">origin_hub</w:t>
            </w:r>
          </w:p>
        </w:tc>
        <w:tc>
          <w:tcPr>
            <w:tcW w:type="dxa" w:w="11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8"/>
                <w:szCs w:val="18"/>
              </w:rPr>
              <w:t xml:space="preserve">Category</w:t>
            </w:r>
          </w:p>
        </w:tc>
        <w:tc>
          <w:tcPr>
            <w:tcW w:type="dxa" w:w="52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8"/>
                <w:szCs w:val="18"/>
              </w:rPr>
              <w:t xml:space="preserve">Dispatching hub: Delhi, Mumbai, Bengaluru, Kolkata, Nagpur</w:t>
            </w:r>
          </w:p>
        </w:tc>
      </w:tr>
      <w:tr>
        <w:trPr>
          <w:cantSplit/>
        </w:trPr>
        <w:tc>
          <w:tcPr>
            <w:tcW w:type="dxa" w:w="27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sz w:val="18"/>
                <w:szCs w:val="18"/>
              </w:rPr>
              <w:t xml:space="preserve">destination_region</w:t>
            </w:r>
          </w:p>
        </w:tc>
        <w:tc>
          <w:tcPr>
            <w:tcW w:type="dxa" w:w="11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8"/>
                <w:szCs w:val="18"/>
              </w:rPr>
              <w:t xml:space="preserve">Category</w:t>
            </w:r>
          </w:p>
        </w:tc>
        <w:tc>
          <w:tcPr>
            <w:tcW w:type="dxa" w:w="522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8"/>
                <w:szCs w:val="18"/>
              </w:rPr>
              <w:t xml:space="preserve">North, West, South, East or Central</w:t>
            </w:r>
          </w:p>
        </w:tc>
      </w:tr>
      <w:tr>
        <w:trPr>
          <w:cantSplit/>
        </w:trPr>
        <w:tc>
          <w:tcPr>
            <w:tcW w:type="dxa" w:w="27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sz w:val="18"/>
                <w:szCs w:val="18"/>
              </w:rPr>
              <w:t xml:space="preserve">lane</w:t>
            </w:r>
          </w:p>
        </w:tc>
        <w:tc>
          <w:tcPr>
            <w:tcW w:type="dxa" w:w="11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8"/>
                <w:szCs w:val="18"/>
              </w:rPr>
              <w:t xml:space="preserve">Category</w:t>
            </w:r>
          </w:p>
        </w:tc>
        <w:tc>
          <w:tcPr>
            <w:tcW w:type="dxa" w:w="52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8"/>
                <w:szCs w:val="18"/>
              </w:rPr>
              <w:t xml:space="preserve">Origin hub → destination region (25 lanes)</w:t>
            </w:r>
          </w:p>
        </w:tc>
      </w:tr>
      <w:tr>
        <w:trPr>
          <w:cantSplit/>
        </w:trPr>
        <w:tc>
          <w:tcPr>
            <w:tcW w:type="dxa" w:w="27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sz w:val="18"/>
                <w:szCs w:val="18"/>
              </w:rPr>
              <w:t xml:space="preserve">carrier</w:t>
            </w:r>
          </w:p>
        </w:tc>
        <w:tc>
          <w:tcPr>
            <w:tcW w:type="dxa" w:w="11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8"/>
                <w:szCs w:val="18"/>
              </w:rPr>
              <w:t xml:space="preserve">Category</w:t>
            </w:r>
          </w:p>
        </w:tc>
        <w:tc>
          <w:tcPr>
            <w:tcW w:type="dxa" w:w="522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8"/>
                <w:szCs w:val="18"/>
              </w:rPr>
              <w:t xml:space="preserve">SwiftMove, BlueLine, TransGo, RapidFreight</w:t>
            </w:r>
          </w:p>
        </w:tc>
      </w:tr>
      <w:tr>
        <w:trPr>
          <w:cantSplit/>
        </w:trPr>
        <w:tc>
          <w:tcPr>
            <w:tcW w:type="dxa" w:w="27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sz w:val="18"/>
                <w:szCs w:val="18"/>
              </w:rPr>
              <w:t xml:space="preserve">transport_mode</w:t>
            </w:r>
          </w:p>
        </w:tc>
        <w:tc>
          <w:tcPr>
            <w:tcW w:type="dxa" w:w="11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8"/>
                <w:szCs w:val="18"/>
              </w:rPr>
              <w:t xml:space="preserve">Category</w:t>
            </w:r>
          </w:p>
        </w:tc>
        <w:tc>
          <w:tcPr>
            <w:tcW w:type="dxa" w:w="52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8"/>
                <w:szCs w:val="18"/>
              </w:rPr>
              <w:t xml:space="preserve">Road, Rail or Air</w:t>
            </w:r>
          </w:p>
        </w:tc>
      </w:tr>
      <w:tr>
        <w:trPr>
          <w:cantSplit/>
        </w:trPr>
        <w:tc>
          <w:tcPr>
            <w:tcW w:type="dxa" w:w="27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sz w:val="18"/>
                <w:szCs w:val="18"/>
              </w:rPr>
              <w:t xml:space="preserve">priority</w:t>
            </w:r>
          </w:p>
        </w:tc>
        <w:tc>
          <w:tcPr>
            <w:tcW w:type="dxa" w:w="11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8"/>
                <w:szCs w:val="18"/>
              </w:rPr>
              <w:t xml:space="preserve">Category</w:t>
            </w:r>
          </w:p>
        </w:tc>
        <w:tc>
          <w:tcPr>
            <w:tcW w:type="dxa" w:w="522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8"/>
                <w:szCs w:val="18"/>
              </w:rPr>
              <w:t xml:space="preserve">Standard or Express service</w:t>
            </w:r>
          </w:p>
        </w:tc>
      </w:tr>
      <w:tr>
        <w:trPr>
          <w:cantSplit/>
        </w:trPr>
        <w:tc>
          <w:tcPr>
            <w:tcW w:type="dxa" w:w="27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sz w:val="18"/>
                <w:szCs w:val="18"/>
              </w:rPr>
              <w:t xml:space="preserve">weather</w:t>
            </w:r>
          </w:p>
        </w:tc>
        <w:tc>
          <w:tcPr>
            <w:tcW w:type="dxa" w:w="11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8"/>
                <w:szCs w:val="18"/>
              </w:rPr>
              <w:t xml:space="preserve">Category</w:t>
            </w:r>
          </w:p>
        </w:tc>
        <w:tc>
          <w:tcPr>
            <w:tcW w:type="dxa" w:w="52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8"/>
                <w:szCs w:val="18"/>
              </w:rPr>
              <w:t xml:space="preserve">Weather at dispatch: Clear, Rain, Fog, Storm</w:t>
            </w:r>
          </w:p>
        </w:tc>
      </w:tr>
      <w:tr>
        <w:trPr>
          <w:cantSplit/>
        </w:trPr>
        <w:tc>
          <w:tcPr>
            <w:tcW w:type="dxa" w:w="27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sz w:val="18"/>
                <w:szCs w:val="18"/>
              </w:rPr>
              <w:t xml:space="preserve">weight_kg</w:t>
            </w:r>
          </w:p>
        </w:tc>
        <w:tc>
          <w:tcPr>
            <w:tcW w:type="dxa" w:w="11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8"/>
                <w:szCs w:val="18"/>
              </w:rPr>
              <w:t xml:space="preserve">Numeric</w:t>
            </w:r>
          </w:p>
        </w:tc>
        <w:tc>
          <w:tcPr>
            <w:tcW w:type="dxa" w:w="522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8"/>
                <w:szCs w:val="18"/>
              </w:rPr>
              <w:t xml:space="preserve">Shipment weight (shipment volume), kg</w:t>
            </w:r>
          </w:p>
        </w:tc>
      </w:tr>
      <w:tr>
        <w:trPr>
          <w:cantSplit/>
        </w:trPr>
        <w:tc>
          <w:tcPr>
            <w:tcW w:type="dxa" w:w="27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sz w:val="18"/>
                <w:szCs w:val="18"/>
              </w:rPr>
              <w:t xml:space="preserve">distance_km</w:t>
            </w:r>
          </w:p>
        </w:tc>
        <w:tc>
          <w:tcPr>
            <w:tcW w:type="dxa" w:w="11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8"/>
                <w:szCs w:val="18"/>
              </w:rPr>
              <w:t xml:space="preserve">Numeric</w:t>
            </w:r>
          </w:p>
        </w:tc>
        <w:tc>
          <w:tcPr>
            <w:tcW w:type="dxa" w:w="52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8"/>
                <w:szCs w:val="18"/>
              </w:rPr>
              <w:t xml:space="preserve">Route distance, km</w:t>
            </w:r>
          </w:p>
        </w:tc>
      </w:tr>
      <w:tr>
        <w:trPr>
          <w:cantSplit/>
        </w:trPr>
        <w:tc>
          <w:tcPr>
            <w:tcW w:type="dxa" w:w="27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sz w:val="18"/>
                <w:szCs w:val="18"/>
              </w:rPr>
              <w:t xml:space="preserve">traffic_index</w:t>
            </w:r>
          </w:p>
        </w:tc>
        <w:tc>
          <w:tcPr>
            <w:tcW w:type="dxa" w:w="11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8"/>
                <w:szCs w:val="18"/>
              </w:rPr>
              <w:t xml:space="preserve">Numeric</w:t>
            </w:r>
          </w:p>
        </w:tc>
        <w:tc>
          <w:tcPr>
            <w:tcW w:type="dxa" w:w="522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8"/>
                <w:szCs w:val="18"/>
              </w:rPr>
              <w:t xml:space="preserve">Congestion index from 1 (free flow) to 10</w:t>
            </w:r>
          </w:p>
        </w:tc>
      </w:tr>
      <w:tr>
        <w:trPr>
          <w:cantSplit/>
        </w:trPr>
        <w:tc>
          <w:tcPr>
            <w:tcW w:type="dxa" w:w="27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sz w:val="18"/>
                <w:szCs w:val="18"/>
              </w:rPr>
              <w:t xml:space="preserve">fuel_index</w:t>
            </w:r>
          </w:p>
        </w:tc>
        <w:tc>
          <w:tcPr>
            <w:tcW w:type="dxa" w:w="11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8"/>
                <w:szCs w:val="18"/>
              </w:rPr>
              <w:t xml:space="preserve">Numeric</w:t>
            </w:r>
          </w:p>
        </w:tc>
        <w:tc>
          <w:tcPr>
            <w:tcW w:type="dxa" w:w="52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8"/>
                <w:szCs w:val="18"/>
              </w:rPr>
              <w:t xml:space="preserve">Monthly fuel price index (1.00 = base)</w:t>
            </w:r>
          </w:p>
        </w:tc>
      </w:tr>
      <w:tr>
        <w:trPr>
          <w:cantSplit/>
        </w:trPr>
        <w:tc>
          <w:tcPr>
            <w:tcW w:type="dxa" w:w="27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sz w:val="18"/>
                <w:szCs w:val="18"/>
              </w:rPr>
              <w:t xml:space="preserve">delivery_time_hrs</w:t>
            </w:r>
          </w:p>
        </w:tc>
        <w:tc>
          <w:tcPr>
            <w:tcW w:type="dxa" w:w="11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8"/>
                <w:szCs w:val="18"/>
              </w:rPr>
              <w:t xml:space="preserve">Numeric</w:t>
            </w:r>
          </w:p>
        </w:tc>
        <w:tc>
          <w:tcPr>
            <w:tcW w:type="dxa" w:w="522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8"/>
                <w:szCs w:val="18"/>
              </w:rPr>
              <w:t xml:space="preserve">Actual delivery time, hours (key outcome)</w:t>
            </w:r>
          </w:p>
        </w:tc>
      </w:tr>
      <w:tr>
        <w:trPr>
          <w:cantSplit/>
        </w:trPr>
        <w:tc>
          <w:tcPr>
            <w:tcW w:type="dxa" w:w="27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sz w:val="18"/>
                <w:szCs w:val="18"/>
              </w:rPr>
              <w:t xml:space="preserve">promised_time_hrs</w:t>
            </w:r>
          </w:p>
        </w:tc>
        <w:tc>
          <w:tcPr>
            <w:tcW w:type="dxa" w:w="11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8"/>
                <w:szCs w:val="18"/>
              </w:rPr>
              <w:t xml:space="preserve">Numeric</w:t>
            </w:r>
          </w:p>
        </w:tc>
        <w:tc>
          <w:tcPr>
            <w:tcW w:type="dxa" w:w="52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8"/>
                <w:szCs w:val="18"/>
              </w:rPr>
              <w:t xml:space="preserve">Delivery time promised to the customer, hours</w:t>
            </w:r>
          </w:p>
        </w:tc>
      </w:tr>
      <w:tr>
        <w:trPr>
          <w:cantSplit/>
        </w:trPr>
        <w:tc>
          <w:tcPr>
            <w:tcW w:type="dxa" w:w="27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sz w:val="18"/>
                <w:szCs w:val="18"/>
              </w:rPr>
              <w:t xml:space="preserve">delay_hours</w:t>
            </w:r>
          </w:p>
        </w:tc>
        <w:tc>
          <w:tcPr>
            <w:tcW w:type="dxa" w:w="11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8"/>
                <w:szCs w:val="18"/>
              </w:rPr>
              <w:t xml:space="preserve">Numeric</w:t>
            </w:r>
          </w:p>
        </w:tc>
        <w:tc>
          <w:tcPr>
            <w:tcW w:type="dxa" w:w="522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8"/>
                <w:szCs w:val="18"/>
              </w:rPr>
              <w:t xml:space="preserve">Hours late versus promise (0 if on time)</w:t>
            </w:r>
          </w:p>
        </w:tc>
      </w:tr>
      <w:tr>
        <w:trPr>
          <w:cantSplit/>
        </w:trPr>
        <w:tc>
          <w:tcPr>
            <w:tcW w:type="dxa" w:w="27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sz w:val="18"/>
                <w:szCs w:val="18"/>
              </w:rPr>
              <w:t xml:space="preserve">delayed</w:t>
            </w:r>
          </w:p>
        </w:tc>
        <w:tc>
          <w:tcPr>
            <w:tcW w:type="dxa" w:w="11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8"/>
                <w:szCs w:val="18"/>
              </w:rPr>
              <w:t xml:space="preserve">Binary</w:t>
            </w:r>
          </w:p>
        </w:tc>
        <w:tc>
          <w:tcPr>
            <w:tcW w:type="dxa" w:w="52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8"/>
                <w:szCs w:val="18"/>
              </w:rPr>
              <w:t xml:space="preserve">1 if delivered after the promised time</w:t>
            </w:r>
          </w:p>
        </w:tc>
      </w:tr>
      <w:tr>
        <w:trPr>
          <w:cantSplit/>
        </w:trPr>
        <w:tc>
          <w:tcPr>
            <w:tcW w:type="dxa" w:w="27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sz w:val="18"/>
                <w:szCs w:val="18"/>
              </w:rPr>
              <w:t xml:space="preserve">transport_cost_usd</w:t>
            </w:r>
          </w:p>
        </w:tc>
        <w:tc>
          <w:tcPr>
            <w:tcW w:type="dxa" w:w="11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8"/>
                <w:szCs w:val="18"/>
              </w:rPr>
              <w:t xml:space="preserve">Numeric</w:t>
            </w:r>
          </w:p>
        </w:tc>
        <w:tc>
          <w:tcPr>
            <w:tcW w:type="dxa" w:w="522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8"/>
                <w:szCs w:val="18"/>
              </w:rPr>
              <w:t xml:space="preserve">Total transport cost, USD (key outcome)</w:t>
            </w:r>
          </w:p>
        </w:tc>
      </w:tr>
      <w:tr>
        <w:trPr>
          <w:cantSplit/>
        </w:trPr>
        <w:tc>
          <w:tcPr>
            <w:tcW w:type="dxa" w:w="27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sz w:val="18"/>
                <w:szCs w:val="18"/>
              </w:rPr>
              <w:t xml:space="preserve">customer_rating</w:t>
            </w:r>
          </w:p>
        </w:tc>
        <w:tc>
          <w:tcPr>
            <w:tcW w:type="dxa" w:w="11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8"/>
                <w:szCs w:val="18"/>
              </w:rPr>
              <w:t xml:space="preserve">Numeric</w:t>
            </w:r>
          </w:p>
        </w:tc>
        <w:tc>
          <w:tcPr>
            <w:tcW w:type="dxa" w:w="52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8"/>
                <w:szCs w:val="18"/>
              </w:rPr>
              <w:t xml:space="preserve">Customer rating 1–5 (about 5% missing)</w:t>
            </w:r>
          </w:p>
        </w:tc>
      </w:tr>
      <w:tr>
        <w:trPr>
          <w:cantSplit/>
        </w:trPr>
        <w:tc>
          <w:tcPr>
            <w:tcW w:type="dxa" w:w="27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sz w:val="18"/>
                <w:szCs w:val="18"/>
              </w:rPr>
              <w:t xml:space="preserve">month, is_peak, cost_per_kg, cost_per_kg_km</w:t>
            </w:r>
          </w:p>
        </w:tc>
        <w:tc>
          <w:tcPr>
            <w:tcW w:type="dxa" w:w="11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8"/>
                <w:szCs w:val="18"/>
              </w:rPr>
              <w:t xml:space="preserve">Derived</w:t>
            </w:r>
          </w:p>
        </w:tc>
        <w:tc>
          <w:tcPr>
            <w:tcW w:type="dxa" w:w="522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8"/>
                <w:szCs w:val="18"/>
              </w:rPr>
              <w:t xml:space="preserve">Features added during cleaning (Section 4)</w:t>
            </w:r>
          </w:p>
        </w:tc>
      </w:tr>
    </w:tbl>
    <w:p>
      <w:pPr>
        <w:spacing w:after="160"/>
      </w:pPr>
    </w:p>
    <w:p>
      <w:pPr>
        <w:pStyle w:val="Heading2"/>
      </w:pPr>
      <w:r>
        <w:t xml:space="preserve">3.3 Simulation assumptions</w:t>
      </w:r>
    </w:p>
    <w:p>
      <w:pPr>
        <w:keepNext/>
        <w:spacing w:after="70" w:before="160"/>
        <w:jc w:val="left"/>
      </w:pPr>
      <w:r>
        <w:rPr>
          <w:b/>
          <w:bCs/>
          <w:color w:val="1F3A5F"/>
          <w:sz w:val="19"/>
          <w:szCs w:val="19"/>
        </w:rPr>
        <w:t xml:space="preserve">Table 4: </w:t>
      </w:r>
      <w:r>
        <w:rPr>
          <w:i/>
          <w:iCs/>
          <w:color w:val="6B7280"/>
          <w:sz w:val="19"/>
          <w:szCs w:val="19"/>
        </w:rPr>
        <w:t xml:space="preserve">Assumptions built into the simulation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blHeader/>
        </w:trPr>
        <w:tc>
          <w:tcPr>
            <w:tcW w:type="dxa" w:w="19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left"/>
            </w:pPr>
            <w:r>
              <w:rPr>
                <w:b/>
                <w:bCs/>
                <w:color w:val="FFFFFF"/>
                <w:sz w:val="18"/>
                <w:szCs w:val="18"/>
              </w:rPr>
              <w:t xml:space="preserve">Mechanism</w:t>
            </w:r>
          </w:p>
        </w:tc>
        <w:tc>
          <w:tcPr>
            <w:tcW w:type="dxa" w:w="7126"/>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left"/>
            </w:pPr>
            <w:r>
              <w:rPr>
                <w:b/>
                <w:bCs/>
                <w:color w:val="FFFFFF"/>
                <w:sz w:val="18"/>
                <w:szCs w:val="18"/>
              </w:rPr>
              <w:t xml:space="preserve">Assumption</w:t>
            </w:r>
          </w:p>
        </w:tc>
      </w:tr>
      <w:tr>
        <w:trPr>
          <w:cantSplit/>
        </w:trPr>
        <w:tc>
          <w:tcPr>
            <w:tcW w:type="dxa" w:w="19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bCs/>
                <w:sz w:val="18"/>
                <w:szCs w:val="18"/>
              </w:rPr>
              <w:t xml:space="preserve">Distance</w:t>
            </w:r>
          </w:p>
        </w:tc>
        <w:tc>
          <w:tcPr>
            <w:tcW w:type="dxa" w:w="71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8"/>
                <w:szCs w:val="18"/>
              </w:rPr>
              <w:t xml:space="preserve">Hub-to-hub road distances for the five cities (830–2,150 km) with ±8–15% route variation; shipments within the same region travel 40–350 km.</w:t>
            </w:r>
          </w:p>
        </w:tc>
      </w:tr>
      <w:tr>
        <w:trPr>
          <w:cantSplit/>
        </w:trPr>
        <w:tc>
          <w:tcPr>
            <w:tcW w:type="dxa" w:w="19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bCs/>
                <w:sz w:val="18"/>
                <w:szCs w:val="18"/>
              </w:rPr>
              <w:t xml:space="preserve">Shipment weight</w:t>
            </w:r>
          </w:p>
        </w:tc>
        <w:tc>
          <w:tcPr>
            <w:tcW w:type="dxa" w:w="712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8"/>
                <w:szCs w:val="18"/>
              </w:rPr>
              <w:t xml:space="preserve">Log-normal (median about 220 kg, clipped to 5–6,000 kg) so that most loads are small and a few are very large.</w:t>
            </w:r>
          </w:p>
        </w:tc>
      </w:tr>
      <w:tr>
        <w:trPr>
          <w:cantSplit/>
        </w:trPr>
        <w:tc>
          <w:tcPr>
            <w:tcW w:type="dxa" w:w="19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bCs/>
                <w:sz w:val="18"/>
                <w:szCs w:val="18"/>
              </w:rPr>
              <w:t xml:space="preserve">Seasonality</w:t>
            </w:r>
          </w:p>
        </w:tc>
        <w:tc>
          <w:tcPr>
            <w:tcW w:type="dxa" w:w="71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8"/>
                <w:szCs w:val="18"/>
              </w:rPr>
              <w:t xml:space="preserve">Order volume rises in October–December (festive peak). Weather follows the seasons: monsoon (Jun–Sep) brings rain and storms, winter (Dec–Jan) brings fog.</w:t>
            </w:r>
          </w:p>
        </w:tc>
      </w:tr>
      <w:tr>
        <w:trPr>
          <w:cantSplit/>
        </w:trPr>
        <w:tc>
          <w:tcPr>
            <w:tcW w:type="dxa" w:w="19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bCs/>
                <w:sz w:val="18"/>
                <w:szCs w:val="18"/>
              </w:rPr>
              <w:t xml:space="preserve">Transport mode</w:t>
            </w:r>
          </w:p>
        </w:tc>
        <w:tc>
          <w:tcPr>
            <w:tcW w:type="dxa" w:w="712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8"/>
                <w:szCs w:val="18"/>
              </w:rPr>
              <w:t xml:space="preserve">Road by default; Rail for 32% of Standard shipments over 500 km; Air for 40% of Express shipments over 700 km.</w:t>
            </w:r>
          </w:p>
        </w:tc>
      </w:tr>
      <w:tr>
        <w:trPr>
          <w:cantSplit/>
        </w:trPr>
        <w:tc>
          <w:tcPr>
            <w:tcW w:type="dxa" w:w="19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bCs/>
                <w:sz w:val="18"/>
                <w:szCs w:val="18"/>
              </w:rPr>
              <w:t xml:space="preserve">Delivery time</w:t>
            </w:r>
          </w:p>
        </w:tc>
        <w:tc>
          <w:tcPr>
            <w:tcW w:type="dxa" w:w="71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8"/>
                <w:szCs w:val="18"/>
              </w:rPr>
              <w:t xml:space="preserve">Hub handling time + transit (distance ÷ speed: Road 48 km/h, Rail 36 km/h plus 14 h terminal time, Air 650 km/h plus 12 h ground time) + weather delay + carrier effect + congestion effect on road.</w:t>
            </w:r>
          </w:p>
        </w:tc>
      </w:tr>
      <w:tr>
        <w:trPr>
          <w:cantSplit/>
        </w:trPr>
        <w:tc>
          <w:tcPr>
            <w:tcW w:type="dxa" w:w="19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bCs/>
                <w:sz w:val="18"/>
                <w:szCs w:val="18"/>
              </w:rPr>
              <w:t xml:space="preserve">Hidden effects</w:t>
            </w:r>
          </w:p>
        </w:tc>
        <w:tc>
          <w:tcPr>
            <w:tcW w:type="dxa" w:w="712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8"/>
                <w:szCs w:val="18"/>
              </w:rPr>
              <w:t xml:space="preserve">TransGo adds about 6 h per shipment; RapidFreight removes about 1.5 h. Mumbai hub suffers +6 h handling and higher congestion in the peak season.</w:t>
            </w:r>
          </w:p>
        </w:tc>
      </w:tr>
      <w:tr>
        <w:trPr>
          <w:cantSplit/>
        </w:trPr>
        <w:tc>
          <w:tcPr>
            <w:tcW w:type="dxa" w:w="19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bCs/>
                <w:sz w:val="18"/>
                <w:szCs w:val="18"/>
              </w:rPr>
              <w:t xml:space="preserve">Transport cost</w:t>
            </w:r>
          </w:p>
        </w:tc>
        <w:tc>
          <w:tcPr>
            <w:tcW w:type="dxa" w:w="71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8"/>
                <w:szCs w:val="18"/>
              </w:rPr>
              <w:t xml:space="preserve">Fixed fee + per-km + per-kg charge by mode; Express ×1.20; carrier price multiplier (0.88–1.18); fuel index; 8% storm surcharge; random noise.</w:t>
            </w:r>
          </w:p>
        </w:tc>
      </w:tr>
      <w:tr>
        <w:trPr>
          <w:cantSplit/>
        </w:trPr>
        <w:tc>
          <w:tcPr>
            <w:tcW w:type="dxa" w:w="19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bCs/>
                <w:sz w:val="18"/>
                <w:szCs w:val="18"/>
              </w:rPr>
              <w:t xml:space="preserve">Promised time</w:t>
            </w:r>
          </w:p>
        </w:tc>
        <w:tc>
          <w:tcPr>
            <w:tcW w:type="dxa" w:w="712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8"/>
                <w:szCs w:val="18"/>
              </w:rPr>
              <w:t xml:space="preserve">1.15 × (hub handling base + nominal transit) + 6 h. A shipment is “delayed” when actual time exceeds the promise.</w:t>
            </w:r>
          </w:p>
        </w:tc>
      </w:tr>
    </w:tbl>
    <w:p>
      <w:pPr>
        <w:spacing w:after="160"/>
      </w:pPr>
    </w:p>
    <w:p>
      <w:pPr>
        <w:pStyle w:val="Heading2"/>
      </w:pPr>
      <w:r>
        <w:t xml:space="preserve">3.4 Simulation code</w:t>
      </w:r>
    </w:p>
    <w:p>
      <w:pPr>
        <w:spacing w:after="120" w:line="276"/>
        <w:jc w:val="left"/>
      </w:pPr>
      <w:r>
        <w:t xml:space="preserve">The excerpt below is the core of the generator (inside the function </w:t>
      </w:r>
      <w:r>
        <w:rPr>
          <w:rFonts w:ascii="Consolas" w:cs="Consolas" w:eastAsia="Consolas" w:hAnsi="Consolas"/>
          <w:color w:val="9A3412"/>
          <w:sz w:val="20"/>
          <w:szCs w:val="20"/>
        </w:rPr>
        <w:t xml:space="preserve">simulate_dataset</w:t>
      </w:r>
      <w:r>
        <w:t xml:space="preserve">). It draws the categorical variables, builds delivery time and cost from their drivers and adds noise.</w:t>
      </w:r>
    </w:p>
    <w:p>
      <w:pPr>
        <w:keepNext/>
        <w:spacing w:after="50" w:before="100"/>
      </w:pPr>
      <w:r>
        <w:rPr>
          <w:b/>
          <w:bCs/>
          <w:color w:val="1F3A5F"/>
          <w:sz w:val="19"/>
          <w:szCs w:val="19"/>
        </w:rPr>
        <w:t xml:space="preserve">Python – data simulation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 when, where and what is shipped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month_w = np.array([.075, .07, .08, .075, .075, .07, .07, .08, .085, .10, .11, .11])</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month = rng.choice(np.arange(1, 13), size=n, p=month_w / month_w.sum())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order_date = pd.to_datetime(dict(year=2025, month=month, day=rng.integers(1, 29, size=n)))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peak = np.isin(month, [10, 11, 12])                      # Oct-Dec festive peak</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hub = rng.choice(HUBS, size=n, p=[.24, .28, .22, .14, .12])</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dest = rng.choice(["North", "West", "South", "East", "Central"], size=n,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p=[.22, .25, .24, .17, .12])</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dest_hub = np.array([REGION_HUB[r] for r in dest])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same = hub == dest_hub</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inter_km = np.array([0 if s else hub_distance(h, d) for h, d, s in zip(hub, dest_hub, same)],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float)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distance = np.where(same, rng.uniform(40, 350, n), inter_km * rng.uniform(0.92, 1.15, 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weight = np.clip(rng.lognormal(np.log(220), 0.95, n), 5, 6000)         # right-skewed</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priority = rng.choice(["Standard", "Express"], size=n, p=[.75, .25])</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carrier = rng.choice(["SwiftMove", "BlueLine", "TransGo", "RapidFreight"], size=n,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p=[.32, .28, .22, .18])</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u = rng.random(n)                                                       # choose transport mode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mode = np.where((priority == "Express") &amp; (distance &gt; 700), np.where(u &lt; .40, "Air", "Road"),</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np.where((priority == "Standard") &amp; (distance &gt; 500),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np.where(u &lt; .32, "Rail", "Road"), "Road"))</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weather = np.empty(n, dtype=object)                                     # seasonal weather</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for m in range(1, 13):</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idx = month == 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p = [.50, .38, .10, .02] if m in (6, 7, 8, 9) else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[.72, .05, .01, .22] if m in (12, 1) else [.82, .12, .03, .03]</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weather[idx] = rng.choice(["Clear", "Rain", "Storm", "Fog"], size=idx.sum(), p=p)</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traffic = np.clip(rng.normal(5, 1.4, n) + 1.0 * peak + 1.2 * (hub == "Mumbai")</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+ 0.6 * (hub == "Delhi"), 1, 10)                      # congestion index 1-10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 delivery time (hours) = hub handling + transit + disruptions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speed = pd.Series(mode).map({"Road": 48, "Rail": 36, "Air": 650}).to_numpy()</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terminal = pd.Series(mode).map({"Road": 0, "Rail": 14, "Air": 12}).to_numpy()</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express_road = np.where((priority == "Express") &amp; (mode == "Road"), 0.82, 1.0)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transit = (distance / speed) * express_road + terminal</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hub_base = pd.Series(hub).map({"Delhi": 7, "Mumbai": 9, "Bengaluru": 6.5,</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"Kolkata": 8, "Nagpur": 5.5}).to_numpy()</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handling = (hub_base + weight / 600 + rng.exponential(1.5, 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+ 6 * ((hub == "Mumbai") &amp; peak) + 2 * ((hub == "Delhi") &amp; peak))</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carrier_delay = pd.Series(carrier).map({"SwiftMove": 0.0, "BlueLine": 1.5,</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"TransGo": 6.0, "RapidFreight": -1.5}).to_numpy()</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weather_delay = np.select(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[weather == "Rain", weather == "Storm", weather == "Fog"],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[np.clip(rng.normal(5, 2, n), 0, None), np.clip(rng.normal(16, 5, n), 0, None),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np.clip(rng.normal(7, 3, n), 0, None)], default=0.0)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traffic_delay = np.where(mode == "Road", 0.9 * (traffic - 5), 0.0)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delivery_time = (handling + transit * rng.lognormal(0, 0.10, n) + weather_delay</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 carrier_delay * rng.uniform(0.6, 1.4, n) + traffic_delay)</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delivery_time = np.clip(delivery_time, 3, None)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promised = (hub_base + transit) * 1.15 + 6                              # SLA promise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delay_hours = np.clip(delivery_time - promised, 0, None)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 transport cost (USD)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fuel_by_month = np.array([98, 99, 101, 103, 104, 102, 101, 103, 105, 108, 110, 111]) / 100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fuel_index = fuel_by_month[month - 1] + rng.normal(0, 0.01, 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fixed = pd.Series(mode).map({"Road": 12, "Rail": 25, "Air": 40}).to_numpy()</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per_km = pd.Series(mode).map({"Road": 0.12, "Rail": 0.07, "Air": 0.10}).to_numpy()</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per_kg = pd.Series(mode).map({"Road": 0.06, "Rail": 0.04, "Air": 0.85}).to_numpy()</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carrier_mult = pd.Series(carrier).map({"SwiftMove": 1.00, "BlueLine": 0.94,</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"TransGo": 0.88, "RapidFreight": 1.18}).to_numpy()</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fuel_sens = np.where(mode == "Rail", 0.2, 0.6)</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cost = (fixed + per_km * distance + per_kg * weight)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cost = (cost * np.where(priority == "Express", 1.20, 1.0) * carrier_mult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 (1 + fuel_sens * (fuel_index - 1)) * (1 + 0.08 * (weather == "Storm"))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 rng.lognormal(0, 0.08, 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rating = np.clip(np.round(4.7 - 0.06 * delay_hours + rng.normal(0, 0.55, n)), 1, 5)</w:t>
      </w:r>
    </w:p>
    <w:p>
      <w:pPr>
        <w:spacing w:after="140"/>
      </w:pPr>
    </w:p>
    <w:p>
      <w:pPr>
        <w:pStyle w:val="Heading1"/>
        <w:pageBreakBefore/>
      </w:pPr>
      <w:r>
        <w:t xml:space="preserve">4. Methodology and Data Cleaning</w:t>
      </w:r>
    </w:p>
    <w:p>
      <w:pPr>
        <w:pStyle w:val="Heading2"/>
      </w:pPr>
      <w:r>
        <w:t xml:space="preserve">4.1 Analytical workflow</w:t>
      </w:r>
    </w:p>
    <w:p>
      <w:pPr>
        <w:keepNext/>
        <w:spacing w:after="70" w:before="160"/>
        <w:jc w:val="left"/>
      </w:pPr>
      <w:r>
        <w:rPr>
          <w:b/>
          <w:bCs/>
          <w:color w:val="1F3A5F"/>
          <w:sz w:val="19"/>
          <w:szCs w:val="19"/>
        </w:rPr>
        <w:t xml:space="preserve">Table 5: </w:t>
      </w:r>
      <w:r>
        <w:rPr>
          <w:i/>
          <w:iCs/>
          <w:color w:val="6B7280"/>
          <w:sz w:val="19"/>
          <w:szCs w:val="19"/>
        </w:rPr>
        <w:t xml:space="preserve">Workflow, techniques and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700"/>
        <w:gridCol w:w="2626"/>
      </w:tblGrid>
      <w:tr>
        <w:trPr>
          <w:cantSplit/>
          <w:tblHeader/>
        </w:trPr>
        <w:tc>
          <w:tcPr>
            <w:tcW w:type="dxa" w:w="17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left"/>
            </w:pPr>
            <w:r>
              <w:rPr>
                <w:b/>
                <w:bCs/>
                <w:color w:val="FFFFFF"/>
                <w:sz w:val="19"/>
                <w:szCs w:val="19"/>
              </w:rPr>
              <w:t xml:space="preserve">Step</w:t>
            </w:r>
          </w:p>
        </w:tc>
        <w:tc>
          <w:tcPr>
            <w:tcW w:type="dxa" w:w="47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left"/>
            </w:pPr>
            <w:r>
              <w:rPr>
                <w:b/>
                <w:bCs/>
                <w:color w:val="FFFFFF"/>
                <w:sz w:val="19"/>
                <w:szCs w:val="19"/>
              </w:rPr>
              <w:t xml:space="preserve">Technique</w:t>
            </w:r>
          </w:p>
        </w:tc>
        <w:tc>
          <w:tcPr>
            <w:tcW w:type="dxa" w:w="2626"/>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left"/>
            </w:pPr>
            <w:r>
              <w:rPr>
                <w:b/>
                <w:bCs/>
                <w:color w:val="FFFFFF"/>
                <w:sz w:val="19"/>
                <w:szCs w:val="19"/>
              </w:rPr>
              <w:t xml:space="preserve">Python tools</w:t>
            </w:r>
          </w:p>
        </w:tc>
      </w:tr>
      <w:tr>
        <w:trPr>
          <w:cantSplit/>
        </w:trPr>
        <w:tc>
          <w:tcPr>
            <w:tcW w:type="dxa" w:w="17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bCs/>
                <w:sz w:val="19"/>
                <w:szCs w:val="19"/>
              </w:rPr>
              <w:t xml:space="preserve">1. Simulate</w:t>
            </w:r>
          </w:p>
        </w:tc>
        <w:tc>
          <w:tcPr>
            <w:tcW w:type="dxa" w:w="47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9"/>
                <w:szCs w:val="19"/>
              </w:rPr>
              <w:t xml:space="preserve">Seeded random generation with built-in relationships</w:t>
            </w:r>
          </w:p>
        </w:tc>
        <w:tc>
          <w:tcPr>
            <w:tcW w:type="dxa" w:w="26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9"/>
                <w:szCs w:val="19"/>
              </w:rPr>
              <w:t xml:space="preserve">NumPy, pandas</w:t>
            </w:r>
          </w:p>
        </w:tc>
      </w:tr>
      <w:tr>
        <w:trPr>
          <w:cantSplit/>
        </w:trPr>
        <w:tc>
          <w:tcPr>
            <w:tcW w:type="dxa" w:w="17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bCs/>
                <w:sz w:val="19"/>
                <w:szCs w:val="19"/>
              </w:rPr>
              <w:t xml:space="preserve">2. Clean</w:t>
            </w:r>
          </w:p>
        </w:tc>
        <w:tc>
          <w:tcPr>
            <w:tcW w:type="dxa" w:w="47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9"/>
                <w:szCs w:val="19"/>
              </w:rPr>
              <w:t xml:space="preserve">De-duplication, imputation, feature engineering, IQR outlier audit</w:t>
            </w:r>
          </w:p>
        </w:tc>
        <w:tc>
          <w:tcPr>
            <w:tcW w:type="dxa" w:w="262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9"/>
                <w:szCs w:val="19"/>
              </w:rPr>
              <w:t xml:space="preserve">pandas</w:t>
            </w:r>
          </w:p>
        </w:tc>
      </w:tr>
      <w:tr>
        <w:trPr>
          <w:cantSplit/>
        </w:trPr>
        <w:tc>
          <w:tcPr>
            <w:tcW w:type="dxa" w:w="17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bCs/>
                <w:sz w:val="19"/>
                <w:szCs w:val="19"/>
              </w:rPr>
              <w:t xml:space="preserve">3. Describe</w:t>
            </w:r>
          </w:p>
        </w:tc>
        <w:tc>
          <w:tcPr>
            <w:tcW w:type="dxa" w:w="47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9"/>
                <w:szCs w:val="19"/>
              </w:rPr>
              <w:t xml:space="preserve">Mean, median, mode, spread, skewness, grouped summaries</w:t>
            </w:r>
          </w:p>
        </w:tc>
        <w:tc>
          <w:tcPr>
            <w:tcW w:type="dxa" w:w="26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9"/>
                <w:szCs w:val="19"/>
              </w:rPr>
              <w:t xml:space="preserve">pandas, SciPy</w:t>
            </w:r>
          </w:p>
        </w:tc>
      </w:tr>
      <w:tr>
        <w:trPr>
          <w:cantSplit/>
        </w:trPr>
        <w:tc>
          <w:tcPr>
            <w:tcW w:type="dxa" w:w="17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bCs/>
                <w:sz w:val="19"/>
                <w:szCs w:val="19"/>
              </w:rPr>
              <w:t xml:space="preserve">4. Visualize</w:t>
            </w:r>
          </w:p>
        </w:tc>
        <w:tc>
          <w:tcPr>
            <w:tcW w:type="dxa" w:w="47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9"/>
                <w:szCs w:val="19"/>
              </w:rPr>
              <w:t xml:space="preserve">Histograms, box plots, heatmaps, line/bar charts, scatter, Pareto</w:t>
            </w:r>
          </w:p>
        </w:tc>
        <w:tc>
          <w:tcPr>
            <w:tcW w:type="dxa" w:w="262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9"/>
                <w:szCs w:val="19"/>
              </w:rPr>
              <w:t xml:space="preserve">Matplotlib, Seaborn</w:t>
            </w:r>
          </w:p>
        </w:tc>
      </w:tr>
      <w:tr>
        <w:trPr>
          <w:cantSplit/>
        </w:trPr>
        <w:tc>
          <w:tcPr>
            <w:tcW w:type="dxa" w:w="17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bCs/>
                <w:sz w:val="19"/>
                <w:szCs w:val="19"/>
              </w:rPr>
              <w:t xml:space="preserve">5. Test</w:t>
            </w:r>
          </w:p>
        </w:tc>
        <w:tc>
          <w:tcPr>
            <w:tcW w:type="dxa" w:w="47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9"/>
                <w:szCs w:val="19"/>
              </w:rPr>
              <w:t xml:space="preserve">Chi-square, Kruskal–Wallis, Spearman/Pearson, Mann–Whitney, normality</w:t>
            </w:r>
          </w:p>
        </w:tc>
        <w:tc>
          <w:tcPr>
            <w:tcW w:type="dxa" w:w="26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9"/>
                <w:szCs w:val="19"/>
              </w:rPr>
              <w:t xml:space="preserve">SciPy</w:t>
            </w:r>
          </w:p>
        </w:tc>
      </w:tr>
      <w:tr>
        <w:trPr>
          <w:cantSplit/>
        </w:trPr>
        <w:tc>
          <w:tcPr>
            <w:tcW w:type="dxa" w:w="17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bCs/>
                <w:sz w:val="19"/>
                <w:szCs w:val="19"/>
              </w:rPr>
              <w:t xml:space="preserve">6. Model</w:t>
            </w:r>
          </w:p>
        </w:tc>
        <w:tc>
          <w:tcPr>
            <w:tcW w:type="dxa" w:w="47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9"/>
                <w:szCs w:val="19"/>
              </w:rPr>
              <w:t xml:space="preserve">Standardised OLS to rank cost and time drivers</w:t>
            </w:r>
          </w:p>
        </w:tc>
        <w:tc>
          <w:tcPr>
            <w:tcW w:type="dxa" w:w="262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9"/>
                <w:szCs w:val="19"/>
              </w:rPr>
              <w:t xml:space="preserve">NumPy (least squares)</w:t>
            </w:r>
          </w:p>
        </w:tc>
      </w:tr>
      <w:tr>
        <w:trPr>
          <w:cantSplit/>
        </w:trPr>
        <w:tc>
          <w:tcPr>
            <w:tcW w:type="dxa" w:w="17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bCs/>
                <w:sz w:val="19"/>
                <w:szCs w:val="19"/>
              </w:rPr>
              <w:t xml:space="preserve">7. Simulate impact</w:t>
            </w:r>
          </w:p>
        </w:tc>
        <w:tc>
          <w:tcPr>
            <w:tcW w:type="dxa" w:w="47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9"/>
                <w:szCs w:val="19"/>
              </w:rPr>
              <w:t xml:space="preserve">What-if scenarios on the cleaned data</w:t>
            </w:r>
          </w:p>
        </w:tc>
        <w:tc>
          <w:tcPr>
            <w:tcW w:type="dxa" w:w="26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9"/>
                <w:szCs w:val="19"/>
              </w:rPr>
              <w:t xml:space="preserve">pandas</w:t>
            </w:r>
          </w:p>
        </w:tc>
      </w:tr>
    </w:tbl>
    <w:p>
      <w:pPr>
        <w:spacing w:after="160"/>
      </w:pPr>
    </w:p>
    <w:p>
      <w:pPr>
        <w:pStyle w:val="Heading2"/>
      </w:pPr>
      <w:r>
        <w:t xml:space="preserve">4.2 Data cleaning</w:t>
      </w:r>
    </w:p>
    <w:p>
      <w:pPr>
        <w:spacing w:after="120" w:line="276"/>
        <w:jc w:val="left"/>
      </w:pPr>
      <w:r>
        <w:t xml:space="preserve">Four checks were applied before any analysis. The code is shown first, followed by the audit results.</w:t>
      </w:r>
    </w:p>
    <w:p>
      <w:pPr>
        <w:keepNext/>
        <w:spacing w:after="50" w:before="100"/>
      </w:pPr>
      <w:r>
        <w:rPr>
          <w:b/>
          <w:bCs/>
          <w:color w:val="1F3A5F"/>
          <w:sz w:val="19"/>
          <w:szCs w:val="19"/>
        </w:rPr>
        <w:t xml:space="preserve">Python – data cleaning and feature engineering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report = {"rows_raw": int(len(raw)), "columns": int(raw.shape[1])}</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df = raw.drop_duplicates(subset="shipment_id").copy()                  # 1) duplicates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report["duplicates_removed"] = int(len(raw) - len(df))</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report["missing_weight"] = int(df["weight_kg"].isna().sum())           # 2) missing values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report["missing_rating"] = int(df["customer_rating"].isna().sum())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df["weight_kg"] = df["weight_kg"].fillna(</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df.groupby("transport_mode")["weight_kg"].transform("median"))     #    median impute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df["order_date"] = pd.to_datetime(df["order_date"])                    # 3) types + features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df["month"] = df["order_date"].dt.month</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df["is_peak"] = df["month"].isin([10, 11, 12])</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df["cost_per_kg"] = df["transport_cost_usd"] / df["weight_kg"]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df["cost_per_kg_km"] = df["transport_cost_usd"] / (df["weight_kg"] * df["distance_km"])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for col in ["weight_kg", "transport_cost_usd", "delivery_time_hrs"]:  # 4) IQR outlier audit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q1, q3 = df[col].quantile([.25, .75])</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iqr = q3 - q1</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report[f"outliers_{col}"] = int(((df[col] &lt; q1 - 1.5 * iqr) | (df[col] &gt; q3 + 1.5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iqr)).sum())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report["rows_clean"] = int(len(df))</w:t>
      </w:r>
    </w:p>
    <w:p>
      <w:pPr>
        <w:spacing w:after="140"/>
      </w:pPr>
    </w:p>
    <w:p>
      <w:pPr>
        <w:keepNext/>
        <w:spacing w:after="70" w:before="160"/>
        <w:jc w:val="left"/>
      </w:pPr>
      <w:r>
        <w:rPr>
          <w:b/>
          <w:bCs/>
          <w:color w:val="1F3A5F"/>
          <w:sz w:val="19"/>
          <w:szCs w:val="19"/>
        </w:rPr>
        <w:t xml:space="preserve">Table 6: </w:t>
      </w:r>
      <w:r>
        <w:rPr>
          <w:i/>
          <w:iCs/>
          <w:color w:val="6B7280"/>
          <w:sz w:val="19"/>
          <w:szCs w:val="19"/>
        </w:rPr>
        <w:t xml:space="preserve">Data-quality 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726"/>
      </w:tblGrid>
      <w:tr>
        <w:trPr>
          <w:cantSplit/>
          <w:tblHeader/>
        </w:trPr>
        <w:tc>
          <w:tcPr>
            <w:tcW w:type="dxa" w:w="23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left"/>
            </w:pPr>
            <w:r>
              <w:rPr>
                <w:b/>
                <w:bCs/>
                <w:color w:val="FFFFFF"/>
                <w:sz w:val="18"/>
                <w:szCs w:val="18"/>
              </w:rPr>
              <w:t xml:space="preserve">Check</w:t>
            </w:r>
          </w:p>
        </w:tc>
        <w:tc>
          <w:tcPr>
            <w:tcW w:type="dxa" w:w="30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left"/>
            </w:pPr>
            <w:r>
              <w:rPr>
                <w:b/>
                <w:bCs/>
                <w:color w:val="FFFFFF"/>
                <w:sz w:val="18"/>
                <w:szCs w:val="18"/>
              </w:rPr>
              <w:t xml:space="preserve">Finding</w:t>
            </w:r>
          </w:p>
        </w:tc>
        <w:tc>
          <w:tcPr>
            <w:tcW w:type="dxa" w:w="3726"/>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left"/>
            </w:pPr>
            <w:r>
              <w:rPr>
                <w:b/>
                <w:bCs/>
                <w:color w:val="FFFFFF"/>
                <w:sz w:val="18"/>
                <w:szCs w:val="18"/>
              </w:rPr>
              <w:t xml:space="preserve">Action taken</w:t>
            </w:r>
          </w:p>
        </w:tc>
      </w:tr>
      <w:tr>
        <w:trPr>
          <w:cantSplit/>
        </w:trPr>
        <w:tc>
          <w:tcPr>
            <w:tcW w:type="dxa" w:w="23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bCs/>
                <w:sz w:val="18"/>
                <w:szCs w:val="18"/>
              </w:rPr>
              <w:t xml:space="preserve">Duplicate shipments</w:t>
            </w:r>
          </w:p>
        </w:tc>
        <w:tc>
          <w:tcPr>
            <w:tcW w:type="dxa" w:w="30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8"/>
                <w:szCs w:val="18"/>
              </w:rPr>
              <w:t xml:space="preserve">30 duplicate rows (5,030 → 5,000)</w:t>
            </w:r>
          </w:p>
        </w:tc>
        <w:tc>
          <w:tcPr>
            <w:tcW w:type="dxa" w:w="37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8"/>
                <w:szCs w:val="18"/>
              </w:rPr>
              <w:t xml:space="preserve">Dropped on shipment_id</w:t>
            </w:r>
          </w:p>
        </w:tc>
      </w:tr>
      <w:tr>
        <w:trPr>
          <w:cantSplit/>
        </w:trPr>
        <w:tc>
          <w:tcPr>
            <w:tcW w:type="dxa" w:w="23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bCs/>
                <w:sz w:val="18"/>
                <w:szCs w:val="18"/>
              </w:rPr>
              <w:t xml:space="preserve">Missing weight_kg</w:t>
            </w:r>
          </w:p>
        </w:tc>
        <w:tc>
          <w:tcPr>
            <w:tcW w:type="dxa" w:w="30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8"/>
                <w:szCs w:val="18"/>
              </w:rPr>
              <w:t xml:space="preserve">60 rows (1.2%)</w:t>
            </w:r>
          </w:p>
        </w:tc>
        <w:tc>
          <w:tcPr>
            <w:tcW w:type="dxa" w:w="372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8"/>
                <w:szCs w:val="18"/>
              </w:rPr>
              <w:t xml:space="preserve">Imputed with the median weight of the same transport mode</w:t>
            </w:r>
          </w:p>
        </w:tc>
      </w:tr>
      <w:tr>
        <w:trPr>
          <w:cantSplit/>
        </w:trPr>
        <w:tc>
          <w:tcPr>
            <w:tcW w:type="dxa" w:w="23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bCs/>
                <w:sz w:val="18"/>
                <w:szCs w:val="18"/>
              </w:rPr>
              <w:t xml:space="preserve">Missing customer_rating</w:t>
            </w:r>
          </w:p>
        </w:tc>
        <w:tc>
          <w:tcPr>
            <w:tcW w:type="dxa" w:w="30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8"/>
                <w:szCs w:val="18"/>
              </w:rPr>
              <w:t xml:space="preserve">285 rows (5.7%)</w:t>
            </w:r>
          </w:p>
        </w:tc>
        <w:tc>
          <w:tcPr>
            <w:tcW w:type="dxa" w:w="37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8"/>
                <w:szCs w:val="18"/>
              </w:rPr>
              <w:t xml:space="preserve">Left blank (an unrated delivery is not an error); excluded pairwise</w:t>
            </w:r>
          </w:p>
        </w:tc>
      </w:tr>
      <w:tr>
        <w:trPr>
          <w:cantSplit/>
        </w:trPr>
        <w:tc>
          <w:tcPr>
            <w:tcW w:type="dxa" w:w="23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bCs/>
                <w:sz w:val="18"/>
                <w:szCs w:val="18"/>
              </w:rPr>
              <w:t xml:space="preserve">IQR outliers: weight</w:t>
            </w:r>
          </w:p>
        </w:tc>
        <w:tc>
          <w:tcPr>
            <w:tcW w:type="dxa" w:w="30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8"/>
                <w:szCs w:val="18"/>
              </w:rPr>
              <w:t xml:space="preserve">376 rows</w:t>
            </w:r>
          </w:p>
        </w:tc>
        <w:tc>
          <w:tcPr>
            <w:tcW w:type="dxa" w:w="372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8"/>
                <w:szCs w:val="18"/>
              </w:rPr>
              <w:t xml:space="preserve">Kept – genuine heavy consignments (log-normal tail)</w:t>
            </w:r>
          </w:p>
        </w:tc>
      </w:tr>
      <w:tr>
        <w:trPr>
          <w:cantSplit/>
        </w:trPr>
        <w:tc>
          <w:tcPr>
            <w:tcW w:type="dxa" w:w="23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bCs/>
                <w:sz w:val="18"/>
                <w:szCs w:val="18"/>
              </w:rPr>
              <w:t xml:space="preserve">IQR outliers: cost</w:t>
            </w:r>
          </w:p>
        </w:tc>
        <w:tc>
          <w:tcPr>
            <w:tcW w:type="dxa" w:w="30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8"/>
                <w:szCs w:val="18"/>
              </w:rPr>
              <w:t xml:space="preserve">202 rows</w:t>
            </w:r>
          </w:p>
        </w:tc>
        <w:tc>
          <w:tcPr>
            <w:tcW w:type="dxa" w:w="37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8"/>
                <w:szCs w:val="18"/>
              </w:rPr>
              <w:t xml:space="preserve">Kept – explained by Air freight and long hauls</w:t>
            </w:r>
          </w:p>
        </w:tc>
      </w:tr>
      <w:tr>
        <w:trPr>
          <w:cantSplit/>
        </w:trPr>
        <w:tc>
          <w:tcPr>
            <w:tcW w:type="dxa" w:w="23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bCs/>
                <w:sz w:val="18"/>
                <w:szCs w:val="18"/>
              </w:rPr>
              <w:t xml:space="preserve">IQR outliers: delivery time</w:t>
            </w:r>
          </w:p>
        </w:tc>
        <w:tc>
          <w:tcPr>
            <w:tcW w:type="dxa" w:w="30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8"/>
                <w:szCs w:val="18"/>
              </w:rPr>
              <w:t xml:space="preserve">41 rows</w:t>
            </w:r>
          </w:p>
        </w:tc>
        <w:tc>
          <w:tcPr>
            <w:tcW w:type="dxa" w:w="372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8"/>
                <w:szCs w:val="18"/>
              </w:rPr>
              <w:t xml:space="preserve">Kept – slow Rail and storm-affected shipments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F28C28" w:sz="24"/>
              <w:bottom w:val="none" w:color="FFFFFF" w:sz="0"/>
              <w:right w:val="none" w:color="FFFFFF" w:sz="0"/>
            </w:tcBorders>
            <w:shd w:fill="FFF4E5" w:color="auto" w:val="clear"/>
            <w:tcMar>
              <w:top w:type="dxa" w:w="100"/>
              <w:left w:type="dxa" w:w="180"/>
              <w:bottom w:type="dxa" w:w="100"/>
              <w:right w:type="dxa" w:w="160"/>
            </w:tcMar>
          </w:tcPr>
          <w:p>
            <w:pPr>
              <w:spacing w:after="0" w:line="270"/>
            </w:pPr>
            <w:r>
              <w:rPr>
                <w:b/>
                <w:bCs/>
                <w:color w:val="1F3A5F"/>
              </w:rPr>
              <w:t xml:space="preserve">Why keep the outliers?  </w:t>
            </w:r>
            <w:r>
              <w:t xml:space="preserve">An outlier is only an error if it is impossible. Each flagged value here has a clear operational explanation, and removing them would hide exactly the expensive and slow shipments that logistics managers need to see.</w:t>
            </w:r>
          </w:p>
        </w:tc>
      </w:tr>
    </w:tbl>
    <w:p>
      <w:pPr>
        <w:spacing w:after="140"/>
      </w:pPr>
    </w:p>
    <w:p>
      <w:pPr>
        <w:pStyle w:val="Heading1"/>
        <w:pageBreakBefore/>
      </w:pPr>
      <w:r>
        <w:t xml:space="preserve">5. Exploratory Data Analysis</w:t>
      </w:r>
    </w:p>
    <w:p>
      <w:pPr>
        <w:pStyle w:val="Heading2"/>
      </w:pPr>
      <w:r>
        <w:t xml:space="preserve">5.1 Central tendency and dispersion</w:t>
      </w:r>
    </w:p>
    <w:p>
      <w:pPr>
        <w:spacing w:after="120" w:line="276"/>
        <w:jc w:val="left"/>
      </w:pPr>
      <w:r>
        <w:t xml:space="preserve">For each numeric variable the mean, median and mode describe the centre, while the standard deviation, coefficient of variation (CV) and skewness describe spread and shape. The mode is reported as the centre of the most populated histogram bin (30 bins), because exact repeats are rare in continuous data.</w:t>
      </w:r>
    </w:p>
    <w:p>
      <w:pPr>
        <w:keepNext/>
        <w:spacing w:after="50" w:before="100"/>
      </w:pPr>
      <w:r>
        <w:rPr>
          <w:b/>
          <w:bCs/>
          <w:color w:val="1F3A5F"/>
          <w:sz w:val="19"/>
          <w:szCs w:val="19"/>
        </w:rPr>
        <w:t xml:space="preserve">Python – summary statistics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rows =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for col, label in NUM_LABELS.items():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x = df[col].dropna()</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counts, edges = np.histogram(x, bins=30)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k = counts.argmax()</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rows.append({</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"variable": label, "mean": x.mean(), "median": x.median(),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"mode": (edges[k] + edges[k + 1]) / 2, "std": x.std(),</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"min": x.min(), "max": x.max(), "cv_pct": x.std() / x.mean() * 100,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"skew": stats.skew(x),</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return pd.DataFrame(rows)</w:t>
      </w:r>
    </w:p>
    <w:p>
      <w:pPr>
        <w:spacing w:after="140"/>
      </w:pPr>
    </w:p>
    <w:p>
      <w:pPr>
        <w:keepNext/>
        <w:spacing w:after="70" w:before="160"/>
        <w:jc w:val="left"/>
      </w:pPr>
      <w:r>
        <w:rPr>
          <w:b/>
          <w:bCs/>
          <w:color w:val="1F3A5F"/>
          <w:sz w:val="19"/>
          <w:szCs w:val="19"/>
        </w:rPr>
        <w:t xml:space="preserve">Table 7: </w:t>
      </w:r>
      <w:r>
        <w:rPr>
          <w:i/>
          <w:iCs/>
          <w:color w:val="6B7280"/>
          <w:sz w:val="19"/>
          <w:szCs w:val="19"/>
        </w:rPr>
        <w:t xml:space="preserve">Descriptive statistics of the cleaned dataset (n = 5,000)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6"/>
        <w:gridCol w:w="800"/>
        <w:gridCol w:w="800"/>
        <w:gridCol w:w="800"/>
        <w:gridCol w:w="800"/>
        <w:gridCol w:w="800"/>
        <w:gridCol w:w="900"/>
        <w:gridCol w:w="800"/>
        <w:gridCol w:w="800"/>
      </w:tblGrid>
      <w:tr>
        <w:trPr>
          <w:cantSplit/>
          <w:tblHeader/>
        </w:trPr>
        <w:tc>
          <w:tcPr>
            <w:tcW w:type="dxa" w:w="2526"/>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left"/>
            </w:pPr>
            <w:r>
              <w:rPr>
                <w:b/>
                <w:bCs/>
                <w:color w:val="FFFFFF"/>
                <w:sz w:val="17"/>
                <w:szCs w:val="17"/>
              </w:rPr>
              <w:t xml:space="preserve">Variable</w:t>
            </w:r>
          </w:p>
        </w:tc>
        <w:tc>
          <w:tcPr>
            <w:tcW w:type="dxa" w:w="8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center"/>
            </w:pPr>
            <w:r>
              <w:rPr>
                <w:b/>
                <w:bCs/>
                <w:color w:val="FFFFFF"/>
                <w:sz w:val="17"/>
                <w:szCs w:val="17"/>
              </w:rPr>
              <w:t xml:space="preserve">Mean</w:t>
            </w:r>
          </w:p>
        </w:tc>
        <w:tc>
          <w:tcPr>
            <w:tcW w:type="dxa" w:w="8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center"/>
            </w:pPr>
            <w:r>
              <w:rPr>
                <w:b/>
                <w:bCs/>
                <w:color w:val="FFFFFF"/>
                <w:sz w:val="17"/>
                <w:szCs w:val="17"/>
              </w:rPr>
              <w:t xml:space="preserve">Median</w:t>
            </w:r>
          </w:p>
        </w:tc>
        <w:tc>
          <w:tcPr>
            <w:tcW w:type="dxa" w:w="8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center"/>
            </w:pPr>
            <w:r>
              <w:rPr>
                <w:b/>
                <w:bCs/>
                <w:color w:val="FFFFFF"/>
                <w:sz w:val="17"/>
                <w:szCs w:val="17"/>
              </w:rPr>
              <w:t xml:space="preserve">Mode</w:t>
            </w:r>
          </w:p>
        </w:tc>
        <w:tc>
          <w:tcPr>
            <w:tcW w:type="dxa" w:w="8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center"/>
            </w:pPr>
            <w:r>
              <w:rPr>
                <w:b/>
                <w:bCs/>
                <w:color w:val="FFFFFF"/>
                <w:sz w:val="17"/>
                <w:szCs w:val="17"/>
              </w:rPr>
              <w:t xml:space="preserve">Std</w:t>
            </w:r>
          </w:p>
        </w:tc>
        <w:tc>
          <w:tcPr>
            <w:tcW w:type="dxa" w:w="8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center"/>
            </w:pPr>
            <w:r>
              <w:rPr>
                <w:b/>
                <w:bCs/>
                <w:color w:val="FFFFFF"/>
                <w:sz w:val="17"/>
                <w:szCs w:val="17"/>
              </w:rPr>
              <w:t xml:space="preserve">Min</w:t>
            </w:r>
          </w:p>
        </w:tc>
        <w:tc>
          <w:tcPr>
            <w:tcW w:type="dxa" w:w="9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center"/>
            </w:pPr>
            <w:r>
              <w:rPr>
                <w:b/>
                <w:bCs/>
                <w:color w:val="FFFFFF"/>
                <w:sz w:val="17"/>
                <w:szCs w:val="17"/>
              </w:rPr>
              <w:t xml:space="preserve">Max</w:t>
            </w:r>
          </w:p>
        </w:tc>
        <w:tc>
          <w:tcPr>
            <w:tcW w:type="dxa" w:w="8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center"/>
            </w:pPr>
            <w:r>
              <w:rPr>
                <w:b/>
                <w:bCs/>
                <w:color w:val="FFFFFF"/>
                <w:sz w:val="17"/>
                <w:szCs w:val="17"/>
              </w:rPr>
              <w:t xml:space="preserve">CV</w:t>
            </w:r>
          </w:p>
        </w:tc>
        <w:tc>
          <w:tcPr>
            <w:tcW w:type="dxa" w:w="8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center"/>
            </w:pPr>
            <w:r>
              <w:rPr>
                <w:b/>
                <w:bCs/>
                <w:color w:val="FFFFFF"/>
                <w:sz w:val="17"/>
                <w:szCs w:val="17"/>
              </w:rPr>
              <w:t xml:space="preserve">Skew</w:t>
            </w:r>
          </w:p>
        </w:tc>
      </w:tr>
      <w:tr>
        <w:trPr>
          <w:cantSplit/>
        </w:trPr>
        <w:tc>
          <w:tcPr>
            <w:tcW w:type="dxa" w:w="25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sz w:val="17"/>
                <w:szCs w:val="17"/>
              </w:rPr>
              <w:t xml:space="preserve">Shipment weight (kg)</w:t>
            </w:r>
          </w:p>
        </w:tc>
        <w:tc>
          <w:tcPr>
            <w:tcW w:type="dxa" w:w="8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7"/>
                <w:szCs w:val="17"/>
              </w:rPr>
              <w:t xml:space="preserve">343.49</w:t>
            </w:r>
          </w:p>
        </w:tc>
        <w:tc>
          <w:tcPr>
            <w:tcW w:type="dxa" w:w="8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7"/>
                <w:szCs w:val="17"/>
              </w:rPr>
              <w:t xml:space="preserve">219.30</w:t>
            </w:r>
          </w:p>
        </w:tc>
        <w:tc>
          <w:tcPr>
            <w:tcW w:type="dxa" w:w="8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7"/>
                <w:szCs w:val="17"/>
              </w:rPr>
              <w:t xml:space="preserve">104.9</w:t>
            </w:r>
          </w:p>
        </w:tc>
        <w:tc>
          <w:tcPr>
            <w:tcW w:type="dxa" w:w="8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7"/>
                <w:szCs w:val="17"/>
              </w:rPr>
              <w:t xml:space="preserve">409.48</w:t>
            </w:r>
          </w:p>
        </w:tc>
        <w:tc>
          <w:tcPr>
            <w:tcW w:type="dxa" w:w="8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7"/>
                <w:szCs w:val="17"/>
              </w:rPr>
              <w:t xml:space="preserve">5.0</w:t>
            </w:r>
          </w:p>
        </w:tc>
        <w:tc>
          <w:tcPr>
            <w:tcW w:type="dxa" w:w="9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7"/>
                <w:szCs w:val="17"/>
              </w:rPr>
              <w:t xml:space="preserve">6,000.0</w:t>
            </w:r>
          </w:p>
        </w:tc>
        <w:tc>
          <w:tcPr>
            <w:tcW w:type="dxa" w:w="8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7"/>
                <w:szCs w:val="17"/>
              </w:rPr>
              <w:t xml:space="preserve">119%</w:t>
            </w:r>
          </w:p>
        </w:tc>
        <w:tc>
          <w:tcPr>
            <w:tcW w:type="dxa" w:w="8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7"/>
                <w:szCs w:val="17"/>
              </w:rPr>
              <w:t xml:space="preserve">4.26</w:t>
            </w:r>
          </w:p>
        </w:tc>
      </w:tr>
      <w:tr>
        <w:trPr>
          <w:cantSplit/>
        </w:trPr>
        <w:tc>
          <w:tcPr>
            <w:tcW w:type="dxa" w:w="252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sz w:val="17"/>
                <w:szCs w:val="17"/>
              </w:rPr>
              <w:t xml:space="preserve">Distance (km)</w:t>
            </w:r>
          </w:p>
        </w:tc>
        <w:tc>
          <w:tcPr>
            <w:tcW w:type="dxa" w:w="8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7"/>
                <w:szCs w:val="17"/>
              </w:rPr>
              <w:t xml:space="preserve">1,197.41</w:t>
            </w:r>
          </w:p>
        </w:tc>
        <w:tc>
          <w:tcPr>
            <w:tcW w:type="dxa" w:w="8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7"/>
                <w:szCs w:val="17"/>
              </w:rPr>
              <w:t xml:space="preserve">1,119.65</w:t>
            </w:r>
          </w:p>
        </w:tc>
        <w:tc>
          <w:tcPr>
            <w:tcW w:type="dxa" w:w="8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7"/>
                <w:szCs w:val="17"/>
              </w:rPr>
              <w:t xml:space="preserve">1,053.6</w:t>
            </w:r>
          </w:p>
        </w:tc>
        <w:tc>
          <w:tcPr>
            <w:tcW w:type="dxa" w:w="8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7"/>
                <w:szCs w:val="17"/>
              </w:rPr>
              <w:t xml:space="preserve">689.00</w:t>
            </w:r>
          </w:p>
        </w:tc>
        <w:tc>
          <w:tcPr>
            <w:tcW w:type="dxa" w:w="8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7"/>
                <w:szCs w:val="17"/>
              </w:rPr>
              <w:t xml:space="preserve">40.2</w:t>
            </w:r>
          </w:p>
        </w:tc>
        <w:tc>
          <w:tcPr>
            <w:tcW w:type="dxa" w:w="9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7"/>
                <w:szCs w:val="17"/>
              </w:rPr>
              <w:t xml:space="preserve">2,472.3</w:t>
            </w:r>
          </w:p>
        </w:tc>
        <w:tc>
          <w:tcPr>
            <w:tcW w:type="dxa" w:w="8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7"/>
                <w:szCs w:val="17"/>
              </w:rPr>
              <w:t xml:space="preserve">58%</w:t>
            </w:r>
          </w:p>
        </w:tc>
        <w:tc>
          <w:tcPr>
            <w:tcW w:type="dxa" w:w="8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7"/>
                <w:szCs w:val="17"/>
              </w:rPr>
              <w:t xml:space="preserve">−0.05</w:t>
            </w:r>
          </w:p>
        </w:tc>
      </w:tr>
      <w:tr>
        <w:trPr>
          <w:cantSplit/>
        </w:trPr>
        <w:tc>
          <w:tcPr>
            <w:tcW w:type="dxa" w:w="25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sz w:val="17"/>
                <w:szCs w:val="17"/>
              </w:rPr>
              <w:t xml:space="preserve">Delivery time (hrs)</w:t>
            </w:r>
          </w:p>
        </w:tc>
        <w:tc>
          <w:tcPr>
            <w:tcW w:type="dxa" w:w="8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7"/>
                <w:szCs w:val="17"/>
              </w:rPr>
              <w:t xml:space="preserve">41.97</w:t>
            </w:r>
          </w:p>
        </w:tc>
        <w:tc>
          <w:tcPr>
            <w:tcW w:type="dxa" w:w="8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7"/>
                <w:szCs w:val="17"/>
              </w:rPr>
              <w:t xml:space="preserve">39.31</w:t>
            </w:r>
          </w:p>
        </w:tc>
        <w:tc>
          <w:tcPr>
            <w:tcW w:type="dxa" w:w="8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7"/>
                <w:szCs w:val="17"/>
              </w:rPr>
              <w:t xml:space="preserve">30.8</w:t>
            </w:r>
          </w:p>
        </w:tc>
        <w:tc>
          <w:tcPr>
            <w:tcW w:type="dxa" w:w="8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7"/>
                <w:szCs w:val="17"/>
              </w:rPr>
              <w:t xml:space="preserve">20.52</w:t>
            </w:r>
          </w:p>
        </w:tc>
        <w:tc>
          <w:tcPr>
            <w:tcW w:type="dxa" w:w="8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7"/>
                <w:szCs w:val="17"/>
              </w:rPr>
              <w:t xml:space="preserve">5.2</w:t>
            </w:r>
          </w:p>
        </w:tc>
        <w:tc>
          <w:tcPr>
            <w:tcW w:type="dxa" w:w="9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7"/>
                <w:szCs w:val="17"/>
              </w:rPr>
              <w:t xml:space="preserve">123.3</w:t>
            </w:r>
          </w:p>
        </w:tc>
        <w:tc>
          <w:tcPr>
            <w:tcW w:type="dxa" w:w="8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7"/>
                <w:szCs w:val="17"/>
              </w:rPr>
              <w:t xml:space="preserve">49%</w:t>
            </w:r>
          </w:p>
        </w:tc>
        <w:tc>
          <w:tcPr>
            <w:tcW w:type="dxa" w:w="8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7"/>
                <w:szCs w:val="17"/>
              </w:rPr>
              <w:t xml:space="preserve">0.65</w:t>
            </w:r>
          </w:p>
        </w:tc>
      </w:tr>
      <w:tr>
        <w:trPr>
          <w:cantSplit/>
        </w:trPr>
        <w:tc>
          <w:tcPr>
            <w:tcW w:type="dxa" w:w="252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sz w:val="17"/>
                <w:szCs w:val="17"/>
              </w:rPr>
              <w:t xml:space="preserve">Transport cost (USD)</w:t>
            </w:r>
          </w:p>
        </w:tc>
        <w:tc>
          <w:tcPr>
            <w:tcW w:type="dxa" w:w="8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7"/>
                <w:szCs w:val="17"/>
              </w:rPr>
              <w:t xml:space="preserve">197.74</w:t>
            </w:r>
          </w:p>
        </w:tc>
        <w:tc>
          <w:tcPr>
            <w:tcW w:type="dxa" w:w="8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7"/>
                <w:szCs w:val="17"/>
              </w:rPr>
              <w:t xml:space="preserve">168.60</w:t>
            </w:r>
          </w:p>
        </w:tc>
        <w:tc>
          <w:tcPr>
            <w:tcW w:type="dxa" w:w="8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7"/>
                <w:szCs w:val="17"/>
              </w:rPr>
              <w:t xml:space="preserve">150.4</w:t>
            </w:r>
          </w:p>
        </w:tc>
        <w:tc>
          <w:tcPr>
            <w:tcW w:type="dxa" w:w="8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7"/>
                <w:szCs w:val="17"/>
              </w:rPr>
              <w:t xml:space="preserve">162.88</w:t>
            </w:r>
          </w:p>
        </w:tc>
        <w:tc>
          <w:tcPr>
            <w:tcW w:type="dxa" w:w="8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7"/>
                <w:szCs w:val="17"/>
              </w:rPr>
              <w:t xml:space="preserve">16.7</w:t>
            </w:r>
          </w:p>
        </w:tc>
        <w:tc>
          <w:tcPr>
            <w:tcW w:type="dxa" w:w="9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7"/>
                <w:szCs w:val="17"/>
              </w:rPr>
              <w:t xml:space="preserve">2,690.6</w:t>
            </w:r>
          </w:p>
        </w:tc>
        <w:tc>
          <w:tcPr>
            <w:tcW w:type="dxa" w:w="8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7"/>
                <w:szCs w:val="17"/>
              </w:rPr>
              <w:t xml:space="preserve">82%</w:t>
            </w:r>
          </w:p>
        </w:tc>
        <w:tc>
          <w:tcPr>
            <w:tcW w:type="dxa" w:w="8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7"/>
                <w:szCs w:val="17"/>
              </w:rPr>
              <w:t xml:space="preserve">4.47</w:t>
            </w:r>
          </w:p>
        </w:tc>
      </w:tr>
      <w:tr>
        <w:trPr>
          <w:cantSplit/>
        </w:trPr>
        <w:tc>
          <w:tcPr>
            <w:tcW w:type="dxa" w:w="25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sz w:val="17"/>
                <w:szCs w:val="17"/>
              </w:rPr>
              <w:t xml:space="preserve">Cost per kg (USD)</w:t>
            </w:r>
          </w:p>
        </w:tc>
        <w:tc>
          <w:tcPr>
            <w:tcW w:type="dxa" w:w="8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7"/>
                <w:szCs w:val="17"/>
              </w:rPr>
              <w:t xml:space="preserve">1.25</w:t>
            </w:r>
          </w:p>
        </w:tc>
        <w:tc>
          <w:tcPr>
            <w:tcW w:type="dxa" w:w="8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7"/>
                <w:szCs w:val="17"/>
              </w:rPr>
              <w:t xml:space="preserve">0.69</w:t>
            </w:r>
          </w:p>
        </w:tc>
        <w:tc>
          <w:tcPr>
            <w:tcW w:type="dxa" w:w="8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7"/>
                <w:szCs w:val="17"/>
              </w:rPr>
              <w:t xml:space="preserve">0.5</w:t>
            </w:r>
          </w:p>
        </w:tc>
        <w:tc>
          <w:tcPr>
            <w:tcW w:type="dxa" w:w="8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7"/>
                <w:szCs w:val="17"/>
              </w:rPr>
              <w:t xml:space="preserve">1.71</w:t>
            </w:r>
          </w:p>
        </w:tc>
        <w:tc>
          <w:tcPr>
            <w:tcW w:type="dxa" w:w="8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7"/>
                <w:szCs w:val="17"/>
              </w:rPr>
              <w:t xml:space="preserve">0.1</w:t>
            </w:r>
          </w:p>
        </w:tc>
        <w:tc>
          <w:tcPr>
            <w:tcW w:type="dxa" w:w="9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7"/>
                <w:szCs w:val="17"/>
              </w:rPr>
              <w:t xml:space="preserve">29.2</w:t>
            </w:r>
          </w:p>
        </w:tc>
        <w:tc>
          <w:tcPr>
            <w:tcW w:type="dxa" w:w="8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7"/>
                <w:szCs w:val="17"/>
              </w:rPr>
              <w:t xml:space="preserve">137%</w:t>
            </w:r>
          </w:p>
        </w:tc>
        <w:tc>
          <w:tcPr>
            <w:tcW w:type="dxa" w:w="8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7"/>
                <w:szCs w:val="17"/>
              </w:rPr>
              <w:t xml:space="preserve">5.05</w:t>
            </w:r>
          </w:p>
        </w:tc>
      </w:tr>
      <w:tr>
        <w:trPr>
          <w:cantSplit/>
        </w:trPr>
        <w:tc>
          <w:tcPr>
            <w:tcW w:type="dxa" w:w="252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sz w:val="17"/>
                <w:szCs w:val="17"/>
              </w:rPr>
              <w:t xml:space="preserve">Traffic index (1-10)</w:t>
            </w:r>
          </w:p>
        </w:tc>
        <w:tc>
          <w:tcPr>
            <w:tcW w:type="dxa" w:w="8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7"/>
                <w:szCs w:val="17"/>
              </w:rPr>
              <w:t xml:space="preserve">5.76</w:t>
            </w:r>
          </w:p>
        </w:tc>
        <w:tc>
          <w:tcPr>
            <w:tcW w:type="dxa" w:w="8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7"/>
                <w:szCs w:val="17"/>
              </w:rPr>
              <w:t xml:space="preserve">5.75</w:t>
            </w:r>
          </w:p>
        </w:tc>
        <w:tc>
          <w:tcPr>
            <w:tcW w:type="dxa" w:w="8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7"/>
                <w:szCs w:val="17"/>
              </w:rPr>
              <w:t xml:space="preserve">5.7</w:t>
            </w:r>
          </w:p>
        </w:tc>
        <w:tc>
          <w:tcPr>
            <w:tcW w:type="dxa" w:w="8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7"/>
                <w:szCs w:val="17"/>
              </w:rPr>
              <w:t xml:space="preserve">1.53</w:t>
            </w:r>
          </w:p>
        </w:tc>
        <w:tc>
          <w:tcPr>
            <w:tcW w:type="dxa" w:w="8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7"/>
                <w:szCs w:val="17"/>
              </w:rPr>
              <w:t xml:space="preserve">1.0</w:t>
            </w:r>
          </w:p>
        </w:tc>
        <w:tc>
          <w:tcPr>
            <w:tcW w:type="dxa" w:w="9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7"/>
                <w:szCs w:val="17"/>
              </w:rPr>
              <w:t xml:space="preserve">10.0</w:t>
            </w:r>
          </w:p>
        </w:tc>
        <w:tc>
          <w:tcPr>
            <w:tcW w:type="dxa" w:w="8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7"/>
                <w:szCs w:val="17"/>
              </w:rPr>
              <w:t xml:space="preserve">27%</w:t>
            </w:r>
          </w:p>
        </w:tc>
        <w:tc>
          <w:tcPr>
            <w:tcW w:type="dxa" w:w="8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7"/>
                <w:szCs w:val="17"/>
              </w:rPr>
              <w:t xml:space="preserve">−0.01</w:t>
            </w:r>
          </w:p>
        </w:tc>
      </w:tr>
      <w:tr>
        <w:trPr>
          <w:cantSplit/>
        </w:trPr>
        <w:tc>
          <w:tcPr>
            <w:tcW w:type="dxa" w:w="25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sz w:val="17"/>
                <w:szCs w:val="17"/>
              </w:rPr>
              <w:t xml:space="preserve">Customer rating (1-5)</w:t>
            </w:r>
          </w:p>
        </w:tc>
        <w:tc>
          <w:tcPr>
            <w:tcW w:type="dxa" w:w="8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7"/>
                <w:szCs w:val="17"/>
              </w:rPr>
              <w:t xml:space="preserve">4.56</w:t>
            </w:r>
          </w:p>
        </w:tc>
        <w:tc>
          <w:tcPr>
            <w:tcW w:type="dxa" w:w="8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7"/>
                <w:szCs w:val="17"/>
              </w:rPr>
              <w:t xml:space="preserve">5.00</w:t>
            </w:r>
          </w:p>
        </w:tc>
        <w:tc>
          <w:tcPr>
            <w:tcW w:type="dxa" w:w="8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7"/>
                <w:szCs w:val="17"/>
              </w:rPr>
              <w:t xml:space="preserve">5.0</w:t>
            </w:r>
          </w:p>
        </w:tc>
        <w:tc>
          <w:tcPr>
            <w:tcW w:type="dxa" w:w="8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7"/>
                <w:szCs w:val="17"/>
              </w:rPr>
              <w:t xml:space="preserve">0.55</w:t>
            </w:r>
          </w:p>
        </w:tc>
        <w:tc>
          <w:tcPr>
            <w:tcW w:type="dxa" w:w="8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7"/>
                <w:szCs w:val="17"/>
              </w:rPr>
              <w:t xml:space="preserve">2.0</w:t>
            </w:r>
          </w:p>
        </w:tc>
        <w:tc>
          <w:tcPr>
            <w:tcW w:type="dxa" w:w="9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7"/>
                <w:szCs w:val="17"/>
              </w:rPr>
              <w:t xml:space="preserve">5.0</w:t>
            </w:r>
          </w:p>
        </w:tc>
        <w:tc>
          <w:tcPr>
            <w:tcW w:type="dxa" w:w="8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7"/>
                <w:szCs w:val="17"/>
              </w:rPr>
              <w:t xml:space="preserve">12%</w:t>
            </w:r>
          </w:p>
        </w:tc>
        <w:tc>
          <w:tcPr>
            <w:tcW w:type="dxa" w:w="8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7"/>
                <w:szCs w:val="17"/>
              </w:rPr>
              <w:t xml:space="preserve">−0.76</w:t>
            </w:r>
          </w:p>
        </w:tc>
      </w:tr>
    </w:tbl>
    <w:p>
      <w:pPr>
        <w:spacing w:after="160"/>
      </w:pPr>
    </w:p>
    <w:p>
      <w:pPr>
        <w:pStyle w:val="Heading3"/>
        <w:keepNext/>
      </w:pPr>
      <w:r>
        <w:t xml:space="preserve">Reading the table</w:t>
      </w:r>
    </w:p>
    <w:p>
      <w:pPr>
        <w:pStyle w:val="ListParagraph"/>
        <w:numPr>
          <w:ilvl w:val="0"/>
          <w:numId w:val="2"/>
        </w:numPr>
        <w:spacing w:after="70" w:line="270"/>
      </w:pPr>
      <w:r>
        <w:rPr>
          <w:b/>
          <w:bCs/>
        </w:rPr>
        <w:t xml:space="preserve">Delivery time</w:t>
      </w:r>
      <w:r>
        <w:t xml:space="preserve"> averages 42.0 h with a median of 39.3 h and a modal bin near 31 h. Mean &gt; median &gt; mode with skewness 0.65 indicates a right-skewed distribution: most shipments arrive within about two days, while a minority take much longer (maximum 123.3 h).</w:t>
      </w:r>
    </w:p>
    <w:p>
      <w:pPr>
        <w:pStyle w:val="ListParagraph"/>
        <w:numPr>
          <w:ilvl w:val="0"/>
          <w:numId w:val="2"/>
        </w:numPr>
        <w:spacing w:after="70" w:line="270"/>
      </w:pPr>
      <w:r>
        <w:rPr>
          <w:b/>
          <w:bCs/>
        </w:rPr>
        <w:t xml:space="preserve">Shipment weight</w:t>
      </w:r>
      <w:r>
        <w:t xml:space="preserve"> is strongly skewed (skewness 4.26). The mean (343 kg) overstates the typical load by 57% compared with the median (219 kg), so capacity planning should use the median and percentiles rather than the mean.</w:t>
      </w:r>
    </w:p>
    <w:p>
      <w:pPr>
        <w:pStyle w:val="ListParagraph"/>
        <w:numPr>
          <w:ilvl w:val="0"/>
          <w:numId w:val="2"/>
        </w:numPr>
        <w:spacing w:after="70" w:line="270"/>
      </w:pPr>
      <w:r>
        <w:rPr>
          <w:b/>
          <w:bCs/>
        </w:rPr>
        <w:t xml:space="preserve">Transport cost and cost per kg</w:t>
      </w:r>
      <w:r>
        <w:t xml:space="preserve"> are also heavily right-skewed (skewness 4.5 and 5.1). Cost per kg has a CV of 137%: small, expensive air shipments pull the mean ($1.25) far above the median ($0.69).</w:t>
      </w:r>
    </w:p>
    <w:p>
      <w:pPr>
        <w:pStyle w:val="ListParagraph"/>
        <w:numPr>
          <w:ilvl w:val="0"/>
          <w:numId w:val="2"/>
        </w:numPr>
        <w:spacing w:after="70" w:line="270"/>
      </w:pPr>
      <w:r>
        <w:rPr>
          <w:b/>
          <w:bCs/>
        </w:rPr>
        <w:t xml:space="preserve">Distance and traffic index</w:t>
      </w:r>
      <w:r>
        <w:t xml:space="preserve"> are close to symmetric (skewness about 0), which is expected from the way they were generated; </w:t>
      </w:r>
      <w:r>
        <w:rPr>
          <w:b/>
          <w:bCs/>
        </w:rPr>
        <w:t xml:space="preserve">customer rating</w:t>
      </w:r>
      <w:r>
        <w:t xml:space="preserve"> is left-skewed with a median of 5.</w:t>
      </w:r>
    </w:p>
    <w:p>
      <w:pPr>
        <w:pStyle w:val="Heading2"/>
      </w:pPr>
      <w:r>
        <w:t xml:space="preserve">5.2 Worked example: calculating the core KPIs</w:t>
      </w:r>
    </w:p>
    <w:p>
      <w:pPr>
        <w:spacing w:after="120" w:line="276"/>
        <w:jc w:val="left"/>
      </w:pPr>
      <w:r>
        <w:t xml:space="preserve">The calculations behind every figure in this report are simple. Take shipment </w:t>
      </w:r>
      <w:r>
        <w:rPr>
          <w:b/>
          <w:bCs/>
        </w:rPr>
        <w:t xml:space="preserve">SH00458</w:t>
      </w:r>
      <w:r>
        <w:t xml:space="preserve">, a Standard consignment sent by TransGo from Mumbai to the South region by Road on 2025-02-07:</w:t>
      </w:r>
    </w:p>
    <w:p>
      <w:pPr>
        <w:pStyle w:val="ListParagraph"/>
        <w:numPr>
          <w:ilvl w:val="0"/>
          <w:numId w:val="2"/>
        </w:numPr>
        <w:spacing w:after="70" w:line="270"/>
      </w:pPr>
      <w:r>
        <w:rPr>
          <w:b/>
          <w:bCs/>
        </w:rPr>
        <w:t xml:space="preserve">Delay:</w:t>
      </w:r>
      <w:r>
        <w:t xml:space="preserve"> delivery time 42.28 h − promised 41.73 h = </w:t>
      </w:r>
      <w:r>
        <w:rPr>
          <w:b/>
          <w:bCs/>
        </w:rPr>
        <w:t xml:space="preserve">0.55 h late</w:t>
      </w:r>
      <w:r>
        <w:t xml:space="preserve">, so </w:t>
      </w:r>
      <w:r>
        <w:rPr>
          <w:rFonts w:ascii="Consolas" w:cs="Consolas" w:eastAsia="Consolas" w:hAnsi="Consolas"/>
          <w:color w:val="9A3412"/>
          <w:sz w:val="20"/>
          <w:szCs w:val="20"/>
        </w:rPr>
        <w:t xml:space="preserve">delayed = 1</w:t>
      </w:r>
      <w:r>
        <w:t xml:space="preserve">.</w:t>
      </w:r>
    </w:p>
    <w:p>
      <w:pPr>
        <w:pStyle w:val="ListParagraph"/>
        <w:numPr>
          <w:ilvl w:val="0"/>
          <w:numId w:val="2"/>
        </w:numPr>
        <w:spacing w:after="70" w:line="270"/>
      </w:pPr>
      <w:r>
        <w:rPr>
          <w:b/>
          <w:bCs/>
        </w:rPr>
        <w:t xml:space="preserve">Cost per kg:</w:t>
      </w:r>
      <w:r>
        <w:t xml:space="preserve"> $170.96 ÷ 440.6 kg = </w:t>
      </w:r>
      <w:r>
        <w:rPr>
          <w:b/>
          <w:bCs/>
        </w:rPr>
        <w:t xml:space="preserve">$0.388 per kg</w:t>
      </w:r>
      <w:r>
        <w:t xml:space="preserve">.</w:t>
      </w:r>
    </w:p>
    <w:p>
      <w:pPr>
        <w:pStyle w:val="ListParagraph"/>
        <w:numPr>
          <w:ilvl w:val="0"/>
          <w:numId w:val="2"/>
        </w:numPr>
        <w:spacing w:after="70" w:line="270"/>
      </w:pPr>
      <w:r>
        <w:rPr>
          <w:b/>
          <w:bCs/>
        </w:rPr>
        <w:t xml:space="preserve">Cost per kg-km:</w:t>
      </w:r>
      <w:r>
        <w:t xml:space="preserve"> $170.96 ÷ (440.6 kg × 1,059.2 km) = </w:t>
      </w:r>
      <w:r>
        <w:rPr>
          <w:b/>
          <w:bCs/>
        </w:rPr>
        <w:t xml:space="preserve">$0.000366</w:t>
      </w:r>
      <w:r>
        <w:t xml:space="preserve"> – a distance-neutral way to compare Road, Rail and Air.</w:t>
      </w:r>
    </w:p>
    <w:p>
      <w:pPr>
        <w:pStyle w:val="ListParagraph"/>
        <w:numPr>
          <w:ilvl w:val="0"/>
          <w:numId w:val="2"/>
        </w:numPr>
        <w:spacing w:after="70" w:line="270"/>
      </w:pPr>
      <w:r>
        <w:rPr>
          <w:b/>
          <w:bCs/>
        </w:rPr>
        <w:t xml:space="preserve">A cell of the heatmap (Figure 6):</w:t>
      </w:r>
      <w:r>
        <w:t xml:space="preserve"> 189 of the 305 shipments that TransGo dispatched from Mumbai were late, so the delay rate is 189 ÷ 305 = </w:t>
      </w:r>
      <w:r>
        <w:rPr>
          <w:b/>
          <w:bCs/>
        </w:rPr>
        <w:t xml:space="preserve">62.0%</w:t>
      </w:r>
      <w:r>
        <w:t xml:space="preserve">.</w:t>
      </w:r>
    </w:p>
    <w:p>
      <w:pPr>
        <w:pStyle w:val="Heading2"/>
      </w:pPr>
      <w:r>
        <w:t xml:space="preserve">5.3 Segment profiles</w:t>
      </w:r>
    </w:p>
    <w:p>
      <w:pPr>
        <w:spacing w:after="120" w:line="276"/>
        <w:jc w:val="left"/>
      </w:pPr>
      <w:r>
        <w:t xml:space="preserve">Grouping the data by transport mode, carrier and hub gives a first view of where performance differs. These tables are the numerical backbone for the charts in Section 6.</w:t>
      </w:r>
    </w:p>
    <w:p>
      <w:pPr>
        <w:keepNext/>
        <w:spacing w:after="70" w:before="160"/>
        <w:jc w:val="left"/>
      </w:pPr>
      <w:r>
        <w:rPr>
          <w:b/>
          <w:bCs/>
          <w:color w:val="1F3A5F"/>
          <w:sz w:val="19"/>
          <w:szCs w:val="19"/>
        </w:rPr>
        <w:t xml:space="preserve">Table 8: </w:t>
      </w:r>
      <w:r>
        <w:rPr>
          <w:i/>
          <w:iCs/>
          <w:color w:val="6B7280"/>
          <w:sz w:val="19"/>
          <w:szCs w:val="19"/>
        </w:rPr>
        <w:t xml:space="preserve">Performance by transport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250"/>
        <w:gridCol w:w="1300"/>
        <w:gridCol w:w="1300"/>
        <w:gridCol w:w="1476"/>
        <w:gridCol w:w="1200"/>
      </w:tblGrid>
      <w:tr>
        <w:trPr>
          <w:cantSplit/>
          <w:tblHeader/>
        </w:trPr>
        <w:tc>
          <w:tcPr>
            <w:tcW w:type="dxa" w:w="13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left"/>
            </w:pPr>
            <w:r>
              <w:rPr>
                <w:b/>
                <w:bCs/>
                <w:color w:val="FFFFFF"/>
                <w:sz w:val="19"/>
                <w:szCs w:val="19"/>
              </w:rPr>
              <w:t xml:space="preserve">Mode</w:t>
            </w:r>
          </w:p>
        </w:tc>
        <w:tc>
          <w:tcPr>
            <w:tcW w:type="dxa" w:w="12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center"/>
            </w:pPr>
            <w:r>
              <w:rPr>
                <w:b/>
                <w:bCs/>
                <w:color w:val="FFFFFF"/>
                <w:sz w:val="19"/>
                <w:szCs w:val="19"/>
              </w:rPr>
              <w:t xml:space="preserve">Shipments</w:t>
            </w:r>
          </w:p>
        </w:tc>
        <w:tc>
          <w:tcPr>
            <w:tcW w:type="dxa" w:w="125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center"/>
            </w:pPr>
            <w:r>
              <w:rPr>
                <w:b/>
                <w:bCs/>
                <w:color w:val="FFFFFF"/>
                <w:sz w:val="19"/>
                <w:szCs w:val="19"/>
              </w:rPr>
              <w:t xml:space="preserve">Mean time</w:t>
            </w:r>
          </w:p>
        </w:tc>
        <w:tc>
          <w:tcPr>
            <w:tcW w:type="dxa" w:w="13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center"/>
            </w:pPr>
            <w:r>
              <w:rPr>
                <w:b/>
                <w:bCs/>
                <w:color w:val="FFFFFF"/>
                <w:sz w:val="19"/>
                <w:szCs w:val="19"/>
              </w:rPr>
              <w:t xml:space="preserve">Median time</w:t>
            </w:r>
          </w:p>
        </w:tc>
        <w:tc>
          <w:tcPr>
            <w:tcW w:type="dxa" w:w="13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center"/>
            </w:pPr>
            <w:r>
              <w:rPr>
                <w:b/>
                <w:bCs/>
                <w:color w:val="FFFFFF"/>
                <w:sz w:val="19"/>
                <w:szCs w:val="19"/>
              </w:rPr>
              <w:t xml:space="preserve">Mean cost</w:t>
            </w:r>
          </w:p>
        </w:tc>
        <w:tc>
          <w:tcPr>
            <w:tcW w:type="dxa" w:w="1476"/>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center"/>
            </w:pPr>
            <w:r>
              <w:rPr>
                <w:b/>
                <w:bCs/>
                <w:color w:val="FFFFFF"/>
                <w:sz w:val="19"/>
                <w:szCs w:val="19"/>
              </w:rPr>
              <w:t xml:space="preserve">Median cost/kg</w:t>
            </w:r>
          </w:p>
        </w:tc>
        <w:tc>
          <w:tcPr>
            <w:tcW w:type="dxa" w:w="12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center"/>
            </w:pPr>
            <w:r>
              <w:rPr>
                <w:b/>
                <w:bCs/>
                <w:color w:val="FFFFFF"/>
                <w:sz w:val="19"/>
                <w:szCs w:val="19"/>
              </w:rPr>
              <w:t xml:space="preserve">Delay rate</w:t>
            </w:r>
          </w:p>
        </w:tc>
      </w:tr>
      <w:tr>
        <w:trPr>
          <w:cantSplit/>
        </w:trPr>
        <w:tc>
          <w:tcPr>
            <w:tcW w:type="dxa" w:w="13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sz w:val="19"/>
                <w:szCs w:val="19"/>
              </w:rPr>
              <w:t xml:space="preserve">Road</w:t>
            </w:r>
          </w:p>
        </w:tc>
        <w:tc>
          <w:tcPr>
            <w:tcW w:type="dxa" w:w="12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3,698</w:t>
            </w:r>
          </w:p>
        </w:tc>
        <w:tc>
          <w:tcPr>
            <w:tcW w:type="dxa" w:w="125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36.3 h</w:t>
            </w:r>
          </w:p>
        </w:tc>
        <w:tc>
          <w:tcPr>
            <w:tcW w:type="dxa" w:w="13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35.6 h</w:t>
            </w:r>
          </w:p>
        </w:tc>
        <w:tc>
          <w:tcPr>
            <w:tcW w:type="dxa" w:w="13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$174.79</w:t>
            </w:r>
          </w:p>
        </w:tc>
        <w:tc>
          <w:tcPr>
            <w:tcW w:type="dxa" w:w="147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$0.63</w:t>
            </w:r>
          </w:p>
        </w:tc>
        <w:tc>
          <w:tcPr>
            <w:tcW w:type="dxa" w:w="12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27.3%</w:t>
            </w:r>
          </w:p>
        </w:tc>
      </w:tr>
      <w:tr>
        <w:trPr>
          <w:cantSplit/>
        </w:trPr>
        <w:tc>
          <w:tcPr>
            <w:tcW w:type="dxa" w:w="13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sz w:val="19"/>
                <w:szCs w:val="19"/>
              </w:rPr>
              <w:t xml:space="preserve">Rail</w:t>
            </w:r>
          </w:p>
        </w:tc>
        <w:tc>
          <w:tcPr>
            <w:tcW w:type="dxa" w:w="12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9"/>
                <w:szCs w:val="19"/>
              </w:rPr>
              <w:t xml:space="preserve">928</w:t>
            </w:r>
          </w:p>
        </w:tc>
        <w:tc>
          <w:tcPr>
            <w:tcW w:type="dxa" w:w="125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9"/>
                <w:szCs w:val="19"/>
              </w:rPr>
              <w:t xml:space="preserve">70.2 h</w:t>
            </w:r>
          </w:p>
        </w:tc>
        <w:tc>
          <w:tcPr>
            <w:tcW w:type="dxa" w:w="13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9"/>
                <w:szCs w:val="19"/>
              </w:rPr>
              <w:t xml:space="preserve">68.1 h</w:t>
            </w:r>
          </w:p>
        </w:tc>
        <w:tc>
          <w:tcPr>
            <w:tcW w:type="dxa" w:w="13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9"/>
                <w:szCs w:val="19"/>
              </w:rPr>
              <w:t xml:space="preserve">$146.80</w:t>
            </w:r>
          </w:p>
        </w:tc>
        <w:tc>
          <w:tcPr>
            <w:tcW w:type="dxa" w:w="147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9"/>
                <w:szCs w:val="19"/>
              </w:rPr>
              <w:t xml:space="preserve">$0.55</w:t>
            </w:r>
          </w:p>
        </w:tc>
        <w:tc>
          <w:tcPr>
            <w:tcW w:type="dxa" w:w="12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9"/>
                <w:szCs w:val="19"/>
              </w:rPr>
              <w:t xml:space="preserve">14.1%</w:t>
            </w:r>
          </w:p>
        </w:tc>
      </w:tr>
      <w:tr>
        <w:trPr>
          <w:cantSplit/>
        </w:trPr>
        <w:tc>
          <w:tcPr>
            <w:tcW w:type="dxa" w:w="13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sz w:val="19"/>
                <w:szCs w:val="19"/>
              </w:rPr>
              <w:t xml:space="preserve">Air</w:t>
            </w:r>
          </w:p>
        </w:tc>
        <w:tc>
          <w:tcPr>
            <w:tcW w:type="dxa" w:w="12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374</w:t>
            </w:r>
          </w:p>
        </w:tc>
        <w:tc>
          <w:tcPr>
            <w:tcW w:type="dxa" w:w="125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27.8 h</w:t>
            </w:r>
          </w:p>
        </w:tc>
        <w:tc>
          <w:tcPr>
            <w:tcW w:type="dxa" w:w="13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26.6 h</w:t>
            </w:r>
          </w:p>
        </w:tc>
        <w:tc>
          <w:tcPr>
            <w:tcW w:type="dxa" w:w="13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$551.08</w:t>
            </w:r>
          </w:p>
        </w:tc>
        <w:tc>
          <w:tcPr>
            <w:tcW w:type="dxa" w:w="147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$2.11</w:t>
            </w:r>
          </w:p>
        </w:tc>
        <w:tc>
          <w:tcPr>
            <w:tcW w:type="dxa" w:w="12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23.3%</w:t>
            </w:r>
          </w:p>
        </w:tc>
      </w:tr>
    </w:tbl>
    <w:p>
      <w:pPr>
        <w:spacing w:after="160"/>
      </w:pPr>
    </w:p>
    <w:p>
      <w:pPr>
        <w:keepNext/>
        <w:spacing w:after="70" w:before="160"/>
        <w:jc w:val="left"/>
      </w:pPr>
      <w:r>
        <w:rPr>
          <w:b/>
          <w:bCs/>
          <w:color w:val="1F3A5F"/>
          <w:sz w:val="19"/>
          <w:szCs w:val="19"/>
        </w:rPr>
        <w:t xml:space="preserve">Table 9: </w:t>
      </w:r>
      <w:r>
        <w:rPr>
          <w:i/>
          <w:iCs/>
          <w:color w:val="6B7280"/>
          <w:sz w:val="19"/>
          <w:szCs w:val="19"/>
        </w:rPr>
        <w:t xml:space="preserve">Performance by carrier (sorted by delay 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150"/>
        <w:gridCol w:w="1200"/>
        <w:gridCol w:w="1200"/>
        <w:gridCol w:w="1476"/>
        <w:gridCol w:w="1200"/>
      </w:tblGrid>
      <w:tr>
        <w:trPr>
          <w:cantSplit/>
          <w:tblHeader/>
        </w:trPr>
        <w:tc>
          <w:tcPr>
            <w:tcW w:type="dxa" w:w="17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left"/>
            </w:pPr>
            <w:r>
              <w:rPr>
                <w:b/>
                <w:bCs/>
                <w:color w:val="FFFFFF"/>
                <w:sz w:val="19"/>
                <w:szCs w:val="19"/>
              </w:rPr>
              <w:t xml:space="preserve">Carrier</w:t>
            </w:r>
          </w:p>
        </w:tc>
        <w:tc>
          <w:tcPr>
            <w:tcW w:type="dxa" w:w="11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center"/>
            </w:pPr>
            <w:r>
              <w:rPr>
                <w:b/>
                <w:bCs/>
                <w:color w:val="FFFFFF"/>
                <w:sz w:val="19"/>
                <w:szCs w:val="19"/>
              </w:rPr>
              <w:t xml:space="preserve">Shipments</w:t>
            </w:r>
          </w:p>
        </w:tc>
        <w:tc>
          <w:tcPr>
            <w:tcW w:type="dxa" w:w="115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center"/>
            </w:pPr>
            <w:r>
              <w:rPr>
                <w:b/>
                <w:bCs/>
                <w:color w:val="FFFFFF"/>
                <w:sz w:val="19"/>
                <w:szCs w:val="19"/>
              </w:rPr>
              <w:t xml:space="preserve">Delay rate</w:t>
            </w:r>
          </w:p>
        </w:tc>
        <w:tc>
          <w:tcPr>
            <w:tcW w:type="dxa" w:w="12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center"/>
            </w:pPr>
            <w:r>
              <w:rPr>
                <w:b/>
                <w:bCs/>
                <w:color w:val="FFFFFF"/>
                <w:sz w:val="19"/>
                <w:szCs w:val="19"/>
              </w:rPr>
              <w:t xml:space="preserve">Mean time</w:t>
            </w:r>
          </w:p>
        </w:tc>
        <w:tc>
          <w:tcPr>
            <w:tcW w:type="dxa" w:w="12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center"/>
            </w:pPr>
            <w:r>
              <w:rPr>
                <w:b/>
                <w:bCs/>
                <w:color w:val="FFFFFF"/>
                <w:sz w:val="19"/>
                <w:szCs w:val="19"/>
              </w:rPr>
              <w:t xml:space="preserve">Mean cost</w:t>
            </w:r>
          </w:p>
        </w:tc>
        <w:tc>
          <w:tcPr>
            <w:tcW w:type="dxa" w:w="1476"/>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center"/>
            </w:pPr>
            <w:r>
              <w:rPr>
                <w:b/>
                <w:bCs/>
                <w:color w:val="FFFFFF"/>
                <w:sz w:val="19"/>
                <w:szCs w:val="19"/>
              </w:rPr>
              <w:t xml:space="preserve">Median cost/kg</w:t>
            </w:r>
          </w:p>
        </w:tc>
        <w:tc>
          <w:tcPr>
            <w:tcW w:type="dxa" w:w="12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center"/>
            </w:pPr>
            <w:r>
              <w:rPr>
                <w:b/>
                <w:bCs/>
                <w:color w:val="FFFFFF"/>
                <w:sz w:val="19"/>
                <w:szCs w:val="19"/>
              </w:rPr>
              <w:t xml:space="preserve">Avg rating</w:t>
            </w:r>
          </w:p>
        </w:tc>
      </w:tr>
      <w:tr>
        <w:trPr>
          <w:cantSplit/>
        </w:trPr>
        <w:tc>
          <w:tcPr>
            <w:tcW w:type="dxa" w:w="17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sz w:val="19"/>
                <w:szCs w:val="19"/>
              </w:rPr>
              <w:t xml:space="preserve">RapidFreight</w:t>
            </w:r>
          </w:p>
        </w:tc>
        <w:tc>
          <w:tcPr>
            <w:tcW w:type="dxa" w:w="11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947</w:t>
            </w:r>
          </w:p>
        </w:tc>
        <w:tc>
          <w:tcPr>
            <w:tcW w:type="dxa" w:w="115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11.1%</w:t>
            </w:r>
          </w:p>
        </w:tc>
        <w:tc>
          <w:tcPr>
            <w:tcW w:type="dxa" w:w="12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38.6 h</w:t>
            </w:r>
          </w:p>
        </w:tc>
        <w:tc>
          <w:tcPr>
            <w:tcW w:type="dxa" w:w="12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$236.56</w:t>
            </w:r>
          </w:p>
        </w:tc>
        <w:tc>
          <w:tcPr>
            <w:tcW w:type="dxa" w:w="147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$0.80</w:t>
            </w:r>
          </w:p>
        </w:tc>
        <w:tc>
          <w:tcPr>
            <w:tcW w:type="dxa" w:w="12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4.61</w:t>
            </w:r>
          </w:p>
        </w:tc>
      </w:tr>
      <w:tr>
        <w:trPr>
          <w:cantSplit/>
        </w:trPr>
        <w:tc>
          <w:tcPr>
            <w:tcW w:type="dxa" w:w="17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sz w:val="19"/>
                <w:szCs w:val="19"/>
              </w:rPr>
              <w:t xml:space="preserve">SwiftMove</w:t>
            </w:r>
          </w:p>
        </w:tc>
        <w:tc>
          <w:tcPr>
            <w:tcW w:type="dxa" w:w="11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9"/>
                <w:szCs w:val="19"/>
              </w:rPr>
              <w:t xml:space="preserve">1,561</w:t>
            </w:r>
          </w:p>
        </w:tc>
        <w:tc>
          <w:tcPr>
            <w:tcW w:type="dxa" w:w="115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9"/>
                <w:szCs w:val="19"/>
              </w:rPr>
              <w:t xml:space="preserve">16.7%</w:t>
            </w:r>
          </w:p>
        </w:tc>
        <w:tc>
          <w:tcPr>
            <w:tcW w:type="dxa" w:w="12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9"/>
                <w:szCs w:val="19"/>
              </w:rPr>
              <w:t xml:space="preserve">40.6 h</w:t>
            </w:r>
          </w:p>
        </w:tc>
        <w:tc>
          <w:tcPr>
            <w:tcW w:type="dxa" w:w="12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9"/>
                <w:szCs w:val="19"/>
              </w:rPr>
              <w:t xml:space="preserve">$197.19</w:t>
            </w:r>
          </w:p>
        </w:tc>
        <w:tc>
          <w:tcPr>
            <w:tcW w:type="dxa" w:w="147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9"/>
                <w:szCs w:val="19"/>
              </w:rPr>
              <w:t xml:space="preserve">$0.69</w:t>
            </w:r>
          </w:p>
        </w:tc>
        <w:tc>
          <w:tcPr>
            <w:tcW w:type="dxa" w:w="12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9"/>
                <w:szCs w:val="19"/>
              </w:rPr>
              <w:t xml:space="preserve">4.58</w:t>
            </w:r>
          </w:p>
        </w:tc>
      </w:tr>
      <w:tr>
        <w:trPr>
          <w:cantSplit/>
        </w:trPr>
        <w:tc>
          <w:tcPr>
            <w:tcW w:type="dxa" w:w="17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sz w:val="19"/>
                <w:szCs w:val="19"/>
              </w:rPr>
              <w:t xml:space="preserve">BlueLine</w:t>
            </w:r>
          </w:p>
        </w:tc>
        <w:tc>
          <w:tcPr>
            <w:tcW w:type="dxa" w:w="11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1,342</w:t>
            </w:r>
          </w:p>
        </w:tc>
        <w:tc>
          <w:tcPr>
            <w:tcW w:type="dxa" w:w="115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22.7%</w:t>
            </w:r>
          </w:p>
        </w:tc>
        <w:tc>
          <w:tcPr>
            <w:tcW w:type="dxa" w:w="12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41.9 h</w:t>
            </w:r>
          </w:p>
        </w:tc>
        <w:tc>
          <w:tcPr>
            <w:tcW w:type="dxa" w:w="12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$188.35</w:t>
            </w:r>
          </w:p>
        </w:tc>
        <w:tc>
          <w:tcPr>
            <w:tcW w:type="dxa" w:w="147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$0.66</w:t>
            </w:r>
          </w:p>
        </w:tc>
        <w:tc>
          <w:tcPr>
            <w:tcW w:type="dxa" w:w="12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4.57</w:t>
            </w:r>
          </w:p>
        </w:tc>
      </w:tr>
      <w:tr>
        <w:trPr>
          <w:cantSplit/>
        </w:trPr>
        <w:tc>
          <w:tcPr>
            <w:tcW w:type="dxa" w:w="17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sz w:val="19"/>
                <w:szCs w:val="19"/>
              </w:rPr>
              <w:t xml:space="preserve">TransGo</w:t>
            </w:r>
          </w:p>
        </w:tc>
        <w:tc>
          <w:tcPr>
            <w:tcW w:type="dxa" w:w="11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9"/>
                <w:szCs w:val="19"/>
              </w:rPr>
              <w:t xml:space="preserve">1,150</w:t>
            </w:r>
          </w:p>
        </w:tc>
        <w:tc>
          <w:tcPr>
            <w:tcW w:type="dxa" w:w="115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9"/>
                <w:szCs w:val="19"/>
              </w:rPr>
              <w:t xml:space="preserve">48.6%</w:t>
            </w:r>
          </w:p>
        </w:tc>
        <w:tc>
          <w:tcPr>
            <w:tcW w:type="dxa" w:w="12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9"/>
                <w:szCs w:val="19"/>
              </w:rPr>
              <w:t xml:space="preserve">46.6 h</w:t>
            </w:r>
          </w:p>
        </w:tc>
        <w:tc>
          <w:tcPr>
            <w:tcW w:type="dxa" w:w="12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9"/>
                <w:szCs w:val="19"/>
              </w:rPr>
              <w:t xml:space="preserve">$177.48</w:t>
            </w:r>
          </w:p>
        </w:tc>
        <w:tc>
          <w:tcPr>
            <w:tcW w:type="dxa" w:w="147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9"/>
                <w:szCs w:val="19"/>
              </w:rPr>
              <w:t xml:space="preserve">$0.65</w:t>
            </w:r>
          </w:p>
        </w:tc>
        <w:tc>
          <w:tcPr>
            <w:tcW w:type="dxa" w:w="12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9"/>
                <w:szCs w:val="19"/>
              </w:rPr>
              <w:t xml:space="preserve">4.47</w:t>
            </w:r>
          </w:p>
        </w:tc>
      </w:tr>
    </w:tbl>
    <w:p>
      <w:pPr>
        <w:spacing w:after="160"/>
      </w:pPr>
    </w:p>
    <w:p>
      <w:pPr>
        <w:keepNext/>
        <w:spacing w:after="70" w:before="160"/>
        <w:jc w:val="left"/>
      </w:pPr>
      <w:r>
        <w:rPr>
          <w:b/>
          <w:bCs/>
          <w:color w:val="1F3A5F"/>
          <w:sz w:val="19"/>
          <w:szCs w:val="19"/>
        </w:rPr>
        <w:t xml:space="preserve">Table 10: </w:t>
      </w:r>
      <w:r>
        <w:rPr>
          <w:i/>
          <w:iCs/>
          <w:color w:val="6B7280"/>
          <w:sz w:val="19"/>
          <w:szCs w:val="19"/>
        </w:rPr>
        <w:t xml:space="preserve">Performance by origin 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1350"/>
        <w:gridCol w:w="1400"/>
        <w:gridCol w:w="1400"/>
        <w:gridCol w:w="2126"/>
      </w:tblGrid>
      <w:tr>
        <w:trPr>
          <w:cantSplit/>
          <w:tblHeader/>
        </w:trPr>
        <w:tc>
          <w:tcPr>
            <w:tcW w:type="dxa" w:w="15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left"/>
            </w:pPr>
            <w:r>
              <w:rPr>
                <w:b/>
                <w:bCs/>
                <w:color w:val="FFFFFF"/>
                <w:sz w:val="19"/>
                <w:szCs w:val="19"/>
              </w:rPr>
              <w:t xml:space="preserve">Hub</w:t>
            </w:r>
          </w:p>
        </w:tc>
        <w:tc>
          <w:tcPr>
            <w:tcW w:type="dxa" w:w="125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center"/>
            </w:pPr>
            <w:r>
              <w:rPr>
                <w:b/>
                <w:bCs/>
                <w:color w:val="FFFFFF"/>
                <w:sz w:val="19"/>
                <w:szCs w:val="19"/>
              </w:rPr>
              <w:t xml:space="preserve">Shipments</w:t>
            </w:r>
          </w:p>
        </w:tc>
        <w:tc>
          <w:tcPr>
            <w:tcW w:type="dxa" w:w="135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center"/>
            </w:pPr>
            <w:r>
              <w:rPr>
                <w:b/>
                <w:bCs/>
                <w:color w:val="FFFFFF"/>
                <w:sz w:val="19"/>
                <w:szCs w:val="19"/>
              </w:rPr>
              <w:t xml:space="preserve">Delay rate</w:t>
            </w:r>
          </w:p>
        </w:tc>
        <w:tc>
          <w:tcPr>
            <w:tcW w:type="dxa" w:w="14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center"/>
            </w:pPr>
            <w:r>
              <w:rPr>
                <w:b/>
                <w:bCs/>
                <w:color w:val="FFFFFF"/>
                <w:sz w:val="19"/>
                <w:szCs w:val="19"/>
              </w:rPr>
              <w:t xml:space="preserve">Mean time</w:t>
            </w:r>
          </w:p>
        </w:tc>
        <w:tc>
          <w:tcPr>
            <w:tcW w:type="dxa" w:w="14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center"/>
            </w:pPr>
            <w:r>
              <w:rPr>
                <w:b/>
                <w:bCs/>
                <w:color w:val="FFFFFF"/>
                <w:sz w:val="19"/>
                <w:szCs w:val="19"/>
              </w:rPr>
              <w:t xml:space="preserve">Mean cost</w:t>
            </w:r>
          </w:p>
        </w:tc>
        <w:tc>
          <w:tcPr>
            <w:tcW w:type="dxa" w:w="2126"/>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center"/>
            </w:pPr>
            <w:r>
              <w:rPr>
                <w:b/>
                <w:bCs/>
                <w:color w:val="FFFFFF"/>
                <w:sz w:val="19"/>
                <w:szCs w:val="19"/>
              </w:rPr>
              <w:t xml:space="preserve">Share of delay hours</w:t>
            </w:r>
          </w:p>
        </w:tc>
      </w:tr>
      <w:tr>
        <w:trPr>
          <w:cantSplit/>
        </w:trPr>
        <w:tc>
          <w:tcPr>
            <w:tcW w:type="dxa" w:w="15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sz w:val="19"/>
                <w:szCs w:val="19"/>
              </w:rPr>
              <w:t xml:space="preserve">Delhi</w:t>
            </w:r>
          </w:p>
        </w:tc>
        <w:tc>
          <w:tcPr>
            <w:tcW w:type="dxa" w:w="125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1,206</w:t>
            </w:r>
          </w:p>
        </w:tc>
        <w:tc>
          <w:tcPr>
            <w:tcW w:type="dxa" w:w="135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23.8%</w:t>
            </w:r>
          </w:p>
        </w:tc>
        <w:tc>
          <w:tcPr>
            <w:tcW w:type="dxa" w:w="14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44.0 h</w:t>
            </w:r>
          </w:p>
        </w:tc>
        <w:tc>
          <w:tcPr>
            <w:tcW w:type="dxa" w:w="14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$209.16</w:t>
            </w:r>
          </w:p>
        </w:tc>
        <w:tc>
          <w:tcPr>
            <w:tcW w:type="dxa" w:w="21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22.1%</w:t>
            </w:r>
          </w:p>
        </w:tc>
      </w:tr>
      <w:tr>
        <w:trPr>
          <w:cantSplit/>
        </w:trPr>
        <w:tc>
          <w:tcPr>
            <w:tcW w:type="dxa" w:w="15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sz w:val="19"/>
                <w:szCs w:val="19"/>
              </w:rPr>
              <w:t xml:space="preserve">Mumbai</w:t>
            </w:r>
          </w:p>
        </w:tc>
        <w:tc>
          <w:tcPr>
            <w:tcW w:type="dxa" w:w="125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9"/>
                <w:szCs w:val="19"/>
              </w:rPr>
              <w:t xml:space="preserve">1,372</w:t>
            </w:r>
          </w:p>
        </w:tc>
        <w:tc>
          <w:tcPr>
            <w:tcW w:type="dxa" w:w="135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9"/>
                <w:szCs w:val="19"/>
              </w:rPr>
              <w:t xml:space="preserve">35.2%</w:t>
            </w:r>
          </w:p>
        </w:tc>
        <w:tc>
          <w:tcPr>
            <w:tcW w:type="dxa" w:w="14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9"/>
                <w:szCs w:val="19"/>
              </w:rPr>
              <w:t xml:space="preserve">42.7 h</w:t>
            </w:r>
          </w:p>
        </w:tc>
        <w:tc>
          <w:tcPr>
            <w:tcW w:type="dxa" w:w="14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9"/>
                <w:szCs w:val="19"/>
              </w:rPr>
              <w:t xml:space="preserve">$182.93</w:t>
            </w:r>
          </w:p>
        </w:tc>
        <w:tc>
          <w:tcPr>
            <w:tcW w:type="dxa" w:w="212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9"/>
                <w:szCs w:val="19"/>
              </w:rPr>
              <w:t xml:space="preserve">43.9%</w:t>
            </w:r>
          </w:p>
        </w:tc>
      </w:tr>
      <w:tr>
        <w:trPr>
          <w:cantSplit/>
        </w:trPr>
        <w:tc>
          <w:tcPr>
            <w:tcW w:type="dxa" w:w="15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sz w:val="19"/>
                <w:szCs w:val="19"/>
              </w:rPr>
              <w:t xml:space="preserve">Bengaluru</w:t>
            </w:r>
          </w:p>
        </w:tc>
        <w:tc>
          <w:tcPr>
            <w:tcW w:type="dxa" w:w="125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1,146</w:t>
            </w:r>
          </w:p>
        </w:tc>
        <w:tc>
          <w:tcPr>
            <w:tcW w:type="dxa" w:w="135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17.5%</w:t>
            </w:r>
          </w:p>
        </w:tc>
        <w:tc>
          <w:tcPr>
            <w:tcW w:type="dxa" w:w="14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40.4 h</w:t>
            </w:r>
          </w:p>
        </w:tc>
        <w:tc>
          <w:tcPr>
            <w:tcW w:type="dxa" w:w="14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$195.71</w:t>
            </w:r>
          </w:p>
        </w:tc>
        <w:tc>
          <w:tcPr>
            <w:tcW w:type="dxa" w:w="21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15.2%</w:t>
            </w:r>
          </w:p>
        </w:tc>
      </w:tr>
      <w:tr>
        <w:trPr>
          <w:cantSplit/>
        </w:trPr>
        <w:tc>
          <w:tcPr>
            <w:tcW w:type="dxa" w:w="15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sz w:val="19"/>
                <w:szCs w:val="19"/>
              </w:rPr>
              <w:t xml:space="preserve">Kolkata</w:t>
            </w:r>
          </w:p>
        </w:tc>
        <w:tc>
          <w:tcPr>
            <w:tcW w:type="dxa" w:w="125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9"/>
                <w:szCs w:val="19"/>
              </w:rPr>
              <w:t xml:space="preserve">683</w:t>
            </w:r>
          </w:p>
        </w:tc>
        <w:tc>
          <w:tcPr>
            <w:tcW w:type="dxa" w:w="135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9"/>
                <w:szCs w:val="19"/>
              </w:rPr>
              <w:t xml:space="preserve">16.7%</w:t>
            </w:r>
          </w:p>
        </w:tc>
        <w:tc>
          <w:tcPr>
            <w:tcW w:type="dxa" w:w="14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9"/>
                <w:szCs w:val="19"/>
              </w:rPr>
              <w:t xml:space="preserve">47.4 h</w:t>
            </w:r>
          </w:p>
        </w:tc>
        <w:tc>
          <w:tcPr>
            <w:tcW w:type="dxa" w:w="14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9"/>
                <w:szCs w:val="19"/>
              </w:rPr>
              <w:t xml:space="preserve">$228.46</w:t>
            </w:r>
          </w:p>
        </w:tc>
        <w:tc>
          <w:tcPr>
            <w:tcW w:type="dxa" w:w="212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9"/>
                <w:szCs w:val="19"/>
              </w:rPr>
              <w:t xml:space="preserve">8.9%</w:t>
            </w:r>
          </w:p>
        </w:tc>
      </w:tr>
      <w:tr>
        <w:trPr>
          <w:cantSplit/>
        </w:trPr>
        <w:tc>
          <w:tcPr>
            <w:tcW w:type="dxa" w:w="15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sz w:val="19"/>
                <w:szCs w:val="19"/>
              </w:rPr>
              <w:t xml:space="preserve">Nagpur</w:t>
            </w:r>
          </w:p>
        </w:tc>
        <w:tc>
          <w:tcPr>
            <w:tcW w:type="dxa" w:w="125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593</w:t>
            </w:r>
          </w:p>
        </w:tc>
        <w:tc>
          <w:tcPr>
            <w:tcW w:type="dxa" w:w="135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24.1%</w:t>
            </w:r>
          </w:p>
        </w:tc>
        <w:tc>
          <w:tcPr>
            <w:tcW w:type="dxa" w:w="14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33.0 h</w:t>
            </w:r>
          </w:p>
        </w:tc>
        <w:tc>
          <w:tcPr>
            <w:tcW w:type="dxa" w:w="14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$177.31</w:t>
            </w:r>
          </w:p>
        </w:tc>
        <w:tc>
          <w:tcPr>
            <w:tcW w:type="dxa" w:w="21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9"/>
                <w:szCs w:val="19"/>
              </w:rPr>
              <w:t xml:space="preserve">9.8%</w:t>
            </w:r>
          </w:p>
        </w:tc>
      </w:tr>
    </w:tbl>
    <w:p>
      <w:pPr>
        <w:spacing w:after="160"/>
      </w:pPr>
    </w:p>
    <w:p>
      <w:pPr>
        <w:pStyle w:val="Heading2"/>
      </w:pPr>
      <w:r>
        <w:t xml:space="preserve">5.4 Distribution shape</w:t>
      </w:r>
    </w:p>
    <w:p>
      <w:pPr>
        <w:spacing w:after="120" w:line="276"/>
        <w:jc w:val="left"/>
      </w:pPr>
      <w:r>
        <w:t xml:space="preserve">D’Agostino–Pearson normality tests confirm what the histograms suggest. Delivery time is </w:t>
      </w:r>
      <w:r>
        <w:rPr>
          <w:b/>
          <w:bCs/>
        </w:rPr>
        <w:t xml:space="preserve">not</w:t>
      </w:r>
      <w:r>
        <w:t xml:space="preserve"> normally distributed (statistic = 294.9, p &lt; 0.001), whereas the logarithm of weight is statistically indistinguishable from normal (statistic = 0.21, p = 0.90), i.e. weight is log-normal. This justifies the log scale used in Figures 1(b) and 2(b) and the use of rank-based (non-parametric) tests in Section 7.</w:t>
      </w:r>
    </w:p>
    <w:p>
      <w:pPr>
        <w:pStyle w:val="Heading1"/>
        <w:pageBreakBefore/>
      </w:pPr>
      <w:r>
        <w:t xml:space="preserve">6. Visualization Analysis</w:t>
      </w:r>
    </w:p>
    <w:p>
      <w:pPr>
        <w:spacing w:after="120" w:line="276"/>
        <w:jc w:val="left"/>
      </w:pPr>
      <w:r>
        <w:t xml:space="preserve">Nine figures were produced with Matplotlib and Seaborn. For each one this section states why that chart type was chosen, shows the code and interprets what it reveals. A consistent palette is used throughout (navy = Road, teal = Rail, orange = Air where mode is encoded).</w:t>
      </w:r>
    </w:p>
    <w:p>
      <w:pPr>
        <w:pStyle w:val="Heading2"/>
      </w:pPr>
      <w:r>
        <w:t xml:space="preserve">6.1 Distributions</w:t>
      </w:r>
    </w:p>
    <w:p>
      <w:pPr>
        <w:keepNext/>
        <w:spacing w:after="40" w:before="120"/>
        <w:jc w:val="center"/>
      </w:pPr>
      <w:r>
        <w:drawing>
          <wp:inline distT="0" distB="0" distL="0" distR="0">
            <wp:extent cx="5619750" cy="2181225"/>
            <wp:effectExtent t="0" r="0" b="0" l="0"/>
            <wp:docPr id="1" name="fig1_distributions.png" descr="Distribution of delivery time (a) and shipment weight on a log scale (b)."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181225"/>
                    </a:xfrm>
                    <a:prstGeom prst="rect">
                      <a:avLst/>
                    </a:prstGeom>
                  </pic:spPr>
                </pic:pic>
              </a:graphicData>
            </a:graphic>
          </wp:inline>
        </w:drawing>
      </w:r>
    </w:p>
    <w:p>
      <w:pPr>
        <w:keepNext w:val="false"/>
        <w:spacing w:after="200" w:before="60"/>
        <w:jc w:val="center"/>
      </w:pPr>
      <w:r>
        <w:rPr>
          <w:b/>
          <w:bCs/>
          <w:color w:val="1F3A5F"/>
          <w:sz w:val="19"/>
          <w:szCs w:val="19"/>
        </w:rPr>
        <w:t xml:space="preserve">Figure 1: </w:t>
      </w:r>
      <w:r>
        <w:rPr>
          <w:i/>
          <w:iCs/>
          <w:color w:val="6B7280"/>
          <w:sz w:val="19"/>
          <w:szCs w:val="19"/>
        </w:rPr>
        <w:t xml:space="preserve">Distribution of delivery time (a) and shipment weight on a log scale (b).</w:t>
      </w:r>
    </w:p>
    <w:p>
      <w:pPr>
        <w:pStyle w:val="Heading3"/>
        <w:keepNext/>
      </w:pPr>
      <w:r>
        <w:t xml:space="preserve">Why this visualization?</w:t>
      </w:r>
    </w:p>
    <w:p>
      <w:pPr>
        <w:spacing w:after="120" w:line="276"/>
        <w:jc w:val="left"/>
      </w:pPr>
      <w:r>
        <w:t xml:space="preserve">A histogram with a kernel-density curve is the standard tool for the shape of one numeric variable: it shows the centre, spread, skew and unusual clusters at a glance. Mean and median lines are overlaid so that the gap between them (a skewness signal) is visible. Weight is drawn on a log axis because a linear axis would crush most of the data into the first few bins.</w:t>
      </w:r>
    </w:p>
    <w:p>
      <w:pPr>
        <w:pStyle w:val="Heading3"/>
        <w:keepNext/>
      </w:pPr>
      <w:r>
        <w:t xml:space="preserve">What it shows</w:t>
      </w:r>
    </w:p>
    <w:p>
      <w:pPr>
        <w:pStyle w:val="ListParagraph"/>
        <w:numPr>
          <w:ilvl w:val="0"/>
          <w:numId w:val="2"/>
        </w:numPr>
        <w:spacing w:after="70" w:line="270"/>
      </w:pPr>
      <w:r>
        <w:t xml:space="preserve">Delivery time: mean 42.0 h versus median 39.3 h, with a long right tail up to 123 h and a visible shoulder at 60–90 h created by slow Rail shipments.</w:t>
      </w:r>
    </w:p>
    <w:p>
      <w:pPr>
        <w:pStyle w:val="ListParagraph"/>
        <w:numPr>
          <w:ilvl w:val="0"/>
          <w:numId w:val="2"/>
        </w:numPr>
        <w:spacing w:after="70" w:line="270"/>
      </w:pPr>
      <w:r>
        <w:t xml:space="preserve">Weight: on the log scale the bars form a symmetric bell, confirming a log-normal pattern; the raw mean (343 kg) is 57% above the median.</w:t>
      </w:r>
    </w:p>
    <w:p>
      <w:pPr>
        <w:pStyle w:val="ListParagraph"/>
        <w:numPr>
          <w:ilvl w:val="0"/>
          <w:numId w:val="2"/>
        </w:numPr>
        <w:spacing w:after="70" w:line="270"/>
      </w:pPr>
      <w:r>
        <w:rPr>
          <w:b/>
          <w:bCs/>
        </w:rPr>
        <w:t xml:space="preserve">Implication:</w:t>
      </w:r>
      <w:r>
        <w:t xml:space="preserve"> report medians and percentiles for lead time and load size, not just averages.</w:t>
      </w:r>
    </w:p>
    <w:p>
      <w:pPr>
        <w:keepNext/>
        <w:spacing w:after="50" w:before="100"/>
      </w:pPr>
      <w:r>
        <w:rPr>
          <w:b/>
          <w:bCs/>
          <w:color w:val="1F3A5F"/>
          <w:sz w:val="19"/>
          <w:szCs w:val="19"/>
        </w:rPr>
        <w:t xml:space="preserve">Python – Figure 1</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fig, axes = plt.subplots(1, 2, figsize=(11, 4.4))</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t = df["delivery_time_hrs"]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sns.histplot(t, bins=40, kde=True, color=NAVY, ax=axes[0])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axes[0].axvline(t.mean(), color=RED, ls="--", lw=1.8, label=f"Mean = {t.mean():.1f} h")</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axes[0].axvline(t.median(), color=ORANGE, ls="-.", lw=1.8, label=f"Median = {t.median():.1f} h")</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axes[0].set(title="(a) Delivery time is right-skewed", xlabel="Delivery time (hours)",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ylabel="Shipments")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axes[0].legend(frameon=False)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w = df["weight_kg"]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sns.histplot(w, bins=45, log_scale=True, kde=True, color=TEAL, ax=axes[1])</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axes[1].axvline(w.median(), color=ORANGE, ls="-.", lw=1.8, label=f"Median = {w.median():.0f}</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kg")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axes[1].set(title="(b) Shipment weight (log scale)", xlabel="Weight (kg, log scale)",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ylabel="Shipments")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axes[1].legend(frameon=False)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save(fig, "fig1_distributions.png")</w:t>
      </w:r>
    </w:p>
    <w:p>
      <w:pPr>
        <w:spacing w:after="140"/>
      </w:pPr>
    </w:p>
    <w:p>
      <w:pPr>
        <w:keepNext/>
        <w:spacing w:after="40" w:before="120"/>
        <w:jc w:val="center"/>
      </w:pPr>
      <w:r>
        <w:drawing>
          <wp:inline distT="0" distB="0" distL="0" distR="0">
            <wp:extent cx="5619750" cy="2295525"/>
            <wp:effectExtent t="0" r="0" b="0" l="0"/>
            <wp:docPr id="1" name="fig2_boxplots_by_mode.png" descr="Delivery time (a) and cost per kg (b) by transport mod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295525"/>
                    </a:xfrm>
                    <a:prstGeom prst="rect">
                      <a:avLst/>
                    </a:prstGeom>
                  </pic:spPr>
                </pic:pic>
              </a:graphicData>
            </a:graphic>
          </wp:inline>
        </w:drawing>
      </w:r>
    </w:p>
    <w:p>
      <w:pPr>
        <w:keepNext w:val="false"/>
        <w:spacing w:after="200" w:before="60"/>
        <w:jc w:val="center"/>
      </w:pPr>
      <w:r>
        <w:rPr>
          <w:b/>
          <w:bCs/>
          <w:color w:val="1F3A5F"/>
          <w:sz w:val="19"/>
          <w:szCs w:val="19"/>
        </w:rPr>
        <w:t xml:space="preserve">Figure 2: </w:t>
      </w:r>
      <w:r>
        <w:rPr>
          <w:i/>
          <w:iCs/>
          <w:color w:val="6B7280"/>
          <w:sz w:val="19"/>
          <w:szCs w:val="19"/>
        </w:rPr>
        <w:t xml:space="preserve">Delivery time (a) and cost per kg (b) by transport mode.</w:t>
      </w:r>
    </w:p>
    <w:p>
      <w:pPr>
        <w:pStyle w:val="Heading3"/>
        <w:keepNext/>
      </w:pPr>
      <w:r>
        <w:t xml:space="preserve">Why this visualization?</w:t>
      </w:r>
    </w:p>
    <w:p>
      <w:pPr>
        <w:spacing w:after="120" w:line="276"/>
        <w:jc w:val="left"/>
      </w:pPr>
      <w:r>
        <w:t xml:space="preserve">A box plot compares the distribution of a numeric variable across categories: median, interquartile range and outliers for each mode side by side. It is more informative than bars of averages because it exposes spread and extremes. A log axis is used for cost per kg since Air is several times more expensive than Road.</w:t>
      </w:r>
    </w:p>
    <w:p>
      <w:pPr>
        <w:pStyle w:val="Heading3"/>
        <w:keepNext/>
      </w:pPr>
      <w:r>
        <w:t xml:space="preserve">What it shows</w:t>
      </w:r>
    </w:p>
    <w:p>
      <w:pPr>
        <w:pStyle w:val="ListParagraph"/>
        <w:numPr>
          <w:ilvl w:val="0"/>
          <w:numId w:val="2"/>
        </w:numPr>
        <w:spacing w:after="70" w:line="270"/>
      </w:pPr>
      <w:r>
        <w:t xml:space="preserve">Median delivery time: Air 26.6 h, Road 35.6 h, Rail 68.1 h – Rail is about 1.9× slower than Road.</w:t>
      </w:r>
    </w:p>
    <w:p>
      <w:pPr>
        <w:pStyle w:val="ListParagraph"/>
        <w:numPr>
          <w:ilvl w:val="0"/>
          <w:numId w:val="2"/>
        </w:numPr>
        <w:spacing w:after="70" w:line="270"/>
      </w:pPr>
      <w:r>
        <w:t xml:space="preserve">Median cost per kg: Road $0.63, Rail $0.55, Air $2.11 – Air is 3.3× Road, while Rail saves 14% per kg.</w:t>
      </w:r>
    </w:p>
    <w:p>
      <w:pPr>
        <w:pStyle w:val="ListParagraph"/>
        <w:numPr>
          <w:ilvl w:val="0"/>
          <w:numId w:val="2"/>
        </w:numPr>
        <w:spacing w:after="70" w:line="270"/>
      </w:pPr>
      <w:r>
        <w:rPr>
          <w:b/>
          <w:bCs/>
        </w:rPr>
        <w:t xml:space="preserve">Implication:</w:t>
      </w:r>
      <w:r>
        <w:t xml:space="preserve"> mode choice is a cost–speed trade-off; Rail suits non-urgent long hauls, Air only where time is worth a threefold premium.</w:t>
      </w:r>
    </w:p>
    <w:p>
      <w:pPr>
        <w:keepNext/>
        <w:spacing w:after="50" w:before="100"/>
      </w:pPr>
      <w:r>
        <w:rPr>
          <w:b/>
          <w:bCs/>
          <w:color w:val="1F3A5F"/>
          <w:sz w:val="19"/>
          <w:szCs w:val="19"/>
        </w:rPr>
        <w:t xml:space="preserve">Python – Figure 2</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fig, axes = plt.subplots(1, 2, figsize=(11, 4.6))</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sns.boxplot(data=df, x="transport_mode", y="delivery_time_hrs", order=MODES,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hue="transport_mode",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palette=MODE_COLORS, legend=False, fliersize=2.5, linewidth=1.1, ax=axes[0])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axes[0].set(title="(a) Delivery time by transport mode", xlabel="", ylabel="Delivery time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(hours)")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sns.boxplot(data=df, x="transport_mode", y="cost_per_kg", order=MODES, hue="transport_mode",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palette=MODE_COLORS, legend=False, fliersize=2.5, linewidth=1.1, ax=axes[1])</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axes[1].set(title="(b) Cost per kg by transport mode (log scale)", xlabel="",</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ylabel="Cost per kg (USD, log scale)", yscale="log")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save(fig, "fig2_boxplots_by_mode.png")</w:t>
      </w:r>
    </w:p>
    <w:p>
      <w:pPr>
        <w:spacing w:after="140"/>
      </w:pPr>
    </w:p>
    <w:p>
      <w:pPr>
        <w:pStyle w:val="Heading2"/>
      </w:pPr>
      <w:r>
        <w:t xml:space="preserve">6.2 Correlations</w:t>
      </w:r>
    </w:p>
    <w:p>
      <w:pPr>
        <w:keepNext/>
        <w:spacing w:after="40" w:before="120"/>
        <w:jc w:val="center"/>
      </w:pPr>
      <w:r>
        <w:drawing>
          <wp:inline distT="0" distB="0" distL="0" distR="0">
            <wp:extent cx="4953000" cy="3800475"/>
            <wp:effectExtent t="0" r="0" b="0" l="0"/>
            <wp:docPr id="1" name="fig3_correlation_heatmap.png" descr="Pearson correlation matrix of key logistics variable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800475"/>
                    </a:xfrm>
                    <a:prstGeom prst="rect">
                      <a:avLst/>
                    </a:prstGeom>
                  </pic:spPr>
                </pic:pic>
              </a:graphicData>
            </a:graphic>
          </wp:inline>
        </w:drawing>
      </w:r>
    </w:p>
    <w:p>
      <w:pPr>
        <w:keepNext w:val="false"/>
        <w:spacing w:after="200" w:before="60"/>
        <w:jc w:val="center"/>
      </w:pPr>
      <w:r>
        <w:rPr>
          <w:b/>
          <w:bCs/>
          <w:color w:val="1F3A5F"/>
          <w:sz w:val="19"/>
          <w:szCs w:val="19"/>
        </w:rPr>
        <w:t xml:space="preserve">Figure 3: </w:t>
      </w:r>
      <w:r>
        <w:rPr>
          <w:i/>
          <w:iCs/>
          <w:color w:val="6B7280"/>
          <w:sz w:val="19"/>
          <w:szCs w:val="19"/>
        </w:rPr>
        <w:t xml:space="preserve">Pearson correlation matrix of key logistics variables.</w:t>
      </w:r>
    </w:p>
    <w:p>
      <w:pPr>
        <w:pStyle w:val="Heading3"/>
        <w:keepNext/>
      </w:pPr>
      <w:r>
        <w:t xml:space="preserve">Why this visualization?</w:t>
      </w:r>
    </w:p>
    <w:p>
      <w:pPr>
        <w:spacing w:after="120" w:line="276"/>
        <w:jc w:val="left"/>
      </w:pPr>
      <w:r>
        <w:t xml:space="preserve">A correlation heatmap summarises every pairwise linear relationship in one picture, so the analyst can spot the strongest links and the surprising non-links quickly. Only the lower triangle is drawn to avoid duplicates; a diverging colour map centred on zero separates positive from negative relationships.</w:t>
      </w:r>
    </w:p>
    <w:p>
      <w:pPr>
        <w:pStyle w:val="Heading3"/>
        <w:keepNext/>
      </w:pPr>
      <w:r>
        <w:t xml:space="preserve">What it shows</w:t>
      </w:r>
    </w:p>
    <w:p>
      <w:pPr>
        <w:pStyle w:val="ListParagraph"/>
        <w:numPr>
          <w:ilvl w:val="0"/>
          <w:numId w:val="2"/>
        </w:numPr>
        <w:spacing w:after="70" w:line="270"/>
      </w:pPr>
      <w:r>
        <w:t xml:space="preserve">Distance is the dominant factor: r = 0.75 with delivery time and r = 0.52 with cost. Weight matters for cost (r = 0.23) but hardly for time (r = 0.04).</w:t>
      </w:r>
    </w:p>
    <w:p>
      <w:pPr>
        <w:pStyle w:val="ListParagraph"/>
        <w:numPr>
          <w:ilvl w:val="0"/>
          <w:numId w:val="2"/>
        </w:numPr>
        <w:spacing w:after="70" w:line="270"/>
      </w:pPr>
      <w:r>
        <w:t xml:space="preserve">Traffic and fuel indices show almost no linear link with delivery time or cost (|r| ≤ 0.05) once averaged over all modes.</w:t>
      </w:r>
    </w:p>
    <w:p>
      <w:pPr>
        <w:pStyle w:val="ListParagraph"/>
        <w:numPr>
          <w:ilvl w:val="0"/>
          <w:numId w:val="2"/>
        </w:numPr>
        <w:spacing w:after="70" w:line="270"/>
      </w:pPr>
      <w:r>
        <w:rPr>
          <w:b/>
          <w:bCs/>
        </w:rPr>
        <w:t xml:space="preserve">Customer rating tracks delay hours (r = −0.31), not delivery time (r = −0.02).</w:t>
      </w:r>
      <w:r>
        <w:t xml:space="preserve"> Customers judge reliability against the promise, so the service goal should be meeting the promise, not simply being fast.</w:t>
      </w:r>
    </w:p>
    <w:p>
      <w:pPr>
        <w:keepNext/>
        <w:spacing w:after="50" w:before="100"/>
      </w:pPr>
      <w:r>
        <w:rPr>
          <w:b/>
          <w:bCs/>
          <w:color w:val="1F3A5F"/>
          <w:sz w:val="19"/>
          <w:szCs w:val="19"/>
        </w:rPr>
        <w:t xml:space="preserve">Python – Figure 3</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cols = {"distance_km": "Distance", "weight_kg": "Weight", "traffic_index": "Traffic index",</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"fuel_index": "Fuel index", "delivery_time_hrs": "Delivery time",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"delay_hours": "Delay hours", "transport_cost_usd": "Transport cost",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"customer_rating": "Customer rating"}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corr = df[list(cols)].corr().rename(index=cols, columns=cols)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mask = np.triu(np.ones_like(corr, dtype=bool), k=1)</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fig, ax = plt.subplots(figsize=(8.6, 6.6))</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sns.heatmap(corr, mask=mask, annot=True, fmt=".2f", cmap="RdBu_r", center=0, vmin=-1, vmax=1,</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linewidths=.8, linecolor="white", cbar_kws={"label": "Pearson r", "shrink": .8},</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ax=ax)</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ax.set_title("Correlation matrix of key logistics variables")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save(fig, "fig3_correlation_heatmap.png")</w:t>
      </w:r>
    </w:p>
    <w:p>
      <w:pPr>
        <w:spacing w:after="140"/>
      </w:pPr>
    </w:p>
    <w:p>
      <w:pPr>
        <w:pStyle w:val="Heading2"/>
      </w:pPr>
      <w:r>
        <w:t xml:space="preserve">6.3 Trends over time</w:t>
      </w:r>
    </w:p>
    <w:p>
      <w:pPr>
        <w:keepNext/>
        <w:spacing w:after="40" w:before="120"/>
        <w:jc w:val="center"/>
      </w:pPr>
      <w:r>
        <w:drawing>
          <wp:inline distT="0" distB="0" distL="0" distR="0">
            <wp:extent cx="5619750" cy="3905250"/>
            <wp:effectExtent t="0" r="0" b="0" l="0"/>
            <wp:docPr id="1" name="fig4_monthly_trends.png" descr="Monthly shipments and average cost (a) and monthly delay rate (b)."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3905250"/>
                    </a:xfrm>
                    <a:prstGeom prst="rect">
                      <a:avLst/>
                    </a:prstGeom>
                  </pic:spPr>
                </pic:pic>
              </a:graphicData>
            </a:graphic>
          </wp:inline>
        </w:drawing>
      </w:r>
    </w:p>
    <w:p>
      <w:pPr>
        <w:keepNext w:val="false"/>
        <w:spacing w:after="200" w:before="60"/>
        <w:jc w:val="center"/>
      </w:pPr>
      <w:r>
        <w:rPr>
          <w:b/>
          <w:bCs/>
          <w:color w:val="1F3A5F"/>
          <w:sz w:val="19"/>
          <w:szCs w:val="19"/>
        </w:rPr>
        <w:t xml:space="preserve">Figure 4: </w:t>
      </w:r>
      <w:r>
        <w:rPr>
          <w:i/>
          <w:iCs/>
          <w:color w:val="6B7280"/>
          <w:sz w:val="19"/>
          <w:szCs w:val="19"/>
        </w:rPr>
        <w:t xml:space="preserve">Monthly shipments and average cost (a) and monthly delay rate (b).</w:t>
      </w:r>
    </w:p>
    <w:p>
      <w:pPr>
        <w:pStyle w:val="Heading3"/>
        <w:keepNext/>
      </w:pPr>
      <w:r>
        <w:t xml:space="preserve">Why this visualization?</w:t>
      </w:r>
    </w:p>
    <w:p>
      <w:pPr>
        <w:spacing w:after="120" w:line="276"/>
        <w:jc w:val="left"/>
      </w:pPr>
      <w:r>
        <w:t xml:space="preserve">Line and bar charts are the natural choice for time series. Volume (a count) is drawn as bars and average cost as a line on a secondary axis so both can be read together; the delay rate gets its own panel so its scale is not distorted. A shaded band marks the October–December peak.</w:t>
      </w:r>
    </w:p>
    <w:p>
      <w:pPr>
        <w:pStyle w:val="Heading3"/>
        <w:keepNext/>
      </w:pPr>
      <w:r>
        <w:t xml:space="preserve">What it shows</w:t>
      </w:r>
    </w:p>
    <w:p>
      <w:pPr>
        <w:pStyle w:val="ListParagraph"/>
        <w:numPr>
          <w:ilvl w:val="0"/>
          <w:numId w:val="2"/>
        </w:numPr>
        <w:spacing w:after="70" w:line="270"/>
      </w:pPr>
      <w:r>
        <w:t xml:space="preserve">Volume stays between 346 and 417 shipments a month from January to September, then climbs to 482 in October and 553 in November. Average cost per shipment is $208.45 in the peak versus $192.85 outside it (+8.1%).</w:t>
      </w:r>
    </w:p>
    <w:p>
      <w:pPr>
        <w:pStyle w:val="ListParagraph"/>
        <w:numPr>
          <w:ilvl w:val="0"/>
          <w:numId w:val="2"/>
        </w:numPr>
        <w:spacing w:after="70" w:line="270"/>
      </w:pPr>
      <w:r>
        <w:t xml:space="preserve">The delay rate is flat at about 15% from January to May, then jumps to 29% in June when the monsoon starts and reaches 35.2% in December. Peak-season delay is 32.0% versus 21.2% off-peak.</w:t>
      </w:r>
    </w:p>
    <w:p>
      <w:pPr>
        <w:pStyle w:val="ListParagraph"/>
        <w:numPr>
          <w:ilvl w:val="0"/>
          <w:numId w:val="2"/>
        </w:numPr>
        <w:spacing w:after="70" w:line="270"/>
      </w:pPr>
      <w:r>
        <w:rPr>
          <w:b/>
          <w:bCs/>
        </w:rPr>
        <w:t xml:space="preserve">Implication:</w:t>
      </w:r>
      <w:r>
        <w:t xml:space="preserve"> two different stresses hit service – weather in June–September and volume congestion in October–December – and each needs its own contingency plan.</w:t>
      </w:r>
    </w:p>
    <w:p>
      <w:pPr>
        <w:keepNext/>
        <w:spacing w:after="50" w:before="100"/>
      </w:pPr>
      <w:r>
        <w:rPr>
          <w:b/>
          <w:bCs/>
          <w:color w:val="1F3A5F"/>
          <w:sz w:val="19"/>
          <w:szCs w:val="19"/>
        </w:rPr>
        <w:t xml:space="preserve">Python – Figure 4</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m = df.groupby("month").agg(shipments=("shipment_id", "count"), avg_cost=("transport_cost_usd",</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"mean"),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delay_rate=("delayed", "mean"))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names = ["Jan", "Feb", "Mar", "Apr", "May", "Jun", "Jul", "Aug", "Sep", "Oct", "Nov", "Dec"]</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fig, (a1, a2) = plt.subplots(2, 1, figsize=(10, 7), sharex=True, gridspec_kw={"height_ratios":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[1.1, 1]})</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a1.bar(m.index, m["shipments"], color="#9DB4D0", label="Shipments")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a1.set_ylabel("Shipments per month")</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b1 = a1.twinx()</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b1.plot(m.index, m["avg_cost"], color=ORANGE, marker="o", lw=2.2, label="Average cost (USD)")</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b1.set_ylabel("Average cost per shipment (USD)")</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b1.grid(False)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b1.spines["right"].set_visible(True)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a1.set_title("(a) Monthly shipment volume and average transport cost")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a2.plot(m.index, m["delay_rate"] * 100, color=RED, marker="o", lw=2.2)</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a2.axvspan(9.5, 12.5, color=ORANGE, alpha=.13, label="Peak season (Oct-Dec)")</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a2.set(title="(b) Share of shipments delivered late", ylabel="Delayed shipments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a2.set_xticks(range(1, 13))</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a2.set_xticklabels(names)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a2.legend(frameon=False, loc="upper left")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save(fig, "fig4_monthly_trends.png")</w:t>
      </w:r>
    </w:p>
    <w:p>
      <w:pPr>
        <w:spacing w:after="140"/>
      </w:pPr>
    </w:p>
    <w:p>
      <w:pPr>
        <w:pStyle w:val="Heading2"/>
      </w:pPr>
      <w:r>
        <w:t xml:space="preserve">6.4 Relationship between distance and delivery time</w:t>
      </w:r>
    </w:p>
    <w:p>
      <w:pPr>
        <w:keepNext/>
        <w:spacing w:after="40" w:before="120"/>
        <w:jc w:val="center"/>
      </w:pPr>
      <w:r>
        <w:drawing>
          <wp:inline distT="0" distB="0" distL="0" distR="0">
            <wp:extent cx="5619750" cy="3095625"/>
            <wp:effectExtent t="0" r="0" b="0" l="0"/>
            <wp:docPr id="1" name="fig5_distance_vs_time.png" descr="Delivery time versus distance, coloured by transport mode, with fitted trend line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3095625"/>
                    </a:xfrm>
                    <a:prstGeom prst="rect">
                      <a:avLst/>
                    </a:prstGeom>
                  </pic:spPr>
                </pic:pic>
              </a:graphicData>
            </a:graphic>
          </wp:inline>
        </w:drawing>
      </w:r>
    </w:p>
    <w:p>
      <w:pPr>
        <w:keepNext w:val="false"/>
        <w:spacing w:after="200" w:before="60"/>
        <w:jc w:val="center"/>
      </w:pPr>
      <w:r>
        <w:rPr>
          <w:b/>
          <w:bCs/>
          <w:color w:val="1F3A5F"/>
          <w:sz w:val="19"/>
          <w:szCs w:val="19"/>
        </w:rPr>
        <w:t xml:space="preserve">Figure 5: </w:t>
      </w:r>
      <w:r>
        <w:rPr>
          <w:i/>
          <w:iCs/>
          <w:color w:val="6B7280"/>
          <w:sz w:val="19"/>
          <w:szCs w:val="19"/>
        </w:rPr>
        <w:t xml:space="preserve">Delivery time versus distance, coloured by transport mode, with fitted trend lines.</w:t>
      </w:r>
    </w:p>
    <w:p>
      <w:pPr>
        <w:pStyle w:val="Heading3"/>
        <w:keepNext/>
      </w:pPr>
      <w:r>
        <w:t xml:space="preserve">Why this visualization?</w:t>
      </w:r>
    </w:p>
    <w:p>
      <w:pPr>
        <w:spacing w:after="120" w:line="276"/>
        <w:jc w:val="left"/>
      </w:pPr>
      <w:r>
        <w:t xml:space="preserve">A scatter plot is the right chart for the relationship between two continuous variables. Colouring by mode and adding a straight-line fit per mode shows that one overall slope would be misleading: each mode has its own speed profile.</w:t>
      </w:r>
    </w:p>
    <w:p>
      <w:pPr>
        <w:pStyle w:val="Heading3"/>
        <w:keepNext/>
      </w:pPr>
      <w:r>
        <w:t xml:space="preserve">What it shows</w:t>
      </w:r>
    </w:p>
    <w:p>
      <w:pPr>
        <w:pStyle w:val="ListParagraph"/>
        <w:numPr>
          <w:ilvl w:val="0"/>
          <w:numId w:val="2"/>
        </w:numPr>
        <w:spacing w:after="70" w:line="270"/>
      </w:pPr>
      <w:r>
        <w:t xml:space="preserve">Road adds about </w:t>
      </w:r>
      <w:r>
        <w:rPr>
          <w:b/>
          <w:bCs/>
        </w:rPr>
        <w:t xml:space="preserve">2.0 hours per extra 100 km</w:t>
      </w:r>
      <w:r>
        <w:t xml:space="preserve">, Rail 2.8 h, while Air adds only 0.11 h – its time is almost independent of distance.</w:t>
      </w:r>
    </w:p>
    <w:p>
      <w:pPr>
        <w:pStyle w:val="ListParagraph"/>
        <w:numPr>
          <w:ilvl w:val="0"/>
          <w:numId w:val="2"/>
        </w:numPr>
        <w:spacing w:after="70" w:line="270"/>
      </w:pPr>
      <w:r>
        <w:t xml:space="preserve">Rail sits above Road at the same distance because of terminal handling (a fixed offset) and its lower average speed; Air sits lowest on the chart despite covering the longest routes.</w:t>
      </w:r>
    </w:p>
    <w:p>
      <w:pPr>
        <w:pStyle w:val="ListParagraph"/>
        <w:numPr>
          <w:ilvl w:val="0"/>
          <w:numId w:val="2"/>
        </w:numPr>
        <w:spacing w:after="70" w:line="270"/>
      </w:pPr>
      <w:r>
        <w:rPr>
          <w:b/>
          <w:bCs/>
        </w:rPr>
        <w:t xml:space="preserve">Implication:</w:t>
      </w:r>
      <w:r>
        <w:t xml:space="preserve"> for distances above about 1,000 km, Air is the only mode whose delivery time barely grows, which explains its premium price.</w:t>
      </w:r>
    </w:p>
    <w:p>
      <w:pPr>
        <w:keepNext/>
        <w:spacing w:after="50" w:before="100"/>
      </w:pPr>
      <w:r>
        <w:rPr>
          <w:b/>
          <w:bCs/>
          <w:color w:val="1F3A5F"/>
          <w:sz w:val="19"/>
          <w:szCs w:val="19"/>
        </w:rPr>
        <w:t xml:space="preserve">Python – Figure 5</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fig, ax = plt.subplots(figsize=(10, 5.6))</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for mode in MODES: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s = df[df["transport_mode"] == mode]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ax.scatter(s["distance_km"], s["delivery_time_hrs"], s=12, alpha=.35,</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color=MODE_COLORS[mode],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label=f"{mode} (n={len(s):,})")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slope, icpt = np.polyfit(s["distance_km"], s["delivery_time_hrs"], 1)</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xs = np.linspace(s["distance_km"].min(), s["distance_km"].max(), 50)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ax.plot(xs, slope * xs + icpt, color=MODE_COLORS[mode], lw=2.4)</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ax.set(title="Delivery time versus distance, by transport mode",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xlabel="Distance (km)", ylabel="Delivery time (hours)")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ax.legend(frameon=False, markerscale=2)</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save(fig, "fig5_distance_vs_time.png")</w:t>
      </w:r>
    </w:p>
    <w:p>
      <w:pPr>
        <w:spacing w:after="140"/>
      </w:pPr>
    </w:p>
    <w:p>
      <w:pPr>
        <w:pStyle w:val="Heading2"/>
      </w:pPr>
      <w:r>
        <w:t xml:space="preserve">6.5 Bottleneck analysis: hubs, carriers and weather</w:t>
      </w:r>
    </w:p>
    <w:p>
      <w:pPr>
        <w:keepNext/>
        <w:spacing w:after="40" w:before="120"/>
        <w:jc w:val="center"/>
      </w:pPr>
      <w:r>
        <w:drawing>
          <wp:inline distT="0" distB="0" distL="0" distR="0">
            <wp:extent cx="4905375" cy="3143250"/>
            <wp:effectExtent t="0" r="0" b="0" l="0"/>
            <wp:docPr id="1" name="fig6_hub_carrier_heatmap.png" descr="Delay rate (%) by origin hub and carrier."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05375" cy="3143250"/>
                    </a:xfrm>
                    <a:prstGeom prst="rect">
                      <a:avLst/>
                    </a:prstGeom>
                  </pic:spPr>
                </pic:pic>
              </a:graphicData>
            </a:graphic>
          </wp:inline>
        </w:drawing>
      </w:r>
    </w:p>
    <w:p>
      <w:pPr>
        <w:keepNext w:val="false"/>
        <w:spacing w:after="200" w:before="60"/>
        <w:jc w:val="center"/>
      </w:pPr>
      <w:r>
        <w:rPr>
          <w:b/>
          <w:bCs/>
          <w:color w:val="1F3A5F"/>
          <w:sz w:val="19"/>
          <w:szCs w:val="19"/>
        </w:rPr>
        <w:t xml:space="preserve">Figure 6: </w:t>
      </w:r>
      <w:r>
        <w:rPr>
          <w:i/>
          <w:iCs/>
          <w:color w:val="6B7280"/>
          <w:sz w:val="19"/>
          <w:szCs w:val="19"/>
        </w:rPr>
        <w:t xml:space="preserve">Delay rate (%) by origin hub and carrier.</w:t>
      </w:r>
    </w:p>
    <w:p>
      <w:pPr>
        <w:pStyle w:val="Heading3"/>
        <w:keepNext/>
      </w:pPr>
      <w:r>
        <w:t xml:space="preserve">Why this visualization?</w:t>
      </w:r>
    </w:p>
    <w:p>
      <w:pPr>
        <w:spacing w:after="120" w:line="276"/>
        <w:jc w:val="left"/>
      </w:pPr>
      <w:r>
        <w:t xml:space="preserve">When two categorical factors interact (hub × carrier) and the metric is a rate, an annotated heatmap is the clearest layout: the colour guides the eye to hot spots and the printed value gives the exact number. A bar chart would need 20 bars and be hard to scan.</w:t>
      </w:r>
    </w:p>
    <w:p>
      <w:pPr>
        <w:pStyle w:val="Heading3"/>
        <w:keepNext/>
      </w:pPr>
      <w:r>
        <w:t xml:space="preserve">What it shows</w:t>
      </w:r>
    </w:p>
    <w:p>
      <w:pPr>
        <w:pStyle w:val="ListParagraph"/>
        <w:numPr>
          <w:ilvl w:val="0"/>
          <w:numId w:val="2"/>
        </w:numPr>
        <w:spacing w:after="70" w:line="270"/>
      </w:pPr>
      <w:r>
        <w:t xml:space="preserve">TransGo is the worst carrier at every hub, from 33.5% in Kolkata to 62.0% in Mumbai. The best cell is RapidFreight from Bengaluru at 4.2%.</w:t>
      </w:r>
    </w:p>
    <w:p>
      <w:pPr>
        <w:pStyle w:val="ListParagraph"/>
        <w:numPr>
          <w:ilvl w:val="0"/>
          <w:numId w:val="2"/>
        </w:numPr>
        <w:spacing w:after="70" w:line="270"/>
      </w:pPr>
      <w:r>
        <w:t xml:space="preserve">Mumbai is the hottest row for every carrier (for example BlueLine 36.6% versus 14.4% in Bengaluru), so the hub itself adds delay independently of who carries the freight.</w:t>
      </w:r>
    </w:p>
    <w:p>
      <w:pPr>
        <w:pStyle w:val="ListParagraph"/>
        <w:numPr>
          <w:ilvl w:val="0"/>
          <w:numId w:val="2"/>
        </w:numPr>
        <w:spacing w:after="70" w:line="270"/>
      </w:pPr>
      <w:r>
        <w:rPr>
          <w:b/>
          <w:bCs/>
        </w:rPr>
        <w:t xml:space="preserve">Implication:</w:t>
      </w:r>
      <w:r>
        <w:t xml:space="preserve"> two separate problems exist – a carrier-quality problem (TransGo) and a hub-capacity problem (Mumbai) – and they compound where they meet (Mumbai × TransGo, 62%).</w:t>
      </w:r>
    </w:p>
    <w:p>
      <w:pPr>
        <w:keepNext/>
        <w:spacing w:after="50" w:before="100"/>
      </w:pPr>
      <w:r>
        <w:rPr>
          <w:b/>
          <w:bCs/>
          <w:color w:val="1F3A5F"/>
          <w:sz w:val="19"/>
          <w:szCs w:val="19"/>
        </w:rPr>
        <w:t xml:space="preserve">Python – Figure 6</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pv = df.pivot_table(index="origin_hub", columns="carrier", values="delayed", aggfunc="mean")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100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pv = pv.loc[HUBS, ["RapidFreight", "SwiftMove", "BlueLine", "TransGo"]]</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fig, ax = plt.subplots(figsize=(8.4, 5.2))</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sns.heatmap(pv, annot=True, fmt=".1f", cmap="YlOrRd", linewidths=.8, linecolor="white",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cbar_kws={"label": "Delayed shipments (%)"}, ax=ax)</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ax.set(title="Delay rate (%) by origin hub and carrier", xlabel="Carrier", ylabel="Origin hub")</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save(fig, "fig6_hub_carrier_heatmap.png")</w:t>
      </w:r>
    </w:p>
    <w:p>
      <w:pPr>
        <w:spacing w:after="140"/>
      </w:pPr>
    </w:p>
    <w:p>
      <w:pPr>
        <w:keepNext/>
        <w:spacing w:after="40" w:before="120"/>
        <w:jc w:val="center"/>
      </w:pPr>
      <w:r>
        <w:drawing>
          <wp:inline distT="0" distB="0" distL="0" distR="0">
            <wp:extent cx="4953000" cy="2705100"/>
            <wp:effectExtent t="0" r="0" b="0" l="0"/>
            <wp:docPr id="1" name="fig7_weather_priority.png" descr="Delay rate by weather condition and service priority."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705100"/>
                    </a:xfrm>
                    <a:prstGeom prst="rect">
                      <a:avLst/>
                    </a:prstGeom>
                  </pic:spPr>
                </pic:pic>
              </a:graphicData>
            </a:graphic>
          </wp:inline>
        </w:drawing>
      </w:r>
    </w:p>
    <w:p>
      <w:pPr>
        <w:keepNext w:val="false"/>
        <w:spacing w:after="200" w:before="60"/>
        <w:jc w:val="center"/>
      </w:pPr>
      <w:r>
        <w:rPr>
          <w:b/>
          <w:bCs/>
          <w:color w:val="1F3A5F"/>
          <w:sz w:val="19"/>
          <w:szCs w:val="19"/>
        </w:rPr>
        <w:t xml:space="preserve">Figure 7: </w:t>
      </w:r>
      <w:r>
        <w:rPr>
          <w:i/>
          <w:iCs/>
          <w:color w:val="6B7280"/>
          <w:sz w:val="19"/>
          <w:szCs w:val="19"/>
        </w:rPr>
        <w:t xml:space="preserve">Delay rate by weather condition and service priority.</w:t>
      </w:r>
    </w:p>
    <w:p>
      <w:pPr>
        <w:pStyle w:val="Heading3"/>
        <w:keepNext/>
      </w:pPr>
      <w:r>
        <w:t xml:space="preserve">Why this visualization?</w:t>
      </w:r>
    </w:p>
    <w:p>
      <w:pPr>
        <w:spacing w:after="120" w:line="276"/>
        <w:jc w:val="left"/>
      </w:pPr>
      <w:r>
        <w:t xml:space="preserve">A grouped bar chart compares a rate across one main category (weather) split by a second category (priority). Direct value labels remove the need to read values off the axis.</w:t>
      </w:r>
    </w:p>
    <w:p>
      <w:pPr>
        <w:pStyle w:val="Heading3"/>
        <w:keepNext/>
      </w:pPr>
      <w:r>
        <w:t xml:space="preserve">What it shows</w:t>
      </w:r>
    </w:p>
    <w:p>
      <w:pPr>
        <w:pStyle w:val="ListParagraph"/>
        <w:numPr>
          <w:ilvl w:val="0"/>
          <w:numId w:val="2"/>
        </w:numPr>
        <w:spacing w:after="70" w:line="270"/>
      </w:pPr>
      <w:r>
        <w:t xml:space="preserve">Delay rates climb steeply with severity: Clear 13.7%, Rain 38.3%, Fog 62.8%, Storm 88.1%. Mean delay per shipment grows from 0.4 h to 9.0 h.</w:t>
      </w:r>
    </w:p>
    <w:p>
      <w:pPr>
        <w:pStyle w:val="ListParagraph"/>
        <w:numPr>
          <w:ilvl w:val="0"/>
          <w:numId w:val="2"/>
        </w:numPr>
        <w:spacing w:after="70" w:line="270"/>
      </w:pPr>
      <w:r>
        <w:t xml:space="preserve">Express shipments are </w:t>
      </w:r>
      <w:r>
        <w:rPr>
          <w:b/>
          <w:bCs/>
        </w:rPr>
        <w:t xml:space="preserve">not</w:t>
      </w:r>
      <w:r>
        <w:t xml:space="preserve"> more reliable than Standard ones (overall 26.6% versus 23.9%); they are faster (mean 31.3 h versus 45.4 h) but also carry a tighter promise, so disruptions hit them just as often.</w:t>
      </w:r>
    </w:p>
    <w:p>
      <w:pPr>
        <w:pStyle w:val="ListParagraph"/>
        <w:numPr>
          <w:ilvl w:val="0"/>
          <w:numId w:val="2"/>
        </w:numPr>
        <w:spacing w:after="70" w:line="270"/>
      </w:pPr>
      <w:r>
        <w:rPr>
          <w:b/>
          <w:bCs/>
        </w:rPr>
        <w:t xml:space="preserve">Implication:</w:t>
      </w:r>
      <w:r>
        <w:t xml:space="preserve"> paying for Express buys speed, not immunity from weather; promises should be weather-aware.</w:t>
      </w:r>
    </w:p>
    <w:p>
      <w:pPr>
        <w:keepNext/>
        <w:spacing w:after="50" w:before="100"/>
      </w:pPr>
      <w:r>
        <w:rPr>
          <w:b/>
          <w:bCs/>
          <w:color w:val="1F3A5F"/>
          <w:sz w:val="19"/>
          <w:szCs w:val="19"/>
        </w:rPr>
        <w:t xml:space="preserve">Python – Figure 7</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order = ["Clear", "Rain", "Fog", "Storm"]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d = df.groupby(["weather", "priority"])["delayed"].mean().mul(100).reset_index()</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fig, ax = plt.subplots(figsize=(9, 5))</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sns.barplot(data=d, x="weather", y="delayed", hue="priority", order=order,</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palette={"Standard": NAVY, "Express": ORANGE}, ax=ax)</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for c in ax.containers: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ax.bar_label(c, fmt="%.1f%%", padding=2, fontsize=9)</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ax.set(title="Delay rate by weather condition and service priority",</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xlabel="Weather on the day of dispatch", ylabel="Delayed shipments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ax.legend(title="Priority", frameon=False)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save(fig, "fig7_weather_priority.png")</w:t>
      </w:r>
    </w:p>
    <w:p>
      <w:pPr>
        <w:spacing w:after="140"/>
      </w:pPr>
    </w:p>
    <w:p>
      <w:pPr>
        <w:pStyle w:val="Heading2"/>
      </w:pPr>
      <w:r>
        <w:t xml:space="preserve">6.6 Driver analysis: what moves cost and time?</w:t>
      </w:r>
    </w:p>
    <w:p>
      <w:pPr>
        <w:keepNext/>
        <w:spacing w:after="40" w:before="120"/>
        <w:jc w:val="center"/>
      </w:pPr>
      <w:r>
        <w:drawing>
          <wp:inline distT="0" distB="0" distL="0" distR="0">
            <wp:extent cx="5619750" cy="2390775"/>
            <wp:effectExtent t="0" r="0" b="0" l="0"/>
            <wp:docPr id="1" name="fig8_driver_analysis.png" descr="Standardised regression coefficients for transport cost (a) and delivery time (b); top eight drivers shown."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2390775"/>
                    </a:xfrm>
                    <a:prstGeom prst="rect">
                      <a:avLst/>
                    </a:prstGeom>
                  </pic:spPr>
                </pic:pic>
              </a:graphicData>
            </a:graphic>
          </wp:inline>
        </w:drawing>
      </w:r>
    </w:p>
    <w:p>
      <w:pPr>
        <w:keepNext w:val="false"/>
        <w:spacing w:after="200" w:before="60"/>
        <w:jc w:val="center"/>
      </w:pPr>
      <w:r>
        <w:rPr>
          <w:b/>
          <w:bCs/>
          <w:color w:val="1F3A5F"/>
          <w:sz w:val="19"/>
          <w:szCs w:val="19"/>
        </w:rPr>
        <w:t xml:space="preserve">Figure 8: </w:t>
      </w:r>
      <w:r>
        <w:rPr>
          <w:i/>
          <w:iCs/>
          <w:color w:val="6B7280"/>
          <w:sz w:val="19"/>
          <w:szCs w:val="19"/>
        </w:rPr>
        <w:t xml:space="preserve">Standardised regression coefficients for transport cost (a) and delivery time (b); top eight drivers shown.</w:t>
      </w:r>
    </w:p>
    <w:p>
      <w:pPr>
        <w:pStyle w:val="Heading3"/>
        <w:keepNext/>
      </w:pPr>
      <w:r>
        <w:t xml:space="preserve">Why this visualization?</w:t>
      </w:r>
    </w:p>
    <w:p>
      <w:pPr>
        <w:spacing w:after="120" w:line="276"/>
        <w:jc w:val="left"/>
      </w:pPr>
      <w:r>
        <w:t xml:space="preserve">Correlations ignore overlap between variables (distance and mode are related, for instance). A multiple regression on z-scored inputs gives each driver a coefficient on a common scale, and horizontal bars sorted by size make the ranking immediate. Teal bars raise the outcome, red bars lower it.</w:t>
      </w:r>
    </w:p>
    <w:p>
      <w:pPr>
        <w:keepNext/>
        <w:spacing w:after="50" w:before="100"/>
      </w:pPr>
      <w:r>
        <w:rPr>
          <w:b/>
          <w:bCs/>
          <w:color w:val="1F3A5F"/>
          <w:sz w:val="19"/>
          <w:szCs w:val="19"/>
        </w:rPr>
        <w:t xml:space="preserve">Python – standardised regression (used for Figure 8)</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cost_X = pd.DataFrame({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"Distance (km)": df["distance_km"], "Weight (kg)": df["weight_kg"],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"Mode: Air": (df["transport_mode"] == "Air").astype(float),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"Mode: Rail": (df["transport_mode"] == "Rail").astype(float),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"Express priority": (df["priority"] == "Express").astype(float),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"Fuel index": df["fuel_index"], "Storm day": (df["weather"] == "Storm").astype(float),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"Carrier: RapidFreight": (df["carrier"] == "RapidFreight").astype(float),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time_X = pd.DataFrame({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"Distance (km)": df["distance_km"], "Weight (kg)": df["weight_kg"],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"Mode: Air": (df["transport_mode"] == "Air").astype(float),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"Mode: Rail": (df["transport_mode"] == "Rail").astype(float),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"Traffic index": df["traffic_index"],</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"Weather: Storm": (df["weather"] == "Storm").astype(float),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"Weather: Rain": (df["weather"] == "Rain").astype(float),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"Weather: Fog": (df["weather"] == "Fog").astype(float),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"Carrier: TransGo": (df["carrier"] == "TransGo").astype(float),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"Carrier: RapidFreight": (df["carrier"] == "RapidFreight").astype(float),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"Hub: Mumbai": (df["origin_hub"] == "Mumbai").astype(float),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"Peak season": df["is_peak"].astype(float),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cost_beta, cost_r2 = standardized_ols(cost_X, df["transport_cost_usd"])</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time_beta, time_r2 = standardized_ols(time_X, df["delivery_time_hrs"])</w:t>
      </w:r>
    </w:p>
    <w:p>
      <w:pPr>
        <w:spacing w:after="140"/>
      </w:pPr>
    </w:p>
    <w:p>
      <w:pPr>
        <w:pStyle w:val="Heading3"/>
        <w:keepNext/>
      </w:pPr>
      <w:r>
        <w:t xml:space="preserve">What it shows</w:t>
      </w:r>
    </w:p>
    <w:p>
      <w:pPr>
        <w:pStyle w:val="ListParagraph"/>
        <w:numPr>
          <w:ilvl w:val="0"/>
          <w:numId w:val="2"/>
        </w:numPr>
        <w:spacing w:after="70" w:line="270"/>
      </w:pPr>
      <w:r>
        <w:rPr>
          <w:b/>
          <w:bCs/>
        </w:rPr>
        <w:t xml:space="preserve">Cost</w:t>
      </w:r>
      <w:r>
        <w:t xml:space="preserve"> (R² = 0.71): distance (0.51) and choosing Air (0.50) dominate, followed by weight (0.26). Choosing Rail lowers cost (−0.18). Fuel price and storm surcharge are minor.</w:t>
      </w:r>
    </w:p>
    <w:p>
      <w:pPr>
        <w:pStyle w:val="ListParagraph"/>
        <w:numPr>
          <w:ilvl w:val="0"/>
          <w:numId w:val="2"/>
        </w:numPr>
        <w:spacing w:after="70" w:line="270"/>
      </w:pPr>
      <w:r>
        <w:rPr>
          <w:b/>
          <w:bCs/>
        </w:rPr>
        <w:t xml:space="preserve">Delivery time</w:t>
      </w:r>
      <w:r>
        <w:t xml:space="preserve"> (R² = 0.92): distance (0.68) and Rail (0.48) lengthen delivery; Air shortens it (−0.20). Controllable operational factors follow: storms (0.16), TransGo (0.11) and the Mumbai hub (0.09).</w:t>
      </w:r>
    </w:p>
    <w:p>
      <w:pPr>
        <w:pStyle w:val="ListParagraph"/>
        <w:numPr>
          <w:ilvl w:val="0"/>
          <w:numId w:val="2"/>
        </w:numPr>
        <w:spacing w:after="70" w:line="270"/>
      </w:pPr>
      <w:r>
        <w:rPr>
          <w:b/>
          <w:bCs/>
        </w:rPr>
        <w:t xml:space="preserve">Implication:</w:t>
      </w:r>
      <w:r>
        <w:t xml:space="preserve"> distance and mode are structural; the levers a manager can actually pull are carrier choice, hub capacity and weather planning.</w:t>
      </w:r>
    </w:p>
    <w:p>
      <w:pPr>
        <w:keepNext/>
        <w:spacing w:after="50" w:before="100"/>
      </w:pPr>
      <w:r>
        <w:rPr>
          <w:b/>
          <w:bCs/>
          <w:color w:val="1F3A5F"/>
          <w:sz w:val="19"/>
          <w:szCs w:val="19"/>
        </w:rPr>
        <w:t xml:space="preserve">Python – Figure 8</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fig, axes = plt.subplots(1, 2, figsize=(11.5, 5))</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for ax, beta, r2, title in [(axes[0], cost_beta, cost_r2, "(a) Drivers of transport cost"),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(axes[1], time_beta, time_r2, "(b) Drivers of delivery time")]: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top = beta.reindex(beta.abs().sort_values(ascending=False).index).head(8)[::-1]</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ax.barh(top.index, top.values, color=[TEAL if v &gt; 0 else RED for v in top.values])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ax.axvline(0, color=GREY, lw=1)</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ax.set(title=f"{title}  (R\u00b2 = {r2:.2f})", xlabel="Standardised coefficient")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save(fig, "fig8_driver_analysis.png")</w:t>
      </w:r>
    </w:p>
    <w:p>
      <w:pPr>
        <w:spacing w:after="140"/>
      </w:pPr>
    </w:p>
    <w:p>
      <w:pPr>
        <w:pStyle w:val="Heading2"/>
      </w:pPr>
      <w:r>
        <w:t xml:space="preserve">6.7 Where are the delays? A Pareto view</w:t>
      </w:r>
    </w:p>
    <w:p>
      <w:pPr>
        <w:keepNext/>
        <w:spacing w:after="40" w:before="120"/>
        <w:jc w:val="center"/>
      </w:pPr>
      <w:r>
        <w:drawing>
          <wp:inline distT="0" distB="0" distL="0" distR="0">
            <wp:extent cx="5619750" cy="2847975"/>
            <wp:effectExtent t="0" r="0" b="0" l="0"/>
            <wp:docPr id="1" name="fig9_pareto_delay_lanes.png" descr="Pareto chart of the ten lanes with the most delay hour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2847975"/>
                    </a:xfrm>
                    <a:prstGeom prst="rect">
                      <a:avLst/>
                    </a:prstGeom>
                  </pic:spPr>
                </pic:pic>
              </a:graphicData>
            </a:graphic>
          </wp:inline>
        </w:drawing>
      </w:r>
    </w:p>
    <w:p>
      <w:pPr>
        <w:keepNext w:val="false"/>
        <w:spacing w:after="200" w:before="60"/>
        <w:jc w:val="center"/>
      </w:pPr>
      <w:r>
        <w:rPr>
          <w:b/>
          <w:bCs/>
          <w:color w:val="1F3A5F"/>
          <w:sz w:val="19"/>
          <w:szCs w:val="19"/>
        </w:rPr>
        <w:t xml:space="preserve">Figure 9: </w:t>
      </w:r>
      <w:r>
        <w:rPr>
          <w:i/>
          <w:iCs/>
          <w:color w:val="6B7280"/>
          <w:sz w:val="19"/>
          <w:szCs w:val="19"/>
        </w:rPr>
        <w:t xml:space="preserve">Pareto chart of the ten lanes with the most delay hours.</w:t>
      </w:r>
    </w:p>
    <w:p>
      <w:pPr>
        <w:pStyle w:val="Heading3"/>
        <w:keepNext/>
      </w:pPr>
      <w:r>
        <w:t xml:space="preserve">Why this visualization?</w:t>
      </w:r>
    </w:p>
    <w:p>
      <w:pPr>
        <w:spacing w:after="120" w:line="276"/>
        <w:jc w:val="left"/>
      </w:pPr>
      <w:r>
        <w:t xml:space="preserve">A Pareto chart ranks causes from largest to smallest and adds a cumulative-percentage line, the classic quality-management tool for deciding where to focus first. Here the “causes” are the 25 origin→destination lanes and the measure is total delay hours.</w:t>
      </w:r>
    </w:p>
    <w:p>
      <w:pPr>
        <w:pStyle w:val="Heading3"/>
        <w:keepNext/>
      </w:pPr>
      <w:r>
        <w:t xml:space="preserve">What it shows</w:t>
      </w:r>
    </w:p>
    <w:p>
      <w:pPr>
        <w:pStyle w:val="ListParagraph"/>
        <w:numPr>
          <w:ilvl w:val="0"/>
          <w:numId w:val="2"/>
        </w:numPr>
        <w:spacing w:after="70" w:line="270"/>
      </w:pPr>
      <w:r>
        <w:t xml:space="preserve">The single lane Mumbai → West (deliveries inside the Mumbai region) produces 18.5% of all delay hours; the top five lanes produce 47.3%, and three of those five start in Mumbai.</w:t>
      </w:r>
    </w:p>
    <w:p>
      <w:pPr>
        <w:pStyle w:val="ListParagraph"/>
        <w:numPr>
          <w:ilvl w:val="0"/>
          <w:numId w:val="2"/>
        </w:numPr>
        <w:spacing w:after="70" w:line="270"/>
      </w:pPr>
      <w:r>
        <w:t xml:space="preserve">The delay is only moderately concentrated: 14 of the 25 lanes are needed to reach 80% of delay hours, so the fix is a hub-level and carrier-level one rather than a handful of problem routes.</w:t>
      </w:r>
    </w:p>
    <w:p>
      <w:pPr>
        <w:pStyle w:val="ListParagraph"/>
        <w:numPr>
          <w:ilvl w:val="0"/>
          <w:numId w:val="2"/>
        </w:numPr>
        <w:spacing w:after="70" w:line="270"/>
      </w:pPr>
      <w:r>
        <w:rPr>
          <w:b/>
          <w:bCs/>
        </w:rPr>
        <w:t xml:space="preserve">Implication:</w:t>
      </w:r>
      <w:r>
        <w:t xml:space="preserve"> start with Mumbai (all outbound lanes) and TransGo (all lanes) before looking at individual routes.</w:t>
      </w:r>
    </w:p>
    <w:p>
      <w:pPr>
        <w:keepNext/>
        <w:spacing w:after="50" w:before="100"/>
      </w:pPr>
      <w:r>
        <w:rPr>
          <w:b/>
          <w:bCs/>
          <w:color w:val="1F3A5F"/>
          <w:sz w:val="19"/>
          <w:szCs w:val="19"/>
        </w:rPr>
        <w:t xml:space="preserve">Python – Figure 9</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lane = df.groupby("lane")["delay_hours"].sum().sort_values(ascending=False)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cum = lane.cumsum() / lane.sum() * 100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top = lane.head(10)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fig, ax = plt.subplots(figsize=(10.5, 5.4))</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ax.bar(range(len(top)), top.values, color=NAVY)</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ax.set_xticks(range(len(top)))</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ax.set_xticklabels(top.index, rotation=35, ha="right")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ax.set(title="Pareto chart: lanes ranked by total delay hours", ylabel="Total delay hours")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ax2 = ax.twinx()</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ax2.plot(range(len(top)), cum.head(10).values, color=ORANGE, marker="o", lw=2.2)</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ax2.axhline(80, color=GREY, ls=":", lw=1.2)</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ax2.set(ylabel="Cumulative share of delay hours (%)", ylim=(0, 105))</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ax2.grid(False)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ax2.spines["right"].set_visible(True)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save(fig, "fig9_pareto_delay_lanes.png")</w:t>
      </w:r>
    </w:p>
    <w:p>
      <w:pPr>
        <w:spacing w:after="140"/>
      </w:pPr>
    </w:p>
    <w:p>
      <w:pPr>
        <w:pStyle w:val="Heading1"/>
        <w:pageBreakBefore/>
      </w:pPr>
      <w:r>
        <w:t xml:space="preserve">7. Statistical Validation</w:t>
      </w:r>
    </w:p>
    <w:p>
      <w:pPr>
        <w:spacing w:after="120" w:line="276"/>
        <w:jc w:val="left"/>
      </w:pPr>
      <w:r>
        <w:t xml:space="preserve">A chart can suggest a pattern that is only chance. To check that the patterns are real, the main visual findings were tested formally. Non-parametric tests are used where the data are clearly non-normal.</w:t>
      </w:r>
    </w:p>
    <w:p>
      <w:pPr>
        <w:keepNext/>
        <w:spacing w:after="70" w:before="160"/>
        <w:jc w:val="left"/>
      </w:pPr>
      <w:r>
        <w:rPr>
          <w:b/>
          <w:bCs/>
          <w:color w:val="1F3A5F"/>
          <w:sz w:val="19"/>
          <w:szCs w:val="19"/>
        </w:rPr>
        <w:t xml:space="preserve">Table 11: </w:t>
      </w:r>
      <w:r>
        <w:rPr>
          <w:i/>
          <w:iCs/>
          <w:color w:val="6B7280"/>
          <w:sz w:val="19"/>
          <w:szCs w:val="19"/>
        </w:rPr>
        <w:t xml:space="preserve">Hypothesis tests on the cleaned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326"/>
        <w:gridCol w:w="2700"/>
      </w:tblGrid>
      <w:tr>
        <w:trPr>
          <w:cantSplit/>
          <w:tblHeader/>
        </w:trPr>
        <w:tc>
          <w:tcPr>
            <w:tcW w:type="dxa" w:w="25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left"/>
            </w:pPr>
            <w:r>
              <w:rPr>
                <w:b/>
                <w:bCs/>
                <w:color w:val="FFFFFF"/>
                <w:sz w:val="17"/>
                <w:szCs w:val="17"/>
              </w:rPr>
              <w:t xml:space="preserve">Question</w:t>
            </w:r>
          </w:p>
        </w:tc>
        <w:tc>
          <w:tcPr>
            <w:tcW w:type="dxa" w:w="15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left"/>
            </w:pPr>
            <w:r>
              <w:rPr>
                <w:b/>
                <w:bCs/>
                <w:color w:val="FFFFFF"/>
                <w:sz w:val="17"/>
                <w:szCs w:val="17"/>
              </w:rPr>
              <w:t xml:space="preserve">Test</w:t>
            </w:r>
          </w:p>
        </w:tc>
        <w:tc>
          <w:tcPr>
            <w:tcW w:type="dxa" w:w="2326"/>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left"/>
            </w:pPr>
            <w:r>
              <w:rPr>
                <w:b/>
                <w:bCs/>
                <w:color w:val="FFFFFF"/>
                <w:sz w:val="17"/>
                <w:szCs w:val="17"/>
              </w:rPr>
              <w:t xml:space="preserve">Result</w:t>
            </w:r>
          </w:p>
        </w:tc>
        <w:tc>
          <w:tcPr>
            <w:tcW w:type="dxa" w:w="27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left"/>
            </w:pPr>
            <w:r>
              <w:rPr>
                <w:b/>
                <w:bCs/>
                <w:color w:val="FFFFFF"/>
                <w:sz w:val="17"/>
                <w:szCs w:val="17"/>
              </w:rPr>
              <w:t xml:space="preserve">Conclusion</w:t>
            </w:r>
          </w:p>
        </w:tc>
      </w:tr>
      <w:tr>
        <w:trPr>
          <w:cantSplit/>
        </w:trPr>
        <w:tc>
          <w:tcPr>
            <w:tcW w:type="dxa" w:w="25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sz w:val="17"/>
                <w:szCs w:val="17"/>
              </w:rPr>
              <w:t xml:space="preserve">Does delay rate differ across carriers?</w:t>
            </w:r>
          </w:p>
        </w:tc>
        <w:tc>
          <w:tcPr>
            <w:tcW w:type="dxa" w:w="15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7"/>
                <w:szCs w:val="17"/>
              </w:rPr>
              <w:t xml:space="preserve">Chi-square (df 3)</w:t>
            </w:r>
          </w:p>
        </w:tc>
        <w:tc>
          <w:tcPr>
            <w:tcW w:type="dxa" w:w="23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7"/>
                <w:szCs w:val="17"/>
              </w:rPr>
              <w:t xml:space="preserve">χ² = 507.0, p &lt; 0.001</w:t>
            </w:r>
          </w:p>
        </w:tc>
        <w:tc>
          <w:tcPr>
            <w:tcW w:type="dxa" w:w="27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7"/>
                <w:szCs w:val="17"/>
              </w:rPr>
              <w:t xml:space="preserve">Yes – carrier quality differs significantly</w:t>
            </w:r>
          </w:p>
        </w:tc>
      </w:tr>
      <w:tr>
        <w:trPr>
          <w:cantSplit/>
        </w:trPr>
        <w:tc>
          <w:tcPr>
            <w:tcW w:type="dxa" w:w="25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sz w:val="17"/>
                <w:szCs w:val="17"/>
              </w:rPr>
              <w:t xml:space="preserve">Does delay rate depend on weather?</w:t>
            </w:r>
          </w:p>
        </w:tc>
        <w:tc>
          <w:tcPr>
            <w:tcW w:type="dxa" w:w="15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7"/>
                <w:szCs w:val="17"/>
              </w:rPr>
              <w:t xml:space="preserve">Chi-square (df 3)</w:t>
            </w:r>
          </w:p>
        </w:tc>
        <w:tc>
          <w:tcPr>
            <w:tcW w:type="dxa" w:w="232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7"/>
                <w:szCs w:val="17"/>
              </w:rPr>
              <w:t xml:space="preserve">χ² = 1,046.8, p &lt; 0.001</w:t>
            </w:r>
          </w:p>
        </w:tc>
        <w:tc>
          <w:tcPr>
            <w:tcW w:type="dxa" w:w="27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7"/>
                <w:szCs w:val="17"/>
              </w:rPr>
              <w:t xml:space="preserve">Yes – very strong effect</w:t>
            </w:r>
          </w:p>
        </w:tc>
      </w:tr>
      <w:tr>
        <w:trPr>
          <w:cantSplit/>
        </w:trPr>
        <w:tc>
          <w:tcPr>
            <w:tcW w:type="dxa" w:w="25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sz w:val="17"/>
                <w:szCs w:val="17"/>
              </w:rPr>
              <w:t xml:space="preserve">Is the delay rate higher in the peak season?</w:t>
            </w:r>
          </w:p>
        </w:tc>
        <w:tc>
          <w:tcPr>
            <w:tcW w:type="dxa" w:w="15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7"/>
                <w:szCs w:val="17"/>
              </w:rPr>
              <w:t xml:space="preserve">Chi-square (df 1)</w:t>
            </w:r>
          </w:p>
        </w:tc>
        <w:tc>
          <w:tcPr>
            <w:tcW w:type="dxa" w:w="23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7"/>
                <w:szCs w:val="17"/>
              </w:rPr>
              <w:t xml:space="preserve">χ² = 67.1, p &lt; 0.001</w:t>
            </w:r>
          </w:p>
        </w:tc>
        <w:tc>
          <w:tcPr>
            <w:tcW w:type="dxa" w:w="27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7"/>
                <w:szCs w:val="17"/>
              </w:rPr>
              <w:t xml:space="preserve">Yes – peak delay rate is higher</w:t>
            </w:r>
          </w:p>
        </w:tc>
      </w:tr>
      <w:tr>
        <w:trPr>
          <w:cantSplit/>
        </w:trPr>
        <w:tc>
          <w:tcPr>
            <w:tcW w:type="dxa" w:w="25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sz w:val="17"/>
                <w:szCs w:val="17"/>
              </w:rPr>
              <w:t xml:space="preserve">Does cost per kg differ by mode?</w:t>
            </w:r>
          </w:p>
        </w:tc>
        <w:tc>
          <w:tcPr>
            <w:tcW w:type="dxa" w:w="15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7"/>
                <w:szCs w:val="17"/>
              </w:rPr>
              <w:t xml:space="preserve">Kruskal–Wallis</w:t>
            </w:r>
          </w:p>
        </w:tc>
        <w:tc>
          <w:tcPr>
            <w:tcW w:type="dxa" w:w="232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7"/>
                <w:szCs w:val="17"/>
              </w:rPr>
              <w:t xml:space="preserve">H = 559.1, p &lt; 0.001</w:t>
            </w:r>
          </w:p>
        </w:tc>
        <w:tc>
          <w:tcPr>
            <w:tcW w:type="dxa" w:w="27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7"/>
                <w:szCs w:val="17"/>
              </w:rPr>
              <w:t xml:space="preserve">Yes – modes are priced differently</w:t>
            </w:r>
          </w:p>
        </w:tc>
      </w:tr>
      <w:tr>
        <w:trPr>
          <w:cantSplit/>
        </w:trPr>
        <w:tc>
          <w:tcPr>
            <w:tcW w:type="dxa" w:w="25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sz w:val="17"/>
                <w:szCs w:val="17"/>
              </w:rPr>
              <w:t xml:space="preserve">Distance vs delivery time</w:t>
            </w:r>
          </w:p>
        </w:tc>
        <w:tc>
          <w:tcPr>
            <w:tcW w:type="dxa" w:w="15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7"/>
                <w:szCs w:val="17"/>
              </w:rPr>
              <w:t xml:space="preserve">Spearman rank</w:t>
            </w:r>
          </w:p>
        </w:tc>
        <w:tc>
          <w:tcPr>
            <w:tcW w:type="dxa" w:w="23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7"/>
                <w:szCs w:val="17"/>
              </w:rPr>
              <w:t xml:space="preserve">ρ = 0.77, p &lt; 0.001</w:t>
            </w:r>
          </w:p>
        </w:tc>
        <w:tc>
          <w:tcPr>
            <w:tcW w:type="dxa" w:w="27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7"/>
                <w:szCs w:val="17"/>
              </w:rPr>
              <w:t xml:space="preserve">Strong positive monotonic link</w:t>
            </w:r>
          </w:p>
        </w:tc>
      </w:tr>
      <w:tr>
        <w:trPr>
          <w:cantSplit/>
        </w:trPr>
        <w:tc>
          <w:tcPr>
            <w:tcW w:type="dxa" w:w="25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sz w:val="17"/>
                <w:szCs w:val="17"/>
              </w:rPr>
              <w:t xml:space="preserve">Distance vs transport cost</w:t>
            </w:r>
          </w:p>
        </w:tc>
        <w:tc>
          <w:tcPr>
            <w:tcW w:type="dxa" w:w="15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7"/>
                <w:szCs w:val="17"/>
              </w:rPr>
              <w:t xml:space="preserve">Pearson</w:t>
            </w:r>
          </w:p>
        </w:tc>
        <w:tc>
          <w:tcPr>
            <w:tcW w:type="dxa" w:w="232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7"/>
                <w:szCs w:val="17"/>
              </w:rPr>
              <w:t xml:space="preserve">r = 0.52, p &lt; 0.001</w:t>
            </w:r>
          </w:p>
        </w:tc>
        <w:tc>
          <w:tcPr>
            <w:tcW w:type="dxa" w:w="27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7"/>
                <w:szCs w:val="17"/>
              </w:rPr>
              <w:t xml:space="preserve">Moderate positive link</w:t>
            </w:r>
          </w:p>
        </w:tc>
      </w:tr>
      <w:tr>
        <w:trPr>
          <w:cantSplit/>
        </w:trPr>
        <w:tc>
          <w:tcPr>
            <w:tcW w:type="dxa" w:w="25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sz w:val="17"/>
                <w:szCs w:val="17"/>
              </w:rPr>
              <w:t xml:space="preserve">Do late deliveries get lower ratings?</w:t>
            </w:r>
          </w:p>
        </w:tc>
        <w:tc>
          <w:tcPr>
            <w:tcW w:type="dxa" w:w="15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7"/>
                <w:szCs w:val="17"/>
              </w:rPr>
              <w:t xml:space="preserve">Mann–Whitney U</w:t>
            </w:r>
          </w:p>
        </w:tc>
        <w:tc>
          <w:tcPr>
            <w:tcW w:type="dxa" w:w="23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7"/>
                <w:szCs w:val="17"/>
              </w:rPr>
              <w:t xml:space="preserve">U = 1.56×10⁶, p &lt; 0.001</w:t>
            </w:r>
          </w:p>
        </w:tc>
        <w:tc>
          <w:tcPr>
            <w:tcW w:type="dxa" w:w="27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7"/>
                <w:szCs w:val="17"/>
              </w:rPr>
              <w:t xml:space="preserve">Yes – 4.35 (late) vs 4.63 (on time)</w:t>
            </w:r>
          </w:p>
        </w:tc>
      </w:tr>
    </w:tbl>
    <w:p>
      <w:pPr>
        <w:spacing w:after="160"/>
      </w:pPr>
    </w:p>
    <w:p>
      <w:pPr>
        <w:spacing w:after="120" w:line="276"/>
        <w:jc w:val="left"/>
      </w:pPr>
      <w:r>
        <w:t xml:space="preserve">Every relationship highlighted in the visual analysis is statistically significant. With 5,000 observations even small effects reach significance, so effect sizes (delay rates, hours, dollars) rather than p-values alone are used to prioritise actions in Sections 8 and 10.</w:t>
      </w:r>
    </w:p>
    <w:p>
      <w:pPr>
        <w:keepNext/>
        <w:spacing w:after="50" w:before="100"/>
      </w:pPr>
      <w:r>
        <w:rPr>
          <w:b/>
          <w:bCs/>
          <w:color w:val="1F3A5F"/>
          <w:sz w:val="19"/>
          <w:szCs w:val="19"/>
        </w:rPr>
        <w:t xml:space="preserve">Python – hypothesis tests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out =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out["chi_carrier"] = stats.chi2_contingency(pd.crosstab(df["carrier"], df["delayed"]))[:3]</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out["chi_weather"] = stats.chi2_contingency(pd.crosstab(df["weather"], df["delayed"]))[:3]</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out["chi_peak"] = stats.chi2_contingency(pd.crosstab(df["is_peak"], df["delayed"]))[:3]</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out["kruskal_cpk"] = stats.kruskal(*[g["cost_per_kg"] for _, g in df.groupby("transport_mode")])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out["spearman_dist_time"] = stats.spearmanr(df["distance_km"], df["delivery_time_hrs"])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out["pearson_dist_cost"] = stats.pearsonr(df["distance_km"], df["transport_cost_usd"])</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rated = df.dropna(subset=["customer_rating"])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out["mwu_rating"] = stats.mannwhitneyu(rated.loc[rated["delayed"] == 1, "customer_rating"],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rated.loc[rated["delayed"] == 0, "customer_rating"])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out["normal_time"] = stats.normaltest(df["delivery_time_hrs"])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out["normal_logw"] = stats.normaltest(np.log(df["weight_kg"]))</w:t>
      </w:r>
    </w:p>
    <w:p>
      <w:pPr>
        <w:spacing w:after="140"/>
      </w:pPr>
    </w:p>
    <w:p>
      <w:pPr>
        <w:pStyle w:val="Heading1"/>
        <w:pageBreakBefore/>
      </w:pPr>
      <w:r>
        <w:t xml:space="preserve">8. Analytical Insights</w:t>
      </w:r>
    </w:p>
    <w:p>
      <w:pPr>
        <w:pStyle w:val="Heading2"/>
      </w:pPr>
      <w:r>
        <w:t xml:space="preserve">8.1 Operational efficiency</w:t>
      </w:r>
    </w:p>
    <w:p>
      <w:pPr>
        <w:pStyle w:val="ListParagraph"/>
        <w:numPr>
          <w:ilvl w:val="0"/>
          <w:numId w:val="2"/>
        </w:numPr>
        <w:spacing w:after="70" w:line="270"/>
      </w:pPr>
      <w:r>
        <w:rPr>
          <w:b/>
          <w:bCs/>
        </w:rPr>
        <w:t xml:space="preserve">Overall on-time performance is 75.4%</w:t>
      </w:r>
      <w:r>
        <w:t xml:space="preserve">, but it hides a wide spread: 88.9% for RapidFreight versus 51.4% for TransGo. A single network-wide average is a poor management metric.</w:t>
      </w:r>
    </w:p>
    <w:p>
      <w:pPr>
        <w:pStyle w:val="ListParagraph"/>
        <w:numPr>
          <w:ilvl w:val="0"/>
          <w:numId w:val="2"/>
        </w:numPr>
        <w:spacing w:after="70" w:line="270"/>
      </w:pPr>
      <w:r>
        <w:rPr>
          <w:b/>
          <w:bCs/>
        </w:rPr>
        <w:t xml:space="preserve">Late shipments are late by a modest amount</w:t>
      </w:r>
      <w:r>
        <w:t xml:space="preserve"> (4.9 h on average) but frequently; the damage is to the reliability promise, and ratings fall from 4.63 to 4.35.</w:t>
      </w:r>
    </w:p>
    <w:p>
      <w:pPr>
        <w:pStyle w:val="ListParagraph"/>
        <w:numPr>
          <w:ilvl w:val="0"/>
          <w:numId w:val="2"/>
        </w:numPr>
        <w:spacing w:after="70" w:line="270"/>
      </w:pPr>
      <w:r>
        <w:rPr>
          <w:b/>
          <w:bCs/>
        </w:rPr>
        <w:t xml:space="preserve">Rail is the most reliable mode</w:t>
      </w:r>
      <w:r>
        <w:t xml:space="preserve"> (delay rate 14.1% versus 27.3% for Road) because its promised time scales with its long transit, leaving more slack in absolute hours, but it is the slowest. Road is the most delay-prone because it is exposed to congestion and weather.</w:t>
      </w:r>
    </w:p>
    <w:p>
      <w:pPr>
        <w:pStyle w:val="Heading2"/>
      </w:pPr>
      <w:r>
        <w:t xml:space="preserve">8.2 Cost drivers</w:t>
      </w:r>
    </w:p>
    <w:p>
      <w:pPr>
        <w:pStyle w:val="ListParagraph"/>
        <w:numPr>
          <w:ilvl w:val="0"/>
          <w:numId w:val="2"/>
        </w:numPr>
        <w:spacing w:after="70" w:line="270"/>
      </w:pPr>
      <w:r>
        <w:t xml:space="preserve">Distance, mode and weight explain most of the cost: a standardised regression with eight inputs reaches R² = 0.71, and the top three coefficients are distance, Air and weight.</w:t>
      </w:r>
    </w:p>
    <w:p>
      <w:pPr>
        <w:pStyle w:val="ListParagraph"/>
        <w:numPr>
          <w:ilvl w:val="0"/>
          <w:numId w:val="2"/>
        </w:numPr>
        <w:spacing w:after="70" w:line="270"/>
      </w:pPr>
      <w:r>
        <w:t xml:space="preserve">Air freight averages $551 per shipment against $175 for Road and $147 for Rail, even though Air is only 7.5% of volume.</w:t>
      </w:r>
    </w:p>
    <w:p>
      <w:pPr>
        <w:pStyle w:val="ListParagraph"/>
        <w:numPr>
          <w:ilvl w:val="0"/>
          <w:numId w:val="2"/>
        </w:numPr>
        <w:spacing w:after="70" w:line="270"/>
      </w:pPr>
      <w:r>
        <w:t xml:space="preserve">Peak season raises average cost per shipment by 8.1% ($193 → $208), driven by volume mix and fuel prices that peak in November–December.</w:t>
      </w:r>
    </w:p>
    <w:p>
      <w:pPr>
        <w:pStyle w:val="ListParagraph"/>
        <w:numPr>
          <w:ilvl w:val="0"/>
          <w:numId w:val="2"/>
        </w:numPr>
        <w:spacing w:after="70" w:line="270"/>
      </w:pPr>
      <w:r>
        <w:t xml:space="preserve">TransGo is the cheapest carrier per kg ($0.65) and RapidFreight the most expensive ($0.80); the price gap is the cost of reliability and must be weighed against the 38%-point reliability gap.</w:t>
      </w:r>
    </w:p>
    <w:p>
      <w:pPr>
        <w:pStyle w:val="Heading2"/>
      </w:pPr>
      <w:r>
        <w:t xml:space="preserve">8.3 Bottlenecks</w:t>
      </w:r>
    </w:p>
    <w:p>
      <w:pPr>
        <w:pStyle w:val="ListParagraph"/>
        <w:numPr>
          <w:ilvl w:val="0"/>
          <w:numId w:val="2"/>
        </w:numPr>
        <w:spacing w:after="70" w:line="270"/>
      </w:pPr>
      <w:r>
        <w:rPr>
          <w:b/>
          <w:bCs/>
        </w:rPr>
        <w:t xml:space="preserve">Carrier bottleneck:</w:t>
      </w:r>
      <w:r>
        <w:t xml:space="preserve"> TransGo – 45.5% of delays from 23% of volume.</w:t>
      </w:r>
    </w:p>
    <w:p>
      <w:pPr>
        <w:pStyle w:val="ListParagraph"/>
        <w:numPr>
          <w:ilvl w:val="0"/>
          <w:numId w:val="2"/>
        </w:numPr>
        <w:spacing w:after="70" w:line="270"/>
      </w:pPr>
      <w:r>
        <w:rPr>
          <w:b/>
          <w:bCs/>
        </w:rPr>
        <w:t xml:space="preserve">Hub bottleneck:</w:t>
      </w:r>
      <w:r>
        <w:t xml:space="preserve"> Mumbai – 43.9% of delay hours from 27.4% of shipments, deteriorating to a 60% delay rate in the Oct–Dec peak.</w:t>
      </w:r>
    </w:p>
    <w:p>
      <w:pPr>
        <w:pStyle w:val="ListParagraph"/>
        <w:numPr>
          <w:ilvl w:val="0"/>
          <w:numId w:val="2"/>
        </w:numPr>
        <w:spacing w:after="70" w:line="270"/>
      </w:pPr>
      <w:r>
        <w:rPr>
          <w:b/>
          <w:bCs/>
        </w:rPr>
        <w:t xml:space="preserve">Environmental bottleneck:</w:t>
      </w:r>
      <w:r>
        <w:t xml:space="preserve"> storms and fog account for 383 late shipments from only 519 dispatches (10.4% of volume).</w:t>
      </w:r>
    </w:p>
    <w:p>
      <w:pPr>
        <w:pStyle w:val="ListParagraph"/>
        <w:numPr>
          <w:ilvl w:val="0"/>
          <w:numId w:val="2"/>
        </w:numPr>
        <w:spacing w:after="70" w:line="270"/>
      </w:pPr>
      <w:r>
        <w:rPr>
          <w:b/>
          <w:bCs/>
        </w:rPr>
        <w:t xml:space="preserve">Seasonal bottleneck:</w:t>
      </w:r>
      <w:r>
        <w:t xml:space="preserve"> the network has no spare capacity in Q4 – volume rises 52% from May to November while the delay rate roughly doubles (14.8% in May, 29.3% in November and 35.2% in December).</w:t>
      </w:r>
    </w:p>
    <w:p>
      <w:pPr>
        <w:pStyle w:val="Heading1"/>
        <w:pageBreakBefore/>
      </w:pPr>
      <w:r>
        <w:t xml:space="preserve">9. How the Visualizations Help Interpret Logistics Performance</w:t>
      </w:r>
    </w:p>
    <w:p>
      <w:pPr>
        <w:spacing w:after="120" w:line="276"/>
        <w:jc w:val="left"/>
      </w:pPr>
      <w:r>
        <w:t xml:space="preserve">Each logistics KPI answers a different management question, and each needs a different visual form to be read correctly. The table links the metrics used in this report to the visualization that interprets them best.</w:t>
      </w:r>
    </w:p>
    <w:p>
      <w:pPr>
        <w:keepNext/>
        <w:spacing w:after="70" w:before="160"/>
        <w:jc w:val="left"/>
      </w:pPr>
      <w:r>
        <w:rPr>
          <w:b/>
          <w:bCs/>
          <w:color w:val="1F3A5F"/>
          <w:sz w:val="19"/>
          <w:szCs w:val="19"/>
        </w:rPr>
        <w:t xml:space="preserve">Table 12: </w:t>
      </w:r>
      <w:r>
        <w:rPr>
          <w:i/>
          <w:iCs/>
          <w:color w:val="6B7280"/>
          <w:sz w:val="19"/>
          <w:szCs w:val="19"/>
        </w:rPr>
        <w:t xml:space="preserve">Performance metrics and the visualizations that interpret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126"/>
      </w:tblGrid>
      <w:tr>
        <w:trPr>
          <w:cantSplit/>
          <w:tblHeader/>
        </w:trPr>
        <w:tc>
          <w:tcPr>
            <w:tcW w:type="dxa" w:w="22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left"/>
            </w:pPr>
            <w:r>
              <w:rPr>
                <w:b/>
                <w:bCs/>
                <w:color w:val="FFFFFF"/>
                <w:sz w:val="18"/>
                <w:szCs w:val="18"/>
              </w:rPr>
              <w:t xml:space="preserve">Logistics metric</w:t>
            </w:r>
          </w:p>
        </w:tc>
        <w:tc>
          <w:tcPr>
            <w:tcW w:type="dxa" w:w="27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left"/>
            </w:pPr>
            <w:r>
              <w:rPr>
                <w:b/>
                <w:bCs/>
                <w:color w:val="FFFFFF"/>
                <w:sz w:val="18"/>
                <w:szCs w:val="18"/>
              </w:rPr>
              <w:t xml:space="preserve">Visualization</w:t>
            </w:r>
          </w:p>
        </w:tc>
        <w:tc>
          <w:tcPr>
            <w:tcW w:type="dxa" w:w="4126"/>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left"/>
            </w:pPr>
            <w:r>
              <w:rPr>
                <w:b/>
                <w:bCs/>
                <w:color w:val="FFFFFF"/>
                <w:sz w:val="18"/>
                <w:szCs w:val="18"/>
              </w:rPr>
              <w:t xml:space="preserve">What the picture adds beyond the number</w:t>
            </w:r>
          </w:p>
        </w:tc>
      </w:tr>
      <w:tr>
        <w:trPr>
          <w:cantSplit/>
        </w:trPr>
        <w:tc>
          <w:tcPr>
            <w:tcW w:type="dxa" w:w="22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bCs/>
                <w:sz w:val="18"/>
                <w:szCs w:val="18"/>
              </w:rPr>
              <w:t xml:space="preserve">Delivery time (lead time)</w:t>
            </w:r>
          </w:p>
        </w:tc>
        <w:tc>
          <w:tcPr>
            <w:tcW w:type="dxa" w:w="27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8"/>
                <w:szCs w:val="18"/>
              </w:rPr>
              <w:t xml:space="preserve">Histogram + KDE (Fig. 1a), box plot (Fig. 2a)</w:t>
            </w:r>
          </w:p>
        </w:tc>
        <w:tc>
          <w:tcPr>
            <w:tcW w:type="dxa" w:w="41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8"/>
                <w:szCs w:val="18"/>
              </w:rPr>
              <w:t xml:space="preserve">Shows skew, the long tail of slow shipments and differences in spread between modes – an average alone hides all three.</w:t>
            </w:r>
          </w:p>
        </w:tc>
      </w:tr>
      <w:tr>
        <w:trPr>
          <w:cantSplit/>
        </w:trPr>
        <w:tc>
          <w:tcPr>
            <w:tcW w:type="dxa" w:w="22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bCs/>
                <w:sz w:val="18"/>
                <w:szCs w:val="18"/>
              </w:rPr>
              <w:t xml:space="preserve">Shipment volume / load size</w:t>
            </w:r>
          </w:p>
        </w:tc>
        <w:tc>
          <w:tcPr>
            <w:tcW w:type="dxa" w:w="27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8"/>
                <w:szCs w:val="18"/>
              </w:rPr>
              <w:t xml:space="preserve">Log-scale histogram (Fig. 1b)</w:t>
            </w:r>
          </w:p>
        </w:tc>
        <w:tc>
          <w:tcPr>
            <w:tcW w:type="dxa" w:w="412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8"/>
                <w:szCs w:val="18"/>
              </w:rPr>
              <w:t xml:space="preserve">Reveals the log-normal shape, so planners use medians and percentiles.</w:t>
            </w:r>
          </w:p>
        </w:tc>
      </w:tr>
      <w:tr>
        <w:trPr>
          <w:cantSplit/>
        </w:trPr>
        <w:tc>
          <w:tcPr>
            <w:tcW w:type="dxa" w:w="22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bCs/>
                <w:sz w:val="18"/>
                <w:szCs w:val="18"/>
              </w:rPr>
              <w:t xml:space="preserve">Cost per kg</w:t>
            </w:r>
          </w:p>
        </w:tc>
        <w:tc>
          <w:tcPr>
            <w:tcW w:type="dxa" w:w="27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8"/>
                <w:szCs w:val="18"/>
              </w:rPr>
              <w:t xml:space="preserve">Box plot, log axis (Fig. 2b)</w:t>
            </w:r>
          </w:p>
        </w:tc>
        <w:tc>
          <w:tcPr>
            <w:tcW w:type="dxa" w:w="41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8"/>
                <w:szCs w:val="18"/>
              </w:rPr>
              <w:t xml:space="preserve">Compares price levels and variability across modes on one scale.</w:t>
            </w:r>
          </w:p>
        </w:tc>
      </w:tr>
      <w:tr>
        <w:trPr>
          <w:cantSplit/>
        </w:trPr>
        <w:tc>
          <w:tcPr>
            <w:tcW w:type="dxa" w:w="22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bCs/>
                <w:sz w:val="18"/>
                <w:szCs w:val="18"/>
              </w:rPr>
              <w:t xml:space="preserve">Cost and time drivers</w:t>
            </w:r>
          </w:p>
        </w:tc>
        <w:tc>
          <w:tcPr>
            <w:tcW w:type="dxa" w:w="27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8"/>
                <w:szCs w:val="18"/>
              </w:rPr>
              <w:t xml:space="preserve">Standardised coefficient bars (Fig. 8)</w:t>
            </w:r>
          </w:p>
        </w:tc>
        <w:tc>
          <w:tcPr>
            <w:tcW w:type="dxa" w:w="412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8"/>
                <w:szCs w:val="18"/>
              </w:rPr>
              <w:t xml:space="preserve">Ranks causes on a common scale and separates structural from controllable drivers.</w:t>
            </w:r>
          </w:p>
        </w:tc>
      </w:tr>
      <w:tr>
        <w:trPr>
          <w:cantSplit/>
        </w:trPr>
        <w:tc>
          <w:tcPr>
            <w:tcW w:type="dxa" w:w="22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bCs/>
                <w:sz w:val="18"/>
                <w:szCs w:val="18"/>
              </w:rPr>
              <w:t xml:space="preserve">On-time delivery rate</w:t>
            </w:r>
          </w:p>
        </w:tc>
        <w:tc>
          <w:tcPr>
            <w:tcW w:type="dxa" w:w="27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8"/>
                <w:szCs w:val="18"/>
              </w:rPr>
              <w:t xml:space="preserve">Monthly line (Fig. 4b), heatmap (Fig. 6), grouped bars (Fig. 7)</w:t>
            </w:r>
          </w:p>
        </w:tc>
        <w:tc>
          <w:tcPr>
            <w:tcW w:type="dxa" w:w="41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8"/>
                <w:szCs w:val="18"/>
              </w:rPr>
              <w:t xml:space="preserve">Locates when, where and under what conditions reliability fails.</w:t>
            </w:r>
          </w:p>
        </w:tc>
      </w:tr>
      <w:tr>
        <w:trPr>
          <w:cantSplit/>
        </w:trPr>
        <w:tc>
          <w:tcPr>
            <w:tcW w:type="dxa" w:w="22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bCs/>
                <w:sz w:val="18"/>
                <w:szCs w:val="18"/>
              </w:rPr>
              <w:t xml:space="preserve">Volume and cost trend</w:t>
            </w:r>
          </w:p>
        </w:tc>
        <w:tc>
          <w:tcPr>
            <w:tcW w:type="dxa" w:w="27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8"/>
                <w:szCs w:val="18"/>
              </w:rPr>
              <w:t xml:space="preserve">Bar + line combination (Fig. 4a)</w:t>
            </w:r>
          </w:p>
        </w:tc>
        <w:tc>
          <w:tcPr>
            <w:tcW w:type="dxa" w:w="412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8"/>
                <w:szCs w:val="18"/>
              </w:rPr>
              <w:t xml:space="preserve">Links demand peaks to cost pressure and capacity strain.</w:t>
            </w:r>
          </w:p>
        </w:tc>
      </w:tr>
      <w:tr>
        <w:trPr>
          <w:cantSplit/>
        </w:trPr>
        <w:tc>
          <w:tcPr>
            <w:tcW w:type="dxa" w:w="22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bCs/>
                <w:sz w:val="18"/>
                <w:szCs w:val="18"/>
              </w:rPr>
              <w:t xml:space="preserve">Speed per distance</w:t>
            </w:r>
          </w:p>
        </w:tc>
        <w:tc>
          <w:tcPr>
            <w:tcW w:type="dxa" w:w="27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8"/>
                <w:szCs w:val="18"/>
              </w:rPr>
              <w:t xml:space="preserve">Scatter with trend lines (Fig. 5)</w:t>
            </w:r>
          </w:p>
        </w:tc>
        <w:tc>
          <w:tcPr>
            <w:tcW w:type="dxa" w:w="41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8"/>
                <w:szCs w:val="18"/>
              </w:rPr>
              <w:t xml:space="preserve">Shows the time penalty of every extra 100 km by mode.</w:t>
            </w:r>
          </w:p>
        </w:tc>
      </w:tr>
      <w:tr>
        <w:trPr>
          <w:cantSplit/>
        </w:trPr>
        <w:tc>
          <w:tcPr>
            <w:tcW w:type="dxa" w:w="22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bCs/>
                <w:sz w:val="18"/>
                <w:szCs w:val="18"/>
              </w:rPr>
              <w:t xml:space="preserve">Delay concentration</w:t>
            </w:r>
          </w:p>
        </w:tc>
        <w:tc>
          <w:tcPr>
            <w:tcW w:type="dxa" w:w="27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8"/>
                <w:szCs w:val="18"/>
              </w:rPr>
              <w:t xml:space="preserve">Pareto chart (Fig. 9)</w:t>
            </w:r>
          </w:p>
        </w:tc>
        <w:tc>
          <w:tcPr>
            <w:tcW w:type="dxa" w:w="412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8"/>
                <w:szCs w:val="18"/>
              </w:rPr>
              <w:t xml:space="preserve">Shows how much of the problem a few lanes explain and what to fix first.</w:t>
            </w:r>
          </w:p>
        </w:tc>
      </w:tr>
      <w:tr>
        <w:trPr>
          <w:cantSplit/>
        </w:trPr>
        <w:tc>
          <w:tcPr>
            <w:tcW w:type="dxa" w:w="22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bCs/>
                <w:sz w:val="18"/>
                <w:szCs w:val="18"/>
              </w:rPr>
              <w:t xml:space="preserve">Interdependence of KPIs</w:t>
            </w:r>
          </w:p>
        </w:tc>
        <w:tc>
          <w:tcPr>
            <w:tcW w:type="dxa" w:w="27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8"/>
                <w:szCs w:val="18"/>
              </w:rPr>
              <w:t xml:space="preserve">Correlation heatmap (Fig. 3)</w:t>
            </w:r>
          </w:p>
        </w:tc>
        <w:tc>
          <w:tcPr>
            <w:tcW w:type="dxa" w:w="41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8"/>
                <w:szCs w:val="18"/>
              </w:rPr>
              <w:t xml:space="preserve">Reveals which KPIs move together (distance, time, cost) and which do not (rating vs duration).</w:t>
            </w:r>
          </w:p>
        </w:tc>
      </w:tr>
    </w:tbl>
    <w:p>
      <w:pPr>
        <w:spacing w:after="160"/>
      </w:pPr>
    </w:p>
    <w:p>
      <w:pPr>
        <w:spacing w:after="120" w:line="276"/>
        <w:jc w:val="left"/>
      </w:pPr>
      <w:r>
        <w:t xml:space="preserve">Three general lessons emerge. First, </w:t>
      </w:r>
      <w:r>
        <w:rPr>
          <w:b/>
          <w:bCs/>
        </w:rPr>
        <w:t xml:space="preserve">distribution plots protect against misleading averages</w:t>
      </w:r>
      <w:r>
        <w:t xml:space="preserve"> – mean delivery time (42.0 h) describes almost nobody once skew and the Rail cluster are visible. Second, </w:t>
      </w:r>
      <w:r>
        <w:rPr>
          <w:b/>
          <w:bCs/>
        </w:rPr>
        <w:t xml:space="preserve">comparison plots turn a KPI into a decision</w:t>
      </w:r>
      <w:r>
        <w:t xml:space="preserve">: the hub × carrier heatmap converts a 24.6% delay rate into “fix TransGo and Mumbai”. Third, </w:t>
      </w:r>
      <w:r>
        <w:rPr>
          <w:b/>
          <w:bCs/>
        </w:rPr>
        <w:t xml:space="preserve">trend plots separate causes by timing</w:t>
      </w:r>
      <w:r>
        <w:t xml:space="preserve">: the June jump points to weather, the Q4 rise to volume.</w:t>
      </w:r>
    </w:p>
    <w:p>
      <w:pPr>
        <w:pStyle w:val="Heading1"/>
        <w:pageBreakBefore/>
      </w:pPr>
      <w:r>
        <w:t xml:space="preserve">10. Recommendations and Impact Estimates</w:t>
      </w:r>
    </w:p>
    <w:p>
      <w:pPr>
        <w:spacing w:after="120" w:line="276"/>
        <w:jc w:val="left"/>
      </w:pPr>
      <w:r>
        <w:t xml:space="preserve">Four what-if scenarios were run on the cleaned data to size the opportunity before recommending action. They are estimates on simulated data and should be re-run on real shipments.</w:t>
      </w:r>
    </w:p>
    <w:p>
      <w:pPr>
        <w:keepNext/>
        <w:spacing w:after="50" w:before="100"/>
      </w:pPr>
      <w:r>
        <w:rPr>
          <w:b/>
          <w:bCs/>
          <w:color w:val="1F3A5F"/>
          <w:sz w:val="19"/>
          <w:szCs w:val="19"/>
        </w:rPr>
        <w:t xml:space="preserve">Python – what-if scenarios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res =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total_delays = int(df["delayed"].sum())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1) carrier: bring the weakest carrier to the average rate of the other carriers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rate = df.groupby("carrier")["delayed"].mean()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worst = rate.idxmax()</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others = df.loc[df["carrier"] != worst, "delayed"].mean()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n_worst = int((df["carrier"] == worst).sum())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avoided = n_worst * (rate[worst] - others)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res["carrier"] = {"worst": worst, "rate_worst": rate[worst], "rate_others": others,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"shipments": n_worst, "avoided": avoided, "share_of_all": avoided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total_delays}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2) weather buffer: add 12 h to the promised time on Storm / Fog days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risky = df["weather"].isin(["Storm", "Fog"])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still = (df["delivery_time_hrs"] &gt; df["promised_time_hrs"] + 12)</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avoided_w = int(df.loc[risky, "delayed"].sum() - still[risky].sum())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res["weather"] = {"risky_shipments": int(risky.sum()), "delays_before": int(df.loc[risky,</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"delayed"].sum()),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"avoided": avoided_w, "share_of_all": avoided_w / total_delays}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3) mode shift: 30% of Standard road shipments &gt;= 800 km move to rail</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band = df[(df["priority"] == "Standard") &amp; (df["distance_km"] &gt;= 800)]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kgkm = band["weight_kg"] * band["distance_km"]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ckk = band.groupby("transport_mode")["transport_cost_usd"].sum()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kgkm.groupby(band["transport_mode"]).sum()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road = band[band["transport_mode"] == "Road"]</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saving = 0.30 * (ckk["Road"] - ckk["Rail"]) * (road["weight_kg"] * road["distance_km"]).sum()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t = band.groupby("transport_mode")["delivery_time_hrs"].median()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res["mode_shift"] = {"road_ckk": ckk["Road"], "rail_ckk": ckk["Rail"], "eligible":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int(len(road)),</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"saving": saving, "saving_pct": saving / df["transport_cost_usd"].sum(),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"road_time": t["Road"], "rail_time": t["Rail"]}</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4) peak-season capacity at Mumbai hub</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mum = df[df["origin_hub"] == "Mumbai"]</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res["mumbai"] = {"peak_rate": mum.loc[mum["is_peak"], "delayed"].mean(),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"off_rate": mum.loc[~mum["is_peak"], "delayed"].mean(),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"peak_shipments": int(mum["is_peak"].sum())}</w:t>
      </w:r>
    </w:p>
    <w:p>
      <w:pPr>
        <w:spacing w:after="140"/>
      </w:pPr>
    </w:p>
    <w:p>
      <w:pPr>
        <w:keepNext/>
        <w:spacing w:after="70" w:before="160"/>
        <w:jc w:val="left"/>
      </w:pPr>
      <w:r>
        <w:rPr>
          <w:b/>
          <w:bCs/>
          <w:color w:val="1F3A5F"/>
          <w:sz w:val="19"/>
          <w:szCs w:val="19"/>
        </w:rPr>
        <w:t xml:space="preserve">Table 13: </w:t>
      </w:r>
      <w:r>
        <w:rPr>
          <w:i/>
          <w:iCs/>
          <w:color w:val="6B7280"/>
          <w:sz w:val="19"/>
          <w:szCs w:val="19"/>
        </w:rPr>
        <w:t xml:space="preserve">What-if scenario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rPr>
          <w:cantSplit/>
          <w:tblHeader/>
        </w:trPr>
        <w:tc>
          <w:tcPr>
            <w:tcW w:type="dxa" w:w="20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left"/>
            </w:pPr>
            <w:r>
              <w:rPr>
                <w:b/>
                <w:bCs/>
                <w:color w:val="FFFFFF"/>
                <w:sz w:val="18"/>
                <w:szCs w:val="18"/>
              </w:rPr>
              <w:t xml:space="preserve">Lever</w:t>
            </w:r>
          </w:p>
        </w:tc>
        <w:tc>
          <w:tcPr>
            <w:tcW w:type="dxa" w:w="36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left"/>
            </w:pPr>
            <w:r>
              <w:rPr>
                <w:b/>
                <w:bCs/>
                <w:color w:val="FFFFFF"/>
                <w:sz w:val="18"/>
                <w:szCs w:val="18"/>
              </w:rPr>
              <w:t xml:space="preserve">Assumption</w:t>
            </w:r>
          </w:p>
        </w:tc>
        <w:tc>
          <w:tcPr>
            <w:tcW w:type="dxa" w:w="3426"/>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left"/>
            </w:pPr>
            <w:r>
              <w:rPr>
                <w:b/>
                <w:bCs/>
                <w:color w:val="FFFFFF"/>
                <w:sz w:val="18"/>
                <w:szCs w:val="18"/>
              </w:rPr>
              <w:t xml:space="preserve">Estimated impact</w:t>
            </w:r>
          </w:p>
        </w:tc>
      </w:tr>
      <w:tr>
        <w:trPr>
          <w:cantSplit/>
        </w:trPr>
        <w:tc>
          <w:tcPr>
            <w:tcW w:type="dxa" w:w="20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bCs/>
                <w:sz w:val="18"/>
                <w:szCs w:val="18"/>
              </w:rPr>
              <w:t xml:space="preserve">1. Fix the weakest carrier</w:t>
            </w:r>
          </w:p>
        </w:tc>
        <w:tc>
          <w:tcPr>
            <w:tcW w:type="dxa" w:w="36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8"/>
                <w:szCs w:val="18"/>
              </w:rPr>
              <w:t xml:space="preserve">Bring TransGo (48.6% delay rate, 1,150 shipments) to the 17.4% of the other carriers</w:t>
            </w:r>
          </w:p>
        </w:tc>
        <w:tc>
          <w:tcPr>
            <w:tcW w:type="dxa" w:w="34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8"/>
                <w:szCs w:val="18"/>
              </w:rPr>
              <w:t xml:space="preserve">About 359 fewer late shipments (29.2% of all delays)</w:t>
            </w:r>
          </w:p>
        </w:tc>
      </w:tr>
      <w:tr>
        <w:trPr>
          <w:cantSplit/>
        </w:trPr>
        <w:tc>
          <w:tcPr>
            <w:tcW w:type="dxa" w:w="20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bCs/>
                <w:sz w:val="18"/>
                <w:szCs w:val="18"/>
              </w:rPr>
              <w:t xml:space="preserve">2. Weather-aware promises</w:t>
            </w:r>
          </w:p>
        </w:tc>
        <w:tc>
          <w:tcPr>
            <w:tcW w:type="dxa" w:w="36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8"/>
                <w:szCs w:val="18"/>
              </w:rPr>
              <w:t xml:space="preserve">Add 12 h to the promised time on Storm/Fog days (519 shipments)</w:t>
            </w:r>
          </w:p>
        </w:tc>
        <w:tc>
          <w:tcPr>
            <w:tcW w:type="dxa" w:w="342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8"/>
                <w:szCs w:val="18"/>
              </w:rPr>
              <w:t xml:space="preserve">289 fewer SLA misses (23.5% of all delays); expectation management, not faster delivery</w:t>
            </w:r>
          </w:p>
        </w:tc>
      </w:tr>
      <w:tr>
        <w:trPr>
          <w:cantSplit/>
        </w:trPr>
        <w:tc>
          <w:tcPr>
            <w:tcW w:type="dxa" w:w="20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bCs/>
                <w:sz w:val="18"/>
                <w:szCs w:val="18"/>
              </w:rPr>
              <w:t xml:space="preserve">3. Selective Road → Rail shift</w:t>
            </w:r>
          </w:p>
        </w:tc>
        <w:tc>
          <w:tcPr>
            <w:tcW w:type="dxa" w:w="36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8"/>
                <w:szCs w:val="18"/>
              </w:rPr>
              <w:t xml:space="preserve">30% of the 1,966 Standard Road shipments of 800 km or more switch to Rail</w:t>
            </w:r>
          </w:p>
        </w:tc>
        <w:tc>
          <w:tcPr>
            <w:tcW w:type="dxa" w:w="34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8"/>
                <w:szCs w:val="18"/>
              </w:rPr>
              <w:t xml:space="preserve">Saving about $51,227 (5.2% of spend); median transit rises from 45 h to 68 h</w:t>
            </w:r>
          </w:p>
        </w:tc>
      </w:tr>
      <w:tr>
        <w:trPr>
          <w:cantSplit/>
        </w:trPr>
        <w:tc>
          <w:tcPr>
            <w:tcW w:type="dxa" w:w="20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bCs/>
                <w:sz w:val="18"/>
                <w:szCs w:val="18"/>
              </w:rPr>
              <w:t xml:space="preserve">4. Mumbai peak capacity</w:t>
            </w:r>
          </w:p>
        </w:tc>
        <w:tc>
          <w:tcPr>
            <w:tcW w:type="dxa" w:w="36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8"/>
                <w:szCs w:val="18"/>
              </w:rPr>
              <w:t xml:space="preserve">428 Mumbai shipments in Oct–Dec currently see a 60% delay rate versus 24% off-peak</w:t>
            </w:r>
          </w:p>
        </w:tc>
        <w:tc>
          <w:tcPr>
            <w:tcW w:type="dxa" w:w="342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8"/>
                <w:szCs w:val="18"/>
              </w:rPr>
              <w:t xml:space="preserve">Bringing the peak to off-peak levels would remove roughly 155 delays (illustrative: 428 × (60% − 24%))</w:t>
            </w:r>
          </w:p>
        </w:tc>
      </w:tr>
    </w:tbl>
    <w:p>
      <w:pPr>
        <w:spacing w:after="160"/>
      </w:pPr>
    </w:p>
    <w:p>
      <w:pPr>
        <w:keepNext/>
        <w:spacing w:after="70" w:before="160"/>
        <w:jc w:val="left"/>
      </w:pPr>
      <w:r>
        <w:rPr>
          <w:b/>
          <w:bCs/>
          <w:color w:val="1F3A5F"/>
          <w:sz w:val="19"/>
          <w:szCs w:val="19"/>
        </w:rPr>
        <w:t xml:space="preserve">Table 14: </w:t>
      </w:r>
      <w:r>
        <w:rPr>
          <w:i/>
          <w:iCs/>
          <w:color w:val="6B7280"/>
          <w:sz w:val="19"/>
          <w:szCs w:val="19"/>
        </w:rPr>
        <w:t xml:space="preserve">Prioritised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2000"/>
        <w:gridCol w:w="2100"/>
        <w:gridCol w:w="1176"/>
      </w:tblGrid>
      <w:tr>
        <w:trPr>
          <w:cantSplit/>
          <w:tblHeader/>
        </w:trPr>
        <w:tc>
          <w:tcPr>
            <w:tcW w:type="dxa" w:w="45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center"/>
            </w:pPr>
            <w:r>
              <w:rPr>
                <w:b/>
                <w:bCs/>
                <w:color w:val="FFFFFF"/>
                <w:sz w:val="17"/>
                <w:szCs w:val="17"/>
              </w:rPr>
              <w:t xml:space="preserve">#</w:t>
            </w:r>
          </w:p>
        </w:tc>
        <w:tc>
          <w:tcPr>
            <w:tcW w:type="dxa" w:w="33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left"/>
            </w:pPr>
            <w:r>
              <w:rPr>
                <w:b/>
                <w:bCs/>
                <w:color w:val="FFFFFF"/>
                <w:sz w:val="17"/>
                <w:szCs w:val="17"/>
              </w:rPr>
              <w:t xml:space="preserve">Recommendation</w:t>
            </w:r>
          </w:p>
        </w:tc>
        <w:tc>
          <w:tcPr>
            <w:tcW w:type="dxa" w:w="20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left"/>
            </w:pPr>
            <w:r>
              <w:rPr>
                <w:b/>
                <w:bCs/>
                <w:color w:val="FFFFFF"/>
                <w:sz w:val="17"/>
                <w:szCs w:val="17"/>
              </w:rPr>
              <w:t xml:space="preserve">Evidence</w:t>
            </w:r>
          </w:p>
        </w:tc>
        <w:tc>
          <w:tcPr>
            <w:tcW w:type="dxa" w:w="21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left"/>
            </w:pPr>
            <w:r>
              <w:rPr>
                <w:b/>
                <w:bCs/>
                <w:color w:val="FFFFFF"/>
                <w:sz w:val="17"/>
                <w:szCs w:val="17"/>
              </w:rPr>
              <w:t xml:space="preserve">KPI to track</w:t>
            </w:r>
          </w:p>
        </w:tc>
        <w:tc>
          <w:tcPr>
            <w:tcW w:type="dxa" w:w="1176"/>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center"/>
            </w:pPr>
            <w:r>
              <w:rPr>
                <w:b/>
                <w:bCs/>
                <w:color w:val="FFFFFF"/>
                <w:sz w:val="17"/>
                <w:szCs w:val="17"/>
              </w:rPr>
              <w:t xml:space="preserve">Priority</w:t>
            </w:r>
          </w:p>
        </w:tc>
      </w:tr>
      <w:tr>
        <w:trPr>
          <w:cantSplit/>
        </w:trPr>
        <w:tc>
          <w:tcPr>
            <w:tcW w:type="dxa" w:w="45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sz w:val="17"/>
                <w:szCs w:val="17"/>
              </w:rPr>
              <w:t xml:space="preserve">1</w:t>
            </w:r>
          </w:p>
        </w:tc>
        <w:tc>
          <w:tcPr>
            <w:tcW w:type="dxa" w:w="33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7"/>
                <w:szCs w:val="17"/>
              </w:rPr>
              <w:t xml:space="preserve">Put TransGo on a performance plan with SLA penalties; shift volume to RapidFreight/SwiftMove on Mumbai lanes until delay rate falls below 25%</w:t>
            </w:r>
          </w:p>
        </w:tc>
        <w:tc>
          <w:tcPr>
            <w:tcW w:type="dxa" w:w="20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7"/>
                <w:szCs w:val="17"/>
              </w:rPr>
              <w:t xml:space="preserve">Fig. 6; chi-square on carrier; scenario 1</w:t>
            </w:r>
          </w:p>
        </w:tc>
        <w:tc>
          <w:tcPr>
            <w:tcW w:type="dxa" w:w="21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7"/>
                <w:szCs w:val="17"/>
              </w:rPr>
              <w:t xml:space="preserve">Delay rate by carrier and hub</w:t>
            </w:r>
          </w:p>
        </w:tc>
        <w:tc>
          <w:tcPr>
            <w:tcW w:type="dxa" w:w="117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7"/>
                <w:szCs w:val="17"/>
              </w:rPr>
              <w:t xml:space="preserve">High</w:t>
            </w:r>
          </w:p>
        </w:tc>
      </w:tr>
      <w:tr>
        <w:trPr>
          <w:cantSplit/>
        </w:trPr>
        <w:tc>
          <w:tcPr>
            <w:tcW w:type="dxa" w:w="45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sz w:val="17"/>
                <w:szCs w:val="17"/>
              </w:rPr>
              <w:t xml:space="preserve">2</w:t>
            </w:r>
          </w:p>
        </w:tc>
        <w:tc>
          <w:tcPr>
            <w:tcW w:type="dxa" w:w="33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7"/>
                <w:szCs w:val="17"/>
              </w:rPr>
              <w:t xml:space="preserve">Add temporary handling capacity (labour shifts, cross-docking, dock-slot booking) at Mumbai from September</w:t>
            </w:r>
          </w:p>
        </w:tc>
        <w:tc>
          <w:tcPr>
            <w:tcW w:type="dxa" w:w="20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7"/>
                <w:szCs w:val="17"/>
              </w:rPr>
              <w:t xml:space="preserve">Figs. 4 and 9; Mumbai peak delay rate 60%</w:t>
            </w:r>
          </w:p>
        </w:tc>
        <w:tc>
          <w:tcPr>
            <w:tcW w:type="dxa" w:w="21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7"/>
                <w:szCs w:val="17"/>
              </w:rPr>
              <w:t xml:space="preserve">Mumbai handling time, peak delay rate</w:t>
            </w:r>
          </w:p>
        </w:tc>
        <w:tc>
          <w:tcPr>
            <w:tcW w:type="dxa" w:w="117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7"/>
                <w:szCs w:val="17"/>
              </w:rPr>
              <w:t xml:space="preserve">High</w:t>
            </w:r>
          </w:p>
        </w:tc>
      </w:tr>
      <w:tr>
        <w:trPr>
          <w:cantSplit/>
        </w:trPr>
        <w:tc>
          <w:tcPr>
            <w:tcW w:type="dxa" w:w="45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sz w:val="17"/>
                <w:szCs w:val="17"/>
              </w:rPr>
              <w:t xml:space="preserve">3</w:t>
            </w:r>
          </w:p>
        </w:tc>
        <w:tc>
          <w:tcPr>
            <w:tcW w:type="dxa" w:w="33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7"/>
                <w:szCs w:val="17"/>
              </w:rPr>
              <w:t xml:space="preserve">Introduce weather-linked dynamic ETAs and a contingency routing playbook for Storm/Fog</w:t>
            </w:r>
          </w:p>
        </w:tc>
        <w:tc>
          <w:tcPr>
            <w:tcW w:type="dxa" w:w="20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7"/>
                <w:szCs w:val="17"/>
              </w:rPr>
              <w:t xml:space="preserve">Fig. 7; scenario 2</w:t>
            </w:r>
          </w:p>
        </w:tc>
        <w:tc>
          <w:tcPr>
            <w:tcW w:type="dxa" w:w="21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7"/>
                <w:szCs w:val="17"/>
              </w:rPr>
              <w:t xml:space="preserve">SLA miss rate on Storm/Fog days</w:t>
            </w:r>
          </w:p>
        </w:tc>
        <w:tc>
          <w:tcPr>
            <w:tcW w:type="dxa" w:w="117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7"/>
                <w:szCs w:val="17"/>
              </w:rPr>
              <w:t xml:space="preserve">Medium</w:t>
            </w:r>
          </w:p>
        </w:tc>
      </w:tr>
      <w:tr>
        <w:trPr>
          <w:cantSplit/>
        </w:trPr>
        <w:tc>
          <w:tcPr>
            <w:tcW w:type="dxa" w:w="45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sz w:val="17"/>
                <w:szCs w:val="17"/>
              </w:rPr>
              <w:t xml:space="preserve">4</w:t>
            </w:r>
          </w:p>
        </w:tc>
        <w:tc>
          <w:tcPr>
            <w:tcW w:type="dxa" w:w="33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7"/>
                <w:szCs w:val="17"/>
              </w:rPr>
              <w:t xml:space="preserve">Move non-urgent long-haul Standard freight to Rail where customers can accept an extra day</w:t>
            </w:r>
          </w:p>
        </w:tc>
        <w:tc>
          <w:tcPr>
            <w:tcW w:type="dxa" w:w="20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7"/>
                <w:szCs w:val="17"/>
              </w:rPr>
              <w:t xml:space="preserve">Figs. 2 and 5; scenario 3</w:t>
            </w:r>
          </w:p>
        </w:tc>
        <w:tc>
          <w:tcPr>
            <w:tcW w:type="dxa" w:w="21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7"/>
                <w:szCs w:val="17"/>
              </w:rPr>
              <w:t xml:space="preserve">Cost per kg-km, Rail share</w:t>
            </w:r>
          </w:p>
        </w:tc>
        <w:tc>
          <w:tcPr>
            <w:tcW w:type="dxa" w:w="117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7"/>
                <w:szCs w:val="17"/>
              </w:rPr>
              <w:t xml:space="preserve">Medium</w:t>
            </w:r>
          </w:p>
        </w:tc>
      </w:tr>
      <w:tr>
        <w:trPr>
          <w:cantSplit/>
        </w:trPr>
        <w:tc>
          <w:tcPr>
            <w:tcW w:type="dxa" w:w="45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sz w:val="17"/>
                <w:szCs w:val="17"/>
              </w:rPr>
              <w:t xml:space="preserve">5</w:t>
            </w:r>
          </w:p>
        </w:tc>
        <w:tc>
          <w:tcPr>
            <w:tcW w:type="dxa" w:w="33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7"/>
                <w:szCs w:val="17"/>
              </w:rPr>
              <w:t xml:space="preserve">Reserve Express/Air for shipments whose urgency justifies a 3× cost per kg; do not assume Express is more reliable</w:t>
            </w:r>
          </w:p>
        </w:tc>
        <w:tc>
          <w:tcPr>
            <w:tcW w:type="dxa" w:w="20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7"/>
                <w:szCs w:val="17"/>
              </w:rPr>
              <w:t xml:space="preserve">Fig. 2b; Express delay rate 26.6%</w:t>
            </w:r>
          </w:p>
        </w:tc>
        <w:tc>
          <w:tcPr>
            <w:tcW w:type="dxa" w:w="21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7"/>
                <w:szCs w:val="17"/>
              </w:rPr>
              <w:t xml:space="preserve">Express SLA hit rate</w:t>
            </w:r>
          </w:p>
        </w:tc>
        <w:tc>
          <w:tcPr>
            <w:tcW w:type="dxa" w:w="117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center"/>
            </w:pPr>
            <w:r>
              <w:rPr>
                <w:b w:val="false"/>
                <w:bCs w:val="false"/>
                <w:sz w:val="17"/>
                <w:szCs w:val="17"/>
              </w:rPr>
              <w:t xml:space="preserve">Medium</w:t>
            </w:r>
          </w:p>
        </w:tc>
      </w:tr>
      <w:tr>
        <w:trPr>
          <w:cantSplit/>
        </w:trPr>
        <w:tc>
          <w:tcPr>
            <w:tcW w:type="dxa" w:w="45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sz w:val="17"/>
                <w:szCs w:val="17"/>
              </w:rPr>
              <w:t xml:space="preserve">6</w:t>
            </w:r>
          </w:p>
        </w:tc>
        <w:tc>
          <w:tcPr>
            <w:tcW w:type="dxa" w:w="33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7"/>
                <w:szCs w:val="17"/>
              </w:rPr>
              <w:t xml:space="preserve">Monitor lane-level delay hours (Pareto) and carrier × hub heatmap monthly in a dashboard</w:t>
            </w:r>
          </w:p>
        </w:tc>
        <w:tc>
          <w:tcPr>
            <w:tcW w:type="dxa" w:w="20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7"/>
                <w:szCs w:val="17"/>
              </w:rPr>
              <w:t xml:space="preserve">Figs. 6 and 9</w:t>
            </w:r>
          </w:p>
        </w:tc>
        <w:tc>
          <w:tcPr>
            <w:tcW w:type="dxa" w:w="21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7"/>
                <w:szCs w:val="17"/>
              </w:rPr>
              <w:t xml:space="preserve">Delay hours by lane</w:t>
            </w:r>
          </w:p>
        </w:tc>
        <w:tc>
          <w:tcPr>
            <w:tcW w:type="dxa" w:w="117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center"/>
            </w:pPr>
            <w:r>
              <w:rPr>
                <w:b w:val="false"/>
                <w:bCs w:val="false"/>
                <w:sz w:val="17"/>
                <w:szCs w:val="17"/>
              </w:rPr>
              <w:t xml:space="preserve">Ongoing</w:t>
            </w:r>
          </w:p>
        </w:tc>
      </w:tr>
    </w:tbl>
    <w:p>
      <w:pPr>
        <w:spacing w:after="160"/>
      </w:pPr>
    </w:p>
    <w:p>
      <w:pPr>
        <w:pStyle w:val="Heading1"/>
        <w:pageBreakBefore/>
      </w:pPr>
      <w:r>
        <w:t xml:space="preserve">11. Limitations and Future Work</w:t>
      </w:r>
    </w:p>
    <w:p>
      <w:pPr>
        <w:pStyle w:val="ListParagraph"/>
        <w:numPr>
          <w:ilvl w:val="0"/>
          <w:numId w:val="2"/>
        </w:numPr>
        <w:spacing w:after="70" w:line="270"/>
      </w:pPr>
      <w:r>
        <w:rPr>
          <w:b/>
          <w:bCs/>
        </w:rPr>
        <w:t xml:space="preserve">Simulated data.</w:t>
      </w:r>
      <w:r>
        <w:t xml:space="preserve"> Effects such as TransGo’s delay or the Mumbai peak were built in, so the analysis demonstrates the method rather than discovering facts about a real network. Absolute figures (costs, delay rates) must not be quoted as real-world benchmarks.</w:t>
      </w:r>
    </w:p>
    <w:p>
      <w:pPr>
        <w:pStyle w:val="ListParagraph"/>
        <w:numPr>
          <w:ilvl w:val="0"/>
          <w:numId w:val="2"/>
        </w:numPr>
        <w:spacing w:after="70" w:line="270"/>
      </w:pPr>
      <w:r>
        <w:rPr>
          <w:b/>
          <w:bCs/>
        </w:rPr>
        <w:t xml:space="preserve">Linear models on skewed outcomes.</w:t>
      </w:r>
      <w:r>
        <w:t xml:space="preserve"> The cost model explains 71% of the variance; a log-transformed or gradient-boosted model would fit better. Regression coefficients show association, not proven causation.</w:t>
      </w:r>
    </w:p>
    <w:p>
      <w:pPr>
        <w:pStyle w:val="ListParagraph"/>
        <w:numPr>
          <w:ilvl w:val="0"/>
          <w:numId w:val="2"/>
        </w:numPr>
        <w:spacing w:after="70" w:line="270"/>
      </w:pPr>
      <w:r>
        <w:rPr>
          <w:b/>
          <w:bCs/>
        </w:rPr>
        <w:t xml:space="preserve">Single year and simplified operations.</w:t>
      </w:r>
      <w:r>
        <w:t xml:space="preserve"> Inventory levels, warehouse capacity, vehicle utilisation, returns and driver availability are not modelled.</w:t>
      </w:r>
    </w:p>
    <w:p>
      <w:pPr>
        <w:pStyle w:val="ListParagraph"/>
        <w:numPr>
          <w:ilvl w:val="0"/>
          <w:numId w:val="2"/>
        </w:numPr>
        <w:spacing w:after="70" w:line="270"/>
      </w:pPr>
      <w:r>
        <w:rPr>
          <w:b/>
          <w:bCs/>
        </w:rPr>
        <w:t xml:space="preserve">Future work.</w:t>
      </w:r>
      <w:r>
        <w:t xml:space="preserve"> (1) Replace the simulated file with a real shipment export; (2) build a predictive model for late delivery (logistic regression or random forest) and use it for proactive alerts; (3) turn the figures into an interactive Plotly or Power BI dashboard; (4) add a cost–service optimisation of the carrier mix.</w:t>
      </w:r>
    </w:p>
    <w:p>
      <w:pPr>
        <w:pStyle w:val="Heading1"/>
      </w:pPr>
      <w:r>
        <w:t xml:space="preserve">12. Conclusion</w:t>
      </w:r>
    </w:p>
    <w:p>
      <w:pPr>
        <w:spacing w:after="120" w:line="276"/>
        <w:jc w:val="left"/>
      </w:pPr>
      <w:r>
        <w:t xml:space="preserve">The analysis shows how a structured sequence of simulation, cleaning, descriptive statistics, targeted visualization and statistical testing converts raw shipment records into specific, defensible management actions. In the simulated network, 75.4% of shipments arrive on time, but reliability is dominated by a few controllable factors: one underperforming carrier, one congested hub, and weather exposure. Distance and transport mode set the structural cost and time, while customers judge the service on whether the promise is kept.</w:t>
      </w:r>
    </w:p>
    <w:p>
      <w:pPr>
        <w:spacing w:after="120" w:line="276"/>
        <w:jc w:val="left"/>
      </w:pPr>
      <w:r>
        <w:t xml:space="preserve">Nine figures, seven statistical tests, two driver models and four what-if scenarios support six prioritised recommendations. Together, fixing the weakest carrier, adding peak capacity in Mumbai and making delivery promises weather-aware address the largest share of late deliveries, while selective rail use trims about 5% from freight spend. The complete, reproducible code is given in Appendix A.</w:t>
      </w:r>
    </w:p>
    <w:p>
      <w:pPr>
        <w:pStyle w:val="Heading1"/>
        <w:pageBreakBefore/>
      </w:pPr>
      <w:r>
        <w:t xml:space="preserve">Appendix A – Complete Python Script</w:t>
      </w:r>
    </w:p>
    <w:p>
      <w:pPr>
        <w:spacing w:after="120" w:line="276"/>
        <w:jc w:val="left"/>
      </w:pPr>
      <w:r>
        <w:t xml:space="preserve">File: </w:t>
      </w:r>
      <w:r>
        <w:rPr>
          <w:rFonts w:ascii="Consolas" w:cs="Consolas" w:eastAsia="Consolas" w:hAnsi="Consolas"/>
          <w:color w:val="9A3412"/>
          <w:sz w:val="20"/>
          <w:szCs w:val="20"/>
        </w:rPr>
        <w:t xml:space="preserve">logistics_eda.py</w:t>
      </w:r>
      <w:r>
        <w:t xml:space="preserve">. Running it regenerates the dataset, all nine figures and every number quoted in this report.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#!/usr/bin/env python3</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Advanced Data Analysis and Visualization in Logistics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Yuva Intern - Logistics Data Analyst Intern - Week 3 Task</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Pipeline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1. Simulate a hypothetical logistics dataset (5,000 shipments, seed = 42)</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2. Inject realistic data-quality problems, then clean the data</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3. Exploratory Data Analysis (central tendency, distributions, correlations)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4. Nine visualizations saved to ./figures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5. Statistical tests, driver (regression) analysis and what-if scenarios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6. Save cleaned data to ./data and all numbers to results.json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Run:  python logistics_eda.py</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Requires: numpy, pandas, matplotlib, seaborn, scipy</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import json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import os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import warnings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import matplotlib</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matplotlib.use("Agg")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import matplotlib.pyplot as plt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import numpy as np</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import pandas as pd</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import seaborn as sns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from scipy import stats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warnings.filterwarnings("ignore")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BASE = os.path.dirname(os.path.abspath(__file__))</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FIG_DIR = os.path.join(BASE, "figures")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DATA_DIR = os.path.join(BASE, "data")</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os.makedirs(FIG_DIR, exist_ok=True)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os.makedirs(DATA_DIR, exist_ok=True)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SEED = 42</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N_SHIPMENTS = 5000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NAVY, ORANGE, TEAL, RED, GREY = "#1F3A5F", "#F28C28", "#2A9D8F", "#D1495B", "#6B7280"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MODE_COLORS = {"Road": NAVY, "Rail": TEAL, "Air": ORANGE}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MODES = ["Road", "Rail", "Air"]</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sns.set_theme(style="whitegrid", context="notebook")</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plt.rcParams.update({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"savefig.dpi": 200, "axes.titleweight": "bold", "axes.titlesize": 12.5,</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"axes.labelsize": 10.5, "axes.spines.top": False, "axes.spines.right": False,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1. DATA SIMULATION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HUBS = ["Delhi", "Mumbai", "Bengaluru", "Kolkata", "Nagpur"]</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HUB_REGION = {"Delhi": "North", "Mumbai": "West", "Bengaluru": "South",</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"Kolkata": "East", "Nagpur": "Central"}</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REGION_HUB = {v: k for k, v in HUB_REGION.items()}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ROAD_KM = {("Delhi", "Mumbai"): 1400, ("Delhi", "Bengaluru"): 2150,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("Delhi", "Kolkata"): 1500, ("Delhi", "Nagpur"): 1050,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("Mumbai", "Bengaluru"): 980, ("Mumbai", "Kolkata"): 2000,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("Mumbai", "Nagpur"): 830, ("Bengaluru", "Kolkata"): 1870,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("Bengaluru", "Nagpur"): 1000, ("Kolkata", "Nagpur"): 1100}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def hub_distance(a, b):</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return ROAD_KM.get((a, b), ROAD_KM.get((b, a)))</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def simulate_dataset(n=N_SHIPMENTS, seed=SEED):</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"""Generate a hypothetical shipment-level logistics dataset."""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rng = np.random.default_rng(seed)</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 --- when, where and what is shipped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month_w = np.array([.075, .07, .08, .075, .075, .07, .07, .08, .085, .10, .11, .11])</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month = rng.choice(np.arange(1, 13), size=n, p=month_w / month_w.sum())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order_date = pd.to_datetime(dict(year=2025, month=month, day=rng.integers(1, 29, size=n)))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peak = np.isin(month, [10, 11, 12])                      # Oct-Dec festive peak</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hub = rng.choice(HUBS, size=n, p=[.24, .28, .22, .14, .12])</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dest = rng.choice(["North", "West", "South", "East", "Central"], size=n,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p=[.22, .25, .24, .17, .12])</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dest_hub = np.array([REGION_HUB[r] for r in dest])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same = hub == dest_hub</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inter_km = np.array([0 if s else hub_distance(h, d) for h, d, s in zip(hub, dest_hub,</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same)], float)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distance = np.where(same, rng.uniform(40, 350, n), inter_km * rng.uniform(0.92, 1.15, 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weight = np.clip(rng.lognormal(np.log(220), 0.95, n), 5, 6000)         # right-skewed</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priority = rng.choice(["Standard", "Express"], size=n, p=[.75, .25])</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carrier = rng.choice(["SwiftMove", "BlueLine", "TransGo", "RapidFreight"], size=n,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p=[.32, .28, .22, .18])</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u = rng.random(n)                                                       # choose transport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mode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mode = np.where((priority == "Express") &amp; (distance &gt; 700), np.where(u &lt; .40, "Air",</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"Road"),</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np.where((priority == "Standard") &amp; (distance &gt; 500),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np.where(u &lt; .32, "Rail", "Road"), "Road"))</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weather = np.empty(n, dtype=object)                                     # seasonal weather</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for m in range(1, 13):</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idx = month == 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p = [.50, .38, .10, .02] if m in (6, 7, 8, 9) else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[.72, .05, .01, .22] if m in (12, 1) else [.82, .12, .03, .03]</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weather[idx] = rng.choice(["Clear", "Rain", "Storm", "Fog"], size=idx.sum(), p=p)</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traffic = np.clip(rng.normal(5, 1.4, n) + 1.0 * peak + 1.2 * (hub == "Mumbai")</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+ 0.6 * (hub == "Delhi"), 1, 10)                      # congestion index</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1-10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 --- delivery time (hours) = hub handling + transit + disruptions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speed = pd.Series(mode).map({"Road": 48, "Rail": 36, "Air": 650}).to_numpy()</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terminal = pd.Series(mode).map({"Road": 0, "Rail": 14, "Air": 12}).to_numpy()</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express_road = np.where((priority == "Express") &amp; (mode == "Road"), 0.82, 1.0)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transit = (distance / speed) * express_road + terminal</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hub_base = pd.Series(hub).map({"Delhi": 7, "Mumbai": 9, "Bengaluru": 6.5,</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"Kolkata": 8, "Nagpur": 5.5}).to_numpy()</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handling = (hub_base + weight / 600 + rng.exponential(1.5, 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+ 6 * ((hub == "Mumbai") &amp; peak) + 2 * ((hub == "Delhi") &amp; peak))</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carrier_delay = pd.Series(carrier).map({"SwiftMove": 0.0, "BlueLine": 1.5,</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"TransGo": 6.0, "RapidFreight": -1.5}).to_numpy()</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weather_delay = np.select(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[weather == "Rain", weather == "Storm", weather == "Fog"],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[np.clip(rng.normal(5, 2, n), 0, None), np.clip(rng.normal(16, 5, n), 0, None),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np.clip(rng.normal(7, 3, n), 0, None)], default=0.0)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traffic_delay = np.where(mode == "Road", 0.9 * (traffic - 5), 0.0)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delivery_time = (handling + transit * rng.lognormal(0, 0.10, n) + weather_delay</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 carrier_delay * rng.uniform(0.6, 1.4, n) + traffic_delay)</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delivery_time = np.clip(delivery_time, 3, None)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promised = (hub_base + transit) * 1.15 + 6                              # SLA promise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delay_hours = np.clip(delivery_time - promised, 0, None)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 --- transport cost (USD)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fuel_by_month = np.array([98, 99, 101, 103, 104, 102, 101, 103, 105, 108, 110, 111]) / 100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fuel_index = fuel_by_month[month - 1] + rng.normal(0, 0.01, 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fixed = pd.Series(mode).map({"Road": 12, "Rail": 25, "Air": 40}).to_numpy()</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per_km = pd.Series(mode).map({"Road": 0.12, "Rail": 0.07, "Air": 0.10}).to_numpy()</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per_kg = pd.Series(mode).map({"Road": 0.06, "Rail": 0.04, "Air": 0.85}).to_numpy()</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carrier_mult = pd.Series(carrier).map({"SwiftMove": 1.00, "BlueLine": 0.94,</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"TransGo": 0.88, "RapidFreight": 1.18}).to_numpy()</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fuel_sens = np.where(mode == "Rail", 0.2, 0.6)</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cost = (fixed + per_km * distance + per_kg * weight)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cost = (cost * np.where(priority == "Express", 1.20, 1.0) * carrier_mult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 (1 + fuel_sens * (fuel_index - 1)) * (1 + 0.08 * (weather == "Storm"))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 rng.lognormal(0, 0.08, 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rating = np.clip(np.round(4.7 - 0.06 * delay_hours + rng.normal(0, 0.55, n)), 1, 5)</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df = pd.DataFrame({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"shipment_id": [f"SH{i:05d}" for i in range(1, n + 1)],</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"order_date": order_date, "origin_hub": hub, "destination_region": dest,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"lane": [f"{h} \u2192 {d}" for h, d in zip(hub, dest)],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"carrier": carrier, "transport_mode": mode, "priority": priority, "weather": weather,</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"weight_kg": weight.round(1), "distance_km": distance.round(1),</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"traffic_index": traffic.round(2), "fuel_index": fuel_index.round(3),</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"delivery_time_hrs": delivery_time.round(2), "promised_time_hrs": promised.round(2),</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"delay_hours": delay_hours.round(2), "delayed": (delay_hours &gt; 0).astype(int),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"transport_cost_usd": cost.round(2), "customer_rating": rating,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return df.sort_values("order_date").reset_index(drop=True).assign(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shipment_id=lambda d: [f"SH{i:05d}" for i in range(1, len(d) + 1)])</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def inject_data_issues(df, seed=SEED):</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"""Add realistic quality problems (missing values, duplicates) to practise cleaning."""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rng = np.random.default_rng(seed + 1)</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df = df.copy()</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df.loc[rng.choice(df.index, 60, replace=False), "weight_kg"] = np.nan        # missing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weights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df.loc[rng.random(len(df)) &lt; 0.05, "customer_rating"] = np.nan               # unrated</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deliveries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dup = df.sample(30, random_state=seed)                                       # double-posted</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rows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return pd.concat([df, dup], ignore_index=True)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2. DATA CLEANING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def clean_dataset(raw):</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report = {"rows_raw": int(len(raw)), "columns": int(raw.shape[1])}</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df = raw.drop_duplicates(subset="shipment_id").copy()                  # 1) duplicates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report["duplicates_removed"] = int(len(raw) - len(df))</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report["missing_weight"] = int(df["weight_kg"].isna().sum())           # 2) missing values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report["missing_rating"] = int(df["customer_rating"].isna().sum())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df["weight_kg"] = df["weight_kg"].fillna(</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df.groupby("transport_mode")["weight_kg"].transform("median"))     #    median impute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df["order_date"] = pd.to_datetime(df["order_date"])                    # 3) types + features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df["month"] = df["order_date"].dt.month</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df["is_peak"] = df["month"].isin([10, 11, 12])</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df["cost_per_kg"] = df["transport_cost_usd"] / df["weight_kg"]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df["cost_per_kg_km"] = df["transport_cost_usd"] / (df["weight_kg"] * df["distance_km"])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for col in ["weight_kg", "transport_cost_usd", "delivery_time_hrs"]:  # 4) IQR outlier audit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q1, q3 = df[col].quantile([.25, .75])</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iqr = q3 - q1</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report[f"outliers_{col}"] = int(((df[col] &lt; q1 - 1.5 * iqr) | (df[col] &gt; q3 + 1.5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iqr)).sum())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report["rows_clean"] = int(len(df))</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return df.reset_index(drop=True), report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3. EXPLORATORY DATA ANALYSIS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NUM_LABELS =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"weight_kg": "Shipment weight (kg)", "distance_km": "Distance (km)",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"delivery_time_hrs": "Delivery time (hrs)", "transport_cost_usd": "Transport cost (USD)",</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"cost_per_kg": "Cost per kg (USD)", "traffic_index": "Traffic index (1-10)",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"customer_rating": "Customer rating (1-5)",</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def summary_statistics(df):</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rows =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for col, label in NUM_LABELS.items():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x = df[col].dropna()</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counts, edges = np.histogram(x, bins=30)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k = counts.argmax()</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rows.append({</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"variable": label, "mean": x.mean(), "median": x.median(),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"mode": (edges[k] + edges[k + 1]) / 2, "std": x.std(),</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"min": x.min(), "max": x.max(), "cv_pct": x.std() / x.mean() * 100,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"skew": stats.skew(x),</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return pd.DataFrame(rows)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4. VISUALIZATIONS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def save(fig, name):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fig.tight_layout()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fig.savefig(os.path.join(FIG_DIR, name), bbox_inches="tight", facecolor="white")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plt.close(fig)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def fig1_distributions(df):</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fig, axes = plt.subplots(1, 2, figsize=(11, 4.4))</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t = df["delivery_time_hrs"]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sns.histplot(t, bins=40, kde=True, color=NAVY, ax=axes[0])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axes[0].axvline(t.mean(), color=RED, ls="--", lw=1.8, label=f"Mean = {t.mean():.1f} h")</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axes[0].axvline(t.median(), color=ORANGE, ls="-.", lw=1.8, label=f"Median = {t.median():.1f}</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h")</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axes[0].set(title="(a) Delivery time is right-skewed", xlabel="Delivery time (hours)",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ylabel="Shipments")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axes[0].legend(frameon=False)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 = df["weight_kg"]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sns.histplot(w, bins=45, log_scale=True, kde=True, color=TEAL, ax=axes[1])</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axes[1].axvline(w.median(), color=ORANGE, ls="-.", lw=1.8, label=f"Median = {w.median():.0f}</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kg")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axes[1].set(title="(b) Shipment weight (log scale)", xlabel="Weight (kg, log scale)",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ylabel="Shipments")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axes[1].legend(frameon=False)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save(fig, "fig1_distributions.png")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def fig2_boxplots(df):</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fig, axes = plt.subplots(1, 2, figsize=(11, 4.6))</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sns.boxplot(data=df, x="transport_mode", y="delivery_time_hrs", order=MODES,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hue="transport_mode",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palette=MODE_COLORS, legend=False, fliersize=2.5, linewidth=1.1, ax=axes[0])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axes[0].set(title="(a) Delivery time by transport mode", xlabel="", ylabel="Delivery time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(hours)")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sns.boxplot(data=df, x="transport_mode", y="cost_per_kg", order=MODES, hue="transport_mode",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palette=MODE_COLORS, legend=False, fliersize=2.5, linewidth=1.1, ax=axes[1])</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axes[1].set(title="(b) Cost per kg by transport mode (log scale)", xlabel="",</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ylabel="Cost per kg (USD, log scale)", yscale="log")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save(fig, "fig2_boxplots_by_mode.png")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def fig3_correlation(df):</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cols = {"distance_km": "Distance", "weight_kg": "Weight", "traffic_index": "Traffic index",</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"fuel_index": "Fuel index", "delivery_time_hrs": "Delivery time",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"delay_hours": "Delay hours", "transport_cost_usd": "Transport cost",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"customer_rating": "Customer rating"}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corr = df[list(cols)].corr().rename(index=cols, columns=cols)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mask = np.triu(np.ones_like(corr, dtype=bool), k=1)</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fig, ax = plt.subplots(figsize=(8.6, 6.6))</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sns.heatmap(corr, mask=mask, annot=True, fmt=".2f", cmap="RdBu_r", center=0, vmin=-1,</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vmax=1,</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linewidths=.8, linecolor="white", cbar_kws={"label": "Pearson r", "shrink": .8},</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ax=ax)</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ax.set_title("Correlation matrix of key logistics variables")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save(fig, "fig3_correlation_heatmap.png")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return corr</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def fig4_monthly_trend(df):</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m = df.groupby("month").agg(shipments=("shipment_id", "count"),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avg_cost=("transport_cost_usd", "mean"),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delay_rate=("delayed", "mean"))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names = ["Jan", "Feb", "Mar", "Apr", "May", "Jun", "Jul", "Aug", "Sep", "Oct", "Nov", "Dec"]</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fig, (a1, a2) = plt.subplots(2, 1, figsize=(10, 7), sharex=True,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gridspec_kw={"height_ratios": [1.1, 1]})</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a1.bar(m.index, m["shipments"], color="#9DB4D0", label="Shipments")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a1.set_ylabel("Shipments per month")</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b1 = a1.twinx()</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b1.plot(m.index, m["avg_cost"], color=ORANGE, marker="o", lw=2.2, label="Average cost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(USD)")</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b1.set_ylabel("Average cost per shipment (USD)")</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b1.grid(False)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b1.spines["right"].set_visible(True)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a1.set_title("(a) Monthly shipment volume and average transport cost")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a2.plot(m.index, m["delay_rate"] * 100, color=RED, marker="o", lw=2.2)</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a2.axvspan(9.5, 12.5, color=ORANGE, alpha=.13, label="Peak season (Oct-Dec)")</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a2.set(title="(b) Share of shipments delivered late", ylabel="Delayed shipments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a2.set_xticks(range(1, 13))</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a2.set_xticklabels(names)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a2.legend(frameon=False, loc="upper left")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save(fig, "fig4_monthly_trends.png")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return 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def fig5_distance_vs_time(df):</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fig, ax = plt.subplots(figsize=(10, 5.6))</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for mode in MODES: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s = df[df["transport_mode"] == mode]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ax.scatter(s["distance_km"], s["delivery_time_hrs"], s=12, alpha=.35,</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color=MODE_COLORS[mode],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label=f"{mode} (n={len(s):,})")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slope, icpt = np.polyfit(s["distance_km"], s["delivery_time_hrs"], 1)</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xs = np.linspace(s["distance_km"].min(), s["distance_km"].max(), 50)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ax.plot(xs, slope * xs + icpt, color=MODE_COLORS[mode], lw=2.4)</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ax.set(title="Delivery time versus distance, by transport mode",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xlabel="Distance (km)", ylabel="Delivery time (hours)")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ax.legend(frameon=False, markerscale=2)</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save(fig, "fig5_distance_vs_time.png")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def fig6_hub_carrier_heatmap(df):</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pv = df.pivot_table(index="origin_hub", columns="carrier", values="delayed", aggfunc="mean")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 100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pv = pv.loc[HUBS, ["RapidFreight", "SwiftMove", "BlueLine", "TransGo"]]</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fig, ax = plt.subplots(figsize=(8.4, 5.2))</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sns.heatmap(pv, annot=True, fmt=".1f", cmap="YlOrRd", linewidths=.8, linecolor="white",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cbar_kws={"label": "Delayed shipments (%)"}, ax=ax)</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ax.set(title="Delay rate (%) by origin hub and carrier", xlabel="Carrier", ylabel="Origin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hub")</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save(fig, "fig6_hub_carrier_heatmap.png")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return pv</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def fig7_weather_priority(df):</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order = ["Clear", "Rain", "Fog", "Storm"]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 = df.groupby(["weather", "priority"])["delayed"].mean().mul(100).reset_index()</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fig, ax = plt.subplots(figsize=(9, 5))</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sns.barplot(data=d, x="weather", y="delayed", hue="priority", order=order,</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palette={"Standard": NAVY, "Express": ORANGE}, ax=ax)</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for c in ax.containers: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ax.bar_label(c, fmt="%.1f%%", padding=2, fontsize=9)</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ax.set(title="Delay rate by weather condition and service priority",</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xlabel="Weather on the day of dispatch", ylabel="Delayed shipments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ax.legend(title="Priority", frameon=False)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save(fig, "fig7_weather_priority.png")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return d</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def standardized_ols(X, y):</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"""OLS on z-scored predictors so coefficients are comparable (effect of +1 SD, in SD of</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y)."""</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Xz = (X - X.mean()) / X.std()</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yz = (y - y.mean()) / y.std()</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 = np.column_stack([np.ones(len(Xz)), Xz.to_numpy(float)])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beta, *_ = np.linalg.lstsq(A, yz.to_numpy(float), rcond=None)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resid = yz.to_numpy(float) - A @ beta</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r2 = 1 - (resid ** 2).sum() / ((yz - yz.mean()) ** 2).sum()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return pd.Series(beta[1:], index=X.columns), float(r2)</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def driver_models(df):</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cost_X = pd.DataFrame({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"Distance (km)": df["distance_km"], "Weight (kg)": df["weight_kg"],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"Mode: Air": (df["transport_mode"] == "Air").astype(float),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"Mode: Rail": (df["transport_mode"] == "Rail").astype(float),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"Express priority": (df["priority"] == "Express").astype(float),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"Fuel index": df["fuel_index"], "Storm day": (df["weather"] == "Storm").astype(float),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"Carrier: RapidFreight": (df["carrier"] == "RapidFreight").astype(float),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time_X = pd.DataFrame({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"Distance (km)": df["distance_km"], "Weight (kg)": df["weight_kg"],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"Mode: Air": (df["transport_mode"] == "Air").astype(float),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"Mode: Rail": (df["transport_mode"] == "Rail").astype(float),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"Traffic index": df["traffic_index"],</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"Weather: Storm": (df["weather"] == "Storm").astype(float),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"Weather: Rain": (df["weather"] == "Rain").astype(float),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"Weather: Fog": (df["weather"] == "Fog").astype(float),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"Carrier: TransGo": (df["carrier"] == "TransGo").astype(float),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"Carrier: RapidFreight": (df["carrier"] == "RapidFreight").astype(float),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"Hub: Mumbai": (df["origin_hub"] == "Mumbai").astype(float),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"Peak season": df["is_peak"].astype(float),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cost_beta, cost_r2 = standardized_ols(cost_X, df["transport_cost_usd"])</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time_beta, time_r2 = standardized_ols(time_X, df["delivery_time_hrs"])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return cost_beta, cost_r2, time_beta, time_r2</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def fig8_drivers(cost_beta, cost_r2, time_beta, time_r2):</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fig, axes = plt.subplots(1, 2, figsize=(11.5, 5))</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for ax, beta, r2, title in [(axes[0], cost_beta, cost_r2, "(a) Drivers of transport cost"),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(axes[1], time_beta, time_r2, "(b) Drivers of delivery time")]: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top = beta.reindex(beta.abs().sort_values(ascending=False).index).head(8)[::-1]</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ax.barh(top.index, top.values, color=[TEAL if v &gt; 0 else RED for v in top.values])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ax.axvline(0, color=GREY, lw=1)</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ax.set(title=f"{title}  (R\u00b2 = {r2:.2f})", xlabel="Standardised coefficient")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save(fig, "fig8_driver_analysis.png")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def fig9_pareto(df):</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lane = df.groupby("lane")["delay_hours"].sum().sort_values(ascending=False)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cum = lane.cumsum() / lane.sum() * 100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top = lane.head(10)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fig, ax = plt.subplots(figsize=(10.5, 5.4))</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ax.bar(range(len(top)), top.values, color=NAVY)</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ax.set_xticks(range(len(top)))</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ax.set_xticklabels(top.index, rotation=35, ha="right")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ax.set(title="Pareto chart: lanes ranked by total delay hours", ylabel="Total delay hours")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ax2 = ax.twinx()</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ax2.plot(range(len(top)), cum.head(10).values, color=ORANGE, marker="o", lw=2.2)</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ax2.axhline(80, color=GREY, ls=":", lw=1.2)</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ax2.set(ylabel="Cumulative share of delay hours (%)", ylim=(0, 105))</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ax2.grid(False)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ax2.spines["right"].set_visible(True)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save(fig, "fig9_pareto_delay_lanes.png")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return lane, cum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5. STATISTICAL TESTS AND WHAT-IF SCENARIOS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def run_tests(df):</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out =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out["chi_carrier"] = stats.chi2_contingency(pd.crosstab(df["carrier"], df["delayed"]))[:3]</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out["chi_weather"] = stats.chi2_contingency(pd.crosstab(df["weather"], df["delayed"]))[:3]</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out["chi_peak"] = stats.chi2_contingency(pd.crosstab(df["is_peak"], df["delayed"]))[:3]</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out["kruskal_cpk"] = stats.kruskal(*[g["cost_per_kg"] for _, g in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df.groupby("transport_mode")])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out["spearman_dist_time"] = stats.spearmanr(df["distance_km"], df["delivery_time_hrs"])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out["pearson_dist_cost"] = stats.pearsonr(df["distance_km"], df["transport_cost_usd"])</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rated = df.dropna(subset=["customer_rating"])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out["mwu_rating"] = stats.mannwhitneyu(rated.loc[rated["delayed"] == 1, "customer_rating"],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rated.loc[rated["delayed"] == 0, "customer_rating"])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out["normal_time"] = stats.normaltest(df["delivery_time_hrs"])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out["normal_logw"] = stats.normaltest(np.log(df["weight_kg"]))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return out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def scenarios(df):</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"""Quantify four what-if improvement levers on the simulated data."""</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res =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total_delays = int(df["delayed"].sum())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 1) carrier: bring the weakest carrier to the average rate of the other carriers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rate = df.groupby("carrier")["delayed"].mean()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worst = rate.idxmax()</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others = df.loc[df["carrier"] != worst, "delayed"].mean()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n_worst = int((df["carrier"] == worst).sum())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avoided = n_worst * (rate[worst] - others)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res["carrier"] = {"worst": worst, "rate_worst": rate[worst], "rate_others": others,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"shipments": n_worst, "avoided": avoided, "share_of_all": avoided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total_delays}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 2) weather buffer: add 12 h to the promised time on Storm / Fog days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risky = df["weather"].isin(["Storm", "Fog"])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still = (df["delivery_time_hrs"] &gt; df["promised_time_hrs"] + 12)</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avoided_w = int(df.loc[risky, "delayed"].sum() - still[risky].sum())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res["weather"] = {"risky_shipments": int(risky.sum()), "delays_before": int(df.loc[risky,</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"delayed"].sum()),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"avoided": avoided_w, "share_of_all": avoided_w / total_delays}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 3) mode shift: 30% of Standard road shipments &gt;= 800 km move to rail</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band = df[(df["priority"] == "Standard") &amp; (df["distance_km"] &gt;= 800)]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kgkm = band["weight_kg"] * band["distance_km"]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ckk = band.groupby("transport_mode")["transport_cost_usd"].sum()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kgkm.groupby(band["transport_mode"]).sum()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road = band[band["transport_mode"] == "Road"]</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saving = 0.30 * (ckk["Road"] - ckk["Rail"]) * (road["weight_kg"]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road["distance_km"]).sum()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t = band.groupby("transport_mode")["delivery_time_hrs"].median()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res["mode_shift"] = {"road_ckk": ckk["Road"], "rail_ckk": ckk["Rail"], "eligible":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int(len(road)),</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"saving": saving, "saving_pct": saving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df["transport_cost_usd"].sum(),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"road_time": t["Road"], "rail_time": t["Rail"]}</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 4) peak-season capacity at Mumbai hub</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mum = df[df["origin_hub"] == "Mumbai"]</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res["mumbai"] = {"peak_rate": mum.loc[mum["is_peak"], "delayed"].mean(),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"off_rate": mum.loc[~mum["is_peak"], "delayed"].mean(),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"peak_shipments": int(mum["is_peak"].sum())}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return res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def to_py(o):</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if isinstance(o, dict):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return {str(k): to_py(v) for k, v in o.items()}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if isinstance(o, (list, tuple)):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return [to_py(v) for v in o]</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if isinstance(o, (np.floating, np.integer)):</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o = o.item()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if isinstance(o, float) and np.isnan(o):</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return None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if isinstance(o, (np.bool_,)):</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return bool(o)</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if isinstance(o, pd.DataFrame):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return to_py(o.to_dict(orient="index"))</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if isinstance(o, pd.Series):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return to_py(o.to_dict())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return o</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MAIN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def main():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raw_clean = simulate_dataset()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raw = inject_data_issues(raw_clean)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raw.to_csv(os.path.join(DATA_DIR, "logistics_shipments_raw.csv"), index=False)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df, report = clean_dataset(raw)</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df.to_csv(os.path.join(DATA_DIR, "logistics_shipments_clean.csv"), index=False)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 = {"cleaning": report}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R["summary"] = summary_statistics(df)</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R["overall"] =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"shipments": len(df), "delay_rate": df["delayed"].mean(), "mean_time":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df["delivery_time_hrs"].mean(),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"mean_cost": df["transport_cost_usd"].mean(), "total_cost":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df["transport_cost_usd"].sum(),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"mean_delay_when_late": df.loc[df["delayed"] == 1, "delay_hours"].mean(),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"mean_rating": df["customer_rating"].mean(),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"rating_late": df.loc[df["delayed"] == 1, "customer_rating"].mean(),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"rating_ontime": df.loc[df["delayed"] == 0, "customer_rating"].mean(),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R["by_mode"] = df.groupby("transport_mode").agg(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shipments=("shipment_id", "count"), mean_time=("delivery_time_hrs", "mean"),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median_time=("delivery_time_hrs", "median"), mean_cost=("transport_cost_usd", "mean"),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cost_per_kg=("cost_per_kg", "median"), delay_rate=("delayed", "mean"),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avg_distance=("distance_km", "mean")).reindex(MODES)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R["by_carrier"] = df.groupby("carrier").agg(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shipments=("shipment_id", "count"), delay_rate=("delayed", "mean"),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mean_time=("delivery_time_hrs", "mean"), mean_cost=("transport_cost_usd", "mean"),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cost_per_kg=("cost_per_kg", "median"), rating=("customer_rating", "mean"))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R["by_hub"] = df.groupby("origin_hub").agg(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shipments=("shipment_id", "count"), delay_rate=("delayed", "mean"),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mean_time=("delivery_time_hrs", "mean"), mean_cost=("transport_cost_usd",</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"mean")).reindex(HUBS)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R["by_weather"] = df.groupby("weather").agg(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shipments=("shipment_id", "count"), delay_rate=("delayed", "mean"),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mean_delay=("delay_hours", "mean"))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R["by_priority"] = df.groupby("priority").agg(</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shipments=("shipment_id", "count"), delay_rate=("delayed", "mean"),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mean_time=("delivery_time_hrs", "mean"), mean_cost=("transport_cost_usd", "mean"))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fig1_distributions(df)</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fig2_boxplots(df)</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corr = fig3_correlation(df)</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monthly = fig4_monthly_trend(df)</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fig5_distance_vs_time(df)</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pv = fig6_hub_carrier_heatmap(df)</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wp = fig7_weather_priority(df)</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cost_beta, cost_r2, time_beta, time_r2 = driver_models(df)</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fig8_drivers(cost_beta, cost_r2, time_beta, time_r2)</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lane, cum = fig9_pareto(df)</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R["slopes"] = {m: float(np.polyfit(g["distance_km"], g["delivery_time_hrs"], 1)[0] * 100)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for m, g in df.groupby("transport_mode")}            # extra hours per +100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km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ex = df[(df["origin_hub"] == "Mumbai") &amp; (df["destination_region"] == "South") &amp;</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(df["carrier"] == "TransGo")</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&amp; (df["transport_mode"] == "Road") &amp; (df["delayed"] == 1) &amp;</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df["customer_rating"].notna()].iloc[0]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cell = df[(df["origin_hub"] == "Mumbai") &amp; (df["carrier"] == "TransGo")]</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R["worked_row"] = ex.to_dict()</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R["worked_cell"] = {"n": len(cell), "late": int(cell["delayed"].sum())}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R["corr"] = corr</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R["monthly"] = monthly</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R["hub_carrier"] = pv</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R["weather_priority"] = wp</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R["cost_beta"], R["cost_r2"] = cost_beta, cost_r2</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R["time_beta"], R["time_r2"] = time_beta, time_r2</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R["pareto"] = {"top10": lane.head(10), "cum10": cum.head(10),</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"lanes_for_80pct": int((cum &lt; 80).sum() + 1), "n_lanes": int(len(lane))}</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R["tests"] = {k: [float(x) for x in v] for k, v in run_tests(df).items()}</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R["scenarios"] = scenarios(df)</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hub_delay = df.groupby("origin_hub")["delay_hours"].sum()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R["hub_delay_share"] = hub_delay / hub_delay.sum()</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R["peak"] = {"peak_delay": df.loc[df["is_peak"], "delayed"].mean(),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"off_delay": df.loc[~df["is_peak"], "delayed"].mean(),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"peak_cost": df.loc[df["is_peak"], "transport_cost_usd"].mean(),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"off_cost": df.loc[~df["is_peak"], "transport_cost_usd"].mean()}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with open(os.path.join(BASE, "results.json"), "w") as f:</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json.dump(to_py(R), f, indent=2, default=str)</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print("Done. Shipments analysed:", len(df), "| overall delay rate: %.1f%%" % (100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df["delayed"].mean()))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if __name__ == "__main__":</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main()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 </w:t>
      </w:r>
    </w:p>
    <w:p>
      <w:pPr>
        <w:spacing w:after="140"/>
      </w:pPr>
    </w:p>
    <w:p>
      <w:pPr>
        <w:pStyle w:val="Heading1"/>
        <w:pageBreakBefore/>
      </w:pPr>
      <w:r>
        <w:t xml:space="preserve">Appendix B – Reproducibility and Project Files</w:t>
      </w:r>
    </w:p>
    <w:p>
      <w:pPr>
        <w:keepNext/>
        <w:spacing w:after="70" w:before="160"/>
        <w:jc w:val="left"/>
      </w:pPr>
      <w:r>
        <w:rPr>
          <w:b/>
          <w:bCs/>
          <w:color w:val="1F3A5F"/>
          <w:sz w:val="19"/>
          <w:szCs w:val="19"/>
        </w:rPr>
        <w:t xml:space="preserve">Table 15: </w:t>
      </w:r>
      <w:r>
        <w:rPr>
          <w:i/>
          <w:iCs/>
          <w:color w:val="6B7280"/>
          <w:sz w:val="19"/>
          <w:szCs w:val="19"/>
        </w:rPr>
        <w:t xml:space="preserve">Project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left"/>
            </w:pPr>
            <w:r>
              <w:rPr>
                <w:b/>
                <w:bCs/>
                <w:color w:val="FFFFFF"/>
                <w:sz w:val="19"/>
                <w:szCs w:val="19"/>
              </w:rPr>
              <w:t xml:space="preserve">File</w:t>
            </w:r>
          </w:p>
        </w:tc>
        <w:tc>
          <w:tcPr>
            <w:tcW w:type="dxa" w:w="5426"/>
            <w:tcBorders>
              <w:top w:val="single" w:color="D1D5DB" w:sz="4"/>
              <w:left w:val="single" w:color="D1D5DB" w:sz="4"/>
              <w:bottom w:val="single" w:color="D1D5DB" w:sz="4"/>
              <w:right w:val="single" w:color="D1D5DB" w:sz="4"/>
            </w:tcBorders>
            <w:shd w:fill="1F3A5F" w:color="auto" w:val="clear"/>
            <w:tcMar>
              <w:top w:type="dxa" w:w="55"/>
              <w:left w:type="dxa" w:w="90"/>
              <w:bottom w:type="dxa" w:w="55"/>
              <w:right w:type="dxa" w:w="90"/>
            </w:tcMar>
            <w:vAlign w:val="center"/>
          </w:tcPr>
          <w:p>
            <w:pPr>
              <w:spacing w:after="0" w:line="252"/>
              <w:jc w:val="left"/>
            </w:pPr>
            <w:r>
              <w:rPr>
                <w:b/>
                <w:bCs/>
                <w:color w:val="FFFFFF"/>
                <w:sz w:val="19"/>
                <w:szCs w:val="19"/>
              </w:rPr>
              <w:t xml:space="preserve">Content</w:t>
            </w:r>
          </w:p>
        </w:tc>
      </w:tr>
      <w:tr>
        <w:trPr>
          <w:cantSplit/>
        </w:trPr>
        <w:tc>
          <w:tcPr>
            <w:tcW w:type="dxa" w:w="36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bCs/>
                <w:sz w:val="19"/>
                <w:szCs w:val="19"/>
              </w:rPr>
              <w:t xml:space="preserve">logistics_eda.py</w:t>
            </w:r>
          </w:p>
        </w:tc>
        <w:tc>
          <w:tcPr>
            <w:tcW w:type="dxa" w:w="54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9"/>
                <w:szCs w:val="19"/>
              </w:rPr>
              <w:t xml:space="preserve">Complete analysis script (simulation → cleaning → EDA → figures → tests → scenarios)</w:t>
            </w:r>
          </w:p>
        </w:tc>
      </w:tr>
      <w:tr>
        <w:trPr>
          <w:cantSplit/>
        </w:trPr>
        <w:tc>
          <w:tcPr>
            <w:tcW w:type="dxa" w:w="36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bCs/>
                <w:sz w:val="19"/>
                <w:szCs w:val="19"/>
              </w:rPr>
              <w:t xml:space="preserve">data/logistics_shipments_raw.csv</w:t>
            </w:r>
          </w:p>
        </w:tc>
        <w:tc>
          <w:tcPr>
            <w:tcW w:type="dxa" w:w="542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9"/>
                <w:szCs w:val="19"/>
              </w:rPr>
              <w:t xml:space="preserve">Simulated dataset with injected quality issues (5,030 rows)</w:t>
            </w:r>
          </w:p>
        </w:tc>
      </w:tr>
      <w:tr>
        <w:trPr>
          <w:cantSplit/>
        </w:trPr>
        <w:tc>
          <w:tcPr>
            <w:tcW w:type="dxa" w:w="36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bCs/>
                <w:sz w:val="19"/>
                <w:szCs w:val="19"/>
              </w:rPr>
              <w:t xml:space="preserve">data/logistics_shipments_clean.csv</w:t>
            </w:r>
          </w:p>
        </w:tc>
        <w:tc>
          <w:tcPr>
            <w:tcW w:type="dxa" w:w="54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9"/>
                <w:szCs w:val="19"/>
              </w:rPr>
              <w:t xml:space="preserve">Cleaned dataset used for all analysis (5,000 rows)</w:t>
            </w:r>
          </w:p>
        </w:tc>
      </w:tr>
      <w:tr>
        <w:trPr>
          <w:cantSplit/>
        </w:trPr>
        <w:tc>
          <w:tcPr>
            <w:tcW w:type="dxa" w:w="3600"/>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bCs/>
                <w:sz w:val="19"/>
                <w:szCs w:val="19"/>
              </w:rPr>
              <w:t xml:space="preserve">figures/fig1 … fig9 (.png)</w:t>
            </w:r>
          </w:p>
        </w:tc>
        <w:tc>
          <w:tcPr>
            <w:tcW w:type="dxa" w:w="5426"/>
            <w:tcBorders>
              <w:top w:val="single" w:color="D1D5DB" w:sz="4"/>
              <w:left w:val="single" w:color="D1D5DB" w:sz="4"/>
              <w:bottom w:val="single" w:color="D1D5DB" w:sz="4"/>
              <w:right w:val="single" w:color="D1D5DB" w:sz="4"/>
            </w:tcBorders>
            <w:shd w:fill="F3F6FA" w:color="auto" w:val="clear"/>
            <w:tcMar>
              <w:top w:type="dxa" w:w="55"/>
              <w:left w:type="dxa" w:w="90"/>
              <w:bottom w:type="dxa" w:w="55"/>
              <w:right w:type="dxa" w:w="90"/>
            </w:tcMar>
            <w:vAlign w:val="center"/>
          </w:tcPr>
          <w:p>
            <w:pPr>
              <w:spacing w:after="0" w:line="252"/>
              <w:jc w:val="left"/>
            </w:pPr>
            <w:r>
              <w:rPr>
                <w:b w:val="false"/>
                <w:bCs w:val="false"/>
                <w:sz w:val="19"/>
                <w:szCs w:val="19"/>
              </w:rPr>
              <w:t xml:space="preserve">The nine visualizations used in this report</w:t>
            </w:r>
          </w:p>
        </w:tc>
      </w:tr>
      <w:tr>
        <w:trPr>
          <w:cantSplit/>
        </w:trPr>
        <w:tc>
          <w:tcPr>
            <w:tcW w:type="dxa" w:w="3600"/>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bCs/>
                <w:sz w:val="19"/>
                <w:szCs w:val="19"/>
              </w:rPr>
              <w:t xml:space="preserve">results.json</w:t>
            </w:r>
          </w:p>
        </w:tc>
        <w:tc>
          <w:tcPr>
            <w:tcW w:type="dxa" w:w="5426"/>
            <w:tcBorders>
              <w:top w:val="single" w:color="D1D5DB" w:sz="4"/>
              <w:left w:val="single" w:color="D1D5DB" w:sz="4"/>
              <w:bottom w:val="single" w:color="D1D5DB" w:sz="4"/>
              <w:right w:val="single" w:color="D1D5DB" w:sz="4"/>
            </w:tcBorders>
            <w:tcMar>
              <w:top w:type="dxa" w:w="55"/>
              <w:left w:type="dxa" w:w="90"/>
              <w:bottom w:type="dxa" w:w="55"/>
              <w:right w:type="dxa" w:w="90"/>
            </w:tcMar>
            <w:vAlign w:val="center"/>
          </w:tcPr>
          <w:p>
            <w:pPr>
              <w:spacing w:after="0" w:line="252"/>
              <w:jc w:val="left"/>
            </w:pPr>
            <w:r>
              <w:rPr>
                <w:b w:val="false"/>
                <w:bCs w:val="false"/>
                <w:sz w:val="19"/>
                <w:szCs w:val="19"/>
              </w:rPr>
              <w:t xml:space="preserve">All computed statistics quoted in the report</w:t>
            </w:r>
          </w:p>
        </w:tc>
      </w:tr>
    </w:tbl>
    <w:p>
      <w:pPr>
        <w:spacing w:after="160"/>
      </w:pPr>
    </w:p>
    <w:p>
      <w:pPr>
        <w:pStyle w:val="Heading3"/>
        <w:keepNext/>
      </w:pPr>
      <w:r>
        <w:t xml:space="preserve">How to run</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pip install numpy pandas matplotlib seaborn scipy</w:t>
      </w:r>
    </w:p>
    <w:p>
      <w:pPr>
        <w:pBdr>
          <w:left w:val="single" w:color="1F3A5F" w:sz="18" w:space="6"/>
        </w:pBdr>
        <w:shd w:fill="F4F5F7" w:color="auto" w:val="clear"/>
        <w:spacing w:after="0" w:line="232"/>
        <w:ind w:left="140"/>
      </w:pPr>
      <w:r>
        <w:rPr>
          <w:rFonts w:ascii="Consolas" w:cs="Consolas" w:eastAsia="Consolas" w:hAnsi="Consolas"/>
          <w:sz w:val="15"/>
          <w:szCs w:val="15"/>
        </w:rPr>
        <w:t xml:space="preserve">python logistics_eda.py</w:t>
      </w:r>
    </w:p>
    <w:p>
      <w:pPr>
        <w:spacing w:after="140"/>
      </w:pPr>
    </w:p>
    <w:p>
      <w:pPr>
        <w:spacing w:after="120" w:line="276"/>
        <w:jc w:val="left"/>
      </w:pPr>
      <w:r>
        <w:t xml:space="preserve">Python 3.9 or later is recommended. The random seed is fixed (42), so the output is identical on every run.</w:t>
      </w: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7"/>
        <w:szCs w:val="17"/>
      </w:rPr>
      <w:t xml:space="preserve">Page </w:t>
    </w:r>
    <w:r>
      <w:rPr>
        <w:color w:val="6B7280"/>
        <w:sz w:val="17"/>
        <w:szCs w:val="17"/>
      </w:rPr>
      <w:fldChar w:fldCharType="begin"/>
      <w:instrText xml:space="preserve">PAGE</w:instrText>
      <w:fldChar w:fldCharType="separate"/>
      <w:fldChar w:fldCharType="end"/>
    </w:r>
    <w:r>
      <w:rPr>
        <w:color w:val="6B7280"/>
        <w:sz w:val="17"/>
        <w:szCs w:val="17"/>
      </w:rPr>
      <w:t xml:space="preserve"> of </w:t>
    </w:r>
    <w:r>
      <w:rPr>
        <w:color w:val="6B72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6" w:space="4"/>
      </w:pBdr>
      <w:tabs>
        <w:tab w:val="right" w:pos="9026"/>
      </w:tabs>
      <w:spacing w:after="120"/>
    </w:pPr>
    <w:r>
      <w:rPr>
        <w:color w:val="6B7280"/>
        <w:sz w:val="17"/>
        <w:szCs w:val="17"/>
      </w:rPr>
      <w:t xml:space="preserve">Advanced Data Analysis and Visualization in Logistics</w:t>
    </w:r>
    <w:r>
      <w:rPr>
        <w:color w:val="6B7280"/>
        <w:sz w:val="17"/>
        <w:szCs w:val="17"/>
      </w:rPr>
      <w:t xml:space="preserve">	Yuva Intern – Week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28C28" w:sz="12" w:space="4"/>
      </w:pBdr>
      <w:spacing w:after="200" w:before="12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F3A5F"/>
      <w:sz w:val="27"/>
      <w:szCs w:val="27"/>
    </w:rPr>
  </w:style>
  <w:style w:type="paragraph" w:styleId="Heading3">
    <w:name w:val="Heading 3"/>
    <w:basedOn w:val="Normal"/>
    <w:next w:val="Normal"/>
    <w:qFormat/>
    <w:pPr>
      <w:spacing w:after="80" w:before="160"/>
      <w:outlineLvl w:val="2"/>
    </w:pPr>
    <w:rPr>
      <w:rFonts w:ascii="Calibri" w:cs="Calibri" w:eastAsia="Calibri" w:hAnsi="Calibri"/>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aa6addd9a034b5fa115100275fa3502fbcc16e8.png"/><Relationship Id="rId10" Type="http://schemas.openxmlformats.org/officeDocument/2006/relationships/image" Target="media/610d29602adaaadeabcc9b1cf3cb874783032938.png"/><Relationship Id="rId11" Type="http://schemas.openxmlformats.org/officeDocument/2006/relationships/image" Target="media/b5c12f507ef340a83946b24f5c4c56cf9621fb5f.png"/><Relationship Id="rId12" Type="http://schemas.openxmlformats.org/officeDocument/2006/relationships/image" Target="media/c768dddd04d2aca6d9a7264ee54d6a4f09f5294f.png"/><Relationship Id="rId13" Type="http://schemas.openxmlformats.org/officeDocument/2006/relationships/image" Target="media/93a5eac51ad97cc048f2aff57b145dc236c62b77.png"/><Relationship Id="rId14" Type="http://schemas.openxmlformats.org/officeDocument/2006/relationships/image" Target="media/7c337d518953f70bb97f207bbfeac2fbf59c9d4e.png"/><Relationship Id="rId15" Type="http://schemas.openxmlformats.org/officeDocument/2006/relationships/image" Target="media/f9e73bf3b40436d3bb6f612e10a7372c32b91253.png"/><Relationship Id="rId16" Type="http://schemas.openxmlformats.org/officeDocument/2006/relationships/image" Target="media/b5c90ad16a4425171081825285cbfefe2b6f9d7e.png"/><Relationship Id="rId17" Type="http://schemas.openxmlformats.org/officeDocument/2006/relationships/image" Target="media/b136c4a4dafac78fbd7bf9f66fda461e4d30652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Data Analysis and Visualization in Logistics</dc:title>
  <dc:creator>Aditya</dc:creator>
  <dc:description>Yuva Intern Week 3 report</dc:description>
  <cp:lastModifiedBy>Un-named</cp:lastModifiedBy>
  <cp:revision>1</cp:revision>
  <dcterms:created xsi:type="dcterms:W3CDTF">2026-10-01T05:53:33.959Z</dcterms:created>
  <dcterms:modified xsi:type="dcterms:W3CDTF">2026-10-01T05:53:33.959Z</dcterms:modified>
</cp:coreProperties>
</file>

<file path=docProps/custom.xml><?xml version="1.0" encoding="utf-8"?>
<Properties xmlns="http://schemas.openxmlformats.org/officeDocument/2006/custom-properties" xmlns:vt="http://schemas.openxmlformats.org/officeDocument/2006/docPropsVTypes"/>
</file>