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3EFBB" w14:textId="7A65E39F" w:rsidR="00C81686" w:rsidRDefault="00FE7190">
      <w:r>
        <w:t>Exercise 3</w:t>
      </w:r>
    </w:p>
    <w:p w14:paraId="31DA3264" w14:textId="047C9101" w:rsidR="00FE7190" w:rsidRDefault="00FE7190">
      <w:r>
        <w:t>Step 1:</w:t>
      </w:r>
    </w:p>
    <w:p w14:paraId="782C1FAA" w14:textId="78A4559A" w:rsidR="00FE7190" w:rsidRDefault="00FE7190">
      <w:r>
        <w:t xml:space="preserve">For making use of global/device memory, additional functions were made. For the code, see </w:t>
      </w:r>
      <w:r w:rsidRPr="00FE7190">
        <w:rPr>
          <w:i/>
          <w:iCs/>
        </w:rPr>
        <w:t>Globmem_Av_Product (), Globmem_FindNormW (), Globmem_NormalizeW (),</w:t>
      </w:r>
      <w:r>
        <w:rPr>
          <w:i/>
          <w:iCs/>
        </w:rPr>
        <w:t xml:space="preserve"> </w:t>
      </w:r>
      <w:r>
        <w:t>and</w:t>
      </w:r>
      <w:r w:rsidRPr="00FE7190">
        <w:rPr>
          <w:i/>
          <w:iCs/>
        </w:rPr>
        <w:t xml:space="preserve"> Globmem_ComputeLamda ()</w:t>
      </w:r>
      <w:r>
        <w:t>. The table below shows the time comparison</w:t>
      </w:r>
      <w:r w:rsidR="00D151F1">
        <w:t xml:space="preserve"> (in seconds)</w:t>
      </w:r>
      <w:r>
        <w:t xml:space="preserve"> when using global memory vs shared memory for the default matrix size of 5000x5000 and a fixed number of iterations (1000). </w:t>
      </w:r>
    </w:p>
    <w:p w14:paraId="41A3324F" w14:textId="77777777" w:rsidR="00D151F1" w:rsidRDefault="00FE7190">
      <w:r>
        <w:t xml:space="preserve">Observe that as expected, the runtime when using shared memory is greater than double that of when using global memory. This is because shared memory is located on-chip unlike the global device memory. </w:t>
      </w:r>
      <w:r w:rsidR="00D151F1">
        <w:t>This is analogous to the relation between cache and main memory in computers. However, like cache, the drawback of shared memory is that it is much smaller in size compared to the device memory.</w:t>
      </w:r>
    </w:p>
    <w:p w14:paraId="07DCEF42" w14:textId="77777777" w:rsidR="00D151F1" w:rsidRDefault="00FE7190">
      <w:r>
        <w:t xml:space="preserve"> </w:t>
      </w:r>
    </w:p>
    <w:tbl>
      <w:tblPr>
        <w:tblStyle w:val="TableGrid"/>
        <w:tblW w:w="0" w:type="auto"/>
        <w:tblLook w:val="04A0" w:firstRow="1" w:lastRow="0" w:firstColumn="1" w:lastColumn="0" w:noHBand="0" w:noVBand="1"/>
      </w:tblPr>
      <w:tblGrid>
        <w:gridCol w:w="1600"/>
        <w:gridCol w:w="1600"/>
        <w:gridCol w:w="1074"/>
      </w:tblGrid>
      <w:tr w:rsidR="00D151F1" w:rsidRPr="00D151F1" w14:paraId="2A59137B" w14:textId="77777777" w:rsidTr="00D151F1">
        <w:trPr>
          <w:trHeight w:val="300"/>
        </w:trPr>
        <w:tc>
          <w:tcPr>
            <w:tcW w:w="1600" w:type="dxa"/>
            <w:noWrap/>
            <w:hideMark/>
          </w:tcPr>
          <w:p w14:paraId="41D35FF6" w14:textId="77777777" w:rsidR="00D151F1" w:rsidRPr="00D151F1" w:rsidRDefault="00D151F1">
            <w:r w:rsidRPr="00D151F1">
              <w:t>memory type</w:t>
            </w:r>
          </w:p>
        </w:tc>
        <w:tc>
          <w:tcPr>
            <w:tcW w:w="1600" w:type="dxa"/>
            <w:noWrap/>
            <w:hideMark/>
          </w:tcPr>
          <w:p w14:paraId="651547EB" w14:textId="77777777" w:rsidR="00D151F1" w:rsidRPr="00D151F1" w:rsidRDefault="00D151F1">
            <w:r w:rsidRPr="00D151F1">
              <w:t>total time (sec)</w:t>
            </w:r>
          </w:p>
        </w:tc>
        <w:tc>
          <w:tcPr>
            <w:tcW w:w="960" w:type="dxa"/>
            <w:noWrap/>
            <w:hideMark/>
          </w:tcPr>
          <w:p w14:paraId="7C74DD41" w14:textId="77777777" w:rsidR="00D151F1" w:rsidRPr="00D151F1" w:rsidRDefault="00D151F1">
            <w:r w:rsidRPr="00D151F1">
              <w:t>iterations</w:t>
            </w:r>
          </w:p>
        </w:tc>
      </w:tr>
      <w:tr w:rsidR="00D151F1" w:rsidRPr="00D151F1" w14:paraId="3F8F23B0" w14:textId="77777777" w:rsidTr="00D151F1">
        <w:trPr>
          <w:trHeight w:val="300"/>
        </w:trPr>
        <w:tc>
          <w:tcPr>
            <w:tcW w:w="1600" w:type="dxa"/>
            <w:noWrap/>
            <w:hideMark/>
          </w:tcPr>
          <w:p w14:paraId="364D1BBE" w14:textId="77777777" w:rsidR="00D151F1" w:rsidRPr="00D151F1" w:rsidRDefault="00D151F1">
            <w:r w:rsidRPr="00D151F1">
              <w:t>shared</w:t>
            </w:r>
          </w:p>
        </w:tc>
        <w:tc>
          <w:tcPr>
            <w:tcW w:w="1600" w:type="dxa"/>
            <w:noWrap/>
            <w:hideMark/>
          </w:tcPr>
          <w:p w14:paraId="472E1B7E" w14:textId="77777777" w:rsidR="00D151F1" w:rsidRPr="00D151F1" w:rsidRDefault="00D151F1" w:rsidP="00D151F1">
            <w:r w:rsidRPr="00D151F1">
              <w:t>0,97</w:t>
            </w:r>
          </w:p>
        </w:tc>
        <w:tc>
          <w:tcPr>
            <w:tcW w:w="960" w:type="dxa"/>
            <w:noWrap/>
            <w:hideMark/>
          </w:tcPr>
          <w:p w14:paraId="4EE197F3" w14:textId="77777777" w:rsidR="00D151F1" w:rsidRPr="00D151F1" w:rsidRDefault="00D151F1" w:rsidP="00D151F1">
            <w:r w:rsidRPr="00D151F1">
              <w:t>1000</w:t>
            </w:r>
          </w:p>
        </w:tc>
      </w:tr>
      <w:tr w:rsidR="00D151F1" w:rsidRPr="00D151F1" w14:paraId="70CAD983" w14:textId="77777777" w:rsidTr="00D151F1">
        <w:trPr>
          <w:trHeight w:val="300"/>
        </w:trPr>
        <w:tc>
          <w:tcPr>
            <w:tcW w:w="1600" w:type="dxa"/>
            <w:noWrap/>
            <w:hideMark/>
          </w:tcPr>
          <w:p w14:paraId="7158EBAE" w14:textId="77777777" w:rsidR="00D151F1" w:rsidRPr="00D151F1" w:rsidRDefault="00D151F1">
            <w:r w:rsidRPr="00D151F1">
              <w:t>global</w:t>
            </w:r>
          </w:p>
        </w:tc>
        <w:tc>
          <w:tcPr>
            <w:tcW w:w="1600" w:type="dxa"/>
            <w:noWrap/>
            <w:hideMark/>
          </w:tcPr>
          <w:p w14:paraId="7B565CC1" w14:textId="77777777" w:rsidR="00D151F1" w:rsidRPr="00D151F1" w:rsidRDefault="00D151F1" w:rsidP="00D151F1">
            <w:r w:rsidRPr="00D151F1">
              <w:t>2,24</w:t>
            </w:r>
          </w:p>
        </w:tc>
        <w:tc>
          <w:tcPr>
            <w:tcW w:w="960" w:type="dxa"/>
            <w:noWrap/>
            <w:hideMark/>
          </w:tcPr>
          <w:p w14:paraId="3B3163B5" w14:textId="77777777" w:rsidR="00D151F1" w:rsidRPr="00D151F1" w:rsidRDefault="00D151F1" w:rsidP="00D151F1">
            <w:r w:rsidRPr="00D151F1">
              <w:t>1000</w:t>
            </w:r>
          </w:p>
        </w:tc>
      </w:tr>
    </w:tbl>
    <w:p w14:paraId="39D38125" w14:textId="1F474601" w:rsidR="00FE7190" w:rsidRDefault="00FE7190"/>
    <w:p w14:paraId="0C554512" w14:textId="5CA95766" w:rsidR="00D151F1" w:rsidRDefault="00210D0A">
      <w:pPr>
        <w:rPr>
          <w:noProof/>
        </w:rPr>
      </w:pPr>
      <w:r>
        <w:rPr>
          <w:noProof/>
        </w:rPr>
        <w:drawing>
          <wp:inline distT="0" distB="0" distL="0" distR="0" wp14:anchorId="04695FB8" wp14:editId="5989D41C">
            <wp:extent cx="4572000" cy="2743200"/>
            <wp:effectExtent l="0" t="0" r="0" b="0"/>
            <wp:docPr id="1" name="Chart 1">
              <a:extLst xmlns:a="http://schemas.openxmlformats.org/drawingml/2006/main">
                <a:ext uri="{FF2B5EF4-FFF2-40B4-BE49-F238E27FC236}">
                  <a16:creationId xmlns:a16="http://schemas.microsoft.com/office/drawing/2014/main" id="{62AC4341-51B5-441B-AEF3-AF70DBF498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78ACDC7" w14:textId="53053072" w:rsidR="00210D0A" w:rsidRDefault="00210D0A" w:rsidP="00210D0A">
      <w:pPr>
        <w:rPr>
          <w:noProof/>
        </w:rPr>
      </w:pPr>
    </w:p>
    <w:p w14:paraId="09206780" w14:textId="1F52D3E2" w:rsidR="00210D0A" w:rsidRDefault="00210D0A" w:rsidP="00210D0A">
      <w:pPr>
        <w:tabs>
          <w:tab w:val="left" w:pos="1275"/>
        </w:tabs>
      </w:pPr>
      <w:r>
        <w:tab/>
      </w:r>
    </w:p>
    <w:p w14:paraId="4797562D" w14:textId="415082E2" w:rsidR="00210D0A" w:rsidRDefault="00210D0A" w:rsidP="00210D0A">
      <w:pPr>
        <w:tabs>
          <w:tab w:val="left" w:pos="1275"/>
        </w:tabs>
      </w:pPr>
      <w:r>
        <w:t>Step 2:</w:t>
      </w:r>
    </w:p>
    <w:p w14:paraId="48BA0187" w14:textId="3C139E0D" w:rsidR="00210D0A" w:rsidRDefault="00210D0A" w:rsidP="00210D0A">
      <w:pPr>
        <w:tabs>
          <w:tab w:val="left" w:pos="1275"/>
        </w:tabs>
      </w:pPr>
      <w:r>
        <w:t>The table below shows how the runtime varies with the matrix size and the number of threads within each block while keeping the number of blocks fixed</w:t>
      </w:r>
      <w:r w:rsidR="003A0A0A">
        <w:t xml:space="preserve"> for 1000 iterations</w:t>
      </w:r>
      <w:r>
        <w:t>.</w:t>
      </w:r>
      <w:r w:rsidR="003A0A0A" w:rsidRPr="003A0A0A">
        <w:t xml:space="preserve"> </w:t>
      </w:r>
      <w:r w:rsidR="003A0A0A">
        <w:t xml:space="preserve">The tests could not be done for 128 threads per block because </w:t>
      </w:r>
      <w:r w:rsidR="00F57B05">
        <w:t>the shared memory sizes were exceeding the allocation size limits</w:t>
      </w:r>
      <w:r w:rsidR="003A0A0A">
        <w:t xml:space="preserve">. </w:t>
      </w:r>
    </w:p>
    <w:p w14:paraId="564C7163" w14:textId="4DA6B7B5" w:rsidR="00210D0A" w:rsidRDefault="00210D0A" w:rsidP="00210D0A">
      <w:pPr>
        <w:tabs>
          <w:tab w:val="left" w:pos="1275"/>
        </w:tabs>
      </w:pPr>
    </w:p>
    <w:p w14:paraId="0FE2854E" w14:textId="0020C00E" w:rsidR="00210D0A" w:rsidRDefault="00210D0A" w:rsidP="00210D0A">
      <w:pPr>
        <w:tabs>
          <w:tab w:val="left" w:pos="1275"/>
        </w:tabs>
      </w:pPr>
    </w:p>
    <w:p w14:paraId="03748DD7" w14:textId="77777777" w:rsidR="00210D0A" w:rsidRDefault="00210D0A" w:rsidP="00210D0A">
      <w:pPr>
        <w:tabs>
          <w:tab w:val="left" w:pos="1275"/>
        </w:tabs>
      </w:pPr>
    </w:p>
    <w:tbl>
      <w:tblPr>
        <w:tblStyle w:val="TableGrid"/>
        <w:tblW w:w="0" w:type="auto"/>
        <w:tblLook w:val="04A0" w:firstRow="1" w:lastRow="0" w:firstColumn="1" w:lastColumn="0" w:noHBand="0" w:noVBand="1"/>
      </w:tblPr>
      <w:tblGrid>
        <w:gridCol w:w="1600"/>
        <w:gridCol w:w="1280"/>
        <w:gridCol w:w="1280"/>
        <w:gridCol w:w="960"/>
        <w:gridCol w:w="960"/>
        <w:gridCol w:w="960"/>
        <w:gridCol w:w="960"/>
      </w:tblGrid>
      <w:tr w:rsidR="00210D0A" w:rsidRPr="00210D0A" w14:paraId="30064FDE" w14:textId="77777777" w:rsidTr="00210D0A">
        <w:trPr>
          <w:trHeight w:val="300"/>
        </w:trPr>
        <w:tc>
          <w:tcPr>
            <w:tcW w:w="1600" w:type="dxa"/>
            <w:noWrap/>
            <w:hideMark/>
          </w:tcPr>
          <w:p w14:paraId="54BA83AE" w14:textId="4E2C3FE0" w:rsidR="00210D0A" w:rsidRPr="00210D0A" w:rsidRDefault="00176E00" w:rsidP="00210D0A">
            <w:pPr>
              <w:tabs>
                <w:tab w:val="left" w:pos="1275"/>
              </w:tabs>
            </w:pPr>
            <w:r>
              <w:t>1000 iterations</w:t>
            </w:r>
          </w:p>
        </w:tc>
        <w:tc>
          <w:tcPr>
            <w:tcW w:w="2560" w:type="dxa"/>
            <w:gridSpan w:val="2"/>
            <w:noWrap/>
            <w:hideMark/>
          </w:tcPr>
          <w:p w14:paraId="125A7C30" w14:textId="77777777" w:rsidR="00210D0A" w:rsidRPr="00210D0A" w:rsidRDefault="00210D0A" w:rsidP="00210D0A">
            <w:pPr>
              <w:tabs>
                <w:tab w:val="left" w:pos="1275"/>
              </w:tabs>
            </w:pPr>
            <w:r w:rsidRPr="00210D0A">
              <w:t>threads-per-block</w:t>
            </w:r>
          </w:p>
        </w:tc>
        <w:tc>
          <w:tcPr>
            <w:tcW w:w="960" w:type="dxa"/>
            <w:noWrap/>
            <w:hideMark/>
          </w:tcPr>
          <w:p w14:paraId="345AE5FA" w14:textId="77777777" w:rsidR="00210D0A" w:rsidRPr="00210D0A" w:rsidRDefault="00210D0A" w:rsidP="00210D0A">
            <w:pPr>
              <w:tabs>
                <w:tab w:val="left" w:pos="1275"/>
              </w:tabs>
            </w:pPr>
          </w:p>
        </w:tc>
        <w:tc>
          <w:tcPr>
            <w:tcW w:w="960" w:type="dxa"/>
            <w:noWrap/>
            <w:hideMark/>
          </w:tcPr>
          <w:p w14:paraId="1E356590" w14:textId="77777777" w:rsidR="00210D0A" w:rsidRPr="00210D0A" w:rsidRDefault="00210D0A" w:rsidP="00210D0A">
            <w:pPr>
              <w:tabs>
                <w:tab w:val="left" w:pos="1275"/>
              </w:tabs>
            </w:pPr>
          </w:p>
        </w:tc>
        <w:tc>
          <w:tcPr>
            <w:tcW w:w="960" w:type="dxa"/>
            <w:noWrap/>
            <w:hideMark/>
          </w:tcPr>
          <w:p w14:paraId="01861291" w14:textId="77777777" w:rsidR="00210D0A" w:rsidRPr="00210D0A" w:rsidRDefault="00210D0A" w:rsidP="00210D0A">
            <w:pPr>
              <w:tabs>
                <w:tab w:val="left" w:pos="1275"/>
              </w:tabs>
            </w:pPr>
          </w:p>
        </w:tc>
        <w:tc>
          <w:tcPr>
            <w:tcW w:w="960" w:type="dxa"/>
            <w:noWrap/>
            <w:hideMark/>
          </w:tcPr>
          <w:p w14:paraId="0F830292" w14:textId="77777777" w:rsidR="00210D0A" w:rsidRPr="00210D0A" w:rsidRDefault="00210D0A" w:rsidP="00210D0A">
            <w:pPr>
              <w:tabs>
                <w:tab w:val="left" w:pos="1275"/>
              </w:tabs>
            </w:pPr>
          </w:p>
        </w:tc>
      </w:tr>
      <w:tr w:rsidR="00210D0A" w:rsidRPr="00210D0A" w14:paraId="249F5E25" w14:textId="77777777" w:rsidTr="00210D0A">
        <w:trPr>
          <w:trHeight w:val="300"/>
        </w:trPr>
        <w:tc>
          <w:tcPr>
            <w:tcW w:w="1600" w:type="dxa"/>
            <w:noWrap/>
            <w:hideMark/>
          </w:tcPr>
          <w:p w14:paraId="7D32B8CC" w14:textId="77777777" w:rsidR="00210D0A" w:rsidRPr="00210D0A" w:rsidRDefault="00210D0A" w:rsidP="00210D0A">
            <w:pPr>
              <w:tabs>
                <w:tab w:val="left" w:pos="1275"/>
              </w:tabs>
            </w:pPr>
            <w:r w:rsidRPr="00210D0A">
              <w:t>matrix size</w:t>
            </w:r>
          </w:p>
        </w:tc>
        <w:tc>
          <w:tcPr>
            <w:tcW w:w="1280" w:type="dxa"/>
            <w:noWrap/>
            <w:hideMark/>
          </w:tcPr>
          <w:p w14:paraId="1DE854B3" w14:textId="77777777" w:rsidR="00210D0A" w:rsidRPr="00210D0A" w:rsidRDefault="00210D0A" w:rsidP="00210D0A">
            <w:pPr>
              <w:tabs>
                <w:tab w:val="left" w:pos="1275"/>
              </w:tabs>
            </w:pPr>
            <w:r w:rsidRPr="00210D0A">
              <w:t>2</w:t>
            </w:r>
          </w:p>
        </w:tc>
        <w:tc>
          <w:tcPr>
            <w:tcW w:w="1280" w:type="dxa"/>
            <w:noWrap/>
            <w:hideMark/>
          </w:tcPr>
          <w:p w14:paraId="75060628" w14:textId="77777777" w:rsidR="00210D0A" w:rsidRPr="00210D0A" w:rsidRDefault="00210D0A" w:rsidP="00210D0A">
            <w:pPr>
              <w:tabs>
                <w:tab w:val="left" w:pos="1275"/>
              </w:tabs>
            </w:pPr>
            <w:r w:rsidRPr="00210D0A">
              <w:t>4</w:t>
            </w:r>
          </w:p>
        </w:tc>
        <w:tc>
          <w:tcPr>
            <w:tcW w:w="960" w:type="dxa"/>
            <w:noWrap/>
            <w:hideMark/>
          </w:tcPr>
          <w:p w14:paraId="0327100A" w14:textId="77777777" w:rsidR="00210D0A" w:rsidRPr="00210D0A" w:rsidRDefault="00210D0A" w:rsidP="00210D0A">
            <w:pPr>
              <w:tabs>
                <w:tab w:val="left" w:pos="1275"/>
              </w:tabs>
            </w:pPr>
            <w:r w:rsidRPr="00210D0A">
              <w:t>8</w:t>
            </w:r>
          </w:p>
        </w:tc>
        <w:tc>
          <w:tcPr>
            <w:tcW w:w="960" w:type="dxa"/>
            <w:noWrap/>
            <w:hideMark/>
          </w:tcPr>
          <w:p w14:paraId="0C9F0B81" w14:textId="77777777" w:rsidR="00210D0A" w:rsidRPr="00210D0A" w:rsidRDefault="00210D0A" w:rsidP="00210D0A">
            <w:pPr>
              <w:tabs>
                <w:tab w:val="left" w:pos="1275"/>
              </w:tabs>
            </w:pPr>
            <w:r w:rsidRPr="00210D0A">
              <w:t>16</w:t>
            </w:r>
          </w:p>
        </w:tc>
        <w:tc>
          <w:tcPr>
            <w:tcW w:w="960" w:type="dxa"/>
            <w:noWrap/>
            <w:hideMark/>
          </w:tcPr>
          <w:p w14:paraId="4C890C5C" w14:textId="77777777" w:rsidR="00210D0A" w:rsidRPr="00210D0A" w:rsidRDefault="00210D0A" w:rsidP="00210D0A">
            <w:pPr>
              <w:tabs>
                <w:tab w:val="left" w:pos="1275"/>
              </w:tabs>
            </w:pPr>
            <w:r w:rsidRPr="00210D0A">
              <w:t>32</w:t>
            </w:r>
          </w:p>
        </w:tc>
        <w:tc>
          <w:tcPr>
            <w:tcW w:w="960" w:type="dxa"/>
            <w:noWrap/>
            <w:hideMark/>
          </w:tcPr>
          <w:p w14:paraId="40AC149B" w14:textId="77777777" w:rsidR="00210D0A" w:rsidRPr="00210D0A" w:rsidRDefault="00210D0A" w:rsidP="00210D0A">
            <w:pPr>
              <w:tabs>
                <w:tab w:val="left" w:pos="1275"/>
              </w:tabs>
            </w:pPr>
            <w:r w:rsidRPr="00210D0A">
              <w:t>64</w:t>
            </w:r>
          </w:p>
        </w:tc>
      </w:tr>
      <w:tr w:rsidR="00210D0A" w:rsidRPr="00210D0A" w14:paraId="2CFA1D2A" w14:textId="77777777" w:rsidTr="00210D0A">
        <w:trPr>
          <w:trHeight w:val="300"/>
        </w:trPr>
        <w:tc>
          <w:tcPr>
            <w:tcW w:w="1600" w:type="dxa"/>
            <w:noWrap/>
            <w:hideMark/>
          </w:tcPr>
          <w:p w14:paraId="10EB7122" w14:textId="77777777" w:rsidR="00210D0A" w:rsidRPr="00210D0A" w:rsidRDefault="00210D0A" w:rsidP="00210D0A">
            <w:pPr>
              <w:tabs>
                <w:tab w:val="left" w:pos="1275"/>
              </w:tabs>
            </w:pPr>
            <w:r w:rsidRPr="00210D0A">
              <w:t>50</w:t>
            </w:r>
          </w:p>
        </w:tc>
        <w:tc>
          <w:tcPr>
            <w:tcW w:w="1280" w:type="dxa"/>
            <w:noWrap/>
            <w:hideMark/>
          </w:tcPr>
          <w:p w14:paraId="335FE7F7" w14:textId="77777777" w:rsidR="00210D0A" w:rsidRPr="00210D0A" w:rsidRDefault="00210D0A" w:rsidP="00210D0A">
            <w:pPr>
              <w:tabs>
                <w:tab w:val="left" w:pos="1275"/>
              </w:tabs>
            </w:pPr>
            <w:r w:rsidRPr="00210D0A">
              <w:t>0,295</w:t>
            </w:r>
          </w:p>
        </w:tc>
        <w:tc>
          <w:tcPr>
            <w:tcW w:w="1280" w:type="dxa"/>
            <w:noWrap/>
            <w:hideMark/>
          </w:tcPr>
          <w:p w14:paraId="0152B491" w14:textId="77777777" w:rsidR="00210D0A" w:rsidRPr="00210D0A" w:rsidRDefault="00210D0A" w:rsidP="00210D0A">
            <w:pPr>
              <w:tabs>
                <w:tab w:val="left" w:pos="1275"/>
              </w:tabs>
            </w:pPr>
            <w:r w:rsidRPr="00210D0A">
              <w:t>0,293</w:t>
            </w:r>
          </w:p>
        </w:tc>
        <w:tc>
          <w:tcPr>
            <w:tcW w:w="960" w:type="dxa"/>
            <w:noWrap/>
            <w:hideMark/>
          </w:tcPr>
          <w:p w14:paraId="5CE5DD3D" w14:textId="77777777" w:rsidR="00210D0A" w:rsidRPr="00210D0A" w:rsidRDefault="00210D0A" w:rsidP="00210D0A">
            <w:pPr>
              <w:tabs>
                <w:tab w:val="left" w:pos="1275"/>
              </w:tabs>
            </w:pPr>
            <w:r w:rsidRPr="00210D0A">
              <w:t>0,293</w:t>
            </w:r>
          </w:p>
        </w:tc>
        <w:tc>
          <w:tcPr>
            <w:tcW w:w="960" w:type="dxa"/>
            <w:noWrap/>
            <w:hideMark/>
          </w:tcPr>
          <w:p w14:paraId="796560B3" w14:textId="77777777" w:rsidR="00210D0A" w:rsidRPr="00210D0A" w:rsidRDefault="00210D0A" w:rsidP="00210D0A">
            <w:pPr>
              <w:tabs>
                <w:tab w:val="left" w:pos="1275"/>
              </w:tabs>
            </w:pPr>
            <w:r w:rsidRPr="00210D0A">
              <w:t>0,315</w:t>
            </w:r>
          </w:p>
        </w:tc>
        <w:tc>
          <w:tcPr>
            <w:tcW w:w="960" w:type="dxa"/>
            <w:noWrap/>
            <w:hideMark/>
          </w:tcPr>
          <w:p w14:paraId="413B9BC7" w14:textId="77777777" w:rsidR="00210D0A" w:rsidRPr="00210D0A" w:rsidRDefault="00210D0A" w:rsidP="00210D0A">
            <w:pPr>
              <w:tabs>
                <w:tab w:val="left" w:pos="1275"/>
              </w:tabs>
            </w:pPr>
            <w:r w:rsidRPr="00210D0A">
              <w:t>0,260</w:t>
            </w:r>
          </w:p>
        </w:tc>
        <w:tc>
          <w:tcPr>
            <w:tcW w:w="960" w:type="dxa"/>
            <w:noWrap/>
            <w:hideMark/>
          </w:tcPr>
          <w:p w14:paraId="26D3F8BC" w14:textId="77777777" w:rsidR="00210D0A" w:rsidRPr="00210D0A" w:rsidRDefault="00210D0A" w:rsidP="00210D0A">
            <w:pPr>
              <w:tabs>
                <w:tab w:val="left" w:pos="1275"/>
              </w:tabs>
            </w:pPr>
            <w:r w:rsidRPr="00210D0A">
              <w:t>0,312</w:t>
            </w:r>
          </w:p>
        </w:tc>
      </w:tr>
      <w:tr w:rsidR="00210D0A" w:rsidRPr="00210D0A" w14:paraId="41D13578" w14:textId="77777777" w:rsidTr="00210D0A">
        <w:trPr>
          <w:trHeight w:val="300"/>
        </w:trPr>
        <w:tc>
          <w:tcPr>
            <w:tcW w:w="1600" w:type="dxa"/>
            <w:noWrap/>
            <w:hideMark/>
          </w:tcPr>
          <w:p w14:paraId="123D9812" w14:textId="77777777" w:rsidR="00210D0A" w:rsidRPr="00210D0A" w:rsidRDefault="00210D0A" w:rsidP="00210D0A">
            <w:pPr>
              <w:tabs>
                <w:tab w:val="left" w:pos="1275"/>
              </w:tabs>
            </w:pPr>
            <w:r w:rsidRPr="00210D0A">
              <w:t>500</w:t>
            </w:r>
          </w:p>
        </w:tc>
        <w:tc>
          <w:tcPr>
            <w:tcW w:w="1280" w:type="dxa"/>
            <w:noWrap/>
            <w:hideMark/>
          </w:tcPr>
          <w:p w14:paraId="5FFFACC6" w14:textId="77777777" w:rsidR="00210D0A" w:rsidRPr="00210D0A" w:rsidRDefault="00210D0A" w:rsidP="00210D0A">
            <w:pPr>
              <w:tabs>
                <w:tab w:val="left" w:pos="1275"/>
              </w:tabs>
            </w:pPr>
            <w:r w:rsidRPr="00210D0A">
              <w:t>0,347</w:t>
            </w:r>
          </w:p>
        </w:tc>
        <w:tc>
          <w:tcPr>
            <w:tcW w:w="1280" w:type="dxa"/>
            <w:noWrap/>
            <w:hideMark/>
          </w:tcPr>
          <w:p w14:paraId="6E9417A5" w14:textId="77777777" w:rsidR="00210D0A" w:rsidRPr="00210D0A" w:rsidRDefault="00210D0A" w:rsidP="00210D0A">
            <w:pPr>
              <w:tabs>
                <w:tab w:val="left" w:pos="1275"/>
              </w:tabs>
            </w:pPr>
            <w:r w:rsidRPr="00210D0A">
              <w:t>0,340</w:t>
            </w:r>
          </w:p>
        </w:tc>
        <w:tc>
          <w:tcPr>
            <w:tcW w:w="960" w:type="dxa"/>
            <w:noWrap/>
            <w:hideMark/>
          </w:tcPr>
          <w:p w14:paraId="425C0E7A" w14:textId="77777777" w:rsidR="00210D0A" w:rsidRPr="00210D0A" w:rsidRDefault="00210D0A" w:rsidP="00210D0A">
            <w:pPr>
              <w:tabs>
                <w:tab w:val="left" w:pos="1275"/>
              </w:tabs>
            </w:pPr>
            <w:r w:rsidRPr="00210D0A">
              <w:t>0,326</w:t>
            </w:r>
          </w:p>
        </w:tc>
        <w:tc>
          <w:tcPr>
            <w:tcW w:w="960" w:type="dxa"/>
            <w:noWrap/>
            <w:hideMark/>
          </w:tcPr>
          <w:p w14:paraId="60A429C5" w14:textId="77777777" w:rsidR="00210D0A" w:rsidRPr="00210D0A" w:rsidRDefault="00210D0A" w:rsidP="00210D0A">
            <w:pPr>
              <w:tabs>
                <w:tab w:val="left" w:pos="1275"/>
              </w:tabs>
            </w:pPr>
            <w:r w:rsidRPr="00210D0A">
              <w:t>0,297</w:t>
            </w:r>
          </w:p>
        </w:tc>
        <w:tc>
          <w:tcPr>
            <w:tcW w:w="960" w:type="dxa"/>
            <w:noWrap/>
            <w:hideMark/>
          </w:tcPr>
          <w:p w14:paraId="14E36766" w14:textId="77777777" w:rsidR="00210D0A" w:rsidRPr="00210D0A" w:rsidRDefault="00210D0A" w:rsidP="00210D0A">
            <w:pPr>
              <w:tabs>
                <w:tab w:val="left" w:pos="1275"/>
              </w:tabs>
            </w:pPr>
            <w:r w:rsidRPr="00210D0A">
              <w:t>0,349</w:t>
            </w:r>
          </w:p>
        </w:tc>
        <w:tc>
          <w:tcPr>
            <w:tcW w:w="960" w:type="dxa"/>
            <w:noWrap/>
            <w:hideMark/>
          </w:tcPr>
          <w:p w14:paraId="73027F0E" w14:textId="77777777" w:rsidR="00210D0A" w:rsidRPr="00210D0A" w:rsidRDefault="00210D0A" w:rsidP="00210D0A">
            <w:pPr>
              <w:tabs>
                <w:tab w:val="left" w:pos="1275"/>
              </w:tabs>
            </w:pPr>
            <w:r w:rsidRPr="00210D0A">
              <w:t>0,360</w:t>
            </w:r>
          </w:p>
        </w:tc>
      </w:tr>
      <w:tr w:rsidR="00210D0A" w:rsidRPr="00210D0A" w14:paraId="203A2F1B" w14:textId="77777777" w:rsidTr="00210D0A">
        <w:trPr>
          <w:trHeight w:val="300"/>
        </w:trPr>
        <w:tc>
          <w:tcPr>
            <w:tcW w:w="1600" w:type="dxa"/>
            <w:noWrap/>
            <w:hideMark/>
          </w:tcPr>
          <w:p w14:paraId="11FD2054" w14:textId="77777777" w:rsidR="00210D0A" w:rsidRPr="00210D0A" w:rsidRDefault="00210D0A" w:rsidP="00210D0A">
            <w:pPr>
              <w:tabs>
                <w:tab w:val="left" w:pos="1275"/>
              </w:tabs>
            </w:pPr>
            <w:r w:rsidRPr="00210D0A">
              <w:t>2000</w:t>
            </w:r>
          </w:p>
        </w:tc>
        <w:tc>
          <w:tcPr>
            <w:tcW w:w="1280" w:type="dxa"/>
            <w:noWrap/>
            <w:hideMark/>
          </w:tcPr>
          <w:p w14:paraId="36CDE0ED" w14:textId="77777777" w:rsidR="00210D0A" w:rsidRPr="00210D0A" w:rsidRDefault="00210D0A" w:rsidP="00210D0A">
            <w:pPr>
              <w:tabs>
                <w:tab w:val="left" w:pos="1275"/>
              </w:tabs>
            </w:pPr>
            <w:r w:rsidRPr="00210D0A">
              <w:t>0,702</w:t>
            </w:r>
          </w:p>
        </w:tc>
        <w:tc>
          <w:tcPr>
            <w:tcW w:w="1280" w:type="dxa"/>
            <w:noWrap/>
            <w:hideMark/>
          </w:tcPr>
          <w:p w14:paraId="133AB699" w14:textId="77777777" w:rsidR="00210D0A" w:rsidRPr="00210D0A" w:rsidRDefault="00210D0A" w:rsidP="00210D0A">
            <w:pPr>
              <w:tabs>
                <w:tab w:val="left" w:pos="1275"/>
              </w:tabs>
            </w:pPr>
            <w:r w:rsidRPr="00210D0A">
              <w:t>0,556</w:t>
            </w:r>
          </w:p>
        </w:tc>
        <w:tc>
          <w:tcPr>
            <w:tcW w:w="960" w:type="dxa"/>
            <w:noWrap/>
            <w:hideMark/>
          </w:tcPr>
          <w:p w14:paraId="4E7BBE88" w14:textId="77777777" w:rsidR="00210D0A" w:rsidRPr="00210D0A" w:rsidRDefault="00210D0A" w:rsidP="00210D0A">
            <w:pPr>
              <w:tabs>
                <w:tab w:val="left" w:pos="1275"/>
              </w:tabs>
            </w:pPr>
            <w:r w:rsidRPr="00210D0A">
              <w:t>0,548</w:t>
            </w:r>
          </w:p>
        </w:tc>
        <w:tc>
          <w:tcPr>
            <w:tcW w:w="960" w:type="dxa"/>
            <w:noWrap/>
            <w:hideMark/>
          </w:tcPr>
          <w:p w14:paraId="7C495506" w14:textId="77777777" w:rsidR="00210D0A" w:rsidRPr="00210D0A" w:rsidRDefault="00210D0A" w:rsidP="00210D0A">
            <w:pPr>
              <w:tabs>
                <w:tab w:val="left" w:pos="1275"/>
              </w:tabs>
            </w:pPr>
            <w:r w:rsidRPr="00210D0A">
              <w:t>0,522</w:t>
            </w:r>
          </w:p>
        </w:tc>
        <w:tc>
          <w:tcPr>
            <w:tcW w:w="960" w:type="dxa"/>
            <w:noWrap/>
            <w:hideMark/>
          </w:tcPr>
          <w:p w14:paraId="244FBD6B" w14:textId="77777777" w:rsidR="00210D0A" w:rsidRPr="00210D0A" w:rsidRDefault="00210D0A" w:rsidP="00210D0A">
            <w:pPr>
              <w:tabs>
                <w:tab w:val="left" w:pos="1275"/>
              </w:tabs>
            </w:pPr>
            <w:r w:rsidRPr="00210D0A">
              <w:t>0,565</w:t>
            </w:r>
          </w:p>
        </w:tc>
        <w:tc>
          <w:tcPr>
            <w:tcW w:w="960" w:type="dxa"/>
            <w:noWrap/>
            <w:hideMark/>
          </w:tcPr>
          <w:p w14:paraId="22227DA0" w14:textId="77777777" w:rsidR="00210D0A" w:rsidRPr="00210D0A" w:rsidRDefault="00210D0A" w:rsidP="00210D0A">
            <w:pPr>
              <w:tabs>
                <w:tab w:val="left" w:pos="1275"/>
              </w:tabs>
            </w:pPr>
            <w:r w:rsidRPr="00210D0A">
              <w:t>0,547</w:t>
            </w:r>
          </w:p>
        </w:tc>
      </w:tr>
    </w:tbl>
    <w:p w14:paraId="1C2191A8" w14:textId="22C7EB19" w:rsidR="00210D0A" w:rsidRDefault="002C41D8" w:rsidP="00210D0A">
      <w:pPr>
        <w:tabs>
          <w:tab w:val="left" w:pos="1275"/>
        </w:tabs>
      </w:pPr>
      <w:r>
        <w:t xml:space="preserve"> </w:t>
      </w:r>
    </w:p>
    <w:p w14:paraId="6A92EB8E" w14:textId="129B46CD" w:rsidR="002C41D8" w:rsidRDefault="00176E00" w:rsidP="00210D0A">
      <w:pPr>
        <w:tabs>
          <w:tab w:val="left" w:pos="1275"/>
        </w:tabs>
      </w:pPr>
      <w:r>
        <w:rPr>
          <w:noProof/>
        </w:rPr>
        <w:drawing>
          <wp:inline distT="0" distB="0" distL="0" distR="0" wp14:anchorId="1C23FF68" wp14:editId="2C0A03A3">
            <wp:extent cx="4748213" cy="2743200"/>
            <wp:effectExtent l="0" t="0" r="14605" b="0"/>
            <wp:docPr id="2" name="Chart 2">
              <a:extLst xmlns:a="http://schemas.openxmlformats.org/drawingml/2006/main">
                <a:ext uri="{FF2B5EF4-FFF2-40B4-BE49-F238E27FC236}">
                  <a16:creationId xmlns:a16="http://schemas.microsoft.com/office/drawing/2014/main" id="{8B8A14C7-5B25-4CB3-B252-0341E8B74C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9F7DDEB" w14:textId="65096A18" w:rsidR="00176E00" w:rsidRDefault="00176E00" w:rsidP="00210D0A">
      <w:pPr>
        <w:tabs>
          <w:tab w:val="left" w:pos="1275"/>
        </w:tabs>
      </w:pPr>
    </w:p>
    <w:p w14:paraId="3537FFDF" w14:textId="400B8BC5" w:rsidR="00176E00" w:rsidRDefault="003A0A0A" w:rsidP="00210D0A">
      <w:pPr>
        <w:tabs>
          <w:tab w:val="left" w:pos="1275"/>
        </w:tabs>
      </w:pPr>
      <w:r>
        <w:t xml:space="preserve">The results show that the runtimes increase with increasing matrix dimensions, however this gap becomes clearer as the size increases. We also see that there is an initial decrease in the execution time as the number of threads per block increases. But after a point, the runtime again starts increasing. </w:t>
      </w:r>
      <w:r w:rsidR="003373BF">
        <w:t xml:space="preserve">Since the number of blocks remains fixed, the initial decrease is expected because the total number of threads in the entire grid is increasing, hence more parallelism. After a point, increasing the number of threads will not improve the execution time because the total number of threads spawned is greater than the number of rows in the matrix. Hence there are numerous threads that are just idle. The increasing overhead of managing more threads, coupled with almost no increase in parallelism </w:t>
      </w:r>
      <w:r w:rsidR="00BD5EA2">
        <w:t>could be the reason for the time to increase again.</w:t>
      </w:r>
    </w:p>
    <w:p w14:paraId="15FDE334" w14:textId="4802052D" w:rsidR="00BD5EA2" w:rsidRDefault="00BD5EA2" w:rsidP="00210D0A">
      <w:pPr>
        <w:tabs>
          <w:tab w:val="left" w:pos="1275"/>
        </w:tabs>
      </w:pPr>
    </w:p>
    <w:p w14:paraId="108D6D89" w14:textId="0E767C0A" w:rsidR="00BD5EA2" w:rsidRDefault="00BD5EA2" w:rsidP="00210D0A">
      <w:pPr>
        <w:tabs>
          <w:tab w:val="left" w:pos="1275"/>
        </w:tabs>
      </w:pPr>
      <w:r>
        <w:t>Step 3:</w:t>
      </w:r>
    </w:p>
    <w:p w14:paraId="7281446D" w14:textId="04BE010A" w:rsidR="00BD5EA2" w:rsidRDefault="00BD5EA2" w:rsidP="00210D0A">
      <w:pPr>
        <w:tabs>
          <w:tab w:val="left" w:pos="1275"/>
        </w:tabs>
      </w:pPr>
      <w:r>
        <w:t xml:space="preserve">An additional timer was created to measure the time spent in CPU-GPU memory transfers. For code, see </w:t>
      </w:r>
      <w:r>
        <w:rPr>
          <w:i/>
          <w:iCs/>
        </w:rPr>
        <w:t xml:space="preserve">mt_start </w:t>
      </w:r>
      <w:r>
        <w:t xml:space="preserve">and </w:t>
      </w:r>
      <w:r>
        <w:rPr>
          <w:i/>
          <w:iCs/>
        </w:rPr>
        <w:t xml:space="preserve">mt_end. </w:t>
      </w:r>
      <w:r>
        <w:t xml:space="preserve">Two sizes of the matrix </w:t>
      </w:r>
      <w:r w:rsidR="006C0BAD">
        <w:t xml:space="preserve">were tested (5000 and 500), to see the effect of the dimension on the ratio of memory access time to the total time. Shared memory configuration was used for 1000 iterations. </w:t>
      </w:r>
    </w:p>
    <w:tbl>
      <w:tblPr>
        <w:tblStyle w:val="TableGrid"/>
        <w:tblW w:w="0" w:type="auto"/>
        <w:tblLook w:val="04A0" w:firstRow="1" w:lastRow="0" w:firstColumn="1" w:lastColumn="0" w:noHBand="0" w:noVBand="1"/>
      </w:tblPr>
      <w:tblGrid>
        <w:gridCol w:w="1600"/>
        <w:gridCol w:w="1600"/>
        <w:gridCol w:w="970"/>
      </w:tblGrid>
      <w:tr w:rsidR="006C0BAD" w:rsidRPr="006C0BAD" w14:paraId="3F110C27" w14:textId="77777777" w:rsidTr="006C0BAD">
        <w:trPr>
          <w:trHeight w:val="300"/>
        </w:trPr>
        <w:tc>
          <w:tcPr>
            <w:tcW w:w="1600" w:type="dxa"/>
            <w:noWrap/>
            <w:hideMark/>
          </w:tcPr>
          <w:p w14:paraId="61434109" w14:textId="77777777" w:rsidR="006C0BAD" w:rsidRPr="006C0BAD" w:rsidRDefault="006C0BAD" w:rsidP="006C0BAD">
            <w:pPr>
              <w:tabs>
                <w:tab w:val="left" w:pos="1275"/>
              </w:tabs>
            </w:pPr>
            <w:r w:rsidRPr="006C0BAD">
              <w:t>size</w:t>
            </w:r>
          </w:p>
        </w:tc>
        <w:tc>
          <w:tcPr>
            <w:tcW w:w="1600" w:type="dxa"/>
            <w:noWrap/>
            <w:hideMark/>
          </w:tcPr>
          <w:p w14:paraId="6C22EAA1" w14:textId="77777777" w:rsidR="006C0BAD" w:rsidRPr="006C0BAD" w:rsidRDefault="006C0BAD" w:rsidP="006C0BAD">
            <w:pPr>
              <w:tabs>
                <w:tab w:val="left" w:pos="1275"/>
              </w:tabs>
            </w:pPr>
            <w:r w:rsidRPr="006C0BAD">
              <w:t>total</w:t>
            </w:r>
          </w:p>
        </w:tc>
        <w:tc>
          <w:tcPr>
            <w:tcW w:w="960" w:type="dxa"/>
            <w:noWrap/>
            <w:hideMark/>
          </w:tcPr>
          <w:p w14:paraId="12902611" w14:textId="77777777" w:rsidR="006C0BAD" w:rsidRPr="006C0BAD" w:rsidRDefault="006C0BAD" w:rsidP="006C0BAD">
            <w:pPr>
              <w:tabs>
                <w:tab w:val="left" w:pos="1275"/>
              </w:tabs>
            </w:pPr>
            <w:r w:rsidRPr="006C0BAD">
              <w:t>memory</w:t>
            </w:r>
          </w:p>
        </w:tc>
      </w:tr>
      <w:tr w:rsidR="006C0BAD" w:rsidRPr="006C0BAD" w14:paraId="258DD1A9" w14:textId="77777777" w:rsidTr="006C0BAD">
        <w:trPr>
          <w:trHeight w:val="300"/>
        </w:trPr>
        <w:tc>
          <w:tcPr>
            <w:tcW w:w="1600" w:type="dxa"/>
            <w:noWrap/>
            <w:hideMark/>
          </w:tcPr>
          <w:p w14:paraId="0C0C13EE" w14:textId="77777777" w:rsidR="006C0BAD" w:rsidRPr="006C0BAD" w:rsidRDefault="006C0BAD" w:rsidP="006C0BAD">
            <w:pPr>
              <w:tabs>
                <w:tab w:val="left" w:pos="1275"/>
              </w:tabs>
            </w:pPr>
            <w:r w:rsidRPr="006C0BAD">
              <w:t>5000</w:t>
            </w:r>
          </w:p>
        </w:tc>
        <w:tc>
          <w:tcPr>
            <w:tcW w:w="1600" w:type="dxa"/>
            <w:noWrap/>
            <w:hideMark/>
          </w:tcPr>
          <w:p w14:paraId="46654A2E" w14:textId="77777777" w:rsidR="006C0BAD" w:rsidRPr="006C0BAD" w:rsidRDefault="006C0BAD" w:rsidP="006C0BAD">
            <w:pPr>
              <w:tabs>
                <w:tab w:val="left" w:pos="1275"/>
              </w:tabs>
            </w:pPr>
            <w:r w:rsidRPr="006C0BAD">
              <w:t>1,01</w:t>
            </w:r>
          </w:p>
        </w:tc>
        <w:tc>
          <w:tcPr>
            <w:tcW w:w="960" w:type="dxa"/>
            <w:noWrap/>
            <w:hideMark/>
          </w:tcPr>
          <w:p w14:paraId="36DBB3CF" w14:textId="77777777" w:rsidR="006C0BAD" w:rsidRPr="006C0BAD" w:rsidRDefault="006C0BAD" w:rsidP="006C0BAD">
            <w:pPr>
              <w:tabs>
                <w:tab w:val="left" w:pos="1275"/>
              </w:tabs>
            </w:pPr>
            <w:r w:rsidRPr="006C0BAD">
              <w:t>0,29</w:t>
            </w:r>
          </w:p>
        </w:tc>
      </w:tr>
      <w:tr w:rsidR="006C0BAD" w:rsidRPr="006C0BAD" w14:paraId="0C164E80" w14:textId="77777777" w:rsidTr="006C0BAD">
        <w:trPr>
          <w:trHeight w:val="300"/>
        </w:trPr>
        <w:tc>
          <w:tcPr>
            <w:tcW w:w="1600" w:type="dxa"/>
            <w:noWrap/>
            <w:hideMark/>
          </w:tcPr>
          <w:p w14:paraId="4CB1027B" w14:textId="77777777" w:rsidR="006C0BAD" w:rsidRPr="006C0BAD" w:rsidRDefault="006C0BAD" w:rsidP="006C0BAD">
            <w:pPr>
              <w:tabs>
                <w:tab w:val="left" w:pos="1275"/>
              </w:tabs>
            </w:pPr>
            <w:r w:rsidRPr="006C0BAD">
              <w:t>500</w:t>
            </w:r>
          </w:p>
        </w:tc>
        <w:tc>
          <w:tcPr>
            <w:tcW w:w="1600" w:type="dxa"/>
            <w:noWrap/>
            <w:hideMark/>
          </w:tcPr>
          <w:p w14:paraId="3DB90A77" w14:textId="77777777" w:rsidR="006C0BAD" w:rsidRPr="006C0BAD" w:rsidRDefault="006C0BAD" w:rsidP="006C0BAD">
            <w:pPr>
              <w:tabs>
                <w:tab w:val="left" w:pos="1275"/>
              </w:tabs>
            </w:pPr>
            <w:r w:rsidRPr="006C0BAD">
              <w:t>0,35</w:t>
            </w:r>
          </w:p>
        </w:tc>
        <w:tc>
          <w:tcPr>
            <w:tcW w:w="960" w:type="dxa"/>
            <w:noWrap/>
            <w:hideMark/>
          </w:tcPr>
          <w:p w14:paraId="7ED352A4" w14:textId="77777777" w:rsidR="006C0BAD" w:rsidRPr="006C0BAD" w:rsidRDefault="006C0BAD" w:rsidP="006C0BAD">
            <w:pPr>
              <w:tabs>
                <w:tab w:val="left" w:pos="1275"/>
              </w:tabs>
            </w:pPr>
            <w:r w:rsidRPr="006C0BAD">
              <w:t>0,27</w:t>
            </w:r>
          </w:p>
        </w:tc>
      </w:tr>
    </w:tbl>
    <w:p w14:paraId="083A9894" w14:textId="7346A4CA" w:rsidR="006C0BAD" w:rsidRDefault="006C0BAD" w:rsidP="00210D0A">
      <w:pPr>
        <w:tabs>
          <w:tab w:val="left" w:pos="1275"/>
        </w:tabs>
      </w:pPr>
    </w:p>
    <w:p w14:paraId="782CBD56" w14:textId="7D138867" w:rsidR="006C0BAD" w:rsidRPr="00BD5EA2" w:rsidRDefault="006C0BAD" w:rsidP="00210D0A">
      <w:pPr>
        <w:tabs>
          <w:tab w:val="left" w:pos="1275"/>
        </w:tabs>
      </w:pPr>
      <w:r>
        <w:lastRenderedPageBreak/>
        <w:t xml:space="preserve">For max efficiency, the compute-to-communication ratio should be as has high as possible. The table above shows that increasing the matrix size leads to a significant increase in the overall compute time, with only a small change in the CPU-GPU communication. </w:t>
      </w:r>
      <w:r w:rsidR="00E95FD7">
        <w:t>Hence a GPU is a good choice when dealing with larger matrix sizes. For small matrix sizes, the additional cost of transferring the data to the GPU may not outweigh the runtime of a single CPU, so in that case running on a CPU would be the better option.</w:t>
      </w:r>
    </w:p>
    <w:sectPr w:rsidR="006C0BAD" w:rsidRPr="00BD5E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190"/>
    <w:rsid w:val="00176E00"/>
    <w:rsid w:val="00210D0A"/>
    <w:rsid w:val="002C41D8"/>
    <w:rsid w:val="003373BF"/>
    <w:rsid w:val="003A0A0A"/>
    <w:rsid w:val="006C0BAD"/>
    <w:rsid w:val="00A07FDC"/>
    <w:rsid w:val="00BD5EA2"/>
    <w:rsid w:val="00C81686"/>
    <w:rsid w:val="00D151F1"/>
    <w:rsid w:val="00E21617"/>
    <w:rsid w:val="00E95FD7"/>
    <w:rsid w:val="00F57B05"/>
    <w:rsid w:val="00FE71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529C9"/>
  <w15:chartTrackingRefBased/>
  <w15:docId w15:val="{B3913E8F-B32C-4C87-B393-60C69B18E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5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292269">
      <w:bodyDiv w:val="1"/>
      <w:marLeft w:val="0"/>
      <w:marRight w:val="0"/>
      <w:marTop w:val="0"/>
      <w:marBottom w:val="0"/>
      <w:divBdr>
        <w:top w:val="none" w:sz="0" w:space="0" w:color="auto"/>
        <w:left w:val="none" w:sz="0" w:space="0" w:color="auto"/>
        <w:bottom w:val="none" w:sz="0" w:space="0" w:color="auto"/>
        <w:right w:val="none" w:sz="0" w:space="0" w:color="auto"/>
      </w:divBdr>
    </w:div>
    <w:div w:id="1037005472">
      <w:bodyDiv w:val="1"/>
      <w:marLeft w:val="0"/>
      <w:marRight w:val="0"/>
      <w:marTop w:val="0"/>
      <w:marBottom w:val="0"/>
      <w:divBdr>
        <w:top w:val="none" w:sz="0" w:space="0" w:color="auto"/>
        <w:left w:val="none" w:sz="0" w:space="0" w:color="auto"/>
        <w:bottom w:val="none" w:sz="0" w:space="0" w:color="auto"/>
        <w:right w:val="none" w:sz="0" w:space="0" w:color="auto"/>
      </w:divBdr>
    </w:div>
    <w:div w:id="117718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ity\Documents\Course_stuff\Intro%20to%20HPC\exercise3\experiments%20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ity\Documents\Course_stuff\Intro%20to%20HPC\exercise3\experiments%20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Runtime</a:t>
            </a:r>
            <a:r>
              <a:rPr lang="en-IN" baseline="0"/>
              <a:t> for 5000x5000 and 1000 iterations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Shared</c:v>
          </c:tx>
          <c:spPr>
            <a:solidFill>
              <a:schemeClr val="accent1"/>
            </a:solidFill>
            <a:ln>
              <a:noFill/>
            </a:ln>
            <a:effectLst/>
          </c:spPr>
          <c:invertIfNegative val="0"/>
          <c:val>
            <c:numRef>
              <c:f>Sheet1!$B$3</c:f>
              <c:numCache>
                <c:formatCode>0.00</c:formatCode>
                <c:ptCount val="1"/>
                <c:pt idx="0">
                  <c:v>0.96632600000000002</c:v>
                </c:pt>
              </c:numCache>
            </c:numRef>
          </c:val>
          <c:extLst>
            <c:ext xmlns:c16="http://schemas.microsoft.com/office/drawing/2014/chart" uri="{C3380CC4-5D6E-409C-BE32-E72D297353CC}">
              <c16:uniqueId val="{00000000-2524-48FD-92F6-4C5710EF981B}"/>
            </c:ext>
          </c:extLst>
        </c:ser>
        <c:ser>
          <c:idx val="1"/>
          <c:order val="1"/>
          <c:tx>
            <c:v>Global</c:v>
          </c:tx>
          <c:spPr>
            <a:solidFill>
              <a:schemeClr val="accent2"/>
            </a:solidFill>
            <a:ln>
              <a:noFill/>
            </a:ln>
            <a:effectLst/>
          </c:spPr>
          <c:invertIfNegative val="0"/>
          <c:val>
            <c:numRef>
              <c:f>Sheet1!$B$4</c:f>
              <c:numCache>
                <c:formatCode>0.00</c:formatCode>
                <c:ptCount val="1"/>
                <c:pt idx="0">
                  <c:v>2.2449150000000002</c:v>
                </c:pt>
              </c:numCache>
            </c:numRef>
          </c:val>
          <c:extLst>
            <c:ext xmlns:c16="http://schemas.microsoft.com/office/drawing/2014/chart" uri="{C3380CC4-5D6E-409C-BE32-E72D297353CC}">
              <c16:uniqueId val="{00000001-2524-48FD-92F6-4C5710EF981B}"/>
            </c:ext>
          </c:extLst>
        </c:ser>
        <c:dLbls>
          <c:showLegendKey val="0"/>
          <c:showVal val="0"/>
          <c:showCatName val="0"/>
          <c:showSerName val="0"/>
          <c:showPercent val="0"/>
          <c:showBubbleSize val="0"/>
        </c:dLbls>
        <c:gapWidth val="219"/>
        <c:overlap val="-27"/>
        <c:axId val="1284445407"/>
        <c:axId val="1284447903"/>
      </c:barChart>
      <c:catAx>
        <c:axId val="1284445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447903"/>
        <c:crosses val="autoZero"/>
        <c:auto val="1"/>
        <c:lblAlgn val="ctr"/>
        <c:lblOffset val="100"/>
        <c:noMultiLvlLbl val="0"/>
      </c:catAx>
      <c:valAx>
        <c:axId val="128444790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445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Runtimes for different</a:t>
            </a:r>
            <a:r>
              <a:rPr lang="en-IN" baseline="0"/>
              <a:t> sizes and number of threads per block.</a:t>
            </a:r>
            <a:endParaRPr lang="en-IN"/>
          </a:p>
        </c:rich>
      </c:tx>
      <c:layout>
        <c:manualLayout>
          <c:xMode val="edge"/>
          <c:yMode val="edge"/>
          <c:x val="0.12532272667633065"/>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50x50</c:v>
          </c:tx>
          <c:spPr>
            <a:solidFill>
              <a:schemeClr val="accent1"/>
            </a:solidFill>
            <a:ln>
              <a:noFill/>
            </a:ln>
            <a:effectLst/>
          </c:spPr>
          <c:invertIfNegative val="0"/>
          <c:val>
            <c:numRef>
              <c:f>Sheet1!$B$10:$G$10</c:f>
              <c:numCache>
                <c:formatCode>0.000</c:formatCode>
                <c:ptCount val="6"/>
                <c:pt idx="0">
                  <c:v>0.29543799999999998</c:v>
                </c:pt>
                <c:pt idx="1">
                  <c:v>0.29320200000000002</c:v>
                </c:pt>
                <c:pt idx="2">
                  <c:v>0.29290300000000002</c:v>
                </c:pt>
                <c:pt idx="3">
                  <c:v>0.31473000000000001</c:v>
                </c:pt>
                <c:pt idx="4">
                  <c:v>0.259745</c:v>
                </c:pt>
                <c:pt idx="5">
                  <c:v>0.31219999999999998</c:v>
                </c:pt>
              </c:numCache>
            </c:numRef>
          </c:val>
          <c:extLst>
            <c:ext xmlns:c16="http://schemas.microsoft.com/office/drawing/2014/chart" uri="{C3380CC4-5D6E-409C-BE32-E72D297353CC}">
              <c16:uniqueId val="{00000000-299B-4C5D-9E8F-C4DC00FA0F7F}"/>
            </c:ext>
          </c:extLst>
        </c:ser>
        <c:ser>
          <c:idx val="1"/>
          <c:order val="1"/>
          <c:tx>
            <c:v>500x500</c:v>
          </c:tx>
          <c:spPr>
            <a:solidFill>
              <a:schemeClr val="accent2"/>
            </a:solidFill>
            <a:ln>
              <a:noFill/>
            </a:ln>
            <a:effectLst/>
          </c:spPr>
          <c:invertIfNegative val="0"/>
          <c:val>
            <c:numRef>
              <c:f>Sheet1!$B$11:$G$11</c:f>
              <c:numCache>
                <c:formatCode>0.000</c:formatCode>
                <c:ptCount val="6"/>
                <c:pt idx="0">
                  <c:v>0.34658499999999998</c:v>
                </c:pt>
                <c:pt idx="1">
                  <c:v>0.34022400000000003</c:v>
                </c:pt>
                <c:pt idx="2">
                  <c:v>0.32572899999999999</c:v>
                </c:pt>
                <c:pt idx="3">
                  <c:v>0.296711</c:v>
                </c:pt>
                <c:pt idx="4">
                  <c:v>0.34936</c:v>
                </c:pt>
                <c:pt idx="5">
                  <c:v>0.35977100000000001</c:v>
                </c:pt>
              </c:numCache>
            </c:numRef>
          </c:val>
          <c:extLst>
            <c:ext xmlns:c16="http://schemas.microsoft.com/office/drawing/2014/chart" uri="{C3380CC4-5D6E-409C-BE32-E72D297353CC}">
              <c16:uniqueId val="{00000001-299B-4C5D-9E8F-C4DC00FA0F7F}"/>
            </c:ext>
          </c:extLst>
        </c:ser>
        <c:ser>
          <c:idx val="2"/>
          <c:order val="2"/>
          <c:tx>
            <c:v>2000x2000</c:v>
          </c:tx>
          <c:spPr>
            <a:solidFill>
              <a:schemeClr val="accent3"/>
            </a:solidFill>
            <a:ln>
              <a:noFill/>
            </a:ln>
            <a:effectLst/>
          </c:spPr>
          <c:invertIfNegative val="0"/>
          <c:val>
            <c:numRef>
              <c:f>Sheet1!$B$12:$G$12</c:f>
              <c:numCache>
                <c:formatCode>0.000</c:formatCode>
                <c:ptCount val="6"/>
                <c:pt idx="0">
                  <c:v>0.70242499999999997</c:v>
                </c:pt>
                <c:pt idx="1">
                  <c:v>0.55642199999999997</c:v>
                </c:pt>
                <c:pt idx="2">
                  <c:v>0.54750399999999999</c:v>
                </c:pt>
                <c:pt idx="3">
                  <c:v>0.52229999999999999</c:v>
                </c:pt>
                <c:pt idx="4">
                  <c:v>0.56523400000000001</c:v>
                </c:pt>
                <c:pt idx="5">
                  <c:v>0.54697399999999996</c:v>
                </c:pt>
              </c:numCache>
            </c:numRef>
          </c:val>
          <c:extLst>
            <c:ext xmlns:c16="http://schemas.microsoft.com/office/drawing/2014/chart" uri="{C3380CC4-5D6E-409C-BE32-E72D297353CC}">
              <c16:uniqueId val="{00000002-299B-4C5D-9E8F-C4DC00FA0F7F}"/>
            </c:ext>
          </c:extLst>
        </c:ser>
        <c:dLbls>
          <c:showLegendKey val="0"/>
          <c:showVal val="0"/>
          <c:showCatName val="0"/>
          <c:showSerName val="0"/>
          <c:showPercent val="0"/>
          <c:showBubbleSize val="0"/>
        </c:dLbls>
        <c:gapWidth val="219"/>
        <c:overlap val="-27"/>
        <c:axId val="1366320223"/>
        <c:axId val="1366319391"/>
      </c:barChart>
      <c:catAx>
        <c:axId val="13663202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log(threads</a:t>
                </a:r>
                <a:r>
                  <a:rPr lang="en-IN" baseline="0"/>
                  <a:t>-per-block) (base 2)</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6319391"/>
        <c:crosses val="autoZero"/>
        <c:auto val="1"/>
        <c:lblAlgn val="ctr"/>
        <c:lblOffset val="100"/>
        <c:noMultiLvlLbl val="0"/>
      </c:catAx>
      <c:valAx>
        <c:axId val="13663193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63202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Shankar</dc:creator>
  <cp:keywords/>
  <dc:description/>
  <cp:lastModifiedBy>Aditya Shankar</cp:lastModifiedBy>
  <cp:revision>2</cp:revision>
  <dcterms:created xsi:type="dcterms:W3CDTF">2021-12-28T11:53:00Z</dcterms:created>
  <dcterms:modified xsi:type="dcterms:W3CDTF">2022-01-28T12:18:00Z</dcterms:modified>
</cp:coreProperties>
</file>