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E13" w:rsidRDefault="00513E13" w:rsidP="00513E13">
      <w:pPr>
        <w:spacing w:line="360" w:lineRule="auto"/>
        <w:rPr>
          <w:b/>
          <w:u w:val="single"/>
        </w:rPr>
      </w:pPr>
      <w:r>
        <w:rPr>
          <w:b/>
          <w:u w:val="single"/>
          <w:rtl/>
        </w:rPr>
        <w:t xml:space="preserve">תרגיל </w:t>
      </w:r>
      <w:r>
        <w:rPr>
          <w:b/>
          <w:u w:val="single"/>
        </w:rPr>
        <w:t>1</w:t>
      </w:r>
    </w:p>
    <w:p w:rsidR="00513E13" w:rsidRDefault="00513E13" w:rsidP="00513E13">
      <w:pPr>
        <w:spacing w:line="360" w:lineRule="auto"/>
        <w:jc w:val="both"/>
      </w:pPr>
      <w:r>
        <w:rPr>
          <w:rtl/>
        </w:rPr>
        <w:t>נתונות 16 תצפיות מאוכלוסייה שמתפלגת נורמלית עם שונות 100:</w:t>
      </w:r>
    </w:p>
    <w:tbl>
      <w:tblPr>
        <w:bidiVisual/>
        <w:tblW w:w="8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
        <w:gridCol w:w="502"/>
        <w:gridCol w:w="532"/>
        <w:gridCol w:w="538"/>
        <w:gridCol w:w="538"/>
        <w:gridCol w:w="538"/>
        <w:gridCol w:w="538"/>
        <w:gridCol w:w="538"/>
        <w:gridCol w:w="533"/>
        <w:gridCol w:w="533"/>
        <w:gridCol w:w="538"/>
        <w:gridCol w:w="538"/>
        <w:gridCol w:w="533"/>
        <w:gridCol w:w="533"/>
        <w:gridCol w:w="538"/>
        <w:gridCol w:w="538"/>
      </w:tblGrid>
      <w:tr w:rsidR="00513E13" w:rsidTr="00513E13">
        <w:tc>
          <w:tcPr>
            <w:tcW w:w="567"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15.7</w:t>
            </w:r>
          </w:p>
        </w:tc>
        <w:tc>
          <w:tcPr>
            <w:tcW w:w="502"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-1.4</w:t>
            </w:r>
          </w:p>
        </w:tc>
        <w:tc>
          <w:tcPr>
            <w:tcW w:w="532"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16</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19.5</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15.9</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17.1</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11.4</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20.6</w:t>
            </w:r>
          </w:p>
        </w:tc>
        <w:tc>
          <w:tcPr>
            <w:tcW w:w="533"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4.3</w:t>
            </w:r>
          </w:p>
        </w:tc>
        <w:tc>
          <w:tcPr>
            <w:tcW w:w="533"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4</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11.5</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21.8</w:t>
            </w:r>
          </w:p>
        </w:tc>
        <w:tc>
          <w:tcPr>
            <w:tcW w:w="533"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-0.7</w:t>
            </w:r>
          </w:p>
        </w:tc>
        <w:tc>
          <w:tcPr>
            <w:tcW w:w="533"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-1.5</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10.6</w:t>
            </w:r>
          </w:p>
        </w:tc>
        <w:tc>
          <w:tcPr>
            <w:tcW w:w="538" w:type="dxa"/>
            <w:vAlign w:val="center"/>
          </w:tcPr>
          <w:p w:rsidR="00513E13" w:rsidRDefault="00513E13" w:rsidP="00906BBE">
            <w:pPr>
              <w:spacing w:line="360" w:lineRule="auto"/>
              <w:jc w:val="center"/>
              <w:rPr>
                <w:rFonts w:ascii="Calibri" w:eastAsia="Calibri" w:hAnsi="Calibri" w:cs="Calibri"/>
                <w:b/>
                <w:sz w:val="18"/>
                <w:szCs w:val="18"/>
              </w:rPr>
            </w:pPr>
            <w:r>
              <w:rPr>
                <w:rFonts w:ascii="Calibri" w:eastAsia="Calibri" w:hAnsi="Calibri" w:cs="Calibri"/>
                <w:b/>
                <w:sz w:val="18"/>
                <w:szCs w:val="18"/>
              </w:rPr>
              <w:t>23.2</w:t>
            </w:r>
          </w:p>
        </w:tc>
      </w:tr>
    </w:tbl>
    <w:p w:rsidR="00513E13" w:rsidRDefault="00513E13" w:rsidP="00513E13">
      <w:pPr>
        <w:spacing w:line="360" w:lineRule="auto"/>
      </w:pPr>
    </w:p>
    <w:p w:rsidR="00513E13" w:rsidRDefault="00513E13" w:rsidP="00513E13">
      <w:pPr>
        <w:spacing w:line="360" w:lineRule="auto"/>
        <w:jc w:val="both"/>
        <w:rPr>
          <w:b/>
        </w:rPr>
      </w:pPr>
      <w:r>
        <w:rPr>
          <w:rtl/>
        </w:rPr>
        <w:t xml:space="preserve">השתמש בממוצע המדגם </w:t>
      </w:r>
      <w:r>
        <w:object w:dxaOrig="263" w:dyaOrig="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5pt" o:ole="">
            <v:imagedata r:id="rId5" o:title=""/>
          </v:shape>
          <o:OLEObject Type="Embed" ProgID="Equation.DSMT4" ShapeID="_x0000_i1025" DrawAspect="Content" ObjectID="_1648820880" r:id="rId6"/>
        </w:object>
      </w:r>
      <w:r>
        <w:rPr>
          <w:rtl/>
        </w:rPr>
        <w:t>ע"מ לבדוק את ההשערה (</w:t>
      </w:r>
      <w:r>
        <w:rPr>
          <w:sz w:val="36"/>
          <w:szCs w:val="36"/>
          <w:vertAlign w:val="subscript"/>
        </w:rPr>
        <w:object w:dxaOrig="351" w:dyaOrig="363">
          <v:shape id="_x0000_i1026" type="#_x0000_t75" style="width:17.25pt;height:18pt" o:ole="">
            <v:imagedata r:id="rId7" o:title=""/>
          </v:shape>
          <o:OLEObject Type="Embed" ProgID="Equation.DSMT4" ShapeID="_x0000_i1026" DrawAspect="Content" ObjectID="_1648820881" r:id="rId8"/>
        </w:object>
      </w:r>
      <w:r>
        <w:rPr>
          <w:rtl/>
        </w:rPr>
        <w:t xml:space="preserve">) כי </w:t>
      </w:r>
      <w:r>
        <w:rPr>
          <w:sz w:val="36"/>
          <w:szCs w:val="36"/>
          <w:vertAlign w:val="subscript"/>
        </w:rPr>
        <w:object w:dxaOrig="576" w:dyaOrig="313">
          <v:shape id="_x0000_i1027" type="#_x0000_t75" style="width:28.5pt;height:15.75pt" o:ole="">
            <v:imagedata r:id="rId9" o:title=""/>
          </v:shape>
          <o:OLEObject Type="Embed" ProgID="Equation.DSMT4" ShapeID="_x0000_i1027" DrawAspect="Content" ObjectID="_1648820882" r:id="rId10"/>
        </w:object>
      </w:r>
      <w:r>
        <w:rPr>
          <w:rtl/>
        </w:rPr>
        <w:t>לעומת ההשערה האלטרנטיבית (</w:t>
      </w:r>
      <w:r>
        <w:rPr>
          <w:sz w:val="36"/>
          <w:szCs w:val="36"/>
          <w:vertAlign w:val="subscript"/>
        </w:rPr>
        <w:object w:dxaOrig="313" w:dyaOrig="363">
          <v:shape id="_x0000_i1028" type="#_x0000_t75" style="width:15.75pt;height:18pt" o:ole="">
            <v:imagedata r:id="rId11" o:title=""/>
          </v:shape>
          <o:OLEObject Type="Embed" ProgID="Equation.DSMT4" ShapeID="_x0000_i1028" DrawAspect="Content" ObjectID="_1648820883" r:id="rId12"/>
        </w:object>
      </w:r>
      <w:r>
        <w:rPr>
          <w:rtl/>
        </w:rPr>
        <w:t xml:space="preserve">) כי </w:t>
      </w:r>
      <w:r>
        <w:rPr>
          <w:sz w:val="36"/>
          <w:szCs w:val="36"/>
          <w:vertAlign w:val="subscript"/>
        </w:rPr>
        <w:object w:dxaOrig="676" w:dyaOrig="313">
          <v:shape id="_x0000_i1029" type="#_x0000_t75" style="width:33.75pt;height:15.75pt" o:ole="">
            <v:imagedata r:id="rId13" o:title=""/>
          </v:shape>
          <o:OLEObject Type="Embed" ProgID="Equation.DSMT4" ShapeID="_x0000_i1029" DrawAspect="Content" ObjectID="_1648820884" r:id="rId14"/>
        </w:object>
      </w:r>
      <w:r>
        <w:rPr>
          <w:rtl/>
        </w:rPr>
        <w:t xml:space="preserve">. רמת המובהקות הנדרשת היא 1%. </w:t>
      </w:r>
    </w:p>
    <w:p w:rsidR="00513E13" w:rsidRDefault="00513E13" w:rsidP="00513E13">
      <w:pPr>
        <w:spacing w:line="360" w:lineRule="auto"/>
        <w:rPr>
          <w:b/>
        </w:rPr>
      </w:pPr>
    </w:p>
    <w:p w:rsidR="00513E13" w:rsidRDefault="00513E13" w:rsidP="00513E13">
      <w:pPr>
        <w:numPr>
          <w:ilvl w:val="0"/>
          <w:numId w:val="1"/>
        </w:numPr>
        <w:pBdr>
          <w:top w:val="nil"/>
          <w:left w:val="nil"/>
          <w:bottom w:val="nil"/>
          <w:right w:val="nil"/>
          <w:between w:val="nil"/>
        </w:pBdr>
        <w:spacing w:line="360" w:lineRule="auto"/>
        <w:rPr>
          <w:b/>
          <w:color w:val="000000"/>
        </w:rPr>
      </w:pPr>
      <w:r>
        <w:rPr>
          <w:b/>
          <w:color w:val="000000"/>
          <w:rtl/>
        </w:rPr>
        <w:t>נסחו את מערכת ההשערות. האם זו מערכת השערות חד-צדדית או דו-צדדית?</w:t>
      </w:r>
    </w:p>
    <w:p w:rsidR="00513E13" w:rsidRDefault="00513E13" w:rsidP="00513E13">
      <w:pPr>
        <w:spacing w:line="360" w:lineRule="auto"/>
        <w:ind w:firstLine="360"/>
      </w:pPr>
      <w:r>
        <w:rPr>
          <w:rtl/>
        </w:rPr>
        <w:t xml:space="preserve">ניסוח ההשערות:      </w:t>
      </w:r>
      <w:r>
        <w:rPr>
          <w:sz w:val="36"/>
          <w:szCs w:val="36"/>
          <w:vertAlign w:val="subscript"/>
        </w:rPr>
        <w:object w:dxaOrig="1089" w:dyaOrig="726">
          <v:shape id="_x0000_i1030" type="#_x0000_t75" style="width:54.75pt;height:36pt" o:ole="">
            <v:imagedata r:id="rId15" o:title=""/>
          </v:shape>
          <o:OLEObject Type="Embed" ProgID="Equation.DSMT4" ShapeID="_x0000_i1030" DrawAspect="Content" ObjectID="_1648820885" r:id="rId16"/>
        </w:object>
      </w:r>
    </w:p>
    <w:p w:rsidR="00513E13" w:rsidRDefault="00513E13" w:rsidP="00513E13">
      <w:pPr>
        <w:spacing w:line="360" w:lineRule="auto"/>
        <w:jc w:val="both"/>
        <w:rPr>
          <w:b/>
        </w:rPr>
      </w:pPr>
    </w:p>
    <w:p w:rsidR="00513E13" w:rsidRDefault="00513E13" w:rsidP="00513E13">
      <w:pPr>
        <w:spacing w:line="360" w:lineRule="auto"/>
        <w:ind w:left="360"/>
        <w:jc w:val="both"/>
      </w:pPr>
      <w:r>
        <w:rPr>
          <w:b/>
          <w:rtl/>
        </w:rPr>
        <w:t>שימו לב:</w:t>
      </w:r>
      <w:r>
        <w:rPr>
          <w:rtl/>
        </w:rPr>
        <w:t xml:space="preserve"> האלטרנטיבה </w:t>
      </w:r>
      <m:oMath>
        <m:r>
          <w:rPr>
            <w:rFonts w:ascii="Cambria Math" w:eastAsia="Cambria Math" w:hAnsi="Cambria Math" w:cs="Cambria Math"/>
          </w:rPr>
          <m:t>μ=12</m:t>
        </m:r>
      </m:oMath>
      <w:r>
        <w:rPr>
          <w:rtl/>
        </w:rPr>
        <w:t xml:space="preserve"> משמעה בעצם </w:t>
      </w:r>
      <m:oMath>
        <m:r>
          <w:rPr>
            <w:rFonts w:ascii="Cambria Math" w:eastAsia="Cambria Math" w:hAnsi="Cambria Math" w:cs="Cambria Math"/>
          </w:rPr>
          <m:t>μ&gt;8</m:t>
        </m:r>
      </m:oMath>
      <w:r>
        <w:rPr>
          <w:rtl/>
        </w:rPr>
        <w:t xml:space="preserve">. לכן זוהי מערכת השערת חד-צדדית ימנית! אם הייתה בידינו מערכת השערות דו"צ, השערת האלטרנטיבה הייתה צריכה להיות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r>
          <w:rPr>
            <w:rFonts w:ascii="Cambria Math" w:eastAsia="Cambria Math" w:hAnsi="Cambria Math" w:cs="Cambria Math"/>
          </w:rPr>
          <m:t>:μ≠8</m:t>
        </m:r>
      </m:oMath>
      <w:r>
        <w:t xml:space="preserve">. </w:t>
      </w:r>
    </w:p>
    <w:p w:rsidR="00513E13" w:rsidRDefault="00513E13" w:rsidP="00513E13">
      <w:pPr>
        <w:spacing w:line="360" w:lineRule="auto"/>
        <w:jc w:val="both"/>
      </w:pPr>
    </w:p>
    <w:p w:rsidR="00513E13" w:rsidRDefault="00513E13" w:rsidP="00513E13">
      <w:pPr>
        <w:numPr>
          <w:ilvl w:val="0"/>
          <w:numId w:val="1"/>
        </w:numPr>
        <w:pBdr>
          <w:top w:val="nil"/>
          <w:left w:val="nil"/>
          <w:bottom w:val="nil"/>
          <w:right w:val="nil"/>
          <w:between w:val="nil"/>
        </w:pBdr>
        <w:spacing w:line="360" w:lineRule="auto"/>
        <w:rPr>
          <w:b/>
          <w:color w:val="000000"/>
        </w:rPr>
      </w:pPr>
      <w:r>
        <w:rPr>
          <w:b/>
          <w:color w:val="000000"/>
          <w:rtl/>
        </w:rPr>
        <w:t>מה צריכים להיות איזורי הדחייה והקבלה?</w:t>
      </w:r>
    </w:p>
    <w:p w:rsidR="00513E13" w:rsidRDefault="00513E13" w:rsidP="00513E13">
      <w:pPr>
        <w:spacing w:line="360" w:lineRule="auto"/>
        <w:jc w:val="both"/>
      </w:pPr>
      <w:r>
        <w:rPr>
          <w:rtl/>
        </w:rPr>
        <w:t xml:space="preserve">בהמשך לסעיף א', אם ממוצע המדגם יהיה מספיק </w:t>
      </w:r>
      <w:r>
        <w:rPr>
          <w:b/>
          <w:rtl/>
        </w:rPr>
        <w:t>גבוה</w:t>
      </w:r>
      <w:r>
        <w:rPr>
          <w:rtl/>
        </w:rPr>
        <w:t xml:space="preserve">, נאמר שיש הוכחה מספיק חזקה לדחיית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tl/>
        </w:rPr>
        <w:t xml:space="preserve">. </w:t>
      </w:r>
      <w:r>
        <w:rPr>
          <w:rtl/>
        </w:rPr>
        <w:br/>
        <w:t xml:space="preserve">לכן אזור הדחייה יהיה מהצורה: </w:t>
      </w:r>
      <m:oMath>
        <m:r>
          <w:rPr>
            <w:rFonts w:ascii="Cambria Math" w:eastAsia="Cambria Math" w:hAnsi="Cambria Math" w:cs="Cambria Math"/>
          </w:rPr>
          <m:t>C={</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≥k}</m:t>
        </m:r>
      </m:oMath>
      <w:r>
        <w:t xml:space="preserve">.  </w:t>
      </w:r>
      <m:oMath>
        <m:r>
          <w:rPr>
            <w:rFonts w:ascii="Cambria Math" w:eastAsia="Cambria Math" w:hAnsi="Cambria Math" w:cs="Cambria Math"/>
          </w:rPr>
          <m:t>k</m:t>
        </m:r>
      </m:oMath>
      <w:r>
        <w:rPr>
          <w:rtl/>
        </w:rPr>
        <w:t xml:space="preserve"> נקרא "הערך הקריטי" ועלינו למצוא אותו, כך שיתאים לדרישה של רמת מובהקות 0.01. </w:t>
      </w:r>
    </w:p>
    <w:p w:rsidR="00513E13" w:rsidRDefault="00513E13" w:rsidP="00513E13">
      <w:pPr>
        <w:rPr>
          <w:sz w:val="36"/>
          <w:szCs w:val="36"/>
          <w:vertAlign w:val="subscript"/>
        </w:rPr>
      </w:pPr>
      <w:r>
        <w:rPr>
          <w:rtl/>
        </w:rPr>
        <w:t>האוכלוסייה מתפלגת נורמלית ולכן:</w:t>
      </w:r>
      <w:r>
        <w:rPr>
          <w:sz w:val="36"/>
          <w:szCs w:val="36"/>
          <w:vertAlign w:val="subscript"/>
        </w:rPr>
        <w:tab/>
      </w:r>
      <w:r>
        <w:rPr>
          <w:sz w:val="36"/>
          <w:szCs w:val="36"/>
          <w:vertAlign w:val="subscript"/>
        </w:rPr>
        <w:object w:dxaOrig="3268" w:dyaOrig="651">
          <v:shape id="_x0000_i1102" type="#_x0000_t75" style="width:163.5pt;height:32.25pt" o:ole="">
            <v:imagedata r:id="rId17" o:title=""/>
          </v:shape>
          <o:OLEObject Type="Embed" ProgID="Equation.DSMT4" ShapeID="_x0000_i1102" DrawAspect="Content" ObjectID="_1648820886" r:id="rId18"/>
        </w:object>
      </w:r>
    </w:p>
    <w:p w:rsidR="00513E13" w:rsidRDefault="00513E13" w:rsidP="00513E13">
      <w:pPr>
        <w:spacing w:line="360" w:lineRule="auto"/>
      </w:pPr>
      <w:r>
        <w:rPr>
          <w:rtl/>
        </w:rPr>
        <w:t xml:space="preserve">תחת </w:t>
      </w:r>
      <w:r>
        <w:t>H</w:t>
      </w:r>
      <w:r>
        <w:rPr>
          <w:vertAlign w:val="subscript"/>
        </w:rPr>
        <w:t>0</w:t>
      </w:r>
      <w:r>
        <w:rPr>
          <w:rtl/>
        </w:rPr>
        <w:t xml:space="preserve"> מתקיים:   </w:t>
      </w:r>
      <w:r>
        <w:rPr>
          <w:rtl/>
        </w:rPr>
        <w:tab/>
      </w:r>
      <w:r>
        <w:rPr>
          <w:sz w:val="36"/>
          <w:szCs w:val="36"/>
          <w:vertAlign w:val="subscript"/>
        </w:rPr>
        <w:object w:dxaOrig="1891" w:dyaOrig="614">
          <v:shape id="_x0000_i1103" type="#_x0000_t75" style="width:94.5pt;height:30.75pt" o:ole="">
            <v:imagedata r:id="rId19" o:title=""/>
          </v:shape>
          <o:OLEObject Type="Embed" ProgID="Equation.DSMT4" ShapeID="_x0000_i1103" DrawAspect="Content" ObjectID="_1648820887" r:id="rId20"/>
        </w:object>
      </w:r>
    </w:p>
    <w:p w:rsidR="00513E13" w:rsidRDefault="00513E13" w:rsidP="00513E13">
      <w:pPr>
        <w:spacing w:line="360" w:lineRule="auto"/>
        <w:jc w:val="right"/>
        <w:rPr>
          <w:sz w:val="12"/>
          <w:szCs w:val="12"/>
        </w:rPr>
      </w:pP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≥k</m:t>
              </m:r>
            </m:e>
          </m:d>
          <m:r>
            <w:rPr>
              <w:rFonts w:ascii="Cambria Math" w:eastAsia="Cambria Math" w:hAnsi="Cambria Math" w:cs="Cambria Math"/>
            </w:rPr>
            <m:t>=1-Φ</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k-8</m:t>
                  </m:r>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16</m:t>
                          </m:r>
                        </m:den>
                      </m:f>
                    </m:e>
                  </m:rad>
                </m:den>
              </m:f>
            </m:e>
          </m:d>
          <m:r>
            <w:rPr>
              <w:rFonts w:ascii="Cambria Math" w:eastAsia="Cambria Math" w:hAnsi="Cambria Math" w:cs="Cambria Math"/>
            </w:rPr>
            <m:t>=0.01</m:t>
          </m:r>
        </m:oMath>
      </m:oMathPara>
    </w:p>
    <w:p w:rsidR="00513E13" w:rsidRDefault="00513E13" w:rsidP="00513E13">
      <w:pPr>
        <w:rPr>
          <w:rFonts w:ascii="Cambria Math" w:eastAsia="Cambria Math" w:hAnsi="Cambria Math" w:cs="Cambria Math"/>
        </w:rPr>
      </w:pPr>
      <m:oMathPara>
        <m:oMath>
          <m:r>
            <w:rPr>
              <w:rFonts w:ascii="Cambria Math" w:hAnsi="Cambria Math"/>
            </w:rPr>
            <m:t>Φ</m:t>
          </m:r>
          <m:d>
            <m:dPr>
              <m:ctrlPr>
                <w:rPr>
                  <w:rFonts w:ascii="Cambria Math" w:hAnsi="Cambria Math"/>
                </w:rPr>
              </m:ctrlPr>
            </m:dPr>
            <m:e>
              <m:f>
                <m:fPr>
                  <m:ctrlPr>
                    <w:rPr>
                      <w:rFonts w:ascii="Cambria Math" w:eastAsia="Cambria Math" w:hAnsi="Cambria Math" w:cs="Cambria Math"/>
                    </w:rPr>
                  </m:ctrlPr>
                </m:fPr>
                <m:num>
                  <m:r>
                    <w:rPr>
                      <w:rFonts w:ascii="Cambria Math" w:eastAsia="Cambria Math" w:hAnsi="Cambria Math" w:cs="Cambria Math"/>
                    </w:rPr>
                    <m:t>k-8</m:t>
                  </m:r>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16</m:t>
                          </m:r>
                        </m:den>
                      </m:f>
                    </m:e>
                  </m:rad>
                </m:den>
              </m:f>
            </m:e>
          </m:d>
          <m:r>
            <w:rPr>
              <w:rFonts w:ascii="Cambria Math" w:eastAsia="Cambria Math" w:hAnsi="Cambria Math" w:cs="Cambria Math"/>
            </w:rPr>
            <m:t xml:space="preserve">=0.99 →  </m:t>
          </m:r>
          <m:f>
            <m:fPr>
              <m:ctrlPr>
                <w:rPr>
                  <w:rFonts w:ascii="Cambria Math" w:eastAsia="Cambria Math" w:hAnsi="Cambria Math" w:cs="Cambria Math"/>
                </w:rPr>
              </m:ctrlPr>
            </m:fPr>
            <m:num>
              <m:r>
                <w:rPr>
                  <w:rFonts w:ascii="Cambria Math" w:eastAsia="Cambria Math" w:hAnsi="Cambria Math" w:cs="Cambria Math"/>
                </w:rPr>
                <m:t>k-8</m:t>
              </m:r>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16</m:t>
                      </m:r>
                    </m:den>
                  </m:f>
                </m:e>
              </m:rad>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0.99</m:t>
              </m:r>
            </m:sub>
          </m:sSub>
          <m:r>
            <w:rPr>
              <w:rFonts w:ascii="Cambria Math" w:eastAsia="Cambria Math" w:hAnsi="Cambria Math" w:cs="Cambria Math"/>
            </w:rPr>
            <m:t xml:space="preserve">=2.326 → k=13.815 </m:t>
          </m:r>
        </m:oMath>
      </m:oMathPara>
    </w:p>
    <w:p w:rsidR="00513E13" w:rsidRDefault="00513E13" w:rsidP="00513E13">
      <w:pPr>
        <w:spacing w:line="360" w:lineRule="auto"/>
        <w:jc w:val="right"/>
        <w:rPr>
          <w:sz w:val="12"/>
          <w:szCs w:val="12"/>
        </w:rPr>
      </w:pPr>
      <w:r>
        <w:rPr>
          <w:sz w:val="20"/>
          <w:szCs w:val="20"/>
          <w:vertAlign w:val="subscript"/>
        </w:rPr>
        <w:object w:dxaOrig="2116" w:dyaOrig="363">
          <v:shape id="_x0000_i1104" type="#_x0000_t75" style="width:105.75pt;height:18pt" o:ole="">
            <v:imagedata r:id="rId21" o:title=""/>
          </v:shape>
          <o:OLEObject Type="Embed" ProgID="Equation.DSMT4" ShapeID="_x0000_i1104" DrawAspect="Content" ObjectID="_1648820888" r:id="rId22"/>
        </w:object>
      </w:r>
    </w:p>
    <w:p w:rsidR="00513E13" w:rsidRDefault="00513E13" w:rsidP="00513E13">
      <w:pPr>
        <w:spacing w:line="360" w:lineRule="auto"/>
        <w:jc w:val="right"/>
        <w:rPr>
          <w:sz w:val="12"/>
          <w:szCs w:val="12"/>
        </w:rPr>
      </w:pPr>
    </w:p>
    <w:p w:rsidR="00513E13" w:rsidRDefault="00513E13" w:rsidP="00513E13">
      <w:pPr>
        <w:rPr>
          <w:b/>
        </w:rPr>
      </w:pPr>
      <w:r>
        <w:rPr>
          <w:b/>
          <w:rtl/>
        </w:rPr>
        <w:lastRenderedPageBreak/>
        <w:t xml:space="preserve">אזור הדחייה: </w:t>
      </w:r>
      <w:r>
        <w:rPr>
          <w:b/>
          <w:sz w:val="36"/>
          <w:szCs w:val="36"/>
          <w:vertAlign w:val="subscript"/>
        </w:rPr>
        <w:object w:dxaOrig="2166" w:dyaOrig="426">
          <v:shape id="_x0000_i1119" type="#_x0000_t75" style="width:108pt;height:21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Equation.DSMT4" ShapeID="_x0000_i1119" DrawAspect="Content" ObjectID="_1648820889" r:id="rId24"/>
        </w:object>
      </w:r>
      <w:r>
        <w:rPr>
          <w:b/>
          <w:rtl/>
        </w:rPr>
        <w:t xml:space="preserve">,    אזור הקבלה: </w:t>
      </w:r>
      <w:r>
        <w:rPr>
          <w:b/>
          <w:sz w:val="36"/>
          <w:szCs w:val="36"/>
          <w:vertAlign w:val="subscript"/>
        </w:rPr>
        <w:object w:dxaOrig="2166" w:dyaOrig="426">
          <v:shape id="_x0000_i1120" type="#_x0000_t75" style="width:108pt;height:21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Equation.DSMT4" ShapeID="_x0000_i1120" DrawAspect="Content" ObjectID="_1648820890" r:id="rId26"/>
        </w:object>
      </w:r>
    </w:p>
    <w:p w:rsidR="00513E13" w:rsidRDefault="00513E13" w:rsidP="00513E13">
      <w:pPr>
        <w:jc w:val="center"/>
        <w:rPr>
          <w:b/>
        </w:rPr>
      </w:pPr>
    </w:p>
    <w:p w:rsidR="00513E13" w:rsidRDefault="00513E13" w:rsidP="00513E13">
      <w:r>
        <w:rPr>
          <w:rtl/>
        </w:rPr>
        <w:t>"הערך הקריטי" הוא 13.815 – מעליו איזור הדחייה ומתחתיו איזור הקבלה.</w:t>
      </w:r>
    </w:p>
    <w:p w:rsidR="00513E13" w:rsidRDefault="00513E13" w:rsidP="00513E13"/>
    <w:p w:rsidR="00513E13" w:rsidRDefault="00513E13" w:rsidP="00513E13">
      <w:pPr>
        <w:jc w:val="both"/>
      </w:pPr>
    </w:p>
    <w:p w:rsidR="00513E13" w:rsidRDefault="00513E13" w:rsidP="00513E13">
      <w:pPr>
        <w:numPr>
          <w:ilvl w:val="0"/>
          <w:numId w:val="1"/>
        </w:numPr>
        <w:pBdr>
          <w:top w:val="nil"/>
          <w:left w:val="nil"/>
          <w:bottom w:val="nil"/>
          <w:right w:val="nil"/>
          <w:between w:val="nil"/>
        </w:pBdr>
        <w:spacing w:line="360" w:lineRule="auto"/>
        <w:jc w:val="both"/>
        <w:rPr>
          <w:b/>
          <w:color w:val="000000"/>
        </w:rPr>
      </w:pPr>
      <w:r>
        <w:rPr>
          <w:b/>
          <w:color w:val="000000"/>
          <w:rtl/>
        </w:rPr>
        <w:t>מהי עוצמת המבחן?</w:t>
      </w: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1-β=</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sub>
          </m:sSub>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sub>
          </m:sSub>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≥13.815</m:t>
              </m:r>
            </m:e>
          </m:d>
          <m:r>
            <w:rPr>
              <w:rFonts w:ascii="Cambria Math" w:eastAsia="Cambria Math" w:hAnsi="Cambria Math" w:cs="Cambria Math"/>
            </w:rPr>
            <m:t>=1-Φ</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13.815-12</m:t>
                  </m:r>
                </m:num>
                <m:den>
                  <m:rad>
                    <m:radPr>
                      <m:degHide m:val="1"/>
                      <m:ctrlPr>
                        <w:rPr>
                          <w:rFonts w:ascii="Cambria Math" w:eastAsia="Cambria Math" w:hAnsi="Cambria Math" w:cs="Cambria Math"/>
                        </w:rPr>
                      </m:ctrlPr>
                    </m:radPr>
                    <m:deg/>
                    <m:e>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16</m:t>
                          </m:r>
                        </m:den>
                      </m:f>
                    </m:e>
                  </m:rad>
                </m:den>
              </m:f>
            </m:e>
          </m:d>
          <m:r>
            <w:rPr>
              <w:rFonts w:ascii="Cambria Math" w:eastAsia="Cambria Math" w:hAnsi="Cambria Math" w:cs="Cambria Math"/>
            </w:rPr>
            <m:t>=1-Φ</m:t>
          </m:r>
          <m:d>
            <m:dPr>
              <m:ctrlPr>
                <w:rPr>
                  <w:rFonts w:ascii="Cambria Math" w:eastAsia="Cambria Math" w:hAnsi="Cambria Math" w:cs="Cambria Math"/>
                </w:rPr>
              </m:ctrlPr>
            </m:dPr>
            <m:e>
              <m:r>
                <w:rPr>
                  <w:rFonts w:ascii="Cambria Math" w:eastAsia="Cambria Math" w:hAnsi="Cambria Math" w:cs="Cambria Math"/>
                </w:rPr>
                <m:t>0.726</m:t>
              </m:r>
            </m:e>
          </m:d>
          <m:r>
            <w:rPr>
              <w:rFonts w:ascii="Cambria Math" w:eastAsia="Cambria Math" w:hAnsi="Cambria Math" w:cs="Cambria Math"/>
            </w:rPr>
            <m:t>=1-0.7642=0.2358</m:t>
          </m:r>
        </m:oMath>
      </m:oMathPara>
    </w:p>
    <w:p w:rsidR="00513E13" w:rsidRDefault="00513E13" w:rsidP="00513E13">
      <w:pPr>
        <w:spacing w:line="360" w:lineRule="auto"/>
        <w:ind w:firstLine="720"/>
        <w:jc w:val="both"/>
      </w:pPr>
    </w:p>
    <w:p w:rsidR="00513E13" w:rsidRDefault="00513E13" w:rsidP="00513E13">
      <w:pPr>
        <w:spacing w:line="360" w:lineRule="auto"/>
        <w:ind w:firstLine="720"/>
        <w:jc w:val="both"/>
      </w:pPr>
      <w:r>
        <w:rPr>
          <w:rtl/>
        </w:rPr>
        <w:t xml:space="preserve">שימו לב שתחת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oMath>
      <w:r>
        <w:rPr>
          <w:rtl/>
        </w:rPr>
        <w:t xml:space="preserve"> התוחלת של הממוצע הינה 12!</w:t>
      </w:r>
    </w:p>
    <w:p w:rsidR="00513E13" w:rsidRDefault="00513E13" w:rsidP="00513E13">
      <w:pPr>
        <w:rPr>
          <w:b/>
        </w:rPr>
      </w:pPr>
    </w:p>
    <w:p w:rsidR="00513E13" w:rsidRDefault="00513E13" w:rsidP="00513E13">
      <w:pPr>
        <w:rPr>
          <w:b/>
        </w:rPr>
      </w:pPr>
    </w:p>
    <w:p w:rsidR="00513E13" w:rsidRDefault="00513E13" w:rsidP="00513E13">
      <w:pPr>
        <w:rPr>
          <w:b/>
        </w:rPr>
      </w:pPr>
    </w:p>
    <w:p w:rsidR="00513E13" w:rsidRDefault="00513E13" w:rsidP="00513E13">
      <w:pPr>
        <w:numPr>
          <w:ilvl w:val="0"/>
          <w:numId w:val="1"/>
        </w:numPr>
        <w:pBdr>
          <w:top w:val="nil"/>
          <w:left w:val="nil"/>
          <w:bottom w:val="nil"/>
          <w:right w:val="nil"/>
          <w:between w:val="nil"/>
        </w:pBdr>
        <w:rPr>
          <w:b/>
          <w:color w:val="000000"/>
        </w:rPr>
      </w:pPr>
      <w:r>
        <w:rPr>
          <w:b/>
          <w:color w:val="000000"/>
          <w:rtl/>
        </w:rPr>
        <w:t>מהי מסקנת המחקר?</w:t>
      </w:r>
    </w:p>
    <w:p w:rsidR="00513E13" w:rsidRDefault="00513E13" w:rsidP="00513E13">
      <w:pPr>
        <w:pBdr>
          <w:top w:val="nil"/>
          <w:left w:val="nil"/>
          <w:bottom w:val="nil"/>
          <w:right w:val="nil"/>
          <w:between w:val="nil"/>
        </w:pBdr>
        <w:spacing w:line="360" w:lineRule="auto"/>
        <w:ind w:left="360" w:hanging="720"/>
        <w:rPr>
          <w:b/>
          <w:color w:val="000000"/>
        </w:rPr>
      </w:pPr>
      <w:r>
        <w:rPr>
          <w:color w:val="000000"/>
          <w:rtl/>
        </w:rPr>
        <w:t xml:space="preserve">נחשב את ממוצע המדגם, עפ"י התצפיות הנתונות בשאלה: </w:t>
      </w:r>
      <w:r>
        <w:rPr>
          <w:color w:val="000000"/>
          <w:sz w:val="36"/>
          <w:szCs w:val="36"/>
          <w:vertAlign w:val="subscript"/>
        </w:rPr>
        <w:object w:dxaOrig="2730" w:dyaOrig="952">
          <v:shape id="_x0000_i1036" type="#_x0000_t75" style="width:136.5pt;height:47.25pt" o:ole="">
            <v:imagedata r:id="rId27" o:title=""/>
          </v:shape>
          <o:OLEObject Type="Embed" ProgID="Equation.DSMT4" ShapeID="_x0000_i1036" DrawAspect="Content" ObjectID="_1648820891" r:id="rId28"/>
        </w:object>
      </w:r>
    </w:p>
    <w:p w:rsidR="00513E13" w:rsidRDefault="00513E13" w:rsidP="00513E13">
      <w:pPr>
        <w:spacing w:line="360" w:lineRule="auto"/>
        <w:ind w:firstLine="360"/>
        <w:jc w:val="both"/>
      </w:pPr>
      <w:r>
        <w:rPr>
          <w:rtl/>
        </w:rPr>
        <w:t xml:space="preserve">הממוצע קטן מהערך הקריטי, ולכן אנו נמצאים באזור הקבלה (של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t>).</w:t>
      </w:r>
    </w:p>
    <w:p w:rsidR="00513E13" w:rsidRDefault="00513E13" w:rsidP="00513E13">
      <w:pPr>
        <w:spacing w:line="360" w:lineRule="auto"/>
        <w:ind w:firstLine="360"/>
        <w:jc w:val="both"/>
      </w:pPr>
      <w:r>
        <w:rPr>
          <w:rtl/>
        </w:rPr>
        <w:t xml:space="preserve">מסקנה: לא ניתן לדחות את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tl/>
        </w:rPr>
        <w:t xml:space="preserve">, כלומר לא ניתן לקבוע כי </w:t>
      </w:r>
      <m:oMath>
        <m:r>
          <w:rPr>
            <w:rFonts w:ascii="Cambria Math" w:eastAsia="Cambria Math" w:hAnsi="Cambria Math" w:cs="Cambria Math"/>
          </w:rPr>
          <m:t>μ=12</m:t>
        </m:r>
      </m:oMath>
      <w:r>
        <w:rPr>
          <w:rtl/>
        </w:rPr>
        <w:t xml:space="preserve"> ברמת מובהקות 1%.</w:t>
      </w:r>
    </w:p>
    <w:p w:rsidR="00513E13" w:rsidRPr="00513E13" w:rsidRDefault="00513E13" w:rsidP="00513E13">
      <w:r>
        <w:rPr>
          <w:noProof/>
        </w:rPr>
        <w:drawing>
          <wp:anchor distT="0" distB="0" distL="114300" distR="114300" simplePos="0" relativeHeight="251659264" behindDoc="0" locked="0" layoutInCell="1" hidden="0" allowOverlap="1" wp14:anchorId="2A70D908" wp14:editId="4642D77B">
            <wp:simplePos x="0" y="0"/>
            <wp:positionH relativeFrom="column">
              <wp:posOffset>847725</wp:posOffset>
            </wp:positionH>
            <wp:positionV relativeFrom="paragraph">
              <wp:posOffset>226695</wp:posOffset>
            </wp:positionV>
            <wp:extent cx="4702175" cy="3265170"/>
            <wp:effectExtent l="0" t="0" r="3175" b="0"/>
            <wp:wrapTopAndBottom/>
            <wp:docPr id="9"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9"/>
                    <a:srcRect/>
                    <a:stretch>
                      <a:fillRect/>
                    </a:stretch>
                  </pic:blipFill>
                  <pic:spPr>
                    <a:xfrm>
                      <a:off x="0" y="0"/>
                      <a:ext cx="4702175" cy="3265170"/>
                    </a:xfrm>
                    <a:prstGeom prst="rect">
                      <a:avLst/>
                    </a:prstGeom>
                    <a:ln/>
                  </pic:spPr>
                </pic:pic>
              </a:graphicData>
            </a:graphic>
            <wp14:sizeRelH relativeFrom="margin">
              <wp14:pctWidth>0</wp14:pctWidth>
            </wp14:sizeRelH>
            <wp14:sizeRelV relativeFrom="margin">
              <wp14:pctHeight>0</wp14:pctHeight>
            </wp14:sizeRelV>
          </wp:anchor>
        </w:drawing>
      </w:r>
    </w:p>
    <w:p w:rsidR="00513E13" w:rsidRDefault="00513E13" w:rsidP="00513E13">
      <w:pPr>
        <w:spacing w:line="360" w:lineRule="auto"/>
        <w:jc w:val="both"/>
        <w:rPr>
          <w:sz w:val="22"/>
          <w:szCs w:val="22"/>
        </w:rPr>
      </w:pPr>
      <w:r>
        <w:rPr>
          <w:b/>
          <w:u w:val="single"/>
          <w:rtl/>
        </w:rPr>
        <w:lastRenderedPageBreak/>
        <w:t xml:space="preserve">תרגיל </w:t>
      </w:r>
      <w:r>
        <w:rPr>
          <w:b/>
          <w:u w:val="single"/>
        </w:rPr>
        <w:t>2</w:t>
      </w:r>
    </w:p>
    <w:p w:rsidR="00513E13" w:rsidRDefault="00513E13" w:rsidP="00513E13">
      <w:pPr>
        <w:spacing w:line="360" w:lineRule="auto"/>
        <w:jc w:val="both"/>
      </w:pPr>
      <w:r>
        <w:rPr>
          <w:rtl/>
        </w:rPr>
        <w:t xml:space="preserve">בקפיטריה של הפקולטה להנדסה יש בד"כ תור ליד הקופה. התפלגות זמן ההמתנה היא מעריכית עם פרמטר </w:t>
      </w:r>
      <w:r>
        <w:rPr>
          <w:sz w:val="36"/>
          <w:szCs w:val="36"/>
          <w:vertAlign w:val="subscript"/>
        </w:rPr>
        <w:object w:dxaOrig="213" w:dyaOrig="263">
          <v:shape id="_x0000_i1133" type="#_x0000_t75" style="width:10.5pt;height:13.5pt" o:ole="">
            <v:imagedata r:id="rId30" o:title=""/>
          </v:shape>
          <o:OLEObject Type="Embed" ProgID="Equation.DSMT4" ShapeID="_x0000_i1133" DrawAspect="Content" ObjectID="_1648820892" r:id="rId31"/>
        </w:object>
      </w:r>
      <w:r>
        <w:rPr>
          <w:rtl/>
        </w:rPr>
        <w:t xml:space="preserve">. בעל הקפיטריה טוען כי זמן ההמתנה הממוצע הוא 5 דקות ואילו הסטודנטים טוענים כי זמן ההמתנה הוא 10 דקות (ומכלה את כל משך ההפסקה). </w:t>
      </w:r>
    </w:p>
    <w:p w:rsidR="00513E13" w:rsidRDefault="00513E13" w:rsidP="00513E13">
      <w:pPr>
        <w:spacing w:line="360" w:lineRule="auto"/>
        <w:jc w:val="both"/>
      </w:pPr>
      <w:r>
        <w:rPr>
          <w:rtl/>
        </w:rPr>
        <w:t xml:space="preserve">אחד הסטודנטים החליט לבדוק את הטענות על סמך זמן ההמתנה שלו. הוא קבע כי אם ימתין 10 דקות ומעלה אז זמן ההמתנה הממוצע הוא אכן עשר דקות. </w:t>
      </w:r>
    </w:p>
    <w:p w:rsidR="00513E13" w:rsidRDefault="00513E13" w:rsidP="00513E13">
      <w:pPr>
        <w:jc w:val="both"/>
      </w:pPr>
    </w:p>
    <w:p w:rsidR="00513E13" w:rsidRDefault="00513E13" w:rsidP="00513E13">
      <w:pPr>
        <w:spacing w:line="360" w:lineRule="auto"/>
        <w:jc w:val="both"/>
        <w:rPr>
          <w:b/>
        </w:rPr>
      </w:pPr>
      <w:r>
        <w:rPr>
          <w:b/>
          <w:rtl/>
        </w:rPr>
        <w:t xml:space="preserve">א. נסחו את ההשערות במונחי התוחלת, ציינו באופן מפורש את אזור הדחייה של הסטודנט וחשבו את ההסתברויות לטעות מסוג ראשון ושני. </w:t>
      </w:r>
    </w:p>
    <w:p w:rsidR="00513E13" w:rsidRDefault="00513E13" w:rsidP="00513E13">
      <w:pPr>
        <w:jc w:val="both"/>
        <w:rPr>
          <w:b/>
        </w:rPr>
      </w:pPr>
      <w:r>
        <w:rPr>
          <w:rtl/>
        </w:rPr>
        <w:t xml:space="preserve">נסמן זמן ההמתנה </w:t>
      </w:r>
      <w:r>
        <w:rPr>
          <w:sz w:val="36"/>
          <w:szCs w:val="36"/>
          <w:vertAlign w:val="subscript"/>
        </w:rPr>
        <w:object w:dxaOrig="1628" w:dyaOrig="388">
          <v:shape id="_x0000_i1134" type="#_x0000_t75" style="width:81.75pt;height:19.5pt" o:ole="">
            <v:imagedata r:id="rId32" o:title=""/>
          </v:shape>
          <o:OLEObject Type="Embed" ProgID="Equation.DSMT4" ShapeID="_x0000_i1134" DrawAspect="Content" ObjectID="_1648820893" r:id="rId33"/>
        </w:object>
      </w:r>
      <w:r>
        <w:rPr>
          <w:rtl/>
        </w:rPr>
        <w:t>. תוחלתו שווה ל-</w:t>
      </w:r>
      <w:r>
        <w:rPr>
          <w:sz w:val="36"/>
          <w:szCs w:val="36"/>
          <w:vertAlign w:val="subscript"/>
        </w:rPr>
        <w:object w:dxaOrig="238" w:dyaOrig="614">
          <v:shape id="_x0000_i1135" type="#_x0000_t75" style="width:12pt;height:30.75pt" o:ole="">
            <v:imagedata r:id="rId34" o:title=""/>
          </v:shape>
          <o:OLEObject Type="Embed" ProgID="Equation.DSMT4" ShapeID="_x0000_i1135" DrawAspect="Content" ObjectID="_1648820894" r:id="rId35"/>
        </w:object>
      </w:r>
      <w:r>
        <w:t>.</w:t>
      </w:r>
    </w:p>
    <w:p w:rsidR="00513E13" w:rsidRDefault="00513E13" w:rsidP="00513E13">
      <w:pPr>
        <w:numPr>
          <w:ilvl w:val="0"/>
          <w:numId w:val="2"/>
        </w:numPr>
        <w:pBdr>
          <w:top w:val="nil"/>
          <w:left w:val="nil"/>
          <w:bottom w:val="nil"/>
          <w:right w:val="nil"/>
          <w:between w:val="nil"/>
        </w:pBdr>
        <w:jc w:val="both"/>
        <w:rPr>
          <w:b/>
          <w:color w:val="000000"/>
        </w:rPr>
      </w:pPr>
      <w:r>
        <w:rPr>
          <w:b/>
          <w:color w:val="000000"/>
          <w:rtl/>
        </w:rPr>
        <w:t>ניסוח ההשערות:</w:t>
      </w:r>
    </w:p>
    <w:p w:rsidR="00513E13" w:rsidRDefault="00513E13" w:rsidP="00513E13">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   μ=5  →   θ=</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5</m:t>
              </m:r>
            </m:den>
          </m:f>
        </m:oMath>
      </m:oMathPara>
    </w:p>
    <w:p w:rsidR="00513E13" w:rsidRDefault="00513E13" w:rsidP="00513E13">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r>
            <w:rPr>
              <w:rFonts w:ascii="Cambria Math" w:eastAsia="Cambria Math" w:hAnsi="Cambria Math" w:cs="Cambria Math"/>
            </w:rPr>
            <m:t>:   μ=10  →   θ=</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10</m:t>
              </m:r>
            </m:den>
          </m:f>
        </m:oMath>
      </m:oMathPara>
    </w:p>
    <w:p w:rsidR="00513E13" w:rsidRDefault="00513E13" w:rsidP="00513E13">
      <w:pPr>
        <w:numPr>
          <w:ilvl w:val="0"/>
          <w:numId w:val="2"/>
        </w:numPr>
        <w:pBdr>
          <w:top w:val="nil"/>
          <w:left w:val="nil"/>
          <w:bottom w:val="nil"/>
          <w:right w:val="nil"/>
          <w:between w:val="nil"/>
        </w:pBdr>
        <w:spacing w:line="360" w:lineRule="auto"/>
        <w:jc w:val="both"/>
        <w:rPr>
          <w:b/>
          <w:color w:val="000000"/>
        </w:rPr>
      </w:pPr>
      <w:r>
        <w:rPr>
          <w:color w:val="000000"/>
          <w:rtl/>
        </w:rPr>
        <w:t xml:space="preserve">זהו מבחן השערות על </w:t>
      </w:r>
      <w:r>
        <w:rPr>
          <w:b/>
          <w:color w:val="000000"/>
          <w:rtl/>
        </w:rPr>
        <w:t>התוחלת</w:t>
      </w:r>
      <w:r>
        <w:rPr>
          <w:color w:val="000000"/>
          <w:rtl/>
        </w:rPr>
        <w:t xml:space="preserve">. המבחן הינו </w:t>
      </w:r>
      <w:r>
        <w:rPr>
          <w:b/>
          <w:color w:val="000000"/>
          <w:rtl/>
        </w:rPr>
        <w:t>חד-צדדי ימני</w:t>
      </w:r>
      <w:r>
        <w:rPr>
          <w:color w:val="000000"/>
        </w:rPr>
        <w:t xml:space="preserve">. </w:t>
      </w:r>
    </w:p>
    <w:p w:rsidR="00513E13" w:rsidRDefault="00513E13" w:rsidP="00513E13">
      <w:pPr>
        <w:numPr>
          <w:ilvl w:val="0"/>
          <w:numId w:val="2"/>
        </w:numPr>
        <w:pBdr>
          <w:top w:val="nil"/>
          <w:left w:val="nil"/>
          <w:bottom w:val="nil"/>
          <w:right w:val="nil"/>
          <w:between w:val="nil"/>
        </w:pBdr>
        <w:spacing w:line="360" w:lineRule="auto"/>
        <w:jc w:val="both"/>
        <w:rPr>
          <w:color w:val="000000"/>
        </w:rPr>
      </w:pPr>
      <w:r>
        <w:rPr>
          <w:b/>
          <w:color w:val="000000"/>
          <w:rtl/>
        </w:rPr>
        <w:t>סטטיסטי המבחן:</w:t>
      </w:r>
      <w:r>
        <w:rPr>
          <w:color w:val="000000"/>
          <w:rtl/>
        </w:rPr>
        <w:t xml:space="preserve"> זמן ההמתנה של סטודנט אחד. מתפלג</w:t>
      </w:r>
      <w:r>
        <w:rPr>
          <w:color w:val="000000"/>
          <w:sz w:val="36"/>
          <w:szCs w:val="36"/>
          <w:vertAlign w:val="subscript"/>
        </w:rPr>
        <w:object w:dxaOrig="1227" w:dyaOrig="363">
          <v:shape id="_x0000_i1136" type="#_x0000_t75" style="width:61.5pt;height:18pt" o:ole="">
            <v:imagedata r:id="rId36" o:title=""/>
          </v:shape>
          <o:OLEObject Type="Embed" ProgID="Equation.DSMT4" ShapeID="_x0000_i1136" DrawAspect="Content" ObjectID="_1648820895" r:id="rId37"/>
        </w:object>
      </w:r>
    </w:p>
    <w:p w:rsidR="00513E13" w:rsidRDefault="00513E13" w:rsidP="00513E13">
      <w:pPr>
        <w:numPr>
          <w:ilvl w:val="0"/>
          <w:numId w:val="2"/>
        </w:numPr>
        <w:pBdr>
          <w:top w:val="nil"/>
          <w:left w:val="nil"/>
          <w:bottom w:val="nil"/>
          <w:right w:val="nil"/>
          <w:between w:val="nil"/>
        </w:pBdr>
        <w:spacing w:line="360" w:lineRule="auto"/>
        <w:jc w:val="both"/>
        <w:rPr>
          <w:b/>
          <w:color w:val="000000"/>
        </w:rPr>
      </w:pPr>
      <w:r>
        <w:rPr>
          <w:b/>
          <w:color w:val="000000"/>
          <w:rtl/>
        </w:rPr>
        <w:t>ההסתברות לטעות מסוג ראשון (</w:t>
      </w:r>
      <w:r>
        <w:rPr>
          <w:rFonts w:ascii="Arial" w:eastAsia="Arial" w:hAnsi="Arial" w:cs="Arial"/>
          <w:b/>
          <w:color w:val="000000"/>
        </w:rPr>
        <w:t>α</w:t>
      </w:r>
      <w:r>
        <w:rPr>
          <w:b/>
          <w:color w:val="000000"/>
        </w:rPr>
        <w:t xml:space="preserve">): </w:t>
      </w: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r>
            <w:rPr>
              <w:rFonts w:ascii="Cambria Math" w:eastAsia="Cambria Math" w:hAnsi="Cambria Math" w:cs="Cambria Math"/>
            </w:rPr>
            <m:t>(C)</m:t>
          </m:r>
        </m:oMath>
      </m:oMathPara>
    </w:p>
    <w:p w:rsidR="00513E13" w:rsidRDefault="00513E13" w:rsidP="00513E13">
      <w:pPr>
        <w:spacing w:line="360" w:lineRule="auto"/>
        <w:jc w:val="right"/>
      </w:pPr>
      <w:r>
        <w:rPr>
          <w:sz w:val="36"/>
          <w:szCs w:val="36"/>
          <w:vertAlign w:val="subscript"/>
        </w:rPr>
        <w:object w:dxaOrig="4883" w:dyaOrig="1415">
          <v:shape id="_x0000_i1137" type="#_x0000_t75" style="width:244.5pt;height:70.5pt" o:ole="">
            <v:imagedata r:id="rId38" o:title=""/>
          </v:shape>
          <o:OLEObject Type="Embed" ProgID="Equation.DSMT4" ShapeID="_x0000_i1137" DrawAspect="Content" ObjectID="_1648820896" r:id="rId39"/>
        </w:object>
      </w:r>
    </w:p>
    <w:p w:rsidR="00513E13" w:rsidRDefault="00513E13" w:rsidP="00513E13">
      <w:pPr>
        <w:numPr>
          <w:ilvl w:val="0"/>
          <w:numId w:val="3"/>
        </w:numPr>
        <w:pBdr>
          <w:top w:val="nil"/>
          <w:left w:val="nil"/>
          <w:bottom w:val="nil"/>
          <w:right w:val="nil"/>
          <w:between w:val="nil"/>
        </w:pBdr>
        <w:spacing w:line="360" w:lineRule="auto"/>
        <w:jc w:val="both"/>
        <w:rPr>
          <w:b/>
          <w:color w:val="000000"/>
        </w:rPr>
      </w:pPr>
      <w:r>
        <w:rPr>
          <w:b/>
          <w:color w:val="000000"/>
          <w:rtl/>
        </w:rPr>
        <w:t>ההסתברות לטעות מסוג שני (</w:t>
      </w:r>
      <w:r>
        <w:rPr>
          <w:rFonts w:ascii="Arial" w:eastAsia="Arial" w:hAnsi="Arial" w:cs="Arial"/>
          <w:b/>
          <w:color w:val="000000"/>
        </w:rPr>
        <w:t>β</w:t>
      </w:r>
      <w:r>
        <w:rPr>
          <w:b/>
          <w:color w:val="000000"/>
        </w:rPr>
        <w:t xml:space="preserve">): </w:t>
      </w:r>
    </w:p>
    <w:p w:rsidR="00513E13" w:rsidRDefault="00513E13" w:rsidP="00513E13">
      <w:pPr>
        <w:rPr>
          <w:rFonts w:ascii="Cambria Math" w:eastAsia="Cambria Math" w:hAnsi="Cambria Math" w:cs="Cambria Math"/>
          <w:color w:val="000000"/>
        </w:rPr>
      </w:pPr>
      <m:oMathPara>
        <m:oMath>
          <m:r>
            <w:rPr>
              <w:rFonts w:ascii="Cambria Math" w:eastAsia="Cambria Math" w:hAnsi="Cambria Math" w:cs="Cambria Math"/>
              <w:color w:val="000000"/>
            </w:rPr>
            <m:t>β=</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1</m:t>
                  </m:r>
                </m:sub>
              </m:sSub>
            </m:sub>
          </m:sSub>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C</m:t>
              </m:r>
            </m:e>
          </m:bar>
          <m:r>
            <w:rPr>
              <w:rFonts w:ascii="Cambria Math" w:eastAsia="Cambria Math" w:hAnsi="Cambria Math" w:cs="Cambria Math"/>
              <w:color w:val="000000"/>
            </w:rPr>
            <m:t>)</m:t>
          </m:r>
        </m:oMath>
      </m:oMathPara>
    </w:p>
    <w:p w:rsidR="00513E13" w:rsidRDefault="00513E13" w:rsidP="00513E13">
      <w:pPr>
        <w:spacing w:line="360" w:lineRule="auto"/>
        <w:jc w:val="right"/>
      </w:pPr>
      <w:r>
        <w:rPr>
          <w:sz w:val="36"/>
          <w:szCs w:val="36"/>
          <w:vertAlign w:val="subscript"/>
        </w:rPr>
        <w:object w:dxaOrig="6010" w:dyaOrig="1503">
          <v:shape id="_x0000_i1138" type="#_x0000_t75" style="width:300.75pt;height:75pt" o:ole="">
            <v:imagedata r:id="rId40" o:title=""/>
          </v:shape>
          <o:OLEObject Type="Embed" ProgID="Equation.DSMT4" ShapeID="_x0000_i1138" DrawAspect="Content" ObjectID="_1648820897" r:id="rId41"/>
        </w:object>
      </w:r>
    </w:p>
    <w:p w:rsidR="00513E13" w:rsidRDefault="00513E13" w:rsidP="00513E13">
      <w:pPr>
        <w:spacing w:line="360" w:lineRule="auto"/>
        <w:ind w:firstLine="720"/>
      </w:pPr>
      <w:r>
        <w:rPr>
          <w:b/>
          <w:rtl/>
        </w:rPr>
        <w:t>עוצמת המבחן:</w:t>
      </w:r>
      <w:r>
        <w:t xml:space="preserve"> 1-</w:t>
      </w:r>
      <w:r>
        <w:rPr>
          <w:rFonts w:ascii="Cambria" w:eastAsia="Cambria" w:hAnsi="Cambria" w:cs="Cambria"/>
        </w:rPr>
        <w:t>β</w:t>
      </w:r>
      <w:r>
        <w:t>=0.368</w:t>
      </w:r>
    </w:p>
    <w:p w:rsidR="00513E13" w:rsidRDefault="00513E13" w:rsidP="00513E13">
      <w:pPr>
        <w:spacing w:line="360" w:lineRule="auto"/>
      </w:pPr>
    </w:p>
    <w:p w:rsidR="00513E13" w:rsidRDefault="00513E13" w:rsidP="00513E13">
      <w:pPr>
        <w:spacing w:line="360" w:lineRule="auto"/>
        <w:jc w:val="both"/>
        <w:rPr>
          <w:b/>
        </w:rPr>
      </w:pPr>
      <w:r>
        <w:rPr>
          <w:b/>
          <w:rtl/>
        </w:rPr>
        <w:lastRenderedPageBreak/>
        <w:t xml:space="preserve">ב. בעל הקפיטריה טוען כי מדגם של סטודנט אחד אינו מייצג, ורק אם יתקבל זמן המתנה הגדול </w:t>
      </w:r>
      <w:r>
        <w:rPr>
          <w:b/>
          <w:rtl/>
        </w:rPr>
        <w:br/>
        <w:t>מ-15 דקות יהיה ניתן לדחות את טענתו. חשבו את ההסתברות לטעות מסוג ראשון ושני וחוו דעתכם.</w:t>
      </w:r>
    </w:p>
    <w:p w:rsidR="00513E13" w:rsidRDefault="00513E13" w:rsidP="00513E13">
      <w:pPr>
        <w:spacing w:line="360" w:lineRule="auto"/>
        <w:jc w:val="both"/>
      </w:pPr>
      <w:r>
        <w:rPr>
          <w:rtl/>
        </w:rPr>
        <w:t xml:space="preserve">מערכת ההשערות לא השתנתה. </w:t>
      </w:r>
    </w:p>
    <w:p w:rsidR="00513E13" w:rsidRDefault="00513E13" w:rsidP="00513E13">
      <w:pPr>
        <w:spacing w:line="360" w:lineRule="auto"/>
        <w:jc w:val="both"/>
      </w:pPr>
      <w:r>
        <w:rPr>
          <w:rtl/>
        </w:rPr>
        <w:t xml:space="preserve">גם סטטיסטי המבחן נשאר זהה - זמן ההמתנה של סטודנט יחיד.  </w:t>
      </w:r>
    </w:p>
    <w:p w:rsidR="00513E13" w:rsidRDefault="00513E13" w:rsidP="00513E13">
      <w:pPr>
        <w:spacing w:line="360" w:lineRule="auto"/>
        <w:jc w:val="both"/>
      </w:pPr>
      <w:r>
        <w:rPr>
          <w:rtl/>
        </w:rPr>
        <w:t xml:space="preserve">אזור הדחייה השתנה: נדחה את השערת האפס רק אם זמן ההמתנה המתקבל גדול מ-15 דקות. </w:t>
      </w:r>
    </w:p>
    <w:p w:rsidR="00513E13" w:rsidRDefault="00513E13" w:rsidP="00513E13">
      <w:pPr>
        <w:numPr>
          <w:ilvl w:val="0"/>
          <w:numId w:val="3"/>
        </w:numPr>
        <w:pBdr>
          <w:top w:val="nil"/>
          <w:left w:val="nil"/>
          <w:bottom w:val="nil"/>
          <w:right w:val="nil"/>
          <w:between w:val="nil"/>
        </w:pBdr>
        <w:spacing w:line="360" w:lineRule="auto"/>
        <w:jc w:val="both"/>
        <w:rPr>
          <w:b/>
          <w:color w:val="000000"/>
        </w:rPr>
      </w:pPr>
      <w:r>
        <w:rPr>
          <w:b/>
          <w:color w:val="000000"/>
          <w:rtl/>
        </w:rPr>
        <w:t xml:space="preserve">הסתברות לטעות מסוג ראשון:      </w:t>
      </w: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r>
            <w:rPr>
              <w:rFonts w:ascii="Cambria Math" w:eastAsia="Cambria Math" w:hAnsi="Cambria Math" w:cs="Cambria Math"/>
            </w:rPr>
            <m:t>(C)</m:t>
          </m:r>
        </m:oMath>
      </m:oMathPara>
    </w:p>
    <w:p w:rsidR="00513E13" w:rsidRDefault="00513E13" w:rsidP="00513E13">
      <w:pPr>
        <w:spacing w:line="360" w:lineRule="auto"/>
        <w:jc w:val="right"/>
        <w:rPr>
          <w:sz w:val="36"/>
          <w:szCs w:val="36"/>
          <w:vertAlign w:val="subscript"/>
        </w:rPr>
      </w:pPr>
      <w:r>
        <w:rPr>
          <w:sz w:val="36"/>
          <w:szCs w:val="36"/>
          <w:vertAlign w:val="subscript"/>
        </w:rPr>
        <w:object w:dxaOrig="5372" w:dyaOrig="1553">
          <v:shape id="_x0000_i1139" type="#_x0000_t75" style="width:268.5pt;height:78pt" o:ole="">
            <v:imagedata r:id="rId42" o:title=""/>
          </v:shape>
          <o:OLEObject Type="Embed" ProgID="Equation.DSMT4" ShapeID="_x0000_i1139" DrawAspect="Content" ObjectID="_1648820898" r:id="rId43"/>
        </w:object>
      </w:r>
    </w:p>
    <w:p w:rsidR="00513E13" w:rsidRDefault="00513E13" w:rsidP="00513E13">
      <w:pPr>
        <w:numPr>
          <w:ilvl w:val="0"/>
          <w:numId w:val="3"/>
        </w:numPr>
        <w:pBdr>
          <w:top w:val="nil"/>
          <w:left w:val="nil"/>
          <w:bottom w:val="nil"/>
          <w:right w:val="nil"/>
          <w:between w:val="nil"/>
        </w:pBdr>
        <w:spacing w:line="360" w:lineRule="auto"/>
        <w:jc w:val="both"/>
        <w:rPr>
          <w:b/>
          <w:color w:val="000000"/>
        </w:rPr>
      </w:pPr>
      <w:r>
        <w:rPr>
          <w:b/>
          <w:color w:val="000000"/>
          <w:rtl/>
        </w:rPr>
        <w:t xml:space="preserve">הסתברות לטעות מסוג שני: </w:t>
      </w:r>
    </w:p>
    <w:p w:rsidR="00513E13" w:rsidRDefault="00513E13" w:rsidP="00513E13">
      <w:pPr>
        <w:rPr>
          <w:rFonts w:ascii="Cambria Math" w:eastAsia="Cambria Math" w:hAnsi="Cambria Math" w:cs="Cambria Math"/>
          <w:color w:val="000000"/>
        </w:rPr>
      </w:pPr>
      <m:oMathPara>
        <m:oMath>
          <m:r>
            <w:rPr>
              <w:rFonts w:ascii="Cambria Math" w:eastAsia="Cambria Math" w:hAnsi="Cambria Math" w:cs="Cambria Math"/>
              <w:color w:val="000000"/>
            </w:rPr>
            <m:t>β=</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sSub>
                <m:sSubPr>
                  <m:ctrlPr>
                    <w:rPr>
                      <w:rFonts w:ascii="Cambria Math" w:eastAsia="Cambria Math" w:hAnsi="Cambria Math" w:cs="Cambria Math"/>
                      <w:color w:val="000000"/>
                    </w:rPr>
                  </m:ctrlPr>
                </m:sSubPr>
                <m:e>
                  <m:r>
                    <w:rPr>
                      <w:rFonts w:ascii="Cambria Math" w:eastAsia="Cambria Math" w:hAnsi="Cambria Math" w:cs="Cambria Math"/>
                      <w:color w:val="000000"/>
                    </w:rPr>
                    <m:t>H</m:t>
                  </m:r>
                </m:e>
                <m:sub>
                  <m:r>
                    <w:rPr>
                      <w:rFonts w:ascii="Cambria Math" w:eastAsia="Cambria Math" w:hAnsi="Cambria Math" w:cs="Cambria Math"/>
                      <w:color w:val="000000"/>
                    </w:rPr>
                    <m:t>1</m:t>
                  </m:r>
                </m:sub>
              </m:sSub>
            </m:sub>
          </m:sSub>
          <m:r>
            <w:rPr>
              <w:rFonts w:ascii="Cambria Math" w:eastAsia="Cambria Math" w:hAnsi="Cambria Math" w:cs="Cambria Math"/>
              <w:color w:val="000000"/>
            </w:rPr>
            <m:t>(</m:t>
          </m:r>
          <m:bar>
            <m:barPr>
              <m:ctrlPr>
                <w:rPr>
                  <w:rFonts w:ascii="Cambria Math" w:eastAsia="Cambria Math" w:hAnsi="Cambria Math" w:cs="Cambria Math"/>
                  <w:color w:val="000000"/>
                </w:rPr>
              </m:ctrlPr>
            </m:barPr>
            <m:e>
              <m:r>
                <w:rPr>
                  <w:rFonts w:ascii="Cambria Math" w:eastAsia="Cambria Math" w:hAnsi="Cambria Math" w:cs="Cambria Math"/>
                  <w:color w:val="000000"/>
                </w:rPr>
                <m:t>C</m:t>
              </m:r>
            </m:e>
          </m:bar>
          <m:r>
            <w:rPr>
              <w:rFonts w:ascii="Cambria Math" w:eastAsia="Cambria Math" w:hAnsi="Cambria Math" w:cs="Cambria Math"/>
              <w:color w:val="000000"/>
            </w:rPr>
            <m:t>)</m:t>
          </m:r>
        </m:oMath>
      </m:oMathPara>
    </w:p>
    <w:p w:rsidR="00513E13" w:rsidRDefault="00513E13" w:rsidP="00513E13">
      <w:pPr>
        <w:spacing w:line="360" w:lineRule="auto"/>
        <w:jc w:val="right"/>
        <w:rPr>
          <w:sz w:val="36"/>
          <w:szCs w:val="36"/>
          <w:vertAlign w:val="subscript"/>
        </w:rPr>
      </w:pPr>
      <w:r>
        <w:rPr>
          <w:sz w:val="36"/>
          <w:szCs w:val="36"/>
          <w:vertAlign w:val="subscript"/>
        </w:rPr>
        <w:object w:dxaOrig="6399" w:dyaOrig="1503">
          <v:shape id="_x0000_i1140" type="#_x0000_t75" style="width:320.25pt;height:75pt" o:ole="">
            <v:imagedata r:id="rId44" o:title=""/>
          </v:shape>
          <o:OLEObject Type="Embed" ProgID="Equation.DSMT4" ShapeID="_x0000_i1140" DrawAspect="Content" ObjectID="_1648820899" r:id="rId45"/>
        </w:object>
      </w:r>
    </w:p>
    <w:p w:rsidR="00513E13" w:rsidRDefault="00513E13" w:rsidP="00513E13">
      <w:pPr>
        <w:spacing w:line="360" w:lineRule="auto"/>
        <w:ind w:firstLine="720"/>
      </w:pPr>
      <w:r>
        <w:rPr>
          <w:b/>
          <w:rtl/>
        </w:rPr>
        <w:t>עוצמת המבחן:</w:t>
      </w:r>
      <w:r>
        <w:t xml:space="preserve"> 1-</w:t>
      </w:r>
      <w:r>
        <w:rPr>
          <w:rFonts w:ascii="Cambria" w:eastAsia="Cambria" w:hAnsi="Cambria" w:cs="Cambria"/>
        </w:rPr>
        <w:t>β</w:t>
      </w:r>
      <w:r>
        <w:t>=0.2231</w:t>
      </w:r>
    </w:p>
    <w:p w:rsidR="00513E13" w:rsidRDefault="00513E13" w:rsidP="00513E13">
      <w:pPr>
        <w:spacing w:line="360" w:lineRule="auto"/>
      </w:pPr>
    </w:p>
    <w:p w:rsidR="00513E13" w:rsidRDefault="00513E13" w:rsidP="00513E13">
      <w:pPr>
        <w:spacing w:line="360" w:lineRule="auto"/>
        <w:jc w:val="both"/>
      </w:pPr>
      <w:r>
        <w:rPr>
          <w:u w:val="single"/>
          <w:rtl/>
        </w:rPr>
        <w:t>פרשנות:</w:t>
      </w:r>
      <w:r>
        <w:rPr>
          <w:rtl/>
        </w:rPr>
        <w:t xml:space="preserve"> לפי הצעתו של בעל הקפיטריה, ההסתברות לטעות מסוג ראשון קטנה אך ההסתברות לטעות מסוג שני גדלה. זה מתאים לעבודה שקשה יותר לדחות את השערת האפס (אזור הדחייה הצטמצם). במקרה כזה, ההחלטה על המבחן הטוב יותר היא בידי החוקר. בכל מקרה, מדגם של זמן המתנה אחד אכן </w:t>
      </w:r>
      <w:r>
        <w:rPr>
          <w:u w:val="single"/>
          <w:rtl/>
        </w:rPr>
        <w:t>אינו מייצג</w:t>
      </w:r>
      <w:r>
        <w:rPr>
          <w:rtl/>
        </w:rPr>
        <w:t xml:space="preserve">, ונדרש להגדילו. </w:t>
      </w:r>
    </w:p>
    <w:p w:rsidR="00513E13" w:rsidRDefault="00513E13" w:rsidP="00513E13">
      <w:pPr>
        <w:spacing w:line="360" w:lineRule="auto"/>
        <w:jc w:val="both"/>
      </w:pPr>
    </w:p>
    <w:p w:rsidR="00513E13" w:rsidRDefault="00513E13" w:rsidP="00513E13">
      <w:pPr>
        <w:spacing w:line="360" w:lineRule="auto"/>
        <w:jc w:val="both"/>
      </w:pPr>
    </w:p>
    <w:p w:rsidR="00513E13" w:rsidRDefault="00513E13" w:rsidP="00513E13">
      <w:pPr>
        <w:numPr>
          <w:ilvl w:val="0"/>
          <w:numId w:val="1"/>
        </w:numPr>
        <w:pBdr>
          <w:top w:val="nil"/>
          <w:left w:val="nil"/>
          <w:bottom w:val="nil"/>
          <w:right w:val="nil"/>
          <w:between w:val="nil"/>
        </w:pBdr>
        <w:spacing w:line="360" w:lineRule="auto"/>
        <w:jc w:val="both"/>
        <w:rPr>
          <w:b/>
          <w:color w:val="000000"/>
        </w:rPr>
      </w:pPr>
      <w:r>
        <w:rPr>
          <w:b/>
          <w:color w:val="000000"/>
          <w:rtl/>
        </w:rPr>
        <w:t>על מנת ליישב את המחלוקת, החליט בעל הקפיטריה ביחד עם ועד הנדסה כי 100 סטודנטים ימתינו בתור בקפיטריה (לא בו זמנית אלא בניסויים נפרדים כמו בסעיף א' ו-ב'). סטטיסטי המבחן יהיה ממוצע זמני ההמתנה של כל 100 הסטודנטים. בהנחה שזמני ההמתנה של סטודנטים שונים הם ב"ת, מצאו את אזור הדחייה ואת ההסתברות לטעות מסוג ראשון, כאשר הועד דורש מבחן שעוצמתו 95%.</w:t>
      </w:r>
    </w:p>
    <w:p w:rsidR="00513E13" w:rsidRDefault="00513E13" w:rsidP="00513E13">
      <w:pPr>
        <w:pBdr>
          <w:top w:val="nil"/>
          <w:left w:val="nil"/>
          <w:bottom w:val="nil"/>
          <w:right w:val="nil"/>
          <w:between w:val="nil"/>
        </w:pBdr>
        <w:spacing w:line="360" w:lineRule="auto"/>
        <w:ind w:left="360" w:hanging="720"/>
        <w:jc w:val="both"/>
        <w:rPr>
          <w:b/>
          <w:color w:val="000000"/>
        </w:rPr>
      </w:pPr>
    </w:p>
    <w:p w:rsidR="00513E13" w:rsidRDefault="00513E13" w:rsidP="00513E13">
      <w:pPr>
        <w:numPr>
          <w:ilvl w:val="0"/>
          <w:numId w:val="3"/>
        </w:numPr>
        <w:pBdr>
          <w:top w:val="nil"/>
          <w:left w:val="nil"/>
          <w:bottom w:val="nil"/>
          <w:right w:val="nil"/>
          <w:between w:val="nil"/>
        </w:pBdr>
        <w:spacing w:line="360" w:lineRule="auto"/>
        <w:jc w:val="both"/>
        <w:rPr>
          <w:color w:val="000000"/>
        </w:rPr>
      </w:pPr>
      <w:r>
        <w:rPr>
          <w:b/>
          <w:color w:val="000000"/>
          <w:rtl/>
        </w:rPr>
        <w:t>מערכת ההשערות</w:t>
      </w:r>
      <w:r>
        <w:rPr>
          <w:color w:val="000000"/>
          <w:rtl/>
        </w:rPr>
        <w:t xml:space="preserve"> לא השתנתה. </w:t>
      </w:r>
    </w:p>
    <w:p w:rsidR="00513E13" w:rsidRDefault="00513E13" w:rsidP="00513E13">
      <w:pPr>
        <w:numPr>
          <w:ilvl w:val="0"/>
          <w:numId w:val="3"/>
        </w:numPr>
        <w:pBdr>
          <w:top w:val="nil"/>
          <w:left w:val="nil"/>
          <w:bottom w:val="nil"/>
          <w:right w:val="nil"/>
          <w:between w:val="nil"/>
        </w:pBdr>
        <w:spacing w:line="360" w:lineRule="auto"/>
        <w:jc w:val="both"/>
        <w:rPr>
          <w:color w:val="000000"/>
        </w:rPr>
      </w:pPr>
      <w:r>
        <w:rPr>
          <w:b/>
          <w:color w:val="000000"/>
          <w:rtl/>
        </w:rPr>
        <w:t>סטטיסטי המבחן</w:t>
      </w:r>
      <w:r>
        <w:rPr>
          <w:color w:val="000000"/>
          <w:rtl/>
        </w:rPr>
        <w:t xml:space="preserve"> השתנה - ממוצע של 100 זמני המתנה ב"ת. </w:t>
      </w:r>
    </w:p>
    <w:p w:rsidR="00513E13" w:rsidRDefault="00513E13" w:rsidP="00513E13">
      <w:pPr>
        <w:spacing w:line="360" w:lineRule="auto"/>
        <w:ind w:firstLine="720"/>
        <w:jc w:val="both"/>
      </w:pPr>
      <w:r>
        <w:rPr>
          <w:rtl/>
        </w:rPr>
        <w:lastRenderedPageBreak/>
        <w:t xml:space="preserve">עבור התפלגות המעריכית: </w:t>
      </w:r>
      <w:r>
        <w:rPr>
          <w:sz w:val="36"/>
          <w:szCs w:val="36"/>
          <w:vertAlign w:val="subscript"/>
        </w:rPr>
        <w:tab/>
        <w:t xml:space="preserve"> </w:t>
      </w:r>
      <w:r>
        <w:rPr>
          <w:sz w:val="36"/>
          <w:szCs w:val="36"/>
          <w:vertAlign w:val="subscript"/>
        </w:rPr>
        <w:tab/>
      </w:r>
      <w:r>
        <w:rPr>
          <w:sz w:val="36"/>
          <w:szCs w:val="36"/>
          <w:vertAlign w:val="subscript"/>
        </w:rPr>
        <w:tab/>
      </w:r>
      <w:r>
        <w:rPr>
          <w:sz w:val="36"/>
          <w:szCs w:val="36"/>
          <w:vertAlign w:val="subscript"/>
        </w:rPr>
        <w:object w:dxaOrig="3343" w:dyaOrig="614">
          <v:shape id="_x0000_i1141" type="#_x0000_t75" style="width:167.25pt;height:30.75pt" o:ole="">
            <v:imagedata r:id="rId46" o:title=""/>
          </v:shape>
          <o:OLEObject Type="Embed" ProgID="Equation.DSMT4" ShapeID="_x0000_i1141" DrawAspect="Content" ObjectID="_1648820900" r:id="rId47"/>
        </w:object>
      </w:r>
      <w:r>
        <w:t xml:space="preserve">. </w:t>
      </w:r>
    </w:p>
    <w:p w:rsidR="00513E13" w:rsidRDefault="00513E13" w:rsidP="00513E13">
      <w:pPr>
        <w:spacing w:line="360" w:lineRule="auto"/>
        <w:ind w:firstLine="720"/>
        <w:jc w:val="both"/>
      </w:pPr>
      <w:r>
        <w:t>n</w:t>
      </w:r>
      <w:r>
        <w:rPr>
          <w:rtl/>
        </w:rPr>
        <w:t xml:space="preserve">&gt;30 ולכן מקבלים ממשפט הגבול המרכזי:     </w:t>
      </w:r>
      <w:r>
        <w:rPr>
          <w:sz w:val="36"/>
          <w:szCs w:val="36"/>
          <w:vertAlign w:val="subscript"/>
        </w:rPr>
        <w:object w:dxaOrig="3882" w:dyaOrig="989">
          <v:shape id="_x0000_i1142" type="#_x0000_t75" style="width:194.25pt;height:49.5pt" o:ole="">
            <v:imagedata r:id="rId48" o:title=""/>
          </v:shape>
          <o:OLEObject Type="Embed" ProgID="Equation.DSMT4" ShapeID="_x0000_i1142" DrawAspect="Content" ObjectID="_1648820901" r:id="rId49"/>
        </w:object>
      </w:r>
    </w:p>
    <w:p w:rsidR="00513E13" w:rsidRDefault="00513E13" w:rsidP="00513E13">
      <w:pPr>
        <w:spacing w:line="360" w:lineRule="auto"/>
        <w:ind w:firstLine="720"/>
        <w:jc w:val="both"/>
      </w:pPr>
    </w:p>
    <w:p w:rsidR="00513E13" w:rsidRDefault="00513E13" w:rsidP="00513E13">
      <w:pPr>
        <w:spacing w:line="360" w:lineRule="auto"/>
        <w:ind w:firstLine="720"/>
        <w:jc w:val="both"/>
      </w:pPr>
    </w:p>
    <w:p w:rsidR="00513E13" w:rsidRDefault="00513E13" w:rsidP="00513E13">
      <w:pPr>
        <w:numPr>
          <w:ilvl w:val="0"/>
          <w:numId w:val="4"/>
        </w:numPr>
        <w:pBdr>
          <w:top w:val="nil"/>
          <w:left w:val="nil"/>
          <w:bottom w:val="nil"/>
          <w:right w:val="nil"/>
          <w:between w:val="nil"/>
        </w:pBdr>
        <w:ind w:left="653" w:hanging="284"/>
        <w:jc w:val="both"/>
        <w:rPr>
          <w:color w:val="000000"/>
        </w:rPr>
      </w:pPr>
      <w:r>
        <w:rPr>
          <w:b/>
          <w:color w:val="000000"/>
          <w:rtl/>
        </w:rPr>
        <w:t>אזור הדחייה הוא מהצורה:</w:t>
      </w:r>
      <w:r>
        <w:rPr>
          <w:b/>
          <w:color w:val="000000"/>
          <w:sz w:val="36"/>
          <w:szCs w:val="36"/>
          <w:vertAlign w:val="subscript"/>
        </w:rPr>
        <w:tab/>
      </w:r>
      <w:r>
        <w:rPr>
          <w:b/>
          <w:color w:val="000000"/>
          <w:sz w:val="36"/>
          <w:szCs w:val="36"/>
          <w:vertAlign w:val="subscript"/>
        </w:rPr>
        <w:tab/>
      </w:r>
      <w:r>
        <w:rPr>
          <w:b/>
          <w:color w:val="000000"/>
          <w:sz w:val="36"/>
          <w:szCs w:val="36"/>
          <w:vertAlign w:val="subscript"/>
        </w:rPr>
        <w:tab/>
      </w:r>
      <w:r>
        <w:rPr>
          <w:color w:val="000000"/>
          <w:sz w:val="36"/>
          <w:szCs w:val="36"/>
          <w:vertAlign w:val="subscript"/>
        </w:rPr>
        <w:object w:dxaOrig="1590" w:dyaOrig="438">
          <v:shape id="_x0000_i1143" type="#_x0000_t75" style="width:79.5pt;height:21.75pt" o:ole="">
            <v:imagedata r:id="rId50" o:title=""/>
          </v:shape>
          <o:OLEObject Type="Embed" ProgID="Equation.DSMT4" ShapeID="_x0000_i1143" DrawAspect="Content" ObjectID="_1648820902" r:id="rId51"/>
        </w:object>
      </w:r>
    </w:p>
    <w:p w:rsidR="00513E13" w:rsidRDefault="00513E13" w:rsidP="00513E13">
      <w:pPr>
        <w:spacing w:line="360" w:lineRule="auto"/>
        <w:ind w:left="366"/>
        <w:jc w:val="both"/>
      </w:pPr>
      <w:r>
        <w:rPr>
          <w:rtl/>
        </w:rPr>
        <w:t xml:space="preserve">על מנת למצוא את הערך הקריטי </w:t>
      </w:r>
      <m:oMath>
        <m:r>
          <w:rPr>
            <w:rFonts w:ascii="Cambria Math" w:eastAsia="Cambria Math" w:hAnsi="Cambria Math" w:cs="Cambria Math"/>
          </w:rPr>
          <m:t>k</m:t>
        </m:r>
      </m:oMath>
      <w:r>
        <w:rPr>
          <w:rtl/>
        </w:rPr>
        <w:t xml:space="preserve"> שמגדיר את אזור הדחייה, עלינו להיעזר בדרישה למבחן שעוצמתו 95%. המשוואה שיש לפתור:</w:t>
      </w: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1-β=</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sub>
          </m:sSub>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≥k)</m:t>
          </m:r>
        </m:oMath>
      </m:oMathPara>
    </w:p>
    <w:p w:rsidR="00513E13" w:rsidRDefault="00513E13" w:rsidP="00513E13">
      <w:pPr>
        <w:spacing w:line="360" w:lineRule="auto"/>
        <w:ind w:left="720" w:hanging="354"/>
        <w:jc w:val="both"/>
      </w:pPr>
    </w:p>
    <w:p w:rsidR="00513E13" w:rsidRDefault="00513E13" w:rsidP="00513E13">
      <w:pPr>
        <w:spacing w:line="360" w:lineRule="auto"/>
        <w:ind w:left="720" w:hanging="354"/>
        <w:jc w:val="both"/>
        <w:rPr>
          <w:i/>
        </w:rPr>
      </w:pPr>
      <w:r>
        <w:rPr>
          <w:rtl/>
        </w:rPr>
        <w:t xml:space="preserve">תחת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oMath>
      <w:r>
        <w:rPr>
          <w:rtl/>
        </w:rPr>
        <w:t xml:space="preserve">, התוחלת והשונות של כל תצפית הן:    </w:t>
      </w:r>
      <m:oMath>
        <m:r>
          <w:rPr>
            <w:rFonts w:ascii="Cambria Math" w:eastAsia="Cambria Math" w:hAnsi="Cambria Math" w:cs="Cambria Math"/>
          </w:rPr>
          <m:t>E</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waiting</m:t>
                </m:r>
              </m:sub>
            </m:sSub>
          </m:e>
        </m:d>
        <m:r>
          <w:rPr>
            <w:rFonts w:ascii="Cambria Math" w:eastAsia="Cambria Math" w:hAnsi="Cambria Math" w:cs="Cambria Math"/>
          </w:rPr>
          <m:t>=10,          V</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waiting</m:t>
                </m:r>
              </m:sub>
            </m:sSub>
          </m:e>
        </m:d>
        <m:r>
          <w:rPr>
            <w:rFonts w:ascii="Cambria Math" w:eastAsia="Cambria Math" w:hAnsi="Cambria Math" w:cs="Cambria Math"/>
          </w:rPr>
          <m:t>=100</m:t>
        </m:r>
      </m:oMath>
    </w:p>
    <w:p w:rsidR="00513E13" w:rsidRDefault="00513E13" w:rsidP="00513E13">
      <w:pPr>
        <w:spacing w:line="360" w:lineRule="auto"/>
        <w:ind w:left="720" w:hanging="354"/>
        <w:jc w:val="both"/>
      </w:pPr>
      <w:r>
        <w:rPr>
          <w:rtl/>
        </w:rPr>
        <w:t xml:space="preserve">התוחלת והשונות של הממוצע הן:                  </w:t>
      </w:r>
      <m:oMath>
        <m:r>
          <w:rPr>
            <w:rFonts w:ascii="Cambria Math" w:eastAsia="Cambria Math" w:hAnsi="Cambria Math" w:cs="Cambria Math"/>
          </w:rPr>
          <m:t>E</m:t>
        </m:r>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e>
        </m:d>
        <m:r>
          <w:rPr>
            <w:rFonts w:ascii="Cambria Math" w:eastAsia="Cambria Math" w:hAnsi="Cambria Math" w:cs="Cambria Math"/>
          </w:rPr>
          <m:t>=10,                        V</m:t>
        </m:r>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e>
        </m:d>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100</m:t>
            </m:r>
          </m:den>
        </m:f>
        <m:r>
          <w:rPr>
            <w:rFonts w:ascii="Cambria Math" w:eastAsia="Cambria Math" w:hAnsi="Cambria Math" w:cs="Cambria Math"/>
          </w:rPr>
          <m:t>=1</m:t>
        </m:r>
      </m:oMath>
    </w:p>
    <w:p w:rsidR="00513E13" w:rsidRDefault="00513E13" w:rsidP="00513E13">
      <w:pPr>
        <w:spacing w:line="360" w:lineRule="auto"/>
        <w:ind w:left="720" w:hanging="354"/>
        <w:jc w:val="both"/>
      </w:pPr>
    </w:p>
    <w:p w:rsidR="00513E13" w:rsidRDefault="00513E13" w:rsidP="00513E13">
      <w:pPr>
        <w:spacing w:line="360" w:lineRule="auto"/>
        <w:ind w:left="720" w:hanging="354"/>
        <w:jc w:val="both"/>
      </w:pPr>
      <w:r>
        <w:rPr>
          <w:rtl/>
        </w:rPr>
        <w:t>ולכן:</w:t>
      </w:r>
    </w:p>
    <w:p w:rsidR="00513E13" w:rsidRDefault="00513E13" w:rsidP="00513E13">
      <w:pPr>
        <w:rPr>
          <w:rFonts w:ascii="Cambria Math" w:eastAsia="Cambria Math" w:hAnsi="Cambria Math" w:cs="Cambria Math"/>
        </w:rPr>
      </w:pPr>
      <m:oMathPara>
        <m:oMath>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1</m:t>
                  </m:r>
                </m:sub>
              </m:sSub>
            </m:sub>
          </m:sSub>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=1-Φ</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k-10</m:t>
                  </m:r>
                </m:num>
                <m:den>
                  <m:r>
                    <w:rPr>
                      <w:rFonts w:ascii="Cambria Math" w:eastAsia="Cambria Math" w:hAnsi="Cambria Math" w:cs="Cambria Math"/>
                    </w:rPr>
                    <m:t>1</m:t>
                  </m:r>
                </m:den>
              </m:f>
            </m:e>
          </m:d>
          <m:r>
            <w:rPr>
              <w:rFonts w:ascii="Cambria Math" w:eastAsia="Cambria Math" w:hAnsi="Cambria Math" w:cs="Cambria Math"/>
            </w:rPr>
            <m:t>=0.95 →  Φ</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10-k</m:t>
                  </m:r>
                </m:num>
                <m:den>
                  <m:r>
                    <w:rPr>
                      <w:rFonts w:ascii="Cambria Math" w:eastAsia="Cambria Math" w:hAnsi="Cambria Math" w:cs="Cambria Math"/>
                    </w:rPr>
                    <m:t>1</m:t>
                  </m:r>
                </m:den>
              </m:f>
            </m:e>
          </m:d>
          <m:r>
            <w:rPr>
              <w:rFonts w:ascii="Cambria Math" w:eastAsia="Cambria Math" w:hAnsi="Cambria Math" w:cs="Cambria Math"/>
            </w:rPr>
            <m:t>=0.95</m:t>
          </m:r>
        </m:oMath>
      </m:oMathPara>
    </w:p>
    <w:p w:rsidR="00513E13" w:rsidRDefault="00513E13" w:rsidP="00513E13">
      <w:pPr>
        <w:rPr>
          <w:rFonts w:ascii="Cambria Math" w:eastAsia="Cambria Math" w:hAnsi="Cambria Math" w:cs="Cambria Math"/>
        </w:rPr>
      </w:pPr>
      <m:oMathPara>
        <m:oMath>
          <m:f>
            <m:fPr>
              <m:ctrlPr>
                <w:rPr>
                  <w:rFonts w:ascii="Cambria Math" w:eastAsia="Cambria Math" w:hAnsi="Cambria Math" w:cs="Cambria Math"/>
                </w:rPr>
              </m:ctrlPr>
            </m:fPr>
            <m:num>
              <m:r>
                <w:rPr>
                  <w:rFonts w:ascii="Cambria Math" w:eastAsia="Cambria Math" w:hAnsi="Cambria Math" w:cs="Cambria Math"/>
                </w:rPr>
                <m:t>10-k</m:t>
              </m:r>
            </m:num>
            <m:den>
              <m:r>
                <w:rPr>
                  <w:rFonts w:ascii="Cambria Math" w:eastAsia="Cambria Math" w:hAnsi="Cambria Math" w:cs="Cambria Math"/>
                </w:rPr>
                <m:t>1</m:t>
              </m:r>
            </m:den>
          </m:f>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0.95</m:t>
              </m:r>
            </m:sub>
          </m:sSub>
          <m:r>
            <w:rPr>
              <w:rFonts w:ascii="Cambria Math" w:eastAsia="Cambria Math" w:hAnsi="Cambria Math" w:cs="Cambria Math"/>
            </w:rPr>
            <m:t>=1.645 →  k=8.355</m:t>
          </m:r>
        </m:oMath>
      </m:oMathPara>
    </w:p>
    <w:p w:rsidR="00513E13" w:rsidRDefault="00513E13" w:rsidP="00513E13">
      <w:pPr>
        <w:jc w:val="right"/>
      </w:pPr>
    </w:p>
    <w:p w:rsidR="00513E13" w:rsidRDefault="00513E13" w:rsidP="00513E13">
      <w:pPr>
        <w:ind w:firstLine="354"/>
        <w:rPr>
          <w:b/>
        </w:rPr>
      </w:pPr>
      <w:r>
        <w:rPr>
          <w:b/>
          <w:rtl/>
        </w:rPr>
        <w:t xml:space="preserve">אזור הדחייה: </w:t>
      </w:r>
      <w:r>
        <w:rPr>
          <w:b/>
          <w:sz w:val="36"/>
          <w:szCs w:val="36"/>
          <w:vertAlign w:val="subscript"/>
        </w:rPr>
        <w:object w:dxaOrig="2003" w:dyaOrig="438">
          <v:shape id="_x0000_i1144" type="#_x0000_t75" style="width:100.5pt;height:21.75pt" o:ole="" o:bordertopcolor="this" o:borderleftcolor="this" o:borderbottomcolor="this" o:borderrightcolor="this">
            <v:imagedata r:id="rId52" o:title=""/>
            <w10:bordertop type="single" width="4"/>
            <w10:borderleft type="single" width="4"/>
            <w10:borderbottom type="single" width="4"/>
            <w10:borderright type="single" width="4"/>
          </v:shape>
          <o:OLEObject Type="Embed" ProgID="Equation.DSMT4" ShapeID="_x0000_i1144" DrawAspect="Content" ObjectID="_1648820903" r:id="rId53"/>
        </w:object>
      </w:r>
    </w:p>
    <w:p w:rsidR="00513E13" w:rsidRDefault="00513E13" w:rsidP="00513E13">
      <w:pPr>
        <w:jc w:val="both"/>
        <w:rPr>
          <w:b/>
        </w:rPr>
      </w:pPr>
    </w:p>
    <w:p w:rsidR="00513E13" w:rsidRDefault="00513E13" w:rsidP="00513E13">
      <w:pPr>
        <w:jc w:val="both"/>
        <w:rPr>
          <w:b/>
        </w:rPr>
      </w:pPr>
    </w:p>
    <w:p w:rsidR="00513E13" w:rsidRDefault="00513E13" w:rsidP="00513E13">
      <w:pPr>
        <w:jc w:val="both"/>
        <w:rPr>
          <w:b/>
        </w:rPr>
      </w:pPr>
    </w:p>
    <w:p w:rsidR="00513E13" w:rsidRDefault="00513E13" w:rsidP="00513E13">
      <w:pPr>
        <w:numPr>
          <w:ilvl w:val="0"/>
          <w:numId w:val="4"/>
        </w:numPr>
        <w:pBdr>
          <w:top w:val="nil"/>
          <w:left w:val="nil"/>
          <w:bottom w:val="nil"/>
          <w:right w:val="nil"/>
          <w:between w:val="nil"/>
        </w:pBdr>
        <w:ind w:left="650" w:hanging="284"/>
        <w:jc w:val="both"/>
        <w:rPr>
          <w:b/>
          <w:color w:val="000000"/>
        </w:rPr>
      </w:pPr>
      <w:r>
        <w:rPr>
          <w:b/>
          <w:color w:val="000000"/>
          <w:rtl/>
        </w:rPr>
        <w:t xml:space="preserve">ההסתברות לטעות מסוג ראשון: </w:t>
      </w:r>
    </w:p>
    <w:p w:rsidR="00513E13" w:rsidRDefault="00513E13" w:rsidP="00513E13">
      <w:pPr>
        <w:rPr>
          <w:rFonts w:ascii="Cambria Math" w:eastAsia="Cambria Math" w:hAnsi="Cambria Math" w:cs="Cambria Math"/>
        </w:rPr>
      </w:pPr>
      <m:oMathPara>
        <m:oMath>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d>
            <m:dPr>
              <m:ctrlPr>
                <w:rPr>
                  <w:rFonts w:ascii="Cambria Math" w:eastAsia="Cambria Math" w:hAnsi="Cambria Math" w:cs="Cambria Math"/>
                </w:rPr>
              </m:ctrlPr>
            </m:dPr>
            <m:e>
              <m:r>
                <w:rPr>
                  <w:rFonts w:ascii="Cambria Math" w:eastAsia="Cambria Math" w:hAnsi="Cambria Math" w:cs="Cambria Math"/>
                </w:rPr>
                <m:t>C</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r>
            <w:rPr>
              <w:rFonts w:ascii="Cambria Math" w:eastAsia="Cambria Math" w:hAnsi="Cambria Math" w:cs="Cambria Math"/>
            </w:rPr>
            <m:t>(</m:t>
          </m:r>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≥8.355)</m:t>
          </m:r>
        </m:oMath>
      </m:oMathPara>
    </w:p>
    <w:p w:rsidR="00513E13" w:rsidRDefault="00513E13" w:rsidP="00513E13">
      <w:pPr>
        <w:jc w:val="both"/>
      </w:pPr>
    </w:p>
    <w:p w:rsidR="00513E13" w:rsidRDefault="00513E13" w:rsidP="00513E13">
      <w:pPr>
        <w:spacing w:line="360" w:lineRule="auto"/>
        <w:ind w:left="720" w:hanging="354"/>
        <w:jc w:val="both"/>
      </w:pPr>
    </w:p>
    <w:p w:rsidR="00513E13" w:rsidRDefault="00513E13" w:rsidP="00513E13">
      <w:pPr>
        <w:spacing w:line="360" w:lineRule="auto"/>
        <w:ind w:left="720" w:hanging="354"/>
        <w:jc w:val="both"/>
      </w:pPr>
      <w:r>
        <w:rPr>
          <w:rtl/>
        </w:rPr>
        <w:t xml:space="preserve">תחת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tl/>
        </w:rPr>
        <w:t xml:space="preserve">, התוחלת והשונות של כל תצפית הן:        </w:t>
      </w:r>
      <m:oMath>
        <m:r>
          <w:rPr>
            <w:rFonts w:ascii="Cambria Math" w:eastAsia="Cambria Math" w:hAnsi="Cambria Math" w:cs="Cambria Math"/>
          </w:rPr>
          <m:t>E</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waiting</m:t>
                </m:r>
              </m:sub>
            </m:sSub>
          </m:e>
        </m:d>
        <m:r>
          <w:rPr>
            <w:rFonts w:ascii="Cambria Math" w:eastAsia="Cambria Math" w:hAnsi="Cambria Math" w:cs="Cambria Math"/>
          </w:rPr>
          <m:t>=5,          V</m:t>
        </m:r>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waiting</m:t>
                </m:r>
              </m:sub>
            </m:sSub>
          </m:e>
        </m:d>
        <m:r>
          <w:rPr>
            <w:rFonts w:ascii="Cambria Math" w:eastAsia="Cambria Math" w:hAnsi="Cambria Math" w:cs="Cambria Math"/>
          </w:rPr>
          <m:t>=25</m:t>
        </m:r>
      </m:oMath>
    </w:p>
    <w:p w:rsidR="00513E13" w:rsidRDefault="00513E13" w:rsidP="00513E13">
      <w:pPr>
        <w:spacing w:line="360" w:lineRule="auto"/>
        <w:ind w:left="720" w:hanging="354"/>
        <w:jc w:val="both"/>
      </w:pPr>
      <w:r>
        <w:rPr>
          <w:rtl/>
        </w:rPr>
        <w:t xml:space="preserve">התוחלת והשונות של הממוצע הן:               </w:t>
      </w:r>
      <m:oMath>
        <m:r>
          <w:rPr>
            <w:rFonts w:ascii="Cambria Math" w:eastAsia="Cambria Math" w:hAnsi="Cambria Math" w:cs="Cambria Math"/>
          </w:rPr>
          <m:t>E</m:t>
        </m:r>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e>
        </m:d>
        <m:r>
          <w:rPr>
            <w:rFonts w:ascii="Cambria Math" w:eastAsia="Cambria Math" w:hAnsi="Cambria Math" w:cs="Cambria Math"/>
          </w:rPr>
          <m:t>=5,                        V</m:t>
        </m:r>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e>
        </m:d>
        <m:r>
          <w:rPr>
            <w:rFonts w:ascii="Cambria Math" w:eastAsia="Cambria Math" w:hAnsi="Cambria Math" w:cs="Cambria Math"/>
          </w:rPr>
          <m:t>=</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σ</m:t>
                </m:r>
              </m:e>
              <m:sup>
                <m:r>
                  <w:rPr>
                    <w:rFonts w:ascii="Cambria Math" w:eastAsia="Cambria Math" w:hAnsi="Cambria Math" w:cs="Cambria Math"/>
                  </w:rPr>
                  <m:t>2</m:t>
                </m:r>
              </m:sup>
            </m:sSup>
          </m:num>
          <m:den>
            <m:r>
              <w:rPr>
                <w:rFonts w:ascii="Cambria Math" w:eastAsia="Cambria Math" w:hAnsi="Cambria Math" w:cs="Cambria Math"/>
              </w:rPr>
              <m:t>n</m:t>
            </m:r>
          </m:den>
        </m:f>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25</m:t>
            </m:r>
          </m:num>
          <m:den>
            <m:r>
              <w:rPr>
                <w:rFonts w:ascii="Cambria Math" w:eastAsia="Cambria Math" w:hAnsi="Cambria Math" w:cs="Cambria Math"/>
              </w:rPr>
              <m:t>100</m:t>
            </m:r>
          </m:den>
        </m:f>
        <m:r>
          <w:rPr>
            <w:rFonts w:ascii="Cambria Math" w:eastAsia="Cambria Math" w:hAnsi="Cambria Math" w:cs="Cambria Math"/>
          </w:rPr>
          <m:t>=0.25</m:t>
        </m:r>
      </m:oMath>
    </w:p>
    <w:p w:rsidR="00513E13" w:rsidRDefault="00513E13" w:rsidP="00513E13">
      <w:pPr>
        <w:jc w:val="both"/>
        <w:rPr>
          <w:b/>
        </w:rPr>
      </w:pPr>
    </w:p>
    <w:p w:rsidR="00015C3F" w:rsidRPr="00513E13" w:rsidRDefault="00513E13" w:rsidP="00513E13">
      <w:pPr>
        <w:rPr>
          <w:rFonts w:ascii="Cambria Math" w:eastAsia="Cambria Math" w:hAnsi="Cambria Math" w:cs="Cambria Math"/>
        </w:rPr>
      </w:pPr>
      <m:oMathPara>
        <m:oMath>
          <m:r>
            <w:rPr>
              <w:rFonts w:ascii="Cambria Math" w:eastAsia="Cambria Math" w:hAnsi="Cambria Math" w:cs="Cambria Math"/>
            </w:rPr>
            <m:t>α=</m:t>
          </m:r>
          <m:sSub>
            <m:sSubPr>
              <m:ctrlPr>
                <w:rPr>
                  <w:rFonts w:ascii="Cambria Math" w:eastAsia="Cambria Math" w:hAnsi="Cambria Math" w:cs="Cambria Math"/>
                </w:rPr>
              </m:ctrlPr>
            </m:sSubPr>
            <m:e>
              <m:r>
                <w:rPr>
                  <w:rFonts w:ascii="Cambria Math" w:eastAsia="Cambria Math" w:hAnsi="Cambria Math" w:cs="Cambria Math"/>
                </w:rPr>
                <m:t>P</m:t>
              </m:r>
            </m:e>
            <m:sub>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sub>
          </m:sSub>
          <m:d>
            <m:dPr>
              <m:ctrlPr>
                <w:rPr>
                  <w:rFonts w:ascii="Cambria Math" w:eastAsia="Cambria Math" w:hAnsi="Cambria Math" w:cs="Cambria Math"/>
                </w:rPr>
              </m:ctrlPr>
            </m:dPr>
            <m:e>
              <m:bar>
                <m:barPr>
                  <m:ctrlPr>
                    <w:rPr>
                      <w:rFonts w:ascii="Cambria Math" w:eastAsia="Cambria Math" w:hAnsi="Cambria Math" w:cs="Cambria Math"/>
                    </w:rPr>
                  </m:ctrlPr>
                </m:barPr>
                <m:e>
                  <m:r>
                    <w:rPr>
                      <w:rFonts w:ascii="Cambria Math" w:eastAsia="Cambria Math" w:hAnsi="Cambria Math" w:cs="Cambria Math"/>
                    </w:rPr>
                    <m:t>X</m:t>
                  </m:r>
                </m:e>
              </m:bar>
              <m:r>
                <w:rPr>
                  <w:rFonts w:ascii="Cambria Math" w:eastAsia="Cambria Math" w:hAnsi="Cambria Math" w:cs="Cambria Math"/>
                </w:rPr>
                <m:t>≥8.355</m:t>
              </m:r>
            </m:e>
          </m:d>
          <m:r>
            <w:rPr>
              <w:rFonts w:ascii="Cambria Math" w:eastAsia="Cambria Math" w:hAnsi="Cambria Math" w:cs="Cambria Math"/>
            </w:rPr>
            <m:t>=1-Φ</m:t>
          </m:r>
          <m:d>
            <m:dPr>
              <m:ctrlPr>
                <w:rPr>
                  <w:rFonts w:ascii="Cambria Math" w:eastAsia="Cambria Math" w:hAnsi="Cambria Math" w:cs="Cambria Math"/>
                </w:rPr>
              </m:ctrlPr>
            </m:dPr>
            <m:e>
              <m:f>
                <m:fPr>
                  <m:ctrlPr>
                    <w:rPr>
                      <w:rFonts w:ascii="Cambria Math" w:eastAsia="Cambria Math" w:hAnsi="Cambria Math" w:cs="Cambria Math"/>
                    </w:rPr>
                  </m:ctrlPr>
                </m:fPr>
                <m:num>
                  <m:r>
                    <w:rPr>
                      <w:rFonts w:ascii="Cambria Math" w:eastAsia="Cambria Math" w:hAnsi="Cambria Math" w:cs="Cambria Math"/>
                    </w:rPr>
                    <m:t>8.355-5</m:t>
                  </m:r>
                </m:num>
                <m:den>
                  <m:rad>
                    <m:radPr>
                      <m:degHide m:val="1"/>
                      <m:ctrlPr>
                        <w:rPr>
                          <w:rFonts w:ascii="Cambria Math" w:eastAsia="Cambria Math" w:hAnsi="Cambria Math" w:cs="Cambria Math"/>
                        </w:rPr>
                      </m:ctrlPr>
                    </m:radPr>
                    <m:deg/>
                    <m:e>
                      <m:r>
                        <w:rPr>
                          <w:rFonts w:ascii="Cambria Math" w:eastAsia="Cambria Math" w:hAnsi="Cambria Math" w:cs="Cambria Math"/>
                        </w:rPr>
                        <m:t>0.25</m:t>
                      </m:r>
                    </m:e>
                  </m:rad>
                </m:den>
              </m:f>
            </m:e>
          </m:d>
          <m:r>
            <w:rPr>
              <w:rFonts w:ascii="Cambria Math" w:eastAsia="Cambria Math" w:hAnsi="Cambria Math" w:cs="Cambria Math"/>
            </w:rPr>
            <m:t>=1-Φ</m:t>
          </m:r>
          <m:d>
            <m:dPr>
              <m:ctrlPr>
                <w:rPr>
                  <w:rFonts w:ascii="Cambria Math" w:eastAsia="Cambria Math" w:hAnsi="Cambria Math" w:cs="Cambria Math"/>
                </w:rPr>
              </m:ctrlPr>
            </m:dPr>
            <m:e>
              <m:r>
                <w:rPr>
                  <w:rFonts w:ascii="Cambria Math" w:eastAsia="Cambria Math" w:hAnsi="Cambria Math" w:cs="Cambria Math"/>
                </w:rPr>
                <m:t>6.71</m:t>
              </m:r>
            </m:e>
          </m:d>
          <m:r>
            <w:rPr>
              <w:rFonts w:ascii="Cambria Math" w:eastAsia="Cambria Math" w:hAnsi="Cambria Math" w:cs="Cambria Math"/>
            </w:rPr>
            <m:t>≈1-1=0</m:t>
          </m:r>
        </m:oMath>
      </m:oMathPara>
      <w:bookmarkStart w:id="0" w:name="_GoBack"/>
      <w:bookmarkEnd w:id="0"/>
    </w:p>
    <w:sectPr w:rsidR="00015C3F" w:rsidRPr="00513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50F7"/>
    <w:multiLevelType w:val="multilevel"/>
    <w:tmpl w:val="AC641F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701610"/>
    <w:multiLevelType w:val="multilevel"/>
    <w:tmpl w:val="1FB86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6A19EC"/>
    <w:multiLevelType w:val="multilevel"/>
    <w:tmpl w:val="648A905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36C3E03"/>
    <w:multiLevelType w:val="multilevel"/>
    <w:tmpl w:val="61D45C7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13"/>
    <w:rsid w:val="00015C3F"/>
    <w:rsid w:val="00513E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EC73"/>
  <w15:chartTrackingRefBased/>
  <w15:docId w15:val="{1E4891C8-C8F1-4A7C-BC90-D01C1013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3E13"/>
    <w:pPr>
      <w:bidi/>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1.bin"/><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png"/><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21.wmf"/><Relationship Id="rId52" Type="http://schemas.openxmlformats.org/officeDocument/2006/relationships/image" Target="media/image25.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3.wmf"/><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wmf"/><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afek adler</dc:creator>
  <cp:keywords/>
  <dc:description/>
  <cp:lastModifiedBy>afek adler</cp:lastModifiedBy>
  <cp:revision>1</cp:revision>
  <dcterms:created xsi:type="dcterms:W3CDTF">2020-04-19T13:54:00Z</dcterms:created>
  <dcterms:modified xsi:type="dcterms:W3CDTF">2020-04-19T14:01:00Z</dcterms:modified>
</cp:coreProperties>
</file>