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78B" w:rsidRDefault="00A8378B" w:rsidP="0048335B">
      <w:pPr>
        <w:spacing w:after="30"/>
        <w:jc w:val="center"/>
        <w:rPr>
          <w:rFonts w:ascii="Times New Roman" w:hAnsi="Times New Roman" w:cs="Times New Roman"/>
          <w:b/>
          <w:bCs/>
          <w:sz w:val="32"/>
          <w:szCs w:val="32"/>
          <w:u w:val="single"/>
        </w:rPr>
      </w:pPr>
      <w:r w:rsidRPr="00A8378B">
        <w:rPr>
          <w:rFonts w:ascii="Times New Roman" w:hAnsi="Times New Roman" w:cs="Times New Roman"/>
          <w:b/>
          <w:bCs/>
          <w:sz w:val="32"/>
          <w:szCs w:val="32"/>
          <w:u w:val="single"/>
        </w:rPr>
        <w:t>Title Page</w:t>
      </w:r>
    </w:p>
    <w:p w:rsidR="0048335B" w:rsidRDefault="0048335B" w:rsidP="0048335B">
      <w:pPr>
        <w:spacing w:after="30"/>
        <w:jc w:val="center"/>
        <w:rPr>
          <w:rFonts w:ascii="Times New Roman" w:hAnsi="Times New Roman" w:cs="Times New Roman"/>
          <w:b/>
          <w:bCs/>
          <w:sz w:val="32"/>
          <w:szCs w:val="32"/>
          <w:u w:val="single"/>
        </w:rPr>
      </w:pPr>
    </w:p>
    <w:p w:rsidR="0048335B" w:rsidRDefault="0048335B" w:rsidP="0048335B">
      <w:pPr>
        <w:spacing w:after="30"/>
        <w:jc w:val="center"/>
        <w:rPr>
          <w:rFonts w:ascii="Times New Roman" w:hAnsi="Times New Roman" w:cs="Times New Roman"/>
          <w:b/>
          <w:bCs/>
          <w:sz w:val="32"/>
          <w:szCs w:val="32"/>
          <w:u w:val="single"/>
        </w:rPr>
      </w:pPr>
    </w:p>
    <w:p w:rsidR="00A8378B" w:rsidRDefault="00A8378B" w:rsidP="0048335B">
      <w:pPr>
        <w:spacing w:after="30"/>
        <w:jc w:val="center"/>
        <w:rPr>
          <w:rFonts w:ascii="Times New Roman" w:hAnsi="Times New Roman" w:cs="Times New Roman"/>
          <w:sz w:val="32"/>
          <w:szCs w:val="32"/>
        </w:rPr>
      </w:pPr>
      <w:r w:rsidRPr="0048335B">
        <w:rPr>
          <w:rFonts w:ascii="Times New Roman" w:hAnsi="Times New Roman" w:cs="Times New Roman"/>
          <w:b/>
          <w:bCs/>
          <w:sz w:val="32"/>
          <w:szCs w:val="32"/>
        </w:rPr>
        <w:t>Aristide</w:t>
      </w:r>
      <w:r>
        <w:rPr>
          <w:rFonts w:ascii="Times New Roman" w:hAnsi="Times New Roman" w:cs="Times New Roman"/>
          <w:sz w:val="32"/>
          <w:szCs w:val="32"/>
        </w:rPr>
        <w:t xml:space="preserve"> – a Conference Management System</w:t>
      </w:r>
    </w:p>
    <w:p w:rsidR="0048335B" w:rsidRDefault="0048335B" w:rsidP="0048335B">
      <w:pPr>
        <w:spacing w:after="30"/>
        <w:jc w:val="center"/>
        <w:rPr>
          <w:rFonts w:ascii="Times New Roman" w:hAnsi="Times New Roman" w:cs="Times New Roman"/>
          <w:sz w:val="32"/>
          <w:szCs w:val="32"/>
        </w:rPr>
      </w:pPr>
    </w:p>
    <w:p w:rsidR="00A8378B" w:rsidRDefault="00A8378B" w:rsidP="0048335B">
      <w:pPr>
        <w:spacing w:after="30"/>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51.75pt">
            <v:imagedata r:id="rId5" o:title="pic2"/>
          </v:shape>
        </w:pict>
      </w:r>
    </w:p>
    <w:p w:rsidR="0048335B" w:rsidRDefault="0048335B" w:rsidP="0048335B">
      <w:pPr>
        <w:spacing w:after="30"/>
        <w:jc w:val="center"/>
        <w:rPr>
          <w:rFonts w:ascii="Times New Roman" w:hAnsi="Times New Roman" w:cs="Times New Roman"/>
          <w:sz w:val="32"/>
          <w:szCs w:val="32"/>
        </w:rPr>
      </w:pPr>
    </w:p>
    <w:p w:rsidR="00A8378B" w:rsidRDefault="00A8378B" w:rsidP="0048335B">
      <w:pPr>
        <w:spacing w:after="30"/>
        <w:jc w:val="center"/>
        <w:rPr>
          <w:rFonts w:ascii="Times New Roman" w:hAnsi="Times New Roman" w:cs="Times New Roman"/>
          <w:sz w:val="28"/>
          <w:szCs w:val="28"/>
        </w:rPr>
      </w:pPr>
      <w:r>
        <w:rPr>
          <w:rFonts w:ascii="Times New Roman" w:hAnsi="Times New Roman" w:cs="Times New Roman"/>
          <w:b/>
          <w:bCs/>
          <w:sz w:val="32"/>
          <w:szCs w:val="32"/>
        </w:rPr>
        <w:t xml:space="preserve">Bharati Vidyapeeth’s College of Engineering </w:t>
      </w:r>
      <w:r>
        <w:rPr>
          <w:rFonts w:ascii="Times New Roman" w:hAnsi="Times New Roman" w:cs="Times New Roman"/>
          <w:sz w:val="28"/>
          <w:szCs w:val="28"/>
        </w:rPr>
        <w:t>(New Delhi)</w:t>
      </w:r>
    </w:p>
    <w:p w:rsidR="00A8378B" w:rsidRDefault="00A8378B" w:rsidP="0048335B">
      <w:pPr>
        <w:spacing w:after="30"/>
        <w:jc w:val="center"/>
        <w:rPr>
          <w:rFonts w:ascii="Times New Roman" w:hAnsi="Times New Roman" w:cs="Times New Roman"/>
          <w:sz w:val="28"/>
          <w:szCs w:val="28"/>
        </w:rPr>
      </w:pPr>
      <w:r>
        <w:rPr>
          <w:rFonts w:ascii="Times New Roman" w:hAnsi="Times New Roman" w:cs="Times New Roman"/>
          <w:sz w:val="28"/>
          <w:szCs w:val="28"/>
        </w:rPr>
        <w:t>A-4, Paschim Vihar, Rohtak Road, New Delhi, 110027</w:t>
      </w:r>
    </w:p>
    <w:p w:rsidR="00A8378B" w:rsidRDefault="00A8378B" w:rsidP="0048335B">
      <w:pPr>
        <w:spacing w:after="30"/>
        <w:jc w:val="center"/>
        <w:rPr>
          <w:rFonts w:ascii="Times New Roman" w:hAnsi="Times New Roman" w:cs="Times New Roman"/>
          <w:sz w:val="28"/>
          <w:szCs w:val="28"/>
        </w:rPr>
      </w:pPr>
    </w:p>
    <w:p w:rsidR="00A8378B" w:rsidRPr="0048335B" w:rsidRDefault="00A8378B" w:rsidP="0048335B">
      <w:pPr>
        <w:spacing w:after="30"/>
        <w:jc w:val="center"/>
        <w:rPr>
          <w:rFonts w:ascii="Times New Roman" w:hAnsi="Times New Roman" w:cs="Times New Roman"/>
          <w:sz w:val="32"/>
          <w:szCs w:val="32"/>
        </w:rPr>
      </w:pPr>
      <w:r w:rsidRPr="0048335B">
        <w:rPr>
          <w:rFonts w:ascii="Times New Roman" w:hAnsi="Times New Roman" w:cs="Times New Roman"/>
          <w:sz w:val="32"/>
          <w:szCs w:val="32"/>
        </w:rPr>
        <w:t>B. Tech</w:t>
      </w:r>
    </w:p>
    <w:p w:rsidR="00A8378B" w:rsidRDefault="00A8378B" w:rsidP="0048335B">
      <w:pPr>
        <w:spacing w:after="30"/>
        <w:jc w:val="center"/>
        <w:rPr>
          <w:rFonts w:ascii="Times New Roman" w:hAnsi="Times New Roman" w:cs="Times New Roman"/>
          <w:sz w:val="28"/>
          <w:szCs w:val="28"/>
        </w:rPr>
      </w:pPr>
      <w:r>
        <w:rPr>
          <w:rFonts w:ascii="Times New Roman" w:hAnsi="Times New Roman" w:cs="Times New Roman"/>
          <w:sz w:val="28"/>
          <w:szCs w:val="28"/>
        </w:rPr>
        <w:t xml:space="preserve">In </w:t>
      </w:r>
    </w:p>
    <w:p w:rsidR="0048335B" w:rsidRPr="00A8378B" w:rsidRDefault="00A8378B" w:rsidP="0048335B">
      <w:pPr>
        <w:spacing w:after="30"/>
        <w:jc w:val="center"/>
        <w:rPr>
          <w:rFonts w:ascii="Times New Roman" w:hAnsi="Times New Roman" w:cs="Times New Roman"/>
          <w:sz w:val="32"/>
          <w:szCs w:val="32"/>
        </w:rPr>
      </w:pPr>
      <w:r w:rsidRPr="00A8378B">
        <w:rPr>
          <w:rFonts w:ascii="Times New Roman" w:hAnsi="Times New Roman" w:cs="Times New Roman"/>
          <w:sz w:val="32"/>
          <w:szCs w:val="32"/>
        </w:rPr>
        <w:t>Computer Science Engineering</w:t>
      </w:r>
    </w:p>
    <w:p w:rsidR="00A8378B" w:rsidRPr="0048335B" w:rsidRDefault="00A8378B" w:rsidP="0048335B">
      <w:pPr>
        <w:spacing w:after="30"/>
        <w:jc w:val="center"/>
        <w:rPr>
          <w:rFonts w:ascii="Times New Roman" w:hAnsi="Times New Roman" w:cs="Times New Roman"/>
          <w:sz w:val="28"/>
          <w:szCs w:val="28"/>
        </w:rPr>
      </w:pPr>
      <w:r w:rsidRPr="0048335B">
        <w:rPr>
          <w:rFonts w:ascii="Times New Roman" w:hAnsi="Times New Roman" w:cs="Times New Roman"/>
          <w:sz w:val="28"/>
          <w:szCs w:val="28"/>
        </w:rPr>
        <w:t>Under the Supervision of</w:t>
      </w:r>
    </w:p>
    <w:p w:rsidR="00A8378B" w:rsidRPr="00A8378B" w:rsidRDefault="00A8378B" w:rsidP="0048335B">
      <w:pPr>
        <w:spacing w:after="30"/>
        <w:jc w:val="center"/>
        <w:rPr>
          <w:rFonts w:ascii="Times New Roman" w:hAnsi="Times New Roman" w:cs="Times New Roman"/>
          <w:b/>
          <w:bCs/>
          <w:sz w:val="28"/>
          <w:szCs w:val="28"/>
        </w:rPr>
      </w:pPr>
      <w:r w:rsidRPr="00A8378B">
        <w:rPr>
          <w:rFonts w:ascii="Times New Roman" w:hAnsi="Times New Roman" w:cs="Times New Roman"/>
          <w:b/>
          <w:bCs/>
          <w:sz w:val="28"/>
          <w:szCs w:val="28"/>
        </w:rPr>
        <w:t>Dr. Mohit Tiwari</w:t>
      </w:r>
    </w:p>
    <w:p w:rsidR="00A8378B" w:rsidRDefault="00A8378B" w:rsidP="0048335B">
      <w:pPr>
        <w:spacing w:after="30"/>
        <w:jc w:val="center"/>
        <w:rPr>
          <w:rFonts w:ascii="Times New Roman" w:hAnsi="Times New Roman" w:cs="Times New Roman"/>
          <w:sz w:val="28"/>
          <w:szCs w:val="28"/>
        </w:rPr>
      </w:pPr>
      <w:r>
        <w:rPr>
          <w:rFonts w:ascii="Times New Roman" w:hAnsi="Times New Roman" w:cs="Times New Roman"/>
          <w:sz w:val="28"/>
          <w:szCs w:val="28"/>
        </w:rPr>
        <w:t xml:space="preserve">By </w:t>
      </w:r>
    </w:p>
    <w:p w:rsidR="0048335B" w:rsidRPr="00A8378B" w:rsidRDefault="00A8378B" w:rsidP="0048335B">
      <w:pPr>
        <w:spacing w:after="30"/>
        <w:jc w:val="center"/>
        <w:rPr>
          <w:rFonts w:ascii="Times New Roman" w:hAnsi="Times New Roman" w:cs="Times New Roman"/>
          <w:b/>
          <w:bCs/>
          <w:sz w:val="28"/>
          <w:szCs w:val="28"/>
        </w:rPr>
      </w:pPr>
      <w:r w:rsidRPr="00A8378B">
        <w:rPr>
          <w:rFonts w:ascii="Times New Roman" w:hAnsi="Times New Roman" w:cs="Times New Roman"/>
          <w:b/>
          <w:bCs/>
          <w:sz w:val="28"/>
          <w:szCs w:val="28"/>
        </w:rPr>
        <w:t>Anant Tyagi, Aditya Dev Sharma, Kshitij Kaushik, Priyansh Singh &amp; Divyanshu Sharma</w:t>
      </w:r>
    </w:p>
    <w:p w:rsidR="00A8378B" w:rsidRDefault="00A8378B" w:rsidP="0048335B">
      <w:pPr>
        <w:spacing w:after="30"/>
        <w:jc w:val="center"/>
        <w:rPr>
          <w:rFonts w:ascii="Times New Roman" w:hAnsi="Times New Roman" w:cs="Times New Roman"/>
          <w:sz w:val="28"/>
          <w:szCs w:val="28"/>
        </w:rPr>
      </w:pPr>
      <w:r>
        <w:rPr>
          <w:rFonts w:ascii="Times New Roman" w:hAnsi="Times New Roman" w:cs="Times New Roman"/>
          <w:sz w:val="28"/>
          <w:szCs w:val="28"/>
        </w:rPr>
        <w:t>To</w:t>
      </w:r>
    </w:p>
    <w:p w:rsidR="00A8378B" w:rsidRDefault="00A8378B" w:rsidP="0048335B">
      <w:pPr>
        <w:spacing w:after="30"/>
        <w:jc w:val="center"/>
        <w:rPr>
          <w:rFonts w:ascii="Times New Roman" w:hAnsi="Times New Roman" w:cs="Times New Roman"/>
          <w:sz w:val="28"/>
          <w:szCs w:val="28"/>
        </w:rPr>
      </w:pPr>
      <w:r>
        <w:rPr>
          <w:rFonts w:ascii="Times New Roman" w:hAnsi="Times New Roman" w:cs="Times New Roman"/>
          <w:sz w:val="28"/>
          <w:szCs w:val="28"/>
        </w:rPr>
        <w:t xml:space="preserve"> Bharati Vidyapeeth’s College of Engineering</w:t>
      </w:r>
    </w:p>
    <w:p w:rsidR="00A8378B" w:rsidRDefault="00A8378B" w:rsidP="0048335B">
      <w:pPr>
        <w:spacing w:after="30"/>
        <w:jc w:val="center"/>
        <w:rPr>
          <w:rFonts w:ascii="Times New Roman" w:hAnsi="Times New Roman" w:cs="Times New Roman"/>
          <w:sz w:val="28"/>
          <w:szCs w:val="28"/>
        </w:rPr>
      </w:pPr>
      <w:r>
        <w:rPr>
          <w:rFonts w:ascii="Times New Roman" w:hAnsi="Times New Roman" w:cs="Times New Roman"/>
          <w:sz w:val="28"/>
          <w:szCs w:val="28"/>
        </w:rPr>
        <w:t>Guru Gobind Singh Indraprashtha University</w:t>
      </w:r>
    </w:p>
    <w:p w:rsidR="00A8378B" w:rsidRDefault="00A8378B" w:rsidP="0048335B">
      <w:pPr>
        <w:spacing w:after="30"/>
        <w:jc w:val="center"/>
        <w:rPr>
          <w:rFonts w:ascii="Times New Roman" w:hAnsi="Times New Roman" w:cs="Times New Roman"/>
          <w:sz w:val="28"/>
          <w:szCs w:val="28"/>
        </w:rPr>
      </w:pPr>
      <w:r>
        <w:rPr>
          <w:rFonts w:ascii="Times New Roman" w:hAnsi="Times New Roman" w:cs="Times New Roman"/>
          <w:sz w:val="28"/>
          <w:szCs w:val="28"/>
        </w:rPr>
        <w:t>Dwarka, New Delhi</w:t>
      </w:r>
    </w:p>
    <w:p w:rsidR="00A8378B" w:rsidRDefault="00A8378B" w:rsidP="0048335B">
      <w:pPr>
        <w:spacing w:after="30"/>
        <w:jc w:val="center"/>
        <w:rPr>
          <w:rFonts w:ascii="Times New Roman" w:hAnsi="Times New Roman" w:cs="Times New Roman"/>
          <w:sz w:val="28"/>
          <w:szCs w:val="28"/>
        </w:rPr>
      </w:pPr>
      <w:r>
        <w:rPr>
          <w:rFonts w:ascii="Times New Roman" w:hAnsi="Times New Roman" w:cs="Times New Roman"/>
          <w:sz w:val="28"/>
          <w:szCs w:val="28"/>
        </w:rPr>
        <w:t>April 2015</w:t>
      </w:r>
    </w:p>
    <w:p w:rsidR="00A8378B" w:rsidRDefault="00A8378B" w:rsidP="0048335B">
      <w:pPr>
        <w:spacing w:after="30"/>
        <w:rPr>
          <w:rFonts w:ascii="Times New Roman" w:hAnsi="Times New Roman" w:cs="Times New Roman"/>
          <w:sz w:val="28"/>
          <w:szCs w:val="28"/>
        </w:rPr>
      </w:pPr>
      <w:r>
        <w:rPr>
          <w:rFonts w:ascii="Times New Roman" w:hAnsi="Times New Roman" w:cs="Times New Roman"/>
          <w:sz w:val="28"/>
          <w:szCs w:val="28"/>
        </w:rPr>
        <w:br w:type="page"/>
      </w:r>
    </w:p>
    <w:p w:rsidR="00A8378B" w:rsidRDefault="00A8378B" w:rsidP="0048335B">
      <w:pPr>
        <w:spacing w:after="30"/>
        <w:jc w:val="center"/>
        <w:rPr>
          <w:rFonts w:ascii="Times New Roman" w:hAnsi="Times New Roman" w:cs="Times New Roman"/>
          <w:b/>
          <w:bCs/>
          <w:sz w:val="32"/>
          <w:szCs w:val="32"/>
          <w:u w:val="single"/>
        </w:rPr>
      </w:pPr>
      <w:r w:rsidRPr="00A8378B">
        <w:rPr>
          <w:rFonts w:ascii="Times New Roman" w:hAnsi="Times New Roman" w:cs="Times New Roman"/>
          <w:b/>
          <w:bCs/>
          <w:sz w:val="32"/>
          <w:szCs w:val="32"/>
          <w:u w:val="single"/>
        </w:rPr>
        <w:lastRenderedPageBreak/>
        <w:t>Cer</w:t>
      </w:r>
      <w:r>
        <w:rPr>
          <w:rFonts w:ascii="Times New Roman" w:hAnsi="Times New Roman" w:cs="Times New Roman"/>
          <w:b/>
          <w:bCs/>
          <w:sz w:val="32"/>
          <w:szCs w:val="32"/>
          <w:u w:val="single"/>
        </w:rPr>
        <w:t>tificate</w:t>
      </w:r>
    </w:p>
    <w:p w:rsidR="0048335B" w:rsidRDefault="0048335B" w:rsidP="0048335B">
      <w:pPr>
        <w:spacing w:after="30"/>
        <w:jc w:val="center"/>
        <w:rPr>
          <w:rFonts w:ascii="Times New Roman" w:hAnsi="Times New Roman" w:cs="Times New Roman"/>
          <w:b/>
          <w:bCs/>
          <w:sz w:val="32"/>
          <w:szCs w:val="32"/>
          <w:u w:val="single"/>
        </w:rPr>
      </w:pPr>
    </w:p>
    <w:p w:rsidR="00A8378B" w:rsidRDefault="00A8378B" w:rsidP="0048335B">
      <w:pPr>
        <w:spacing w:after="30"/>
        <w:rPr>
          <w:rFonts w:ascii="Times New Roman" w:hAnsi="Times New Roman" w:cs="Times New Roman"/>
          <w:sz w:val="24"/>
          <w:szCs w:val="24"/>
        </w:rPr>
      </w:pPr>
      <w:r>
        <w:rPr>
          <w:rFonts w:ascii="Times New Roman" w:hAnsi="Times New Roman" w:cs="Times New Roman"/>
          <w:sz w:val="24"/>
          <w:szCs w:val="24"/>
        </w:rPr>
        <w:t>This is to certify that Report entitled “</w:t>
      </w:r>
      <w:r>
        <w:rPr>
          <w:rFonts w:ascii="Times New Roman" w:hAnsi="Times New Roman" w:cs="Times New Roman"/>
          <w:i/>
          <w:iCs/>
          <w:sz w:val="24"/>
          <w:szCs w:val="24"/>
        </w:rPr>
        <w:t xml:space="preserve">Aristide – CMS” </w:t>
      </w:r>
      <w:r w:rsidR="005417A5">
        <w:rPr>
          <w:rFonts w:ascii="Times New Roman" w:hAnsi="Times New Roman" w:cs="Times New Roman"/>
          <w:sz w:val="24"/>
          <w:szCs w:val="24"/>
        </w:rPr>
        <w:t>which is submitted by Anant Tyagi, Aditya Dev Sharma, Kshitij Kaushik, Priyansh Singh and Divyanshu Sharma in partial fulfillment of the requirement for the award of degree B.Tech in 2016 to Bharati Vidyapeeth’s College of Engineering affiliated to GGSIPU, is a record of the candidate own work carried by him/her under my/our supervision. The matter embodied in this report is original and has not been submitted for the award of any other degree.</w:t>
      </w:r>
    </w:p>
    <w:p w:rsidR="005417A5" w:rsidRDefault="005417A5" w:rsidP="0048335B">
      <w:pPr>
        <w:spacing w:after="30"/>
        <w:rPr>
          <w:rFonts w:ascii="Times New Roman" w:hAnsi="Times New Roman" w:cs="Times New Roman"/>
          <w:sz w:val="24"/>
          <w:szCs w:val="24"/>
        </w:rPr>
      </w:pPr>
    </w:p>
    <w:p w:rsidR="0048335B" w:rsidRDefault="0048335B" w:rsidP="0048335B">
      <w:pPr>
        <w:spacing w:after="30"/>
        <w:rPr>
          <w:rFonts w:ascii="Times New Roman" w:hAnsi="Times New Roman" w:cs="Times New Roman"/>
          <w:sz w:val="24"/>
          <w:szCs w:val="24"/>
        </w:rPr>
      </w:pPr>
    </w:p>
    <w:p w:rsidR="005417A5" w:rsidRDefault="005417A5" w:rsidP="0048335B">
      <w:pPr>
        <w:spacing w:after="30"/>
        <w:jc w:val="center"/>
        <w:rPr>
          <w:rFonts w:ascii="Times New Roman" w:hAnsi="Times New Roman" w:cs="Times New Roman"/>
          <w:b/>
          <w:bCs/>
          <w:sz w:val="32"/>
          <w:szCs w:val="32"/>
          <w:u w:val="single"/>
        </w:rPr>
      </w:pPr>
      <w:r>
        <w:rPr>
          <w:rFonts w:ascii="Times New Roman" w:hAnsi="Times New Roman" w:cs="Times New Roman"/>
          <w:b/>
          <w:bCs/>
          <w:sz w:val="28"/>
          <w:szCs w:val="28"/>
        </w:rPr>
        <w:t xml:space="preserve">Date: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Supervisor</w:t>
      </w:r>
      <w:r>
        <w:rPr>
          <w:rFonts w:ascii="Times New Roman" w:hAnsi="Times New Roman" w:cs="Times New Roman"/>
          <w:b/>
          <w:bCs/>
          <w:sz w:val="28"/>
          <w:szCs w:val="28"/>
          <w:u w:val="single"/>
        </w:rPr>
        <w:br w:type="page"/>
      </w:r>
      <w:r w:rsidR="0048335B">
        <w:rPr>
          <w:rFonts w:ascii="Times New Roman" w:hAnsi="Times New Roman" w:cs="Times New Roman"/>
          <w:b/>
          <w:bCs/>
          <w:sz w:val="28"/>
          <w:szCs w:val="28"/>
          <w:u w:val="single"/>
        </w:rPr>
        <w:lastRenderedPageBreak/>
        <w:t>A</w:t>
      </w:r>
      <w:r>
        <w:rPr>
          <w:rFonts w:ascii="Times New Roman" w:hAnsi="Times New Roman" w:cs="Times New Roman"/>
          <w:b/>
          <w:bCs/>
          <w:sz w:val="32"/>
          <w:szCs w:val="32"/>
          <w:u w:val="single"/>
        </w:rPr>
        <w:t>cknowledgement</w:t>
      </w:r>
    </w:p>
    <w:p w:rsidR="005417A5" w:rsidRDefault="005417A5" w:rsidP="0048335B">
      <w:pPr>
        <w:spacing w:after="3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5417A5" w:rsidRPr="005417A5" w:rsidRDefault="005417A5" w:rsidP="0048335B">
      <w:pPr>
        <w:spacing w:after="3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rsidR="0048335B" w:rsidRPr="0048335B" w:rsidRDefault="0048335B" w:rsidP="0048335B">
      <w:pPr>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The purpose of the website is to provide a user-friendly interface that is not only easy to navigate, but at the same time provides in depth and sufficient information about various conferences and journals.</w:t>
      </w:r>
    </w:p>
    <w:p w:rsidR="0048335B" w:rsidRPr="0048335B" w:rsidRDefault="0048335B" w:rsidP="0048335B">
      <w:pPr>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Two potential groups of users exist:</w:t>
      </w:r>
    </w:p>
    <w:p w:rsidR="0048335B" w:rsidRPr="0048335B" w:rsidRDefault="0048335B" w:rsidP="0048335B">
      <w:pPr>
        <w:numPr>
          <w:ilvl w:val="0"/>
          <w:numId w:val="2"/>
        </w:numPr>
        <w:tabs>
          <w:tab w:val="left" w:pos="180"/>
          <w:tab w:val="left" w:pos="270"/>
        </w:tabs>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Budding researchers, who want to view or write research based papers.</w:t>
      </w:r>
    </w:p>
    <w:p w:rsidR="0048335B" w:rsidRPr="0048335B" w:rsidRDefault="0048335B" w:rsidP="0048335B">
      <w:pPr>
        <w:numPr>
          <w:ilvl w:val="0"/>
          <w:numId w:val="2"/>
        </w:numPr>
        <w:tabs>
          <w:tab w:val="left" w:pos="180"/>
        </w:tabs>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Veteran researchers, who will be reviewing and verifying the papers to be published according to their respective fields of expertise.</w:t>
      </w:r>
    </w:p>
    <w:p w:rsidR="0048335B" w:rsidRPr="0048335B" w:rsidRDefault="0048335B" w:rsidP="0048335B">
      <w:pPr>
        <w:spacing w:after="30"/>
        <w:rPr>
          <w:rFonts w:ascii="Times New Roman" w:hAnsi="Times New Roman" w:cs="Times New Roman"/>
          <w:sz w:val="24"/>
          <w:szCs w:val="24"/>
          <w:lang w:val="en-IN"/>
        </w:rPr>
      </w:pPr>
    </w:p>
    <w:p w:rsidR="0048335B" w:rsidRPr="0048335B" w:rsidRDefault="0048335B" w:rsidP="0048335B">
      <w:pPr>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The website access will be authenticated, and the site provides a secure environment for all users.</w:t>
      </w:r>
      <w:bookmarkStart w:id="0" w:name="_GoBack"/>
      <w:bookmarkEnd w:id="0"/>
    </w:p>
    <w:p w:rsidR="0048335B" w:rsidRPr="0048335B" w:rsidRDefault="0048335B" w:rsidP="0048335B">
      <w:pPr>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Benefits of using the site include:</w:t>
      </w:r>
    </w:p>
    <w:p w:rsidR="0048335B" w:rsidRPr="0048335B" w:rsidRDefault="0048335B" w:rsidP="0048335B">
      <w:pPr>
        <w:numPr>
          <w:ilvl w:val="0"/>
          <w:numId w:val="3"/>
        </w:numPr>
        <w:tabs>
          <w:tab w:val="left" w:pos="180"/>
        </w:tabs>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An easy to use and effective portal for paper submission, review and registration process for conferences, workshops and journals</w:t>
      </w:r>
    </w:p>
    <w:p w:rsidR="0048335B" w:rsidRPr="0048335B" w:rsidRDefault="0048335B" w:rsidP="0048335B">
      <w:pPr>
        <w:numPr>
          <w:ilvl w:val="0"/>
          <w:numId w:val="3"/>
        </w:numPr>
        <w:tabs>
          <w:tab w:val="left" w:pos="180"/>
        </w:tabs>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It is a hosted and supported service, i.e., there is no software to install and support staff can help authors, reviewers and chairs with any problems. Users interact with the site using standard web browsers.</w:t>
      </w:r>
    </w:p>
    <w:p w:rsidR="0048335B" w:rsidRPr="0048335B" w:rsidRDefault="0048335B" w:rsidP="0048335B">
      <w:pPr>
        <w:numPr>
          <w:ilvl w:val="0"/>
          <w:numId w:val="3"/>
        </w:numPr>
        <w:tabs>
          <w:tab w:val="left" w:pos="180"/>
        </w:tabs>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Email notifications to members, reviewers and authors</w:t>
      </w:r>
    </w:p>
    <w:p w:rsidR="0048335B" w:rsidRPr="0048335B" w:rsidRDefault="0048335B" w:rsidP="0048335B">
      <w:pPr>
        <w:numPr>
          <w:ilvl w:val="0"/>
          <w:numId w:val="3"/>
        </w:numPr>
        <w:tabs>
          <w:tab w:val="left" w:pos="180"/>
        </w:tabs>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 xml:space="preserve">Conference specific submission system </w:t>
      </w:r>
    </w:p>
    <w:p w:rsidR="0048335B" w:rsidRPr="0048335B" w:rsidRDefault="0048335B" w:rsidP="0048335B">
      <w:pPr>
        <w:spacing w:after="30"/>
        <w:rPr>
          <w:rFonts w:ascii="Times New Roman" w:hAnsi="Times New Roman" w:cs="Times New Roman"/>
          <w:sz w:val="24"/>
          <w:szCs w:val="24"/>
          <w:lang w:val="en-IN"/>
        </w:rPr>
      </w:pPr>
    </w:p>
    <w:p w:rsidR="0048335B" w:rsidRPr="0048335B" w:rsidRDefault="0048335B" w:rsidP="0048335B">
      <w:pPr>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Major features of the website include the following subsections:</w:t>
      </w:r>
    </w:p>
    <w:p w:rsidR="0048335B" w:rsidRPr="0048335B" w:rsidRDefault="0048335B" w:rsidP="0048335B">
      <w:pPr>
        <w:numPr>
          <w:ilvl w:val="0"/>
          <w:numId w:val="4"/>
        </w:numPr>
        <w:spacing w:after="30"/>
        <w:rPr>
          <w:rFonts w:ascii="Times New Roman" w:hAnsi="Times New Roman" w:cs="Times New Roman"/>
          <w:sz w:val="24"/>
          <w:szCs w:val="24"/>
          <w:lang w:val="en-IN"/>
        </w:rPr>
      </w:pPr>
      <w:r w:rsidRPr="0048335B">
        <w:rPr>
          <w:rFonts w:ascii="Times New Roman" w:hAnsi="Times New Roman" w:cs="Times New Roman"/>
          <w:b/>
          <w:bCs/>
          <w:sz w:val="24"/>
          <w:szCs w:val="24"/>
          <w:lang w:val="en-IN"/>
        </w:rPr>
        <w:t>Registration and payment.</w:t>
      </w:r>
      <w:r w:rsidRPr="0048335B">
        <w:rPr>
          <w:rFonts w:ascii="Times New Roman" w:hAnsi="Times New Roman" w:cs="Times New Roman"/>
          <w:b/>
          <w:bCs/>
          <w:sz w:val="24"/>
          <w:szCs w:val="24"/>
          <w:lang w:val="en-IN"/>
        </w:rPr>
        <w:br/>
      </w:r>
      <w:r w:rsidRPr="0048335B">
        <w:rPr>
          <w:rFonts w:ascii="Times New Roman" w:hAnsi="Times New Roman" w:cs="Times New Roman"/>
          <w:sz w:val="24"/>
          <w:szCs w:val="24"/>
          <w:lang w:val="en-IN"/>
        </w:rPr>
        <w:t>Our conference registration module handles the creation of the registration forms, the collection of online payments (where required), and email communications with the delegates. Although the system keeps track of all transactions, payments are collected directly into the organisers' merchant account. COMS has no access to the funds or bank details of the delegates.</w:t>
      </w:r>
    </w:p>
    <w:p w:rsidR="0048335B" w:rsidRPr="0048335B" w:rsidRDefault="0048335B" w:rsidP="0048335B">
      <w:pPr>
        <w:numPr>
          <w:ilvl w:val="0"/>
          <w:numId w:val="4"/>
        </w:numPr>
        <w:spacing w:after="30"/>
        <w:rPr>
          <w:rFonts w:ascii="Times New Roman" w:hAnsi="Times New Roman" w:cs="Times New Roman"/>
          <w:sz w:val="24"/>
          <w:szCs w:val="24"/>
          <w:lang w:val="en-IN"/>
        </w:rPr>
      </w:pPr>
      <w:r w:rsidRPr="0048335B">
        <w:rPr>
          <w:rFonts w:ascii="Times New Roman" w:hAnsi="Times New Roman" w:cs="Times New Roman"/>
          <w:b/>
          <w:bCs/>
          <w:sz w:val="24"/>
          <w:szCs w:val="24"/>
          <w:lang w:val="en-IN"/>
        </w:rPr>
        <w:t>Abstract submission</w:t>
      </w:r>
      <w:r w:rsidRPr="0048335B">
        <w:rPr>
          <w:rFonts w:ascii="Times New Roman" w:hAnsi="Times New Roman" w:cs="Times New Roman"/>
          <w:sz w:val="24"/>
          <w:szCs w:val="24"/>
          <w:lang w:val="en-IN"/>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p>
    <w:p w:rsidR="0048335B" w:rsidRPr="0048335B" w:rsidRDefault="0048335B" w:rsidP="0048335B">
      <w:pPr>
        <w:numPr>
          <w:ilvl w:val="0"/>
          <w:numId w:val="4"/>
        </w:numPr>
        <w:spacing w:after="30"/>
        <w:rPr>
          <w:rFonts w:ascii="Times New Roman" w:hAnsi="Times New Roman" w:cs="Times New Roman"/>
          <w:sz w:val="24"/>
          <w:szCs w:val="24"/>
          <w:lang w:val="en-IN"/>
        </w:rPr>
      </w:pPr>
      <w:r w:rsidRPr="0048335B">
        <w:rPr>
          <w:rFonts w:ascii="Times New Roman" w:hAnsi="Times New Roman" w:cs="Times New Roman"/>
          <w:b/>
          <w:bCs/>
          <w:sz w:val="24"/>
          <w:szCs w:val="24"/>
          <w:lang w:val="en-IN"/>
        </w:rPr>
        <w:t>Reviews</w:t>
      </w:r>
      <w:r w:rsidRPr="0048335B">
        <w:rPr>
          <w:rFonts w:ascii="Times New Roman" w:hAnsi="Times New Roman" w:cs="Times New Roman"/>
          <w:sz w:val="24"/>
          <w:szCs w:val="24"/>
          <w:lang w:val="en-IN"/>
        </w:rPr>
        <w:br/>
        <w:t>Organisers can configure up to nine numerical criteria for the evaluation of submissions by the reviewers. Textual appraisals and feedback for the submitters can also be collected. They can use blind reviews. Assigning the reviews to referees can be done manually by the Chair. Reviewers can perform the reviews online from their account. Organisers can track their progress and send them reminders by email.</w:t>
      </w:r>
    </w:p>
    <w:p w:rsidR="0048335B" w:rsidRPr="0048335B" w:rsidRDefault="0048335B" w:rsidP="0048335B">
      <w:pPr>
        <w:numPr>
          <w:ilvl w:val="0"/>
          <w:numId w:val="4"/>
        </w:numPr>
        <w:spacing w:after="30"/>
        <w:rPr>
          <w:rFonts w:ascii="Times New Roman" w:hAnsi="Times New Roman" w:cs="Times New Roman"/>
          <w:sz w:val="24"/>
          <w:szCs w:val="24"/>
          <w:lang w:val="en-IN"/>
        </w:rPr>
      </w:pPr>
      <w:r w:rsidRPr="0048335B">
        <w:rPr>
          <w:rFonts w:ascii="Times New Roman" w:hAnsi="Times New Roman" w:cs="Times New Roman"/>
          <w:b/>
          <w:bCs/>
          <w:sz w:val="24"/>
          <w:szCs w:val="24"/>
          <w:lang w:val="en-IN"/>
        </w:rPr>
        <w:t>Abstract selection</w:t>
      </w:r>
      <w:r w:rsidRPr="0048335B">
        <w:rPr>
          <w:rFonts w:ascii="Times New Roman" w:hAnsi="Times New Roman" w:cs="Times New Roman"/>
          <w:b/>
          <w:bCs/>
          <w:sz w:val="24"/>
          <w:szCs w:val="24"/>
          <w:lang w:val="en-IN"/>
        </w:rPr>
        <w:br/>
      </w:r>
      <w:r w:rsidRPr="0048335B">
        <w:rPr>
          <w:rFonts w:ascii="Times New Roman" w:hAnsi="Times New Roman" w:cs="Times New Roman"/>
          <w:sz w:val="24"/>
          <w:szCs w:val="24"/>
          <w:lang w:val="en-IN"/>
        </w:rPr>
        <w:t xml:space="preserve">Abstract selection can be performed automatically or manually. The automatic </w:t>
      </w:r>
      <w:r w:rsidRPr="0048335B">
        <w:rPr>
          <w:rFonts w:ascii="Times New Roman" w:hAnsi="Times New Roman" w:cs="Times New Roman"/>
          <w:sz w:val="24"/>
          <w:szCs w:val="24"/>
          <w:lang w:val="en-IN"/>
        </w:rPr>
        <w:lastRenderedPageBreak/>
        <w:t>option selects submissions on the value of the marks given by the reviewers and can be followed by a manual selection. Accepted abstracts can be assigned to sessions and ordered.</w:t>
      </w:r>
    </w:p>
    <w:p w:rsidR="0048335B" w:rsidRPr="0048335B" w:rsidRDefault="0048335B" w:rsidP="0048335B">
      <w:pPr>
        <w:numPr>
          <w:ilvl w:val="0"/>
          <w:numId w:val="4"/>
        </w:numPr>
        <w:spacing w:after="30"/>
        <w:rPr>
          <w:rFonts w:ascii="Times New Roman" w:hAnsi="Times New Roman" w:cs="Times New Roman"/>
          <w:sz w:val="24"/>
          <w:szCs w:val="24"/>
          <w:lang w:val="en-IN"/>
        </w:rPr>
      </w:pPr>
      <w:r w:rsidRPr="0048335B">
        <w:rPr>
          <w:rFonts w:ascii="Times New Roman" w:hAnsi="Times New Roman" w:cs="Times New Roman"/>
          <w:b/>
          <w:bCs/>
          <w:sz w:val="24"/>
          <w:szCs w:val="24"/>
          <w:lang w:val="en-IN"/>
        </w:rPr>
        <w:t>Participant selection</w:t>
      </w:r>
      <w:r w:rsidRPr="0048335B">
        <w:rPr>
          <w:rFonts w:ascii="Times New Roman" w:hAnsi="Times New Roman" w:cs="Times New Roman"/>
          <w:sz w:val="24"/>
          <w:szCs w:val="24"/>
          <w:lang w:val="en-IN"/>
        </w:rPr>
        <w:br/>
        <w:t>Participants can be selected independently of the abstract selection process. Alternatively, their selection can be synchronised with the selection of abstracts.</w:t>
      </w:r>
    </w:p>
    <w:p w:rsidR="0048335B" w:rsidRPr="0048335B" w:rsidRDefault="0048335B" w:rsidP="0048335B">
      <w:pPr>
        <w:numPr>
          <w:ilvl w:val="0"/>
          <w:numId w:val="4"/>
        </w:numPr>
        <w:spacing w:after="30"/>
        <w:rPr>
          <w:rFonts w:ascii="Times New Roman" w:hAnsi="Times New Roman" w:cs="Times New Roman"/>
          <w:b/>
          <w:bCs/>
          <w:sz w:val="24"/>
          <w:szCs w:val="24"/>
          <w:lang w:val="en-IN"/>
        </w:rPr>
      </w:pPr>
      <w:r w:rsidRPr="0048335B">
        <w:rPr>
          <w:rFonts w:ascii="Times New Roman" w:hAnsi="Times New Roman" w:cs="Times New Roman"/>
          <w:b/>
          <w:bCs/>
          <w:sz w:val="24"/>
          <w:szCs w:val="24"/>
          <w:lang w:val="en-IN"/>
        </w:rPr>
        <w:t>Emails </w:t>
      </w:r>
    </w:p>
    <w:p w:rsidR="0048335B" w:rsidRPr="0048335B" w:rsidRDefault="0048335B" w:rsidP="0048335B">
      <w:pPr>
        <w:spacing w:after="30"/>
        <w:rPr>
          <w:rFonts w:ascii="Times New Roman" w:hAnsi="Times New Roman" w:cs="Times New Roman"/>
          <w:sz w:val="24"/>
          <w:szCs w:val="24"/>
          <w:lang w:val="en-IN"/>
        </w:rPr>
      </w:pPr>
      <w:r w:rsidRPr="0048335B">
        <w:rPr>
          <w:rFonts w:ascii="Times New Roman" w:hAnsi="Times New Roman" w:cs="Times New Roman"/>
          <w:sz w:val="24"/>
          <w:szCs w:val="24"/>
          <w:lang w:val="en-IN"/>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5417A5" w:rsidRPr="0048335B" w:rsidRDefault="0048335B" w:rsidP="0048335B">
      <w:pPr>
        <w:spacing w:after="30"/>
        <w:rPr>
          <w:rFonts w:ascii="Times New Roman" w:hAnsi="Times New Roman" w:cs="Times New Roman"/>
          <w:sz w:val="24"/>
          <w:szCs w:val="24"/>
        </w:rPr>
      </w:pPr>
      <w:r w:rsidRPr="0048335B">
        <w:rPr>
          <w:rFonts w:ascii="Times New Roman" w:hAnsi="Times New Roman" w:cs="Times New Roman"/>
          <w:sz w:val="24"/>
          <w:szCs w:val="24"/>
          <w:lang w:val="en-IN"/>
        </w:rPr>
        <w:t>Book of abstracts</w:t>
      </w:r>
      <w:r w:rsidRPr="0048335B">
        <w:rPr>
          <w:rFonts w:ascii="Times New Roman" w:hAnsi="Times New Roman" w:cs="Times New Roman"/>
          <w:sz w:val="24"/>
          <w:szCs w:val="24"/>
          <w:lang w:val="en-IN"/>
        </w:rPr>
        <w:br/>
        <w:t>Submitted abstracts can be styled and exported to HTML or PDF. Uploaded files, as well as the PDF files generated from the submissions can be downloaded from the FTP server.</w:t>
      </w:r>
    </w:p>
    <w:sectPr w:rsidR="005417A5" w:rsidRPr="0048335B" w:rsidSect="00A8378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E4F"/>
    <w:multiLevelType w:val="multilevel"/>
    <w:tmpl w:val="A7E48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DAD6389"/>
    <w:multiLevelType w:val="hybridMultilevel"/>
    <w:tmpl w:val="A72A8D64"/>
    <w:lvl w:ilvl="0" w:tplc="447EE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161947"/>
    <w:multiLevelType w:val="multilevel"/>
    <w:tmpl w:val="BC6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62385"/>
    <w:multiLevelType w:val="multilevel"/>
    <w:tmpl w:val="BBA63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57"/>
    <w:rsid w:val="0048335B"/>
    <w:rsid w:val="005417A5"/>
    <w:rsid w:val="006B07E9"/>
    <w:rsid w:val="00A8378B"/>
    <w:rsid w:val="00E27397"/>
    <w:rsid w:val="00FA34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C8CEA-B942-40FC-AA9C-419111E0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BGG</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Archangel</dc:creator>
  <cp:keywords/>
  <dc:description/>
  <cp:lastModifiedBy>Archangel</cp:lastModifiedBy>
  <cp:revision>1</cp:revision>
  <dcterms:created xsi:type="dcterms:W3CDTF">2015-04-27T10:53:00Z</dcterms:created>
  <dcterms:modified xsi:type="dcterms:W3CDTF">2015-04-27T11:35:00Z</dcterms:modified>
</cp:coreProperties>
</file>