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p>
      <w:pPr>
        <w:spacing w:lineRule="auto"/>
      </w:pPr>
      <w:r>
        <w:rPr/>
        <w:t xml:space="preserve"/>
      </w:r>
    </w:p>
    <w:p>
      <w:pPr>
        <w:pStyle w:val="Heading1"/>
        <w:spacing w:lineRule="auto"/>
      </w:pPr>
      <w:r>
        <w:rPr/>
        <w:t xml:space="preserve">故检修理线配套软件系统技术方案</w:t>
      </w:r>
    </w:p>
    <w:p>
      <w:pPr>
        <w:pStyle w:val="Heading2"/>
        <w:spacing w:lineRule="auto"/>
      </w:pPr>
      <w:r>
        <w:rPr/>
        <w:t xml:space="preserve">一、需求理解</w:t>
      </w:r>
    </w:p>
    <w:p>
      <w:pPr>
        <w:pStyle w:val="Heading4"/>
        <w:spacing w:lineRule="auto"/>
      </w:pPr>
      <w:r>
        <w:rPr/>
        <w:t xml:space="preserve">1.1 项目背景</w:t>
      </w:r>
    </w:p>
    <w:p>
      <w:pPr>
        <w:spacing w:lineRule="auto"/>
      </w:pPr>
      <w:r>
        <w:rPr/>
        <w:t xml:space="preserve">车间已通过 PCS 系统实现数字化工卡管理，但是在故检修理产线现场，从分拣、故检、修理到收发的全链路仍存在多处数字化断点：工卡中的检测数据仍主要依赖操作员从测量工具读数后手工填写；修理过程、委外与报废处置缺乏与修理设备联动的标准化系统留痕；形迹托盘码盘齐套依赖人工核对；故检不合格后的复检、复修循环缺乏系统管控；零件流转追溯困难、异常呼叫响应滞后。为提升故检修理产线执行环节的数字化水平，亟需建设一套与 PCS 协同、覆盖分拣-故检-修理-收发全工位，集测量工具与修理设备集成、检测数据自动采集、修理过程管控、形迹托盘数字化管理、质量追溯于一体的产线执行管理系统。</w:t>
      </w:r>
    </w:p>
    <w:p>
      <w:pPr>
        <w:pStyle w:val="Heading4"/>
        <w:spacing w:lineRule="auto"/>
      </w:pPr>
      <w:r>
        <w:rPr/>
        <w:t xml:space="preserve">1.2 业务痛点分析</w:t>
      </w:r>
    </w:p>
    <w:p>
      <w:pPr>
        <w:numPr>
          <w:ilvl w:val="0"/>
          <w:numId w:val="1"/>
        </w:numPr>
        <w:spacing w:lineRule="auto"/>
      </w:pPr>
      <w:r>
        <w:rPr>
          <w:b/>
        </w:rPr>
        <w:t xml:space="preserve">工卡数据填写低效</w:t>
      </w:r>
      <w:r>
        <w:rPr/>
        <w:t xml:space="preserve">：PCS 侧工卡已数字化，但故检环节测量数据需依赖测量工具人工读数抄录，速度慢、易出错，无法与测量工具联动</w:t>
      </w:r>
    </w:p>
    <w:p>
      <w:pPr>
        <w:numPr>
          <w:ilvl w:val="0"/>
          <w:numId w:val="1"/>
        </w:numPr>
        <w:spacing w:lineRule="auto"/>
      </w:pPr>
      <w:r>
        <w:rPr>
          <w:b/>
        </w:rPr>
        <w:t xml:space="preserve">数据链路未贯通</w:t>
      </w:r>
      <w:r>
        <w:rPr/>
        <w:t xml:space="preserve">：测量工具与工卡脱节，检测数据不能自动采集、判异；修理设备与工卡脱节，修理、委外、报废处置过程无系统化记录，执行结果难以及时汇总</w:t>
      </w:r>
    </w:p>
    <w:p>
      <w:pPr>
        <w:numPr>
          <w:ilvl w:val="0"/>
          <w:numId w:val="1"/>
        </w:numPr>
        <w:spacing w:lineRule="auto"/>
      </w:pPr>
      <w:r>
        <w:rPr>
          <w:b/>
        </w:rPr>
        <w:t xml:space="preserve">修理流程不闭环</w:t>
      </w:r>
      <w:r>
        <w:rPr/>
        <w:t xml:space="preserve">：故检不合格后的修理、复检、复修循环缺乏工位级一键流转的能力，委外件、报废件分流不规范，易出现漏检、错流</w:t>
      </w:r>
    </w:p>
    <w:p>
      <w:pPr>
        <w:numPr>
          <w:ilvl w:val="0"/>
          <w:numId w:val="1"/>
        </w:numPr>
        <w:spacing w:lineRule="auto"/>
      </w:pPr>
      <w:r>
        <w:rPr>
          <w:b/>
        </w:rPr>
        <w:t xml:space="preserve">形迹托盘管理粗放</w:t>
      </w:r>
      <w:r>
        <w:rPr/>
        <w:t xml:space="preserve">：形迹托盘内衬卡槽无数字化映射，齐套性校验效率低、易出错</w:t>
      </w:r>
    </w:p>
    <w:p>
      <w:pPr>
        <w:numPr>
          <w:ilvl w:val="0"/>
          <w:numId w:val="1"/>
        </w:numPr>
        <w:spacing w:lineRule="auto"/>
      </w:pPr>
      <w:r>
        <w:rPr>
          <w:b/>
        </w:rPr>
        <w:t xml:space="preserve">追溯能力弱</w:t>
      </w:r>
      <w:r>
        <w:rPr/>
        <w:t xml:space="preserve">：零件出入库、检测、修理、委外记录分散，质量问题追溯困难</w:t>
      </w:r>
    </w:p>
    <w:p>
      <w:pPr>
        <w:numPr>
          <w:ilvl w:val="0"/>
          <w:numId w:val="1"/>
        </w:numPr>
        <w:spacing w:lineRule="auto"/>
      </w:pPr>
      <w:r>
        <w:rPr>
          <w:b/>
        </w:rPr>
        <w:t xml:space="preserve">异常响应不及时</w:t>
      </w:r>
      <w:r>
        <w:rPr/>
        <w:t xml:space="preserve">：现场测量工具或修理设备故障、工艺疑问等呼叫无统一推送渠道，产品技术员与操作员(组长)无法实时感知现场异常</w:t>
      </w:r>
    </w:p>
    <w:p>
      <w:pPr>
        <w:pStyle w:val="Heading4"/>
        <w:spacing w:lineRule="auto"/>
      </w:pPr>
      <w:r>
        <w:rPr/>
        <w:t xml:space="preserve">1.3 建设目标</w:t>
      </w:r>
    </w:p>
    <w:p>
      <w:pPr>
        <w:spacing w:lineRule="auto"/>
      </w:pPr>
      <w:r>
        <w:rPr/>
        <w:t xml:space="preserve">建设一个</w:t>
      </w:r>
      <w:r>
        <w:rPr>
          <w:b/>
        </w:rPr>
        <w:t xml:space="preserve">工位侧执行管理系统</w:t>
      </w:r>
      <w:r>
        <w:rPr/>
        <w:t xml:space="preserve">——</w:t>
      </w:r>
      <w:r>
        <w:rPr>
          <w:b/>
        </w:rPr>
        <w:t xml:space="preserve">紧贴分拣-故检-修理-收发一线作业与现场操作人员</w:t>
      </w:r>
      <w:r>
        <w:rPr/>
        <w:t xml:space="preserve">，不替代 PCS 等上层计划与管控职能；依据本产线业务特点，</w:t>
      </w:r>
      <w:r>
        <w:rPr>
          <w:b/>
        </w:rPr>
        <w:t xml:space="preserve">有选择地整合 PCS、PCS-AGV 物流等上层与外围系统能力</w:t>
      </w:r>
      <w:r>
        <w:rPr/>
        <w:t xml:space="preserve">，聚焦工卡落地执行与现场数据采集；</w:t>
      </w:r>
      <w:r>
        <w:rPr>
          <w:b/>
        </w:rPr>
        <w:t xml:space="preserve">以工位操作便捷为核心设计原则</w:t>
      </w:r>
      <w:r>
        <w:rPr/>
        <w:t xml:space="preserve">，采用桌面客户端、主副屏协同与一键式操作，降低多系统切换与现场作业负担。在此基础上，具体建设目标如下：</w:t>
      </w:r>
    </w:p>
    <w:p>
      <w:pPr>
        <w:numPr>
          <w:ilvl w:val="0"/>
          <w:numId w:val="2"/>
        </w:numPr>
        <w:spacing w:lineRule="auto"/>
      </w:pPr>
      <w:r>
        <w:rPr/>
        <w:t xml:space="preserve">承接 PCS 数字化工卡，实现分拣、故检、修理、收发全工位的接收、执行、回填与完工报工全流程可视化</w:t>
      </w:r>
    </w:p>
    <w:p>
      <w:pPr>
        <w:numPr>
          <w:ilvl w:val="0"/>
          <w:numId w:val="2"/>
        </w:numPr>
        <w:spacing w:lineRule="auto"/>
      </w:pPr>
      <w:r>
        <w:rPr/>
        <w:t xml:space="preserve">集成各类测量工具，实现检测数据自动采集、自动填入工卡、公差判异</w:t>
      </w:r>
    </w:p>
    <w:p>
      <w:pPr>
        <w:numPr>
          <w:ilvl w:val="0"/>
          <w:numId w:val="2"/>
        </w:numPr>
        <w:spacing w:lineRule="auto"/>
      </w:pPr>
      <w:r>
        <w:rPr/>
        <w:t xml:space="preserve">打通与 PCS 生产控制系统的数据链路：PCS 下发含完整工位、物料、工艺信息（维修方案、标准工序（含工步）、产品树状BOM、检测清单和检验合格要求、工艺文档文件）的工卡至本系统服务端，由服务端分发至工位客户端</w:t>
      </w:r>
    </w:p>
    <w:p>
      <w:pPr>
        <w:numPr>
          <w:ilvl w:val="0"/>
          <w:numId w:val="2"/>
        </w:numPr>
        <w:spacing w:lineRule="auto"/>
      </w:pPr>
      <w:r>
        <w:rPr/>
        <w:t xml:space="preserve">通过集成 PCS-AGV 物流模块实现零件转运一键申请、状态实时跟踪，本系统仅作为调用入口</w:t>
      </w:r>
    </w:p>
    <w:p>
      <w:pPr>
        <w:numPr>
          <w:ilvl w:val="0"/>
          <w:numId w:val="2"/>
        </w:numPr>
        <w:spacing w:lineRule="auto"/>
      </w:pPr>
      <w:r>
        <w:rPr/>
        <w:t xml:space="preserve">建立形迹托盘存料数字化模版管理体系，实现分拣工位可视化码盘与自动齐套校验</w:t>
      </w:r>
    </w:p>
    <w:p>
      <w:pPr>
        <w:numPr>
          <w:ilvl w:val="0"/>
          <w:numId w:val="2"/>
        </w:numPr>
        <w:spacing w:lineRule="auto"/>
      </w:pPr>
      <w:r>
        <w:rPr/>
        <w:t xml:space="preserve">覆盖修理全流程管控，支持修理执行记录、委外单拆分打印、报废登记，形成故检-修理-复检的业务闭环</w:t>
      </w:r>
    </w:p>
    <w:p>
      <w:pPr>
        <w:numPr>
          <w:ilvl w:val="0"/>
          <w:numId w:val="2"/>
        </w:numPr>
        <w:spacing w:lineRule="auto"/>
      </w:pPr>
      <w:r>
        <w:rPr/>
        <w:t xml:space="preserve">建立故检线边库数字化台账，覆盖待委外缓存、零件暂存（待处理）、报废三类库存，实现零件出入库闭环管理与全流程追溯</w:t>
      </w:r>
    </w:p>
    <w:p>
      <w:pPr>
        <w:numPr>
          <w:ilvl w:val="0"/>
          <w:numId w:val="2"/>
        </w:numPr>
        <w:spacing w:lineRule="auto"/>
      </w:pPr>
      <w:r>
        <w:rPr/>
        <w:t xml:space="preserve">提供产线实时监控大屏，</w:t>
      </w:r>
      <w:r>
        <w:rPr>
          <w:b/>
        </w:rPr>
        <w:t xml:space="preserve">用于生产状态可视化监控</w:t>
      </w:r>
    </w:p>
    <w:p>
      <w:pPr>
        <w:numPr>
          <w:ilvl w:val="0"/>
          <w:numId w:val="2"/>
        </w:numPr>
        <w:spacing w:lineRule="auto"/>
      </w:pPr>
      <w:r>
        <w:rPr/>
        <w:t xml:space="preserve">建设异常呼叫通知体系，通过专属接收客户端实现现场异常向技术员、操作员(组长)的实时推送通知</w:t>
      </w:r>
    </w:p>
    <w:p>
      <w:pPr>
        <w:pStyle w:val="Heading4"/>
        <w:spacing w:lineRule="auto"/>
      </w:pPr>
      <w:r>
        <w:rPr/>
        <w:t xml:space="preserve">1.4 系统定位</w:t>
      </w:r>
    </w:p>
    <w:p>
      <w:pPr>
        <w:spacing w:lineRule="auto"/>
      </w:pPr>
      <w:r>
        <w:rPr/>
        <w:t xml:space="preserve">本系统定位为故检修理产线的</w:t>
      </w:r>
      <w:r>
        <w:rPr>
          <w:b/>
        </w:rPr>
        <w:t xml:space="preserve">执行层管理系统</w:t>
      </w:r>
      <w:r>
        <w:rPr/>
        <w:t xml:space="preserve">，上接 PCS 生产控制系统（不直连车间仓储控制管理系统WES、不直连车间AGV调度系统、不直连其他外部系统），下连各类测量工具及修理设备，承上启下实现生产指令的落地执行、生产数据的实时采集与工卡执行结果回传，是连接计划层与工具设备层、覆盖分拣-故检-修理-收发全工位作业的关键枢纽。</w:t>
      </w:r>
    </w:p>
    <w:p>
      <w:pPr>
        <w:pStyle w:val="Heading2"/>
        <w:spacing w:lineRule="auto"/>
      </w:pPr>
      <w:r>
        <w:rPr/>
        <w:t xml:space="preserve">二、关键业务流程</w:t>
      </w:r>
    </w:p>
    <w:p>
      <w:pPr>
        <w:pStyle w:val="Heading4"/>
        <w:spacing w:lineRule="auto"/>
      </w:pPr>
      <w:r>
        <w:rPr/>
        <w:t xml:space="preserve">2.1 整体业务流程</w:t>
      </w:r>
    </w:p>
    <w:p>
      <w:pPr>
        <w:spacing w:lineRule="auto"/>
      </w:pPr>
      <w:r>
        <w:rPr/>
        <w:t xml:space="preserve">故检修理产线的核心业务流程围绕「工卡驱动、分工作业、闭环流转」展开，覆盖从工卡下发到完工入库的全链路过程，包含故检-修理-复检的循环闭环，以及合格入库、委外、报废三类分流路径。</w:t>
      </w:r>
    </w:p>
    <w:p>
      <w:pPr>
        <w:spacing w:lineRule="auto"/>
      </w:pPr>
      <w:r>
        <w:rPr>
          <w:b/>
        </w:rPr>
        <w:t xml:space="preserve">主流程主线</w:t>
      </w:r>
      <w:r>
        <w:rPr/>
        <w:t xml:space="preserve">：PCS 下发完整工卡至本系统服务端 → 服务端按工位属性分发至对应工位客户端 → 分拣工位清点码盘、齐套校验 → 故检工位检测判异 → 合格件经修理工位流转至收发工位入立库 / 不合格件流转至修理工位 → 修理工位执行修理/委外/报废处置 → 修理完成 PCS 增复检工卡（待定） → 故检工位复检 → 最终合格件经收发工位入立库缓存。</w:t>
      </w:r>
    </w:p>
    <w:p>
      <w:pPr>
        <w:spacing w:lineRule="auto"/>
      </w:pPr>
      <w:r>
        <w:rPr/>
        <w:drawing>
          <wp:inline distB="0" distL="0" distR="0" distT="0">
            <wp:extent cx="5486400" cy="4055933"/>
            <wp:effectExtent b="0" l="0" r="0" t="0"/>
            <wp:docPr id="2" name="image-mjAXYnxY35GcFGC4Bdh6M.png"/>
            <a:graphic>
              <a:graphicData uri="http://schemas.openxmlformats.org/drawingml/2006/picture">
                <pic:pic>
                  <pic:nvPicPr>
                    <pic:cNvPr id="2" name="image-mjAXYnxY35GcFGC4Bdh6M.png" descr="Mermaid 图表"/>
                    <pic:cNvPicPr/>
                  </pic:nvPicPr>
                  <pic:blipFill>
                    <a:blip r:embed="rId7" cstate="print"/>
                    <a:srcRect b="0" l="0" r="0" t="0"/>
                    <a:stretch>
                      <a:fillRect/>
                    </a:stretch>
                  </pic:blipFill>
                  <pic:spPr>
                    <a:xfrm>
                      <a:off x="0" y="0"/>
                      <a:ext cx="5486400" cy="4055933"/>
                    </a:xfrm>
                    <a:prstGeom prst="rect">
                      <a:avLst/>
                    </a:prstGeom>
                  </pic:spPr>
                </pic:pic>
              </a:graphicData>
            </a:graphic>
          </wp:inline>
        </w:drawing>
      </w:r>
    </w:p>
    <w:p>
      <w:pPr>
        <w:pStyle w:val="Heading4"/>
        <w:spacing w:lineRule="auto"/>
      </w:pPr>
      <w:r>
        <w:rPr/>
        <w:t xml:space="preserve">2.2 工卡接收与分发流程</w:t>
      </w:r>
    </w:p>
    <w:p>
      <w:pPr>
        <w:spacing w:lineRule="auto"/>
      </w:pPr>
      <w:r>
        <w:rPr/>
        <w:t xml:space="preserve">本流程承接 PCS 已下发的数字化工卡，由</w:t>
      </w:r>
      <w:r>
        <w:rPr>
          <w:b/>
        </w:rPr>
        <w:t xml:space="preserve">服务端统一接收</w:t>
      </w:r>
      <w:r>
        <w:rPr/>
        <w:t xml:space="preserve">后按工位属性分发至对应工位客户端，确保各工位只处理与本工位类型匹配的工卡。各工位作业完成后，由服务端统一向 PCS 上报该工位的</w:t>
      </w:r>
      <w:r>
        <w:rPr>
          <w:b/>
        </w:rPr>
        <w:t xml:space="preserve">工卡执行结果</w:t>
      </w:r>
      <w:r>
        <w:rPr/>
        <w:t xml:space="preserve">。</w:t>
      </w:r>
    </w:p>
    <w:p>
      <w:pPr>
        <w:spacing w:lineRule="auto"/>
      </w:pPr>
      <w:r>
        <w:rPr>
          <w:b/>
        </w:rPr>
        <w:t xml:space="preserve">（1）PCS 下发工卡内容要求</w:t>
      </w:r>
    </w:p>
    <w:p>
      <w:pPr>
        <w:spacing w:lineRule="auto"/>
      </w:pPr>
      <w:r>
        <w:rPr/>
        <w:t xml:space="preserve">PCS 向本系统服务端推送的工卡须包含完整信息：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数据类别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包含内容</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工卡基础信息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令号、工卡信息、架次、计划时间等</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工位归属</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工卡所属工位类型：分拣 / 故检1 / 故检2 / 修理 / 收发</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物料清单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零部件编码、数量；</w:t>
            </w:r>
          </w:p>
          <w:p>
            <w:pPr>
              <w:spacing w:lineRule="auto"/>
            </w:pPr>
            <w:r>
              <w:rPr>
                <w:b/>
              </w:rPr>
              <w:t xml:space="preserve">是否默认委外</w:t>
            </w:r>
          </w:p>
          <w:p>
            <w:pPr>
              <w:spacing w:lineRule="auto"/>
            </w:pPr>
            <w:r>
              <w:rPr/>
              <w:t xml:space="preserve">及委外方；</w:t>
            </w:r>
          </w:p>
          <w:p>
            <w:pPr>
              <w:spacing w:lineRule="auto"/>
            </w:pPr>
            <w:r>
              <w:rPr>
                <w:b/>
              </w:rPr>
              <w:t xml:space="preserve">是否只换不修</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工艺信息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本产线相关的维修方案、标准工序（含工步）、产品树状BOM、检测清单和检验合格要求（公差标准）；工艺文档/文件/视频的</w:t>
            </w:r>
          </w:p>
          <w:p>
            <w:pPr>
              <w:spacing w:lineRule="auto"/>
            </w:pPr>
            <w:r>
              <w:rPr>
                <w:b/>
              </w:rPr>
              <w:t xml:space="preserve">访问地址</w:t>
            </w:r>
          </w:p>
          <w:p>
            <w:pPr>
              <w:spacing w:lineRule="auto"/>
            </w:pPr>
            <w:r>
              <w:rPr/>
              <w:t xml:space="preserve">；视频地址须支持客户端内播放</w:t>
            </w:r>
          </w:p>
        </w:tc>
      </w:tr>
    </w:tbl>
    <w:p>
      <w:pPr>
        <w:spacing w:lineRule="auto"/>
      </w:pPr>
      <w:r>
        <w:rPr/>
      </w:r>
    </w:p>
    <w:p>
      <w:pPr>
        <w:spacing w:lineRule="auto"/>
      </w:pPr>
      <w:r>
        <w:rPr/>
        <w:t xml:space="preserve">本系统向 PCS 提供工卡下发接口规范，PCS 下发工卡时按接口规范组织数据。字段定义、</w:t>
      </w:r>
      <w:r>
        <w:rPr/>
        <w:t xml:space="preserve">inspectionItems</w:t>
      </w:r>
      <w:r>
        <w:rPr/>
        <w:t xml:space="preserve"> 与 </w:t>
      </w:r>
      <w:r>
        <w:rPr/>
        <w:t xml:space="preserve">processResources</w:t>
      </w:r>
      <w:r>
        <w:rPr/>
        <w:t xml:space="preserve"> 结构及 JSON 示例见 </w:t>
      </w:r>
      <w:r>
        <w:rPr>
          <w:b/>
        </w:rPr>
        <w:t xml:space="preserve">3.4.5 节「PCS 下发工卡中的 工艺信息内容」</w:t>
      </w:r>
      <w:r>
        <w:rPr/>
        <w:t xml:space="preserve">。</w:t>
      </w:r>
    </w:p>
    <w:p>
      <w:pPr>
        <w:spacing w:lineRule="auto"/>
      </w:pPr>
      <w:r>
        <w:rPr>
          <w:b/>
        </w:rPr>
        <w:t xml:space="preserve">（2）分发与执行步骤</w:t>
      </w:r>
    </w:p>
    <w:p>
      <w:pPr>
        <w:numPr>
          <w:ilvl w:val="0"/>
          <w:numId w:val="3"/>
        </w:numPr>
        <w:spacing w:lineRule="auto"/>
      </w:pPr>
      <w:r>
        <w:rPr/>
        <w:t xml:space="preserve">PCS 通过 TCP/IP 接口向本系统服务端推送数字化工卡</w:t>
      </w:r>
    </w:p>
    <w:p>
      <w:pPr>
        <w:numPr>
          <w:ilvl w:val="0"/>
          <w:numId w:val="3"/>
        </w:numPr>
        <w:spacing w:lineRule="auto"/>
      </w:pPr>
      <w:r>
        <w:rPr/>
        <w:t xml:space="preserve">服务端接收后按工位属性自动分发至分拣、故检1、故检2、修理、收发对应工位的客户端</w:t>
      </w:r>
    </w:p>
    <w:p>
      <w:pPr>
        <w:numPr>
          <w:ilvl w:val="0"/>
          <w:numId w:val="3"/>
        </w:numPr>
        <w:spacing w:lineRule="auto"/>
      </w:pPr>
      <w:r>
        <w:rPr/>
        <w:t xml:space="preserve">客户端实时接收工卡，按「未接受 / 待处理 / 处理中 / 已完成」四种状态分类展示</w:t>
      </w:r>
    </w:p>
    <w:p>
      <w:pPr>
        <w:numPr>
          <w:ilvl w:val="0"/>
          <w:numId w:val="3"/>
        </w:numPr>
        <w:spacing w:lineRule="auto"/>
      </w:pPr>
      <w:r>
        <w:rPr/>
        <w:t xml:space="preserve">操作员查看任务详情，确认后一键接受任务，系统记录接受时间与操作人员（本系统内部）</w:t>
      </w:r>
    </w:p>
    <w:p>
      <w:pPr>
        <w:numPr>
          <w:ilvl w:val="0"/>
          <w:numId w:val="3"/>
        </w:numPr>
        <w:spacing w:lineRule="auto"/>
      </w:pPr>
      <w:r>
        <w:rPr/>
        <w:t xml:space="preserve">工位作业全部完成后，操作员提交工卡执行结果，由服务端汇总后</w:t>
      </w:r>
      <w:r>
        <w:rPr>
          <w:b/>
        </w:rPr>
        <w:t xml:space="preserve">上报 PCS</w:t>
      </w:r>
    </w:p>
    <w:p>
      <w:pPr>
        <w:spacing w:lineRule="auto"/>
      </w:pPr>
      <w:r>
        <w:rPr/>
        <w:drawing>
          <wp:inline distB="0" distL="0" distR="0" distT="0">
            <wp:extent cx="5486400" cy="2996328"/>
            <wp:effectExtent b="0" l="0" r="0" t="0"/>
            <wp:docPr id="4" name="image-NuFJFnumqFsi7ekyG5Onn.png"/>
            <a:graphic>
              <a:graphicData uri="http://schemas.openxmlformats.org/drawingml/2006/picture">
                <pic:pic>
                  <pic:nvPicPr>
                    <pic:cNvPr id="4" name="image-NuFJFnumqFsi7ekyG5Onn.png" descr="Mermaid 图表"/>
                    <pic:cNvPicPr/>
                  </pic:nvPicPr>
                  <pic:blipFill>
                    <a:blip r:embed="rId9" cstate="print"/>
                    <a:srcRect b="0" l="0" r="0" t="0"/>
                    <a:stretch>
                      <a:fillRect/>
                    </a:stretch>
                  </pic:blipFill>
                  <pic:spPr>
                    <a:xfrm>
                      <a:off x="0" y="0"/>
                      <a:ext cx="5486400" cy="2996328"/>
                    </a:xfrm>
                    <a:prstGeom prst="rect">
                      <a:avLst/>
                    </a:prstGeom>
                  </pic:spPr>
                </pic:pic>
              </a:graphicData>
            </a:graphic>
          </wp:inline>
        </w:drawing>
      </w:r>
    </w:p>
    <w:p>
      <w:pPr>
        <w:pStyle w:val="Heading4"/>
        <w:spacing w:lineRule="auto"/>
      </w:pPr>
      <w:r>
        <w:rPr/>
        <w:t xml:space="preserve">2.3 分拣作业流程（OP01）</w:t>
      </w:r>
    </w:p>
    <w:p>
      <w:pPr>
        <w:spacing w:lineRule="auto"/>
      </w:pPr>
      <w:r>
        <w:rPr/>
        <w:t xml:space="preserve">分拣工位负责小零件清点、码盘与齐套校验，通过形迹托盘数字化模版实现可视化码盘与齐套判定。</w:t>
      </w:r>
    </w:p>
    <w:p>
      <w:pPr>
        <w:spacing w:lineRule="auto"/>
      </w:pPr>
      <w:r>
        <w:rPr/>
        <w:drawing>
          <wp:inline distB="0" distL="0" distR="0" distT="0">
            <wp:extent cx="5486400" cy="4126573"/>
            <wp:effectExtent b="0" l="0" r="0" t="0"/>
            <wp:docPr id="6" name="image-m810u2RaaPttxVCPJkSIh.png"/>
            <a:graphic>
              <a:graphicData uri="http://schemas.openxmlformats.org/drawingml/2006/picture">
                <pic:pic>
                  <pic:nvPicPr>
                    <pic:cNvPr id="6" name="image-m810u2RaaPttxVCPJkSIh.png" descr="Mermaid 图表"/>
                    <pic:cNvPicPr/>
                  </pic:nvPicPr>
                  <pic:blipFill>
                    <a:blip r:embed="rId11" cstate="print"/>
                    <a:srcRect b="0" l="0" r="0" t="0"/>
                    <a:stretch>
                      <a:fillRect/>
                    </a:stretch>
                  </pic:blipFill>
                  <pic:spPr>
                    <a:xfrm>
                      <a:off x="0" y="0"/>
                      <a:ext cx="5486400" cy="4126573"/>
                    </a:xfrm>
                    <a:prstGeom prst="rect">
                      <a:avLst/>
                    </a:prstGeom>
                  </pic:spPr>
                </pic:pic>
              </a:graphicData>
            </a:graphic>
          </wp:inline>
        </w:drawing>
      </w:r>
    </w:p>
    <w:p>
      <w:pPr>
        <w:numPr>
          <w:ilvl w:val="0"/>
          <w:numId w:val="4"/>
        </w:numPr>
        <w:spacing w:lineRule="auto"/>
      </w:pPr>
      <w:r>
        <w:rPr/>
        <w:t xml:space="preserve">清洗后小零件提篮通过传输机送至分拣位；空形迹托盘经 AGV 配送到分拣工位</w:t>
      </w:r>
    </w:p>
    <w:p>
      <w:pPr>
        <w:numPr>
          <w:ilvl w:val="0"/>
          <w:numId w:val="4"/>
        </w:numPr>
        <w:spacing w:lineRule="auto"/>
      </w:pPr>
      <w:r>
        <w:rPr/>
        <w:t xml:space="preserve">操作员通过产线管理系统客户端接收 PCS 下发的分拣工卡</w:t>
      </w:r>
    </w:p>
    <w:p>
      <w:pPr>
        <w:numPr>
          <w:ilvl w:val="0"/>
          <w:numId w:val="4"/>
        </w:numPr>
        <w:spacing w:lineRule="auto"/>
      </w:pPr>
      <w:r>
        <w:rPr/>
        <w:t xml:space="preserve">主屏选中工卡后，副屏自动加载对应形迹托盘存料模版</w:t>
      </w:r>
    </w:p>
    <w:p>
      <w:pPr>
        <w:numPr>
          <w:ilvl w:val="0"/>
          <w:numId w:val="4"/>
        </w:numPr>
        <w:spacing w:lineRule="auto"/>
      </w:pPr>
      <w:r>
        <w:rPr/>
        <w:t xml:space="preserve">操作员将零件放入卡槽，点击副屏半透明形状切换「有/无」状态，有料时形状高亮</w:t>
      </w:r>
    </w:p>
    <w:p>
      <w:pPr>
        <w:numPr>
          <w:ilvl w:val="0"/>
          <w:numId w:val="4"/>
        </w:numPr>
        <w:spacing w:lineRule="auto"/>
      </w:pPr>
      <w:r>
        <w:rPr/>
        <w:t xml:space="preserve">系统实时比对工卡物料清单与卡槽状态，全部就位后弹出齐套提示</w:t>
      </w:r>
    </w:p>
    <w:p>
      <w:pPr>
        <w:numPr>
          <w:ilvl w:val="0"/>
          <w:numId w:val="4"/>
        </w:numPr>
        <w:spacing w:lineRule="auto"/>
      </w:pPr>
      <w:r>
        <w:rPr/>
        <w:t xml:space="preserve">确认齐套后提交分拣执行结果，由服务端上报 PCS</w:t>
      </w:r>
    </w:p>
    <w:p>
      <w:pPr>
        <w:numPr>
          <w:ilvl w:val="0"/>
          <w:numId w:val="4"/>
        </w:numPr>
        <w:spacing w:lineRule="auto"/>
      </w:pPr>
      <w:r>
        <w:rPr/>
        <w:t xml:space="preserve">通过客户端发起 AGV 物流申请（经 PCS-AGV 模块），将形迹托盘转运至故检工位</w:t>
      </w:r>
    </w:p>
    <w:p>
      <w:pPr>
        <w:pStyle w:val="Heading4"/>
        <w:spacing w:lineRule="auto"/>
      </w:pPr>
      <w:r>
        <w:rPr/>
        <w:t xml:space="preserve">2.4 故检作业执行流程（OP02）</w:t>
      </w:r>
    </w:p>
    <w:p>
      <w:pPr>
        <w:spacing w:lineRule="auto"/>
      </w:pPr>
      <w:r>
        <w:rPr/>
        <w:t xml:space="preserve">故检作业是产线核心环节，故检1（小件）与故检2（大/小件）在检测逻辑上一致，物流路径因零件尺寸有所差异。本流程支持初检与复检两种场景，复检工卡由 PCS 在修理完成后新增下发（待定）。</w:t>
      </w:r>
    </w:p>
    <w:p>
      <w:pPr>
        <w:spacing w:lineRule="auto"/>
      </w:pPr>
      <w:r>
        <w:rPr>
          <w:b/>
        </w:rPr>
        <w:t xml:space="preserve">（1）小零件故检与复检（OP02-1）</w:t>
      </w:r>
    </w:p>
    <w:p>
      <w:pPr>
        <w:spacing w:lineRule="auto"/>
      </w:pPr>
      <w:r>
        <w:rPr/>
        <w:drawing>
          <wp:inline distB="0" distL="0" distR="0" distT="0">
            <wp:extent cx="5486400" cy="3013988"/>
            <wp:effectExtent b="0" l="0" r="0" t="0"/>
            <wp:docPr id="8" name="image-Vg-HpCblmDUiP3SrdxGKN.png"/>
            <a:graphic>
              <a:graphicData uri="http://schemas.openxmlformats.org/drawingml/2006/picture">
                <pic:pic>
                  <pic:nvPicPr>
                    <pic:cNvPr id="8" name="image-Vg-HpCblmDUiP3SrdxGKN.png" descr="Mermaid 图表"/>
                    <pic:cNvPicPr/>
                  </pic:nvPicPr>
                  <pic:blipFill>
                    <a:blip r:embed="rId13" cstate="print"/>
                    <a:srcRect b="0" l="0" r="0" t="0"/>
                    <a:stretch>
                      <a:fillRect/>
                    </a:stretch>
                  </pic:blipFill>
                  <pic:spPr>
                    <a:xfrm>
                      <a:off x="0" y="0"/>
                      <a:ext cx="5486400" cy="3013988"/>
                    </a:xfrm>
                    <a:prstGeom prst="rect">
                      <a:avLst/>
                    </a:prstGeom>
                  </pic:spPr>
                </pic:pic>
              </a:graphicData>
            </a:graphic>
          </wp:inline>
        </w:drawing>
      </w:r>
    </w:p>
    <w:p>
      <w:pPr>
        <w:spacing w:lineRule="auto"/>
      </w:pPr>
      <w:r>
        <w:rPr>
          <w:b/>
        </w:rPr>
        <w:t xml:space="preserve">（2）大零件故检与复检（OP02-2）</w:t>
      </w:r>
    </w:p>
    <w:p>
      <w:pPr>
        <w:spacing w:lineRule="auto"/>
      </w:pPr>
      <w:r>
        <w:rPr/>
        <w:t xml:space="preserve">大零件故检不合格时，</w:t>
      </w:r>
      <w:r>
        <w:rPr>
          <w:b/>
        </w:rPr>
        <w:t xml:space="preserve">不在修理工位执行厂内修理</w:t>
      </w:r>
      <w:r>
        <w:rPr/>
        <w:t xml:space="preserve">：流转至修理工位仅完成委外登记、打印委外修理单，随后随大零件 AGV 转运至收发工位，进入委外发运流程。</w:t>
      </w:r>
    </w:p>
    <w:p>
      <w:pPr>
        <w:spacing w:lineRule="auto"/>
      </w:pPr>
      <w:r>
        <w:rPr/>
        <w:drawing>
          <wp:inline distB="0" distL="0" distR="0" distT="0">
            <wp:extent cx="5486400" cy="4179554"/>
            <wp:effectExtent b="0" l="0" r="0" t="0"/>
            <wp:docPr id="10" name="image-UT2skR1BhjqIhTpfMqWHZ.png"/>
            <a:graphic>
              <a:graphicData uri="http://schemas.openxmlformats.org/drawingml/2006/picture">
                <pic:pic>
                  <pic:nvPicPr>
                    <pic:cNvPr id="10" name="image-UT2skR1BhjqIhTpfMqWHZ.png" descr="Mermaid 图表"/>
                    <pic:cNvPicPr/>
                  </pic:nvPicPr>
                  <pic:blipFill>
                    <a:blip r:embed="rId15" cstate="print"/>
                    <a:srcRect b="0" l="0" r="0" t="0"/>
                    <a:stretch>
                      <a:fillRect/>
                    </a:stretch>
                  </pic:blipFill>
                  <pic:spPr>
                    <a:xfrm>
                      <a:off x="0" y="0"/>
                      <a:ext cx="5486400" cy="4179554"/>
                    </a:xfrm>
                    <a:prstGeom prst="rect">
                      <a:avLst/>
                    </a:prstGeom>
                  </pic:spPr>
                </pic:pic>
              </a:graphicData>
            </a:graphic>
          </wp:inline>
        </w:drawing>
      </w:r>
    </w:p>
    <w:p>
      <w:pPr>
        <w:spacing w:lineRule="auto"/>
      </w:pPr>
      <w:r>
        <w:rPr>
          <w:b/>
        </w:rPr>
        <w:t xml:space="preserve">（3）故检作业步骤</w:t>
      </w:r>
    </w:p>
    <w:p>
      <w:pPr>
        <w:numPr>
          <w:ilvl w:val="0"/>
          <w:numId w:val="5"/>
        </w:numPr>
        <w:spacing w:lineRule="auto"/>
      </w:pPr>
      <w:r>
        <w:rPr/>
        <w:t xml:space="preserve">操作员进入工卡详情页，查看零部件清单、工艺要求及检测公差标准</w:t>
      </w:r>
    </w:p>
    <w:p>
      <w:pPr>
        <w:numPr>
          <w:ilvl w:val="0"/>
          <w:numId w:val="5"/>
        </w:numPr>
        <w:spacing w:lineRule="auto"/>
      </w:pPr>
      <w:r>
        <w:rPr/>
        <w:t xml:space="preserve">扫码枪扫描零部件条码，系统定位并高亮对应检测任务</w:t>
      </w:r>
    </w:p>
    <w:p>
      <w:pPr>
        <w:numPr>
          <w:ilvl w:val="0"/>
          <w:numId w:val="5"/>
        </w:numPr>
        <w:spacing w:lineRule="auto"/>
      </w:pPr>
      <w:r>
        <w:rPr/>
        <w:t xml:space="preserve">副屏检测执行界面：</w:t>
      </w:r>
    </w:p>
    <w:p>
      <w:pPr>
        <w:numPr>
          <w:ilvl w:val="0"/>
          <w:numId w:val="6"/>
        </w:numPr>
        <w:spacing w:lineRule="auto"/>
      </w:pPr>
      <w:r>
        <w:rPr>
          <w:b/>
        </w:rPr>
        <w:t xml:space="preserve">数字量具检测项</w:t>
      </w:r>
      <w:r>
        <w:rPr/>
        <w:t xml:space="preserve">：自动采集测量数据，依据工艺公差自动判异</w:t>
      </w:r>
    </w:p>
    <w:p>
      <w:pPr>
        <w:numPr>
          <w:ilvl w:val="0"/>
          <w:numId w:val="6"/>
        </w:numPr>
        <w:spacing w:lineRule="auto"/>
      </w:pPr>
      <w:r>
        <w:rPr>
          <w:b/>
        </w:rPr>
        <w:t xml:space="preserve">人工判定项</w:t>
      </w:r>
      <w:r>
        <w:rPr/>
        <w:t xml:space="preserve">：工艺标注的难测项由人工判定合格/不合格</w:t>
      </w:r>
    </w:p>
    <w:p>
      <w:pPr>
        <w:numPr>
          <w:ilvl w:val="0"/>
          <w:numId w:val="6"/>
        </w:numPr>
        <w:spacing w:lineRule="auto"/>
      </w:pPr>
      <w:r>
        <w:rPr>
          <w:b/>
        </w:rPr>
        <w:t xml:space="preserve">拍照留痕</w:t>
      </w:r>
      <w:r>
        <w:rPr/>
        <w:t xml:space="preserve">：工艺注明需拍照的不合格项，界面提示拍照；踩踏踏板或点击按钮拍照，支持预览与重拍</w:t>
      </w:r>
    </w:p>
    <w:p>
      <w:pPr>
        <w:numPr>
          <w:ilvl w:val="0"/>
          <w:numId w:val="7"/>
        </w:numPr>
        <w:spacing w:lineRule="auto"/>
      </w:pPr>
      <w:r>
        <w:rPr/>
        <w:t xml:space="preserve">不合格零件处置分类（三类）：</w:t>
      </w:r>
    </w:p>
    <w:p>
      <w:pPr>
        <w:numPr>
          <w:ilvl w:val="0"/>
          <w:numId w:val="8"/>
        </w:numPr>
        <w:spacing w:lineRule="auto"/>
      </w:pPr>
      <w:r>
        <w:rPr>
          <w:b/>
        </w:rPr>
        <w:t xml:space="preserve">委外修理</w:t>
      </w:r>
      <w:r>
        <w:rPr/>
        <w:t xml:space="preserve">：由物料「默认委外」属性驱动，系统自动建议</w:t>
      </w:r>
    </w:p>
    <w:p>
      <w:pPr>
        <w:numPr>
          <w:ilvl w:val="0"/>
          <w:numId w:val="8"/>
        </w:numPr>
        <w:spacing w:lineRule="auto"/>
      </w:pPr>
      <w:r>
        <w:rPr>
          <w:b/>
        </w:rPr>
        <w:t xml:space="preserve">修理</w:t>
      </w:r>
      <w:r>
        <w:rPr/>
        <w:t xml:space="preserve">（厂内）：需在本厂修理工位处置的零件</w:t>
      </w:r>
    </w:p>
    <w:p>
      <w:pPr>
        <w:numPr>
          <w:ilvl w:val="0"/>
          <w:numId w:val="8"/>
        </w:numPr>
        <w:spacing w:lineRule="auto"/>
      </w:pPr>
      <w:r>
        <w:rPr>
          <w:b/>
        </w:rPr>
        <w:t xml:space="preserve">报废</w:t>
      </w:r>
      <w:r>
        <w:rPr/>
        <w:t xml:space="preserve">：含「只换不修」等策略对应的报废件。在故检工位确认的“报废件”，需要向车间PCS系统发起缺件申领 报废件产生下列情形： 1）.    “必换件”，工艺规定。 2）.    “报废件-1”，工艺未规定，但零件寿命问题。 3）.    “报废件-2”，故检检查后确认。 4）.    “报废件-3”，修理后复检确认。</w:t>
      </w:r>
    </w:p>
    <w:p>
      <w:pPr>
        <w:numPr>
          <w:ilvl w:val="0"/>
          <w:numId w:val="9"/>
        </w:numPr>
        <w:spacing w:lineRule="auto"/>
      </w:pPr>
      <w:r>
        <w:rPr/>
        <w:t xml:space="preserve">确认后生成分类流转条码并打印，分类流转至修理工位或收发工位</w:t>
      </w:r>
    </w:p>
    <w:p>
      <w:pPr>
        <w:numPr>
          <w:ilvl w:val="0"/>
          <w:numId w:val="9"/>
        </w:numPr>
        <w:spacing w:lineRule="auto"/>
      </w:pPr>
      <w:r>
        <w:rPr/>
        <w:t xml:space="preserve">全部零件检测完成后提交故检执行结果，由服务端上报 PCS</w:t>
      </w:r>
    </w:p>
    <w:p>
      <w:pPr>
        <w:pStyle w:val="Heading4"/>
        <w:spacing w:lineRule="auto"/>
      </w:pPr>
      <w:r>
        <w:rPr/>
        <w:t xml:space="preserve">2.5 修理与处置作业流程（OP03）</w:t>
      </w:r>
    </w:p>
    <w:p>
      <w:pPr>
        <w:spacing w:lineRule="auto"/>
      </w:pPr>
      <w:r>
        <w:rPr/>
        <w:t xml:space="preserve">本流程覆盖厂内修理、委外处置、报废登记三类场景，支持故检-修理-复检的循环闭环。</w:t>
      </w:r>
    </w:p>
    <w:p>
      <w:pPr>
        <w:spacing w:lineRule="auto"/>
      </w:pPr>
      <w:r>
        <w:rPr/>
        <w:drawing>
          <wp:inline distB="0" distL="0" distR="0" distT="0">
            <wp:extent cx="5486400" cy="3490810"/>
            <wp:effectExtent b="0" l="0" r="0" t="0"/>
            <wp:docPr id="12" name="image-fFPxCGV88JGp-fuK-Su-c.png"/>
            <a:graphic>
              <a:graphicData uri="http://schemas.openxmlformats.org/drawingml/2006/picture">
                <pic:pic>
                  <pic:nvPicPr>
                    <pic:cNvPr id="12" name="image-fFPxCGV88JGp-fuK-Su-c.png" descr="Mermaid 图表"/>
                    <pic:cNvPicPr/>
                  </pic:nvPicPr>
                  <pic:blipFill>
                    <a:blip r:embed="rId17" cstate="print"/>
                    <a:srcRect b="0" l="0" r="0" t="0"/>
                    <a:stretch>
                      <a:fillRect/>
                    </a:stretch>
                  </pic:blipFill>
                  <pic:spPr>
                    <a:xfrm>
                      <a:off x="0" y="0"/>
                      <a:ext cx="5486400" cy="3490810"/>
                    </a:xfrm>
                    <a:prstGeom prst="rect">
                      <a:avLst/>
                    </a:prstGeom>
                  </pic:spPr>
                </pic:pic>
              </a:graphicData>
            </a:graphic>
          </wp:inline>
        </w:drawing>
      </w:r>
    </w:p>
    <w:p>
      <w:pPr>
        <w:numPr>
          <w:ilvl w:val="0"/>
          <w:numId w:val="10"/>
        </w:numPr>
        <w:spacing w:lineRule="auto"/>
      </w:pPr>
      <w:r>
        <w:rPr/>
        <w:t xml:space="preserve">操作员接收修理工卡，查看待处置零件清单与不合格原因</w:t>
      </w:r>
    </w:p>
    <w:p>
      <w:pPr>
        <w:numPr>
          <w:ilvl w:val="0"/>
          <w:numId w:val="10"/>
        </w:numPr>
        <w:spacing w:lineRule="auto"/>
      </w:pPr>
      <w:r>
        <w:rPr/>
        <w:t xml:space="preserve">副屏支持三类操作：</w:t>
      </w:r>
    </w:p>
    <w:p>
      <w:pPr>
        <w:numPr>
          <w:ilvl w:val="0"/>
          <w:numId w:val="11"/>
        </w:numPr>
        <w:spacing w:lineRule="auto"/>
      </w:pPr>
      <w:r>
        <w:rPr>
          <w:b/>
        </w:rPr>
        <w:t xml:space="preserve">修理执行</w:t>
      </w:r>
      <w:r>
        <w:rPr/>
        <w:t xml:space="preserve">：选择维修方法、修理设备及工装，填写修理结论</w:t>
      </w:r>
    </w:p>
    <w:p>
      <w:pPr>
        <w:numPr>
          <w:ilvl w:val="0"/>
          <w:numId w:val="11"/>
        </w:numPr>
        <w:spacing w:lineRule="auto"/>
      </w:pPr>
      <w:r>
        <w:rPr>
          <w:b/>
        </w:rPr>
        <w:t xml:space="preserve">委外操作</w:t>
      </w:r>
      <w:r>
        <w:rPr/>
        <w:t xml:space="preserve">：系统按物料属性默认勾选委外零件，支持手工增删；提交后生成唯一委托单编码，按委外方拆分为多张委外单，打印预览（委外系统物理隔离，人工持纸质单录入）</w:t>
      </w:r>
    </w:p>
    <w:p>
      <w:pPr>
        <w:numPr>
          <w:ilvl w:val="0"/>
          <w:numId w:val="11"/>
        </w:numPr>
        <w:spacing w:lineRule="auto"/>
      </w:pPr>
      <w:r>
        <w:rPr>
          <w:b/>
        </w:rPr>
        <w:t xml:space="preserve">报废登记</w:t>
      </w:r>
      <w:r>
        <w:rPr/>
        <w:t xml:space="preserve">：多选零件报废，可选填备注</w:t>
      </w:r>
    </w:p>
    <w:p>
      <w:pPr>
        <w:numPr>
          <w:ilvl w:val="0"/>
          <w:numId w:val="12"/>
        </w:numPr>
        <w:spacing w:lineRule="auto"/>
      </w:pPr>
      <w:r>
        <w:rPr/>
        <w:t xml:space="preserve">工卡内所有零件均有执行结果（修理完成/委外/报废）后，「处置完成」按钮可用</w:t>
      </w:r>
    </w:p>
    <w:p>
      <w:pPr>
        <w:numPr>
          <w:ilvl w:val="0"/>
          <w:numId w:val="12"/>
        </w:numPr>
        <w:spacing w:lineRule="auto"/>
      </w:pPr>
      <w:r>
        <w:rPr/>
        <w:t xml:space="preserve">点击提交，修理执行结果由服务端上报 PCS</w:t>
      </w:r>
    </w:p>
    <w:p>
      <w:pPr>
        <w:numPr>
          <w:ilvl w:val="0"/>
          <w:numId w:val="12"/>
        </w:numPr>
        <w:spacing w:lineRule="auto"/>
      </w:pPr>
      <w:r>
        <w:rPr/>
        <w:t xml:space="preserve">PCS 接收后生成复检工卡，重新下发至故检工位（待定），进入复检循环，直至合格、报废或委外出厂</w:t>
      </w:r>
    </w:p>
    <w:p>
      <w:pPr>
        <w:pStyle w:val="Heading4"/>
        <w:spacing w:lineRule="auto"/>
      </w:pPr>
      <w:r>
        <w:rPr/>
        <w:t xml:space="preserve">2.6 收发与线边库作业流程（OP04）</w:t>
      </w:r>
    </w:p>
    <w:p>
      <w:pPr>
        <w:spacing w:lineRule="auto"/>
      </w:pPr>
      <w:r>
        <w:rPr/>
        <w:t xml:space="preserve">收发工位负责产线与立库、委外环节的交接，通过线边库实现零件缓存与分类管理。</w:t>
      </w:r>
    </w:p>
    <w:p>
      <w:pPr>
        <w:spacing w:lineRule="auto"/>
      </w:pPr>
      <w:r>
        <w:rPr>
          <w:b/>
        </w:rPr>
        <w:t xml:space="preserve">（1）小零件收发（OP04-1）</w:t>
      </w:r>
    </w:p>
    <w:p>
      <w:pPr>
        <w:spacing w:lineRule="auto"/>
      </w:pPr>
      <w:r>
        <w:rPr/>
        <w:drawing>
          <wp:inline distB="0" distL="0" distR="0" distT="0">
            <wp:extent cx="5486400" cy="3437830"/>
            <wp:effectExtent b="0" l="0" r="0" t="0"/>
            <wp:docPr id="14" name="image-FQ0RJrQN9rAmciTcbm4ER.png"/>
            <a:graphic>
              <a:graphicData uri="http://schemas.openxmlformats.org/drawingml/2006/picture">
                <pic:pic>
                  <pic:nvPicPr>
                    <pic:cNvPr id="14" name="image-FQ0RJrQN9rAmciTcbm4ER.png" descr="Mermaid 图表"/>
                    <pic:cNvPicPr/>
                  </pic:nvPicPr>
                  <pic:blipFill>
                    <a:blip r:embed="rId19" cstate="print"/>
                    <a:srcRect b="0" l="0" r="0" t="0"/>
                    <a:stretch>
                      <a:fillRect/>
                    </a:stretch>
                  </pic:blipFill>
                  <pic:spPr>
                    <a:xfrm>
                      <a:off x="0" y="0"/>
                      <a:ext cx="5486400" cy="3437830"/>
                    </a:xfrm>
                    <a:prstGeom prst="rect">
                      <a:avLst/>
                    </a:prstGeom>
                  </pic:spPr>
                </pic:pic>
              </a:graphicData>
            </a:graphic>
          </wp:inline>
        </w:drawing>
      </w:r>
    </w:p>
    <w:p>
      <w:pPr>
        <w:spacing w:lineRule="auto"/>
      </w:pPr>
      <w:r>
        <w:rPr>
          <w:b/>
        </w:rPr>
        <w:t xml:space="preserve">业务说明</w:t>
      </w:r>
      <w:r>
        <w:rPr/>
        <w:t xml:space="preserve">：</w:t>
      </w:r>
    </w:p>
    <w:p>
      <w:pPr>
        <w:numPr>
          <w:ilvl w:val="0"/>
          <w:numId w:val="13"/>
        </w:numPr>
        <w:spacing w:lineRule="auto"/>
      </w:pPr>
      <w:r>
        <w:rPr>
          <w:b/>
        </w:rPr>
        <w:t xml:space="preserve">合格小零件入立库缓存（未齐套）</w:t>
      </w:r>
      <w:r>
        <w:rPr/>
        <w:t xml:space="preserve">：故检合格但尚未与其他零件齐套的小零件，经收发工位登记后 AGV/人工入立库缓存。</w:t>
      </w:r>
    </w:p>
    <w:p>
      <w:pPr>
        <w:numPr>
          <w:ilvl w:val="0"/>
          <w:numId w:val="13"/>
        </w:numPr>
        <w:spacing w:lineRule="auto"/>
      </w:pPr>
      <w:r>
        <w:rPr>
          <w:b/>
        </w:rPr>
        <w:t xml:space="preserve">出库至产线各工位</w:t>
      </w:r>
      <w:r>
        <w:rPr/>
        <w:t xml:space="preserve">：原则上合格的小零件均须</w:t>
      </w:r>
      <w:r>
        <w:rPr>
          <w:b/>
        </w:rPr>
        <w:t xml:space="preserve">先入立库</w:t>
      </w:r>
      <w:r>
        <w:rPr/>
        <w:t xml:space="preserve">，再由立库发往产线各工位；除紧急「串件」外（实物可能直接转装配线，但账务须回传 PCS 与 WES），具体作业方式须与车间确认后落地。</w:t>
      </w:r>
    </w:p>
    <w:p>
      <w:pPr>
        <w:spacing w:lineRule="auto"/>
      </w:pPr>
      <w:r>
        <w:rPr>
          <w:b/>
        </w:rPr>
        <w:t xml:space="preserve">（2）大零件收发（OP04-2）</w:t>
      </w:r>
    </w:p>
    <w:p>
      <w:pPr>
        <w:spacing w:lineRule="auto"/>
      </w:pPr>
      <w:r>
        <w:rPr/>
        <w:drawing>
          <wp:inline distB="0" distL="0" distR="0" distT="0">
            <wp:extent cx="5486400" cy="947758"/>
            <wp:effectExtent b="0" l="0" r="0" t="0"/>
            <wp:docPr id="16" name="image-Itj0xSSCQCFAET3Czg6ER.png"/>
            <a:graphic>
              <a:graphicData uri="http://schemas.openxmlformats.org/drawingml/2006/picture">
                <pic:pic>
                  <pic:nvPicPr>
                    <pic:cNvPr id="16" name="image-Itj0xSSCQCFAET3Czg6ER.png" descr="Mermaid 图表"/>
                    <pic:cNvPicPr/>
                  </pic:nvPicPr>
                  <pic:blipFill>
                    <a:blip r:embed="rId21" cstate="print"/>
                    <a:srcRect b="0" l="0" r="0" t="0"/>
                    <a:stretch>
                      <a:fillRect/>
                    </a:stretch>
                  </pic:blipFill>
                  <pic:spPr>
                    <a:xfrm>
                      <a:off x="0" y="0"/>
                      <a:ext cx="5486400" cy="947758"/>
                    </a:xfrm>
                    <a:prstGeom prst="rect">
                      <a:avLst/>
                    </a:prstGeom>
                  </pic:spPr>
                </pic:pic>
              </a:graphicData>
            </a:graphic>
          </wp:inline>
        </w:drawing>
      </w:r>
    </w:p>
    <w:p>
      <w:pPr>
        <w:spacing w:lineRule="auto"/>
      </w:pPr>
      <w:r>
        <w:rPr>
          <w:b/>
        </w:rPr>
        <w:t xml:space="preserve">（3）线边库三类库存</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库存类型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说明</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待委外缓存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等待委外发运的零件</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零件暂存（待处理）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产线各环节待继续处理的零件</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报废件，须执行报废出库动作</w:t>
            </w:r>
          </w:p>
        </w:tc>
      </w:tr>
    </w:tbl>
    <w:p>
      <w:pPr>
        <w:spacing w:lineRule="auto"/>
      </w:pPr>
      <w:r>
        <w:rPr/>
      </w:r>
    </w:p>
    <w:p>
      <w:pPr>
        <w:spacing w:lineRule="auto"/>
      </w:pPr>
      <w:r>
        <w:rPr/>
        <w:t xml:space="preserve">收发工位作业完成后，由服务端将工卡执行结果上报 PCS；线边库出入库流水在本系统内部记录。</w:t>
      </w:r>
    </w:p>
    <w:p>
      <w:pPr>
        <w:pStyle w:val="Heading4"/>
        <w:spacing w:lineRule="auto"/>
      </w:pPr>
      <w:r>
        <w:rPr/>
        <w:t xml:space="preserve">2.7 测量工具接入与数据采集流程</w:t>
      </w:r>
    </w:p>
    <w:p>
      <w:pPr>
        <w:numPr>
          <w:ilvl w:val="0"/>
          <w:numId w:val="14"/>
        </w:numPr>
        <w:spacing w:lineRule="auto"/>
      </w:pPr>
      <w:r>
        <w:rPr/>
        <w:t xml:space="preserve">新测量工具接入故检工位终端后，操作员在客户端「测量工具注册」界面扫描发现并注册</w:t>
      </w:r>
    </w:p>
    <w:p>
      <w:pPr>
        <w:numPr>
          <w:ilvl w:val="0"/>
          <w:numId w:val="14"/>
        </w:numPr>
        <w:spacing w:lineRule="auto"/>
      </w:pPr>
      <w:r>
        <w:rPr/>
        <w:t xml:space="preserve">选择工具类型，输入工具编号，完成注册；注册信息同步至服务端</w:t>
      </w:r>
    </w:p>
    <w:p>
      <w:pPr>
        <w:numPr>
          <w:ilvl w:val="0"/>
          <w:numId w:val="14"/>
        </w:numPr>
        <w:spacing w:lineRule="auto"/>
      </w:pPr>
      <w:r>
        <w:rPr/>
        <w:t xml:space="preserve">系统按工具类型加载驱动，通过串口 / Modbus RTU / Modbus TCP 等与测量工具通信</w:t>
      </w:r>
    </w:p>
    <w:p>
      <w:pPr>
        <w:numPr>
          <w:ilvl w:val="0"/>
          <w:numId w:val="14"/>
        </w:numPr>
        <w:spacing w:lineRule="auto"/>
      </w:pPr>
      <w:r>
        <w:rPr/>
        <w:t xml:space="preserve">故检作业时自动匹配测量工具，实时采集测量数据</w:t>
      </w:r>
    </w:p>
    <w:p>
      <w:pPr>
        <w:numPr>
          <w:ilvl w:val="0"/>
          <w:numId w:val="14"/>
        </w:numPr>
        <w:spacing w:lineRule="auto"/>
      </w:pPr>
      <w:r>
        <w:rPr/>
        <w:t xml:space="preserve">数据解析校验后写入工卡检测项并本地缓存，网络恢复后补传服务端</w:t>
      </w:r>
    </w:p>
    <w:p>
      <w:pPr>
        <w:numPr>
          <w:ilvl w:val="0"/>
          <w:numId w:val="14"/>
        </w:numPr>
        <w:spacing w:lineRule="auto"/>
      </w:pPr>
      <w:r>
        <w:rPr/>
        <w:t xml:space="preserve">持续监控测量工具在线状态，异常时弹窗报警并记录故障日志，支持呼叫技术员处理</w:t>
      </w:r>
    </w:p>
    <w:p>
      <w:pPr>
        <w:pStyle w:val="Heading4"/>
        <w:spacing w:lineRule="auto"/>
      </w:pPr>
      <w:r>
        <w:rPr/>
        <w:t xml:space="preserve">2.8 AGV 物流调用流程</w:t>
      </w:r>
    </w:p>
    <w:p>
      <w:pPr>
        <w:spacing w:lineRule="auto"/>
      </w:pPr>
      <w:r>
        <w:rPr/>
        <w:t xml:space="preserve">本系统</w:t>
      </w:r>
      <w:r>
        <w:rPr>
          <w:b/>
        </w:rPr>
        <w:t xml:space="preserve">不直接对接 AGV 调度系统</w:t>
      </w:r>
      <w:r>
        <w:rPr/>
        <w:t xml:space="preserve">，所有 AGV 能力通过 </w:t>
      </w:r>
      <w:r>
        <w:rPr>
          <w:b/>
        </w:rPr>
        <w:t xml:space="preserve">PCS-AGV 物流模块</w:t>
      </w:r>
      <w:r>
        <w:rPr/>
        <w:t xml:space="preserve">实现，本系统仅作为工位侧调用入口。</w:t>
      </w:r>
    </w:p>
    <w:p>
      <w:pPr>
        <w:spacing w:lineRule="auto"/>
      </w:pPr>
      <w:r>
        <w:rPr/>
        <w:drawing>
          <wp:inline distB="0" distL="0" distR="0" distT="0">
            <wp:extent cx="5486400" cy="3455490"/>
            <wp:effectExtent b="0" l="0" r="0" t="0"/>
            <wp:docPr id="18" name="image-RS4xm3bl1clQJ3WLC2RpS.png"/>
            <a:graphic>
              <a:graphicData uri="http://schemas.openxmlformats.org/drawingml/2006/picture">
                <pic:pic>
                  <pic:nvPicPr>
                    <pic:cNvPr id="18" name="image-RS4xm3bl1clQJ3WLC2RpS.png" descr="Mermaid 图表"/>
                    <pic:cNvPicPr/>
                  </pic:nvPicPr>
                  <pic:blipFill>
                    <a:blip r:embed="rId23" cstate="print"/>
                    <a:srcRect b="0" l="0" r="0" t="0"/>
                    <a:stretch>
                      <a:fillRect/>
                    </a:stretch>
                  </pic:blipFill>
                  <pic:spPr>
                    <a:xfrm>
                      <a:off x="0" y="0"/>
                      <a:ext cx="5486400" cy="3455490"/>
                    </a:xfrm>
                    <a:prstGeom prst="rect">
                      <a:avLst/>
                    </a:prstGeom>
                  </pic:spPr>
                </pic:pic>
              </a:graphicData>
            </a:graphic>
          </wp:inline>
        </w:drawing>
      </w:r>
    </w:p>
    <w:p>
      <w:pPr>
        <w:numPr>
          <w:ilvl w:val="0"/>
          <w:numId w:val="15"/>
        </w:numPr>
        <w:spacing w:lineRule="auto"/>
      </w:pPr>
      <w:r>
        <w:rPr/>
        <w:t xml:space="preserve">操作员完成作业后，在客户端点击「AGV 物流」发起进站或出站申请</w:t>
      </w:r>
    </w:p>
    <w:p>
      <w:pPr>
        <w:numPr>
          <w:ilvl w:val="0"/>
          <w:numId w:val="15"/>
        </w:numPr>
        <w:spacing w:lineRule="auto"/>
      </w:pPr>
      <w:r>
        <w:rPr/>
        <w:t xml:space="preserve">系统根据工位、载具、工卡信息自动生成转运任务</w:t>
      </w:r>
    </w:p>
    <w:p>
      <w:pPr>
        <w:numPr>
          <w:ilvl w:val="0"/>
          <w:numId w:val="15"/>
        </w:numPr>
        <w:spacing w:lineRule="auto"/>
      </w:pPr>
      <w:r>
        <w:rPr/>
        <w:t xml:space="preserve">服务端通过 PCS 接口提交至 PCS-AGV 模块</w:t>
      </w:r>
    </w:p>
    <w:p>
      <w:pPr>
        <w:numPr>
          <w:ilvl w:val="0"/>
          <w:numId w:val="15"/>
        </w:numPr>
        <w:spacing w:lineRule="auto"/>
      </w:pPr>
      <w:r>
        <w:rPr/>
        <w:t xml:space="preserve">客户端实时展示 PCS 回传的任务状态</w:t>
      </w:r>
    </w:p>
    <w:p>
      <w:pPr>
        <w:numPr>
          <w:ilvl w:val="0"/>
          <w:numId w:val="15"/>
        </w:numPr>
        <w:spacing w:lineRule="auto"/>
      </w:pPr>
      <w:r>
        <w:rPr/>
        <w:t xml:space="preserve">AGV 到达时弹窗通知操作员完成交接</w:t>
      </w:r>
    </w:p>
    <w:p>
      <w:pPr>
        <w:pStyle w:val="Heading4"/>
        <w:spacing w:lineRule="auto"/>
      </w:pPr>
      <w:r>
        <w:rPr/>
        <w:t xml:space="preserve">2.9 异常呼叫与通知流程</w:t>
      </w:r>
    </w:p>
    <w:p>
      <w:pPr>
        <w:spacing w:lineRule="auto"/>
      </w:pPr>
      <w:r>
        <w:rPr/>
        <w:drawing>
          <wp:inline distB="0" distL="0" distR="0" distT="0">
            <wp:extent cx="5486400" cy="3437830"/>
            <wp:effectExtent b="0" l="0" r="0" t="0"/>
            <wp:docPr id="20" name="image-s1zIH98-f_lzzPFArJhhn.png"/>
            <a:graphic>
              <a:graphicData uri="http://schemas.openxmlformats.org/drawingml/2006/picture">
                <pic:pic>
                  <pic:nvPicPr>
                    <pic:cNvPr id="20" name="image-s1zIH98-f_lzzPFArJhhn.png" descr="Mermaid 图表"/>
                    <pic:cNvPicPr/>
                  </pic:nvPicPr>
                  <pic:blipFill>
                    <a:blip r:embed="rId25" cstate="print"/>
                    <a:srcRect b="0" l="0" r="0" t="0"/>
                    <a:stretch>
                      <a:fillRect/>
                    </a:stretch>
                  </pic:blipFill>
                  <pic:spPr>
                    <a:xfrm>
                      <a:off x="0" y="0"/>
                      <a:ext cx="5486400" cy="3437830"/>
                    </a:xfrm>
                    <a:prstGeom prst="rect">
                      <a:avLst/>
                    </a:prstGeom>
                  </pic:spPr>
                </pic:pic>
              </a:graphicData>
            </a:graphic>
          </wp:inline>
        </w:drawing>
      </w:r>
    </w:p>
    <w:p>
      <w:pPr>
        <w:numPr>
          <w:ilvl w:val="0"/>
          <w:numId w:val="16"/>
        </w:numPr>
        <w:spacing w:lineRule="auto"/>
      </w:pPr>
      <w:r>
        <w:rPr/>
        <w:t xml:space="preserve">工位操作员发起呼叫，选择被叫对象（技术员/操作员(组长)）、呼叫类型（测量工具/修理设备故障/技术求助/人员异常/物料异常）并填写描述</w:t>
      </w:r>
    </w:p>
    <w:p>
      <w:pPr>
        <w:numPr>
          <w:ilvl w:val="0"/>
          <w:numId w:val="16"/>
        </w:numPr>
        <w:spacing w:lineRule="auto"/>
      </w:pPr>
      <w:r>
        <w:rPr/>
        <w:t xml:space="preserve">服务端推送至对应人员的通知接收客户端</w:t>
      </w:r>
    </w:p>
    <w:p>
      <w:pPr>
        <w:numPr>
          <w:ilvl w:val="0"/>
          <w:numId w:val="16"/>
        </w:numPr>
        <w:spacing w:lineRule="auto"/>
      </w:pPr>
      <w:r>
        <w:rPr/>
        <w:t xml:space="preserve">通知客户端按类型展示不同颜色弹窗、闪烁效果与提示音</w:t>
      </w:r>
    </w:p>
    <w:p>
      <w:pPr>
        <w:numPr>
          <w:ilvl w:val="0"/>
          <w:numId w:val="16"/>
        </w:numPr>
        <w:spacing w:lineRule="auto"/>
      </w:pPr>
      <w:r>
        <w:rPr/>
        <w:t xml:space="preserve">被叫人员确认受理，处理完成后关闭，全程留痕</w:t>
      </w:r>
    </w:p>
    <w:p>
      <w:pPr>
        <w:pStyle w:val="Heading4"/>
        <w:spacing w:lineRule="auto"/>
      </w:pPr>
      <w:r>
        <w:rPr/>
        <w:t xml:space="preserve">2.10 产线物流架构</w:t>
      </w:r>
    </w:p>
    <w:p>
      <w:pPr>
        <w:spacing w:lineRule="auto"/>
      </w:pPr>
      <w:r>
        <w:rPr/>
        <w:t xml:space="preserve">基于故检修理线物流架构，产线物流分为三类边界。本系统</w:t>
      </w:r>
      <w:r>
        <w:rPr>
          <w:b/>
        </w:rPr>
        <w:t xml:space="preserve">不直连 AGV 调度控制系统</w:t>
      </w:r>
      <w:r>
        <w:rPr/>
        <w:t xml:space="preserve">，工位侧物流申请与状态查询仅对接 </w:t>
      </w:r>
      <w:r>
        <w:rPr>
          <w:b/>
        </w:rPr>
        <w:t xml:space="preserve">PCS-AGV 物流模块</w:t>
      </w:r>
      <w:r>
        <w:rPr/>
        <w:t xml:space="preserve">；路径规划、车辆指派、交通管制等由 PCS 、AGV 调度系统完成。</w:t>
      </w:r>
    </w:p>
    <w:p>
      <w:pPr>
        <w:spacing w:lineRule="auto"/>
      </w:pPr>
      <w:r>
        <w:rPr/>
        <w:drawing>
          <wp:inline distB="0" distL="0" distR="0" distT="0">
            <wp:extent cx="5486400" cy="3261229"/>
            <wp:effectExtent b="0" l="0" r="0" t="0"/>
            <wp:docPr id="22" name="image-Z1cAd4rUhihKkfKFgpriS.png"/>
            <a:graphic>
              <a:graphicData uri="http://schemas.openxmlformats.org/drawingml/2006/picture">
                <pic:pic>
                  <pic:nvPicPr>
                    <pic:cNvPr id="22" name="image-Z1cAd4rUhihKkfKFgpriS.png" descr="Mermaid 图表"/>
                    <pic:cNvPicPr/>
                  </pic:nvPicPr>
                  <pic:blipFill>
                    <a:blip r:embed="rId27" cstate="print"/>
                    <a:srcRect b="0" l="0" r="0" t="0"/>
                    <a:stretch>
                      <a:fillRect/>
                    </a:stretch>
                  </pic:blipFill>
                  <pic:spPr>
                    <a:xfrm>
                      <a:off x="0" y="0"/>
                      <a:ext cx="5486400" cy="3261229"/>
                    </a:xfrm>
                    <a:prstGeom prst="rect">
                      <a:avLst/>
                    </a:prstGeom>
                  </pic:spPr>
                </pic:pic>
              </a:graphicData>
            </a:graphic>
          </wp:inline>
        </w:drawing>
      </w:r>
    </w:p>
    <w:p>
      <w:pPr>
        <w:numPr>
          <w:ilvl w:val="0"/>
          <w:numId w:val="17"/>
        </w:numPr>
        <w:spacing w:lineRule="auto"/>
      </w:pPr>
      <w:r>
        <w:rPr>
          <w:b/>
        </w:rPr>
        <w:t xml:space="preserve">系统对接边界</w:t>
      </w:r>
      <w:r>
        <w:rPr/>
        <w:t xml:space="preserve">：本系统 </w:t>
      </w:r>
      <w:r>
        <w:rPr/>
      </w:r>
    </w:p>
    <w:p>
      <w:pPr>
        <w:numPr>
          <w:ilvl w:val="0"/>
          <w:numId w:val="17"/>
        </w:numPr>
        <w:spacing w:lineRule="auto"/>
      </w:pPr>
      <w:r>
        <w:rPr>
          <w:b/>
        </w:rPr>
        <w:t xml:space="preserve">线内物流</w:t>
      </w:r>
      <w:r>
        <w:rPr/>
        <w:t xml:space="preserve">：分拣、故检、修理、收发之间的转运，通过产线 AGV 或人工完成</w:t>
      </w:r>
    </w:p>
    <w:p>
      <w:pPr>
        <w:numPr>
          <w:ilvl w:val="0"/>
          <w:numId w:val="17"/>
        </w:numPr>
        <w:spacing w:lineRule="auto"/>
      </w:pPr>
      <w:r>
        <w:rPr>
          <w:b/>
        </w:rPr>
        <w:t xml:space="preserve">跨单元物流</w:t>
      </w:r>
      <w:r>
        <w:rPr/>
        <w:t xml:space="preserve">：产线与车间其他作业单元之间，通过车间 AGV、输送机或人工完成</w:t>
      </w:r>
    </w:p>
    <w:p>
      <w:pPr>
        <w:numPr>
          <w:ilvl w:val="0"/>
          <w:numId w:val="17"/>
        </w:numPr>
        <w:spacing w:lineRule="auto"/>
      </w:pPr>
      <w:r>
        <w:rPr>
          <w:b/>
        </w:rPr>
        <w:t xml:space="preserve">外部物流</w:t>
      </w:r>
      <w:r>
        <w:rPr/>
        <w:t xml:space="preserve">：产线与外部维修车间之间，通过厂内运输设备完成；委外系统与本系统无网络连接</w:t>
      </w:r>
    </w:p>
    <w:p>
      <w:pPr>
        <w:pStyle w:val="Heading2"/>
        <w:spacing w:lineRule="auto"/>
      </w:pPr>
      <w:r>
        <w:rPr/>
        <w:t xml:space="preserve">三、功能模块</w:t>
      </w:r>
    </w:p>
    <w:p>
      <w:pPr>
        <w:pStyle w:val="Heading4"/>
        <w:spacing w:lineRule="auto"/>
      </w:pPr>
      <w:r>
        <w:rPr/>
        <w:t xml:space="preserve">3.1 功能架构图</w:t>
      </w:r>
    </w:p>
    <w:p>
      <w:pPr>
        <w:spacing w:lineRule="auto"/>
      </w:pPr>
      <w:r>
        <w:rPr/>
        <w:t xml:space="preserve">系统采用「服务端 + 多类客户端」架构，服务端集中部署负责数据管理与业务协同，客户端分为工位客户端与通知接收客户端。</w:t>
      </w:r>
    </w:p>
    <w:p>
      <w:pPr>
        <w:spacing w:lineRule="auto"/>
      </w:pPr>
      <w:r>
        <w:rPr/>
        <w:drawing>
          <wp:inline distB="0" distL="0" distR="0" distT="0">
            <wp:extent cx="5486400" cy="7146448"/>
            <wp:effectExtent b="0" l="0" r="0" t="0"/>
            <wp:docPr id="24" name="image-wIFPJ2BPPm8OsATDU_guJ.png"/>
            <a:graphic>
              <a:graphicData uri="http://schemas.openxmlformats.org/drawingml/2006/picture">
                <pic:pic>
                  <pic:nvPicPr>
                    <pic:cNvPr id="24" name="image-wIFPJ2BPPm8OsATDU_guJ.png" descr="Mermaid 图表"/>
                    <pic:cNvPicPr/>
                  </pic:nvPicPr>
                  <pic:blipFill>
                    <a:blip r:embed="rId29" cstate="print"/>
                    <a:srcRect b="0" l="0" r="0" t="0"/>
                    <a:stretch>
                      <a:fillRect/>
                    </a:stretch>
                  </pic:blipFill>
                  <pic:spPr>
                    <a:xfrm>
                      <a:off x="0" y="0"/>
                      <a:ext cx="5486400" cy="7146448"/>
                    </a:xfrm>
                    <a:prstGeom prst="rect">
                      <a:avLst/>
                    </a:prstGeom>
                  </pic:spPr>
                </pic:pic>
              </a:graphicData>
            </a:graphic>
          </wp:inline>
        </w:drawing>
      </w:r>
    </w:p>
    <w:p>
      <w:pPr>
        <w:spacing w:lineRule="auto"/>
      </w:pPr>
      <w:r>
        <w:rPr>
          <w:b/>
        </w:rPr>
        <w:t xml:space="preserve">架构说明：</w:t>
      </w:r>
    </w:p>
    <w:p>
      <w:pPr>
        <w:numPr>
          <w:ilvl w:val="0"/>
          <w:numId w:val="18"/>
        </w:numPr>
        <w:spacing w:lineRule="auto"/>
      </w:pPr>
      <w:r>
        <w:rPr>
          <w:b/>
        </w:rPr>
        <w:t xml:space="preserve">工位客户端层</w:t>
      </w:r>
      <w:r>
        <w:rPr/>
        <w:t xml:space="preserve">：部署在分拣、故检1、故检2、修理、收发五类工位，提供工卡执行、测量与修理作业、物流申请及工位专属副屏作业</w:t>
      </w:r>
    </w:p>
    <w:p>
      <w:pPr>
        <w:numPr>
          <w:ilvl w:val="0"/>
          <w:numId w:val="18"/>
        </w:numPr>
        <w:spacing w:lineRule="auto"/>
      </w:pPr>
      <w:r>
        <w:rPr>
          <w:b/>
        </w:rPr>
        <w:t xml:space="preserve">通知接收客户端</w:t>
      </w:r>
      <w:r>
        <w:rPr/>
        <w:t xml:space="preserve">：部署在技术员、操作员(组长)办公电脑，用于接收现场异常呼叫通知</w:t>
      </w:r>
    </w:p>
    <w:p>
      <w:pPr>
        <w:numPr>
          <w:ilvl w:val="0"/>
          <w:numId w:val="18"/>
        </w:numPr>
        <w:spacing w:lineRule="auto"/>
      </w:pPr>
      <w:r>
        <w:rPr>
          <w:b/>
        </w:rPr>
        <w:t xml:space="preserve">服务端层</w:t>
      </w:r>
      <w:r>
        <w:rPr/>
        <w:t xml:space="preserve">：工卡分发、模版管理、数据管理、监控大屏、系统配置</w:t>
      </w:r>
    </w:p>
    <w:p>
      <w:pPr>
        <w:numPr>
          <w:ilvl w:val="0"/>
          <w:numId w:val="18"/>
        </w:numPr>
        <w:spacing w:lineRule="auto"/>
      </w:pPr>
      <w:r>
        <w:rPr>
          <w:b/>
        </w:rPr>
        <w:t xml:space="preserve">外部系统层</w:t>
      </w:r>
      <w:r>
        <w:rPr/>
        <w:t xml:space="preserve">：仅与 PCS 对接数据；AGV 通过 PCS 间接调用；测量工具与修理设备由工位客户端直连或人工操作留痕</w:t>
      </w:r>
    </w:p>
    <w:p>
      <w:pPr>
        <w:pStyle w:val="Heading4"/>
        <w:spacing w:lineRule="auto"/>
      </w:pPr>
      <w:r>
        <w:rPr/>
        <w:t xml:space="preserve">3.2 工位客户端功能</w:t>
      </w:r>
    </w:p>
    <w:p>
      <w:pPr>
        <w:spacing w:lineRule="auto"/>
      </w:pPr>
      <w:r>
        <w:rPr/>
        <w:t xml:space="preserve">工位客户端部署于故检修理产线各工位终端，是操作员日常作业的主要入口。系统承接 PCS 经服务端下发的数字化工卡，将工卡执行、测量工具采集、修理设备操作、物流转运、线边库记账、异常呼叫等现场操作集中在一个桌面应用中，减少多系统切换与人工抄录；各工位根据配置仅接收与本工位类型匹配的任务，主屏负责工卡与通用操作，副屏承载分拣码盘、故检检测、修理处置或线边库等专属作业界面。</w:t>
      </w:r>
    </w:p>
    <w:p>
      <w:pPr>
        <w:spacing w:lineRule="auto"/>
      </w:pPr>
      <w:r>
        <w:rPr>
          <w:b/>
        </w:rPr>
        <w:t xml:space="preserve">（1）通用基础功能</w:t>
      </w:r>
    </w:p>
    <w:p>
      <w:pPr>
        <w:spacing w:lineRule="auto"/>
      </w:pPr>
      <w:r>
        <w:rPr>
          <w:b/>
        </w:rPr>
        <w:t xml:space="preserve">a）工位配置</w:t>
      </w:r>
    </w:p>
    <w:p>
      <w:pPr>
        <w:spacing w:lineRule="auto"/>
      </w:pPr>
      <w:r>
        <w:rPr/>
        <w:t xml:space="preserve">客户端首次部署或产线工位调整时，可通过配置界面指定当前终端所属工位类型，可选值为：</w:t>
      </w:r>
      <w:r>
        <w:rPr>
          <w:b/>
        </w:rPr>
        <w:t xml:space="preserve">分拣、故检1（小件）、故检2（大/小件）、修理、收发</w:t>
      </w:r>
      <w:r>
        <w:rPr/>
        <w:t xml:space="preserve">。配置生效后，客户端仅接收并展示对应工位的工卡任务与功能菜单，避免操作员错接其他工位任务，也便于服务端按工位属性精准分发 PCS 下发的工卡。</w:t>
      </w:r>
    </w:p>
    <w:p>
      <w:pPr>
        <w:spacing w:lineRule="auto"/>
      </w:pPr>
      <w:r>
        <w:rPr>
          <w:b/>
        </w:rPr>
        <w:t xml:space="preserve">b）员工登录</w:t>
      </w:r>
    </w:p>
    <w:p>
      <w:pPr>
        <w:spacing w:lineRule="auto"/>
      </w:pPr>
      <w:r>
        <w:rPr/>
        <w:t xml:space="preserve">支持工号密码登录，绑定操作人员身份。工卡接受、检测录入、修理记录、出入库记账、异常呼叫等关键操作均自动关联当前登录人，作为质量追溯与审计留痕的依据。</w:t>
      </w:r>
    </w:p>
    <w:p>
      <w:pPr>
        <w:spacing w:lineRule="auto"/>
      </w:pPr>
      <w:r>
        <w:rPr>
          <w:b/>
        </w:rPr>
        <w:t xml:space="preserve">c）工卡全生命周期可视化管理</w:t>
      </w:r>
    </w:p>
    <w:p>
      <w:pPr>
        <w:spacing w:lineRule="auto"/>
      </w:pPr>
      <w:r>
        <w:rPr/>
        <w:t xml:space="preserve">工卡是产线作业的组织单元。客户端以 PCS 数字化工卡为数据源，在工位侧提供从接收、接受到执行、完工的全流程可视化管理。界面采用卡片式列表，按任务状态分色展示，操作员无需翻阅 PCS 即可直观掌握本工位待办任务，快速进入作业。</w:t>
      </w:r>
    </w:p>
    <w:p>
      <w:pPr>
        <w:spacing w:lineRule="auto"/>
      </w:pPr>
      <w:r>
        <w:rPr/>
        <w:t xml:space="preserve">工卡列表界面</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工卡列表展示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未接受/待处理/处理中/已完成四种状态分色展示，每张卡片集中呈现任务号、发布时间、接受时间、操作人及进度百分比等关键信息；不同状态采用差异化配色，便于操作员在繁忙现场一眼识别优先级与当前负载</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工卡详情查看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点击工卡卡片进入详情页，完整展示工序内容、工艺要求、检测项清单及公差标准；支持点击 关联的工艺文档、文件、视频链接，视频可直接在客户端内播放；操作员可在同一界面查阅全部作业依据，避免在 PCS 与工位终端之间反复切换</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任务接受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操作员确认任务后一键接受，系统自动记录接受时间与操作人员，作为本系统内进度跟踪的时间锚点</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进度跟踪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实时计算并展示工卡执行进度百分比，支持按工序、按零部件粒度更新；进度变化在本系统内可视化呈现，便于操作员判断当前工卡完成度</w:t>
            </w:r>
          </w:p>
        </w:tc>
      </w:tr>
    </w:tbl>
    <w:p>
      <w:pPr>
        <w:spacing w:lineRule="auto"/>
      </w:pPr>
      <w:r>
        <w:rPr/>
      </w:r>
    </w:p>
    <w:p>
      <w:pPr>
        <w:spacing w:lineRule="auto"/>
      </w:pPr>
      <w:r>
        <w:rPr>
          <w:b/>
        </w:rPr>
        <w:t xml:space="preserve">d）零部件级任务分解与进度看板</w:t>
      </w:r>
    </w:p>
    <w:p>
      <w:pPr>
        <w:spacing w:lineRule="auto"/>
      </w:pPr>
      <w:r>
        <w:rPr/>
        <w:t xml:space="preserve">一张工卡往往包含多个零部件、多项检测或处置任务。客户端在工卡详情页自动解析工卡内容，将整体任务拆解为以零部件为单位的子任务看板，使复杂工卡在现场变得清晰可执行。每个零部件独立展示检测状态与结果，操作员可按零件逐项推进，避免遗漏或顺序混乱。</w:t>
      </w:r>
    </w:p>
    <w:p>
      <w:pPr>
        <w:spacing w:lineRule="auto"/>
      </w:pPr>
      <w:r>
        <w:rPr/>
        <w:t xml:space="preserve">零部件级任务分解与进度看板</w:t>
      </w:r>
    </w:p>
    <w:p>
      <w:pPr>
        <w:numPr>
          <w:ilvl w:val="0"/>
          <w:numId w:val="19"/>
        </w:numPr>
        <w:spacing w:lineRule="auto"/>
      </w:pPr>
      <w:r>
        <w:rPr>
          <w:b/>
        </w:rPr>
        <w:t xml:space="preserve">零部件清单</w:t>
      </w:r>
      <w:r>
        <w:rPr/>
        <w:t xml:space="preserve">：自动解析工卡中的零部件信息，按品类分组展示（如缸体×1、活塞×1、旁通阀×4等），数量与工卡保持一致；清单结构与实际装配关系对应，便于操作员按实物核对</w:t>
      </w:r>
    </w:p>
    <w:p>
      <w:pPr>
        <w:numPr>
          <w:ilvl w:val="0"/>
          <w:numId w:val="19"/>
        </w:numPr>
        <w:spacing w:lineRule="auto"/>
      </w:pPr>
      <w:r>
        <w:rPr>
          <w:b/>
        </w:rPr>
        <w:t xml:space="preserve">状态标识</w:t>
      </w:r>
      <w:r>
        <w:rPr/>
        <w:t xml:space="preserve">：每个零部件独立展示检测或处置状态（待处理/检测中/已完成/不合格），并以「合格/不合格」等样式直观呈现最终结论；多零件并行作业时，不同状态一目了然，减少误判与重复作业</w:t>
      </w:r>
    </w:p>
    <w:p>
      <w:pPr>
        <w:numPr>
          <w:ilvl w:val="0"/>
          <w:numId w:val="19"/>
        </w:numPr>
        <w:spacing w:lineRule="auto"/>
      </w:pPr>
      <w:r>
        <w:rPr>
          <w:b/>
        </w:rPr>
        <w:t xml:space="preserve">扫码定位</w:t>
      </w:r>
      <w:r>
        <w:rPr/>
        <w:t xml:space="preserve">：操作员手持扫码枪扫描零部件条码，或通过界面「扫码识别零部件」按钮触发识别，系统自动定位并高亮对应检测任务区域；在零件较多、外观相近的场景下，可显著降低拿错件、测错项的风险</w:t>
      </w:r>
    </w:p>
    <w:p>
      <w:pPr>
        <w:numPr>
          <w:ilvl w:val="0"/>
          <w:numId w:val="19"/>
        </w:numPr>
        <w:spacing w:lineRule="auto"/>
      </w:pPr>
      <w:r>
        <w:rPr>
          <w:b/>
        </w:rPr>
        <w:t xml:space="preserve">检测结果统计</w:t>
      </w:r>
      <w:r>
        <w:rPr/>
        <w:t xml:space="preserve">：按零部件汇总检测或处置完成情况，如「检测完成（3合格、1不合格）」；操作员可快速判断本工卡是否具备提交执行结果的条件</w:t>
      </w:r>
    </w:p>
    <w:p>
      <w:pPr>
        <w:spacing w:lineRule="auto"/>
      </w:pPr>
      <w:r>
        <w:rPr>
          <w:b/>
        </w:rPr>
        <w:t xml:space="preserve">e）多类型测量工具统一接入与数据采集（故检工位）</w:t>
      </w:r>
    </w:p>
    <w:p>
      <w:pPr>
        <w:spacing w:lineRule="auto"/>
      </w:pPr>
      <w:r>
        <w:rPr/>
        <w:t xml:space="preserve">检测数据自动采集是本系统的核心价值之一。客户端通过统一测量工具接入框架，将工位上各类数字化测量工具与工卡检测项打通：测量值自动读取、自动填入、自动/手工判异，从根本上替代人工看表抄录，降低差错率、缩短单件检测周期。</w:t>
      </w:r>
    </w:p>
    <w:p>
      <w:pPr>
        <w:spacing w:lineRule="auto"/>
      </w:pPr>
      <w:r>
        <w:rPr/>
        <w:t xml:space="preserve">测量工具注册界面</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测量工具注册管理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新测量工具接入工位后，客户端自动扫描发现并在「测量工具注册」界面提示；操作员选择工具类型、填写工具编号即可完成注册，注册信息同步至服务端，形成全产线统一的测量工具台账</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多协议支持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内置串口、Modbus RTU、Modbus TCP 等主流工业通信协议，并支持按工具厂商协议定制驱动；同一工位可并存多种类型、多种接口的测量工具，无需为每种工具单独部署采集软件</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自动数据采集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零件进入检测工位并完成扫码定位后，系统按检测项配置自动匹配对应测量工具，实时读取工艺值、公差及实际测量值并填入工卡表格；采集过程与作业节奏同步，操作员以确认与复核为主</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自动判异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系统依据工艺公差自动计算并判定每项测量结果的合格/不合格状态，不合格项以醒目样式高亮提示；减少依赖人工心算与经验判断，判异规则与 PCS 下发工艺标准保持一致</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手动输入支持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在测量工具暂不可用、补测复核或特殊检测场景下，支持操作员手动输入测量值或覆盖自动判定结果；在保障自动化的同时，保留现场处置必要的灵活性</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检测图片管理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对表面划痕、裂纹等需图像留痕的检测项，将拍摄图片与测量数据、检测项绑定保存，支持现场预览与重拍；图片随工卡执行数据在本系统归档，并随工卡执行结果一并体现于上报 PCS 的工卡结果中</w:t>
            </w:r>
          </w:p>
        </w:tc>
      </w:tr>
    </w:tbl>
    <w:p>
      <w:pPr>
        <w:spacing w:lineRule="auto"/>
      </w:pPr>
      <w:r>
        <w:rPr/>
      </w:r>
    </w:p>
    <w:p>
      <w:pPr>
        <w:spacing w:lineRule="auto"/>
      </w:pPr>
      <w:r>
        <w:rPr/>
        <w:t xml:space="preserve">测量数据采集与自动判异界面检测图片预览</w:t>
      </w:r>
    </w:p>
    <w:p>
      <w:pPr>
        <w:spacing w:lineRule="auto"/>
      </w:pPr>
      <w:r>
        <w:rPr>
          <w:b/>
        </w:rPr>
        <w:t xml:space="preserve">f）测量工具状态监控与异常报警</w:t>
      </w:r>
    </w:p>
    <w:p>
      <w:pPr>
        <w:spacing w:lineRule="auto"/>
      </w:pPr>
      <w:r>
        <w:rPr/>
        <w:t xml:space="preserve">测量工具是自动采集链路的关键环节，工具断连或数据异常将直接影响工卡回填与执行结果完整性。客户端对已注册测量工具实施运行状态持续监测，在异常发生的第一时间提醒操作员，并留存故障记录，便于维护人员快速响应。</w:t>
      </w:r>
    </w:p>
    <w:p>
      <w:pPr>
        <w:spacing w:lineRule="auto"/>
      </w:pPr>
      <w:r>
        <w:rPr/>
        <w:t xml:space="preserve">测量工具状态监控与异常报警界面</w:t>
      </w:r>
    </w:p>
    <w:p>
      <w:pPr>
        <w:numPr>
          <w:ilvl w:val="0"/>
          <w:numId w:val="20"/>
        </w:numPr>
        <w:spacing w:lineRule="auto"/>
      </w:pPr>
      <w:r>
        <w:rPr>
          <w:b/>
        </w:rPr>
        <w:t xml:space="preserve">在线状态监控</w:t>
      </w:r>
      <w:r>
        <w:rPr/>
        <w:t xml:space="preserve">：持续检测各已注册测量工具的在线/离线及通信健康状态，在工卡界面或工具监控视图中实时展示；操作员开工前可确认测量工具就绪，避免作业中途才发现连接失败</w:t>
      </w:r>
    </w:p>
    <w:p>
      <w:pPr>
        <w:numPr>
          <w:ilvl w:val="0"/>
          <w:numId w:val="20"/>
        </w:numPr>
        <w:spacing w:lineRule="auto"/>
      </w:pPr>
      <w:r>
        <w:rPr>
          <w:b/>
        </w:rPr>
        <w:t xml:space="preserve">异常报警</w:t>
      </w:r>
      <w:r>
        <w:rPr/>
        <w:t xml:space="preserve">：当测量工具断线、通信超时或采集数据异常时，立即弹出报警提示窗，明确故障工具与异常类型；减少静默失败导致的数据缺失，降低不合格品漏检风险</w:t>
      </w:r>
    </w:p>
    <w:p>
      <w:pPr>
        <w:numPr>
          <w:ilvl w:val="0"/>
          <w:numId w:val="20"/>
        </w:numPr>
        <w:spacing w:lineRule="auto"/>
      </w:pPr>
      <w:r>
        <w:rPr>
          <w:b/>
        </w:rPr>
        <w:t xml:space="preserve">故障日志</w:t>
      </w:r>
      <w:r>
        <w:rPr/>
        <w:t xml:space="preserve">：自动记录每次测量工具异常的时间、工具编号、故障描述等信息，形成可追溯的故障台账；为维护计划制定、备件管理与产线停机分析提供数据支撑</w:t>
      </w:r>
    </w:p>
    <w:p>
      <w:pPr>
        <w:spacing w:lineRule="auto"/>
      </w:pPr>
      <w:r>
        <w:rPr>
          <w:b/>
        </w:rPr>
        <w:t xml:space="preserve">g）异常呼叫</w:t>
      </w:r>
    </w:p>
    <w:p>
      <w:pPr>
        <w:spacing w:lineRule="auto"/>
      </w:pPr>
      <w:r>
        <w:rPr/>
        <w:t xml:space="preserve">故检修理现场测量工具或修理设备故障、工艺疑问、物料异常等情况时有发生，需要快速触达技术员或操作员(组长)。客户端内置呼叫功能，操作员在不离开工位、不中断当前工卡上下文的前提下即可发起求助，并附带问题类型与简要描述，缩短异常响应时间，降低因等待支持造成的产线停顿。</w:t>
      </w:r>
    </w:p>
    <w:p>
      <w:pPr>
        <w:spacing w:lineRule="auto"/>
      </w:pPr>
      <w:r>
        <w:rPr/>
        <w:t xml:space="preserve">呼叫技术员/操作员(组长)界面</w:t>
      </w:r>
    </w:p>
    <w:p>
      <w:pPr>
        <w:numPr>
          <w:ilvl w:val="0"/>
          <w:numId w:val="21"/>
        </w:numPr>
        <w:spacing w:lineRule="auto"/>
      </w:pPr>
      <w:r>
        <w:rPr>
          <w:b/>
        </w:rPr>
        <w:t xml:space="preserve">呼叫人员选择</w:t>
      </w:r>
      <w:r>
        <w:rPr/>
        <w:t xml:space="preserve">：支持选择技术员、操作员(组长)作为被叫对象；按问题性质定向呼叫，提高响应针对性，避免广播式通知带来的信息淹没</w:t>
      </w:r>
    </w:p>
    <w:p>
      <w:pPr>
        <w:numPr>
          <w:ilvl w:val="0"/>
          <w:numId w:val="21"/>
        </w:numPr>
        <w:spacing w:lineRule="auto"/>
      </w:pPr>
      <w:r>
        <w:rPr>
          <w:b/>
        </w:rPr>
        <w:t xml:space="preserve">呼叫类型</w:t>
      </w:r>
      <w:r>
        <w:rPr/>
        <w:t xml:space="preserve">：提供测量工具/修理设备故障、技术求助、人员异常、物料异常四种标准类型；分类信息便于后台统计高频异常与优化预防性维护</w:t>
      </w:r>
    </w:p>
    <w:p>
      <w:pPr>
        <w:numPr>
          <w:ilvl w:val="0"/>
          <w:numId w:val="21"/>
        </w:numPr>
        <w:spacing w:lineRule="auto"/>
      </w:pPr>
      <w:r>
        <w:rPr>
          <w:b/>
        </w:rPr>
        <w:t xml:space="preserve">问题描述</w:t>
      </w:r>
      <w:r>
        <w:rPr/>
        <w:t xml:space="preserve">：支持填写简要文字说明，描述现场现象或需求；被叫人员在到场前即可预判所需工具、备件或工艺资料，提升一次解决率</w:t>
      </w:r>
    </w:p>
    <w:p>
      <w:pPr>
        <w:spacing w:lineRule="auto"/>
      </w:pPr>
      <w:r>
        <w:rPr>
          <w:b/>
        </w:rPr>
        <w:t xml:space="preserve">h）AGV 呼进呼出</w:t>
      </w:r>
    </w:p>
    <w:p>
      <w:pPr>
        <w:spacing w:lineRule="auto"/>
      </w:pPr>
      <w:r>
        <w:rPr/>
        <w:t xml:space="preserve">零件在分拣、故检、修理、收发等工位间的流转，直接影响产线节拍。客户端提供AGV 转运申请，与工卡作业流程同步并行，操作员完成本工位作业后无需离开界面、无需电话协调，即可一键发起物流任务，并全程掌握运输状态，实现「作业完成—物流触发—下工位衔接」的顺畅闭环。物流能力由 </w:t>
      </w:r>
      <w:r>
        <w:rPr>
          <w:b/>
        </w:rPr>
        <w:t xml:space="preserve">PCS-AGV 模块</w:t>
      </w:r>
      <w:r>
        <w:rPr/>
        <w:t xml:space="preserve">提供，本系统仅作为调用入口。</w:t>
      </w:r>
    </w:p>
    <w:p>
      <w:pPr>
        <w:spacing w:lineRule="auto"/>
      </w:pPr>
      <w:r>
        <w:rPr/>
        <w:t xml:space="preserve">AGV物流进站/出站操作界面</w:t>
      </w:r>
    </w:p>
    <w:p>
      <w:pPr>
        <w:numPr>
          <w:ilvl w:val="0"/>
          <w:numId w:val="22"/>
        </w:numPr>
        <w:spacing w:lineRule="auto"/>
      </w:pPr>
      <w:r>
        <w:rPr>
          <w:b/>
        </w:rPr>
        <w:t xml:space="preserve">一键转运申请</w:t>
      </w:r>
      <w:r>
        <w:rPr/>
        <w:t xml:space="preserve">：工卡详情页内置「AGV 物流」入口，操作员完成作业后一键触发进站或出站申请；界面操作简单，适合戴手套、高频作业的现场环境</w:t>
      </w:r>
    </w:p>
    <w:p>
      <w:pPr>
        <w:numPr>
          <w:ilvl w:val="0"/>
          <w:numId w:val="22"/>
        </w:numPr>
        <w:spacing w:lineRule="auto"/>
      </w:pPr>
      <w:r>
        <w:rPr>
          <w:b/>
        </w:rPr>
        <w:t xml:space="preserve">任务自动生成</w:t>
      </w:r>
      <w:r>
        <w:rPr/>
        <w:t xml:space="preserve">：系统根据当前工位、目标工位、绑定载具及工卡零件清单，自动组装完整转运任务，包含起点、终点、载具编号、零件清单及优先级；减少人工填写差错，缩短申请等待时间</w:t>
      </w:r>
    </w:p>
    <w:p>
      <w:pPr>
        <w:numPr>
          <w:ilvl w:val="0"/>
          <w:numId w:val="22"/>
        </w:numPr>
        <w:spacing w:lineRule="auto"/>
      </w:pPr>
      <w:r>
        <w:rPr>
          <w:b/>
        </w:rPr>
        <w:t xml:space="preserve">状态实时跟踪</w:t>
      </w:r>
      <w:r>
        <w:rPr/>
        <w:t xml:space="preserve">：通过 PCS 接口持续接收待执行、运输中、已到达等状态反馈，并在工卡界面同步展示；操作员可掌握物流进度，合理安排下道工序准备</w:t>
      </w:r>
    </w:p>
    <w:p>
      <w:pPr>
        <w:numPr>
          <w:ilvl w:val="0"/>
          <w:numId w:val="22"/>
        </w:numPr>
        <w:spacing w:lineRule="auto"/>
      </w:pPr>
      <w:r>
        <w:rPr>
          <w:b/>
        </w:rPr>
        <w:t xml:space="preserve">到达通知</w:t>
      </w:r>
      <w:r>
        <w:rPr/>
        <w:t xml:space="preserve">：AGV 抵达指定工位时，客户端主动弹窗提醒操作员，提示及时进行零件交接；避免靠人工盯守或口头传递造成的等待与积压</w:t>
      </w:r>
    </w:p>
    <w:p>
      <w:pPr>
        <w:numPr>
          <w:ilvl w:val="0"/>
          <w:numId w:val="22"/>
        </w:numPr>
        <w:spacing w:lineRule="auto"/>
      </w:pPr>
      <w:r>
        <w:rPr>
          <w:b/>
        </w:rPr>
        <w:t xml:space="preserve">多载具支持</w:t>
      </w:r>
      <w:r>
        <w:rPr/>
        <w:t xml:space="preserve">：支持形迹托盘、形迹小车、周转箱等多种产线常用载具的扫码绑定与转运申请；不同零件状态可对应不同载具类型，适配故检修理线多样化物流场景</w:t>
      </w:r>
    </w:p>
    <w:p>
      <w:pPr>
        <w:spacing w:lineRule="auto"/>
      </w:pPr>
      <w:r>
        <w:rPr>
          <w:b/>
        </w:rPr>
        <w:t xml:space="preserve">（2）分拣工位专属功能（主屏 + 副屏）</w:t>
      </w:r>
    </w:p>
    <w:p>
      <w:pPr>
        <w:spacing w:lineRule="auto"/>
      </w:pPr>
      <w:r>
        <w:rPr/>
        <w:t xml:space="preserve">分拣工位采用主屏+副屏双屏模式：主屏负责工卡管理与通用操作，副屏展示形迹托盘存料模版，实现可视化码盘与齐套校验，是小零件进入故检环节前的关键防错节点。</w:t>
      </w:r>
    </w:p>
    <w:p>
      <w:pPr>
        <w:spacing w:lineRule="auto"/>
      </w:pPr>
      <w:r>
        <w:rPr/>
        <w:drawing>
          <wp:inline distB="0" distL="0" distR="0" distT="0">
            <wp:extent cx="5486400" cy="1883742"/>
            <wp:effectExtent b="0" l="0" r="0" t="0"/>
            <wp:docPr id="26" name="image-2vHi-v-dEwJY26Yw7mhjM.png"/>
            <a:graphic>
              <a:graphicData uri="http://schemas.openxmlformats.org/drawingml/2006/picture">
                <pic:pic>
                  <pic:nvPicPr>
                    <pic:cNvPr id="26" name="image-2vHi-v-dEwJY26Yw7mhjM.png" descr="Mermaid 图表"/>
                    <pic:cNvPicPr/>
                  </pic:nvPicPr>
                  <pic:blipFill>
                    <a:blip r:embed="rId31" cstate="print"/>
                    <a:srcRect b="0" l="0" r="0" t="0"/>
                    <a:stretch>
                      <a:fillRect/>
                    </a:stretch>
                  </pic:blipFill>
                  <pic:spPr>
                    <a:xfrm>
                      <a:off x="0" y="0"/>
                      <a:ext cx="5486400" cy="1883742"/>
                    </a:xfrm>
                    <a:prstGeom prst="rect">
                      <a:avLst/>
                    </a:prstGeom>
                  </pic:spPr>
                </pic:pic>
              </a:graphicData>
            </a:graphic>
          </wp:inline>
        </w:drawing>
      </w:r>
    </w:p>
    <w:p>
      <w:pPr>
        <w:numPr>
          <w:ilvl w:val="0"/>
          <w:numId w:val="23"/>
        </w:numPr>
        <w:spacing w:lineRule="auto"/>
      </w:pPr>
      <w:r>
        <w:rPr>
          <w:b/>
        </w:rPr>
        <w:t xml:space="preserve">模版联动切换</w:t>
      </w:r>
      <w:r>
        <w:rPr/>
        <w:t xml:space="preserve">：主屏选中工卡后，副屏自动加载该工卡对应的形迹托盘存料模版，展示托盘实物图片与各卡槽位置；切换工卡即切换模版，避免人工选错托盘类型</w:t>
      </w:r>
    </w:p>
    <w:p>
      <w:pPr>
        <w:numPr>
          <w:ilvl w:val="0"/>
          <w:numId w:val="23"/>
        </w:numPr>
        <w:spacing w:lineRule="auto"/>
      </w:pPr>
      <w:r>
        <w:rPr>
          <w:b/>
        </w:rPr>
        <w:t xml:space="preserve">可视化码盘</w:t>
      </w:r>
      <w:r>
        <w:rPr/>
        <w:t xml:space="preserve">：副屏中每个卡槽对应一个半透明形状（圆形/正方形/自定义形状），标注对应物料种类编码；操作员将零件放入卡槽后，点击形状可切换「有零件/无零件」状态，有零件时形状高亮显示，实现账面相符的可视化确认</w:t>
      </w:r>
    </w:p>
    <w:p>
      <w:pPr>
        <w:numPr>
          <w:ilvl w:val="0"/>
          <w:numId w:val="23"/>
        </w:numPr>
        <w:spacing w:lineRule="auto"/>
      </w:pPr>
      <w:r>
        <w:rPr>
          <w:b/>
        </w:rPr>
        <w:t xml:space="preserve">齐套校验</w:t>
      </w:r>
      <w:r>
        <w:rPr/>
        <w:t xml:space="preserve">：系统实时比对工卡物料清单与当前卡槽选中状态，全部物料就位后弹出齐套完成提示；未齐套时明确提示缺项，减少带缺件托盘流入故检工位</w:t>
      </w:r>
    </w:p>
    <w:p>
      <w:pPr>
        <w:numPr>
          <w:ilvl w:val="0"/>
          <w:numId w:val="23"/>
        </w:numPr>
        <w:spacing w:lineRule="auto"/>
      </w:pPr>
      <w:r>
        <w:rPr>
          <w:b/>
        </w:rPr>
        <w:t xml:space="preserve">齐套结果上报</w:t>
      </w:r>
      <w:r>
        <w:rPr/>
        <w:t xml:space="preserve">：操作员确认齐套后提交分拣执行结果，由服务端汇总后上报 PCS，作为分拣工位完工依据；齐套后可发起 AGV 转运至故检工位</w:t>
      </w:r>
    </w:p>
    <w:p>
      <w:pPr>
        <w:spacing w:lineRule="auto"/>
      </w:pPr>
      <w:r>
        <w:rPr>
          <w:b/>
        </w:rPr>
        <w:t xml:space="preserve">（3）故检工位专属功能（故检1、故检2，主屏 + 副屏）</w:t>
      </w:r>
    </w:p>
    <w:p>
      <w:pPr>
        <w:spacing w:lineRule="auto"/>
      </w:pPr>
      <w:r>
        <w:rPr/>
        <w:t xml:space="preserve">故检1（小件）、故检2（大/小件）均采用主屏+副屏模式。主屏负责工卡与通用功能，副屏为检测执行界面，支持数字量具自动采集、人工判定难测项、拍照留痕与不合格分类打码，覆盖初检与 PCS 下发的复检工卡场景。</w:t>
      </w:r>
    </w:p>
    <w:p>
      <w:pPr>
        <w:spacing w:lineRule="auto"/>
      </w:pPr>
      <w:r>
        <w:rPr/>
        <w:drawing>
          <wp:inline distB="0" distL="0" distR="0" distT="0">
            <wp:extent cx="5486400" cy="3243569"/>
            <wp:effectExtent b="0" l="0" r="0" t="0"/>
            <wp:docPr id="28" name="image-6qZnrAAMQ9CgdgSBZLaU0.png"/>
            <a:graphic>
              <a:graphicData uri="http://schemas.openxmlformats.org/drawingml/2006/picture">
                <pic:pic>
                  <pic:nvPicPr>
                    <pic:cNvPr id="28" name="image-6qZnrAAMQ9CgdgSBZLaU0.png" descr="Mermaid 图表"/>
                    <pic:cNvPicPr/>
                  </pic:nvPicPr>
                  <pic:blipFill>
                    <a:blip r:embed="rId33" cstate="print"/>
                    <a:srcRect b="0" l="0" r="0" t="0"/>
                    <a:stretch>
                      <a:fillRect/>
                    </a:stretch>
                  </pic:blipFill>
                  <pic:spPr>
                    <a:xfrm>
                      <a:off x="0" y="0"/>
                      <a:ext cx="5486400" cy="3243569"/>
                    </a:xfrm>
                    <a:prstGeom prst="rect">
                      <a:avLst/>
                    </a:prstGeom>
                  </pic:spPr>
                </pic:pic>
              </a:graphicData>
            </a:graphic>
          </wp:inline>
        </w:drawing>
      </w:r>
    </w:p>
    <w:p>
      <w:pPr>
        <w:numPr>
          <w:ilvl w:val="0"/>
          <w:numId w:val="24"/>
        </w:numPr>
        <w:spacing w:lineRule="auto"/>
      </w:pPr>
      <w:r>
        <w:rPr>
          <w:b/>
        </w:rPr>
        <w:t xml:space="preserve">双模式检测</w:t>
      </w:r>
      <w:r>
        <w:rPr/>
        <w:t xml:space="preserve">：可对接数字量具的检测项由系统自动匹配测量工具、采集测量值并依据工艺公差判异；工艺标注的难以测量项由操作员人工选择合格/不合格，兼顾自动化与现场灵活性</w:t>
      </w:r>
    </w:p>
    <w:p>
      <w:pPr>
        <w:numPr>
          <w:ilvl w:val="0"/>
          <w:numId w:val="24"/>
        </w:numPr>
        <w:spacing w:lineRule="auto"/>
      </w:pPr>
      <w:r>
        <w:rPr>
          <w:b/>
        </w:rPr>
        <w:t xml:space="preserve">拍照留痕</w:t>
      </w:r>
      <w:r>
        <w:rPr/>
        <w:t xml:space="preserve">：工艺注明需拍照的不合格项，界面显示拍照标识；支持踩踏拍照踏板或点击界面按钮触发拍照，拍照后可预览效果并支持重拍；图片与检测项、零件绑定归档，支撑质量追溯</w:t>
      </w:r>
    </w:p>
    <w:p>
      <w:pPr>
        <w:numPr>
          <w:ilvl w:val="0"/>
          <w:numId w:val="24"/>
        </w:numPr>
        <w:spacing w:lineRule="auto"/>
      </w:pPr>
      <w:r>
        <w:rPr>
          <w:b/>
        </w:rPr>
        <w:t xml:space="preserve">不合格分类打码</w:t>
      </w:r>
      <w:r>
        <w:rPr/>
        <w:t xml:space="preserve">：检测完成后，系统根据物料属性（默认委外、只换不修等）自动给出处置建议（委外修理/修理/报废）；操作员确认后生成分类流转条码并支持标签打印，用于零件向修理工位或收发工位的物理分流标识</w:t>
      </w:r>
    </w:p>
    <w:p>
      <w:pPr>
        <w:numPr>
          <w:ilvl w:val="0"/>
          <w:numId w:val="24"/>
        </w:numPr>
        <w:spacing w:lineRule="auto"/>
      </w:pPr>
      <w:r>
        <w:rPr>
          <w:b/>
        </w:rPr>
        <w:t xml:space="preserve">结果统一上报</w:t>
      </w:r>
      <w:r>
        <w:rPr/>
        <w:t xml:space="preserve">：全部零件检测完成后统一提交故检工卡执行结果，由服务端上报 PCS；复检场景下若仍不合格，可再次流转修理，直至合格或报废</w:t>
      </w:r>
    </w:p>
    <w:p>
      <w:pPr>
        <w:spacing w:lineRule="auto"/>
      </w:pPr>
      <w:r>
        <w:rPr>
          <w:b/>
        </w:rPr>
        <w:t xml:space="preserve">（4）修理工位专属功能（主屏 + 副屏）</w:t>
      </w:r>
    </w:p>
    <w:p>
      <w:pPr>
        <w:spacing w:lineRule="auto"/>
      </w:pPr>
      <w:r>
        <w:rPr/>
        <w:t xml:space="preserve">修理工位主屏负责工卡与通用操作，副屏为处置操作界面，覆盖厂内修理、委外登记、报废登记三类能力，是衔接故检不合格处置与复检闭环的核心工位。</w:t>
      </w:r>
    </w:p>
    <w:p>
      <w:pPr>
        <w:spacing w:lineRule="auto"/>
      </w:pPr>
      <w:r>
        <w:rPr/>
        <w:drawing>
          <wp:inline distB="0" distL="0" distR="0" distT="0">
            <wp:extent cx="5486400" cy="2908027"/>
            <wp:effectExtent b="0" l="0" r="0" t="0"/>
            <wp:docPr id="30" name="image-7Bwgz-Jz66_MCk1CEO4bf.png"/>
            <a:graphic>
              <a:graphicData uri="http://schemas.openxmlformats.org/drawingml/2006/picture">
                <pic:pic>
                  <pic:nvPicPr>
                    <pic:cNvPr id="30" name="image-7Bwgz-Jz66_MCk1CEO4bf.png" descr="Mermaid 图表"/>
                    <pic:cNvPicPr/>
                  </pic:nvPicPr>
                  <pic:blipFill>
                    <a:blip r:embed="rId35" cstate="print"/>
                    <a:srcRect b="0" l="0" r="0" t="0"/>
                    <a:stretch>
                      <a:fillRect/>
                    </a:stretch>
                  </pic:blipFill>
                  <pic:spPr>
                    <a:xfrm>
                      <a:off x="0" y="0"/>
                      <a:ext cx="5486400" cy="2908027"/>
                    </a:xfrm>
                    <a:prstGeom prst="rect">
                      <a:avLst/>
                    </a:prstGeom>
                  </pic:spPr>
                </pic:pic>
              </a:graphicData>
            </a:graphic>
          </wp:inline>
        </w:drawing>
      </w:r>
    </w:p>
    <w:p>
      <w:pPr>
        <w:numPr>
          <w:ilvl w:val="0"/>
          <w:numId w:val="25"/>
        </w:numPr>
        <w:spacing w:lineRule="auto"/>
      </w:pPr>
      <w:r>
        <w:rPr>
          <w:b/>
        </w:rPr>
        <w:t xml:space="preserve">修理执行记录</w:t>
      </w:r>
      <w:r>
        <w:rPr/>
        <w:t xml:space="preserve">：针对厂内修理零件，选择维修方法、修理设备及工装，填写修理过程与结论，留存可追溯的修理过程记录</w:t>
      </w:r>
    </w:p>
    <w:p>
      <w:pPr>
        <w:numPr>
          <w:ilvl w:val="0"/>
          <w:numId w:val="25"/>
        </w:numPr>
        <w:spacing w:lineRule="auto"/>
      </w:pPr>
      <w:r>
        <w:rPr>
          <w:b/>
        </w:rPr>
        <w:t xml:space="preserve">委外操作管理</w:t>
      </w:r>
      <w:r>
        <w:rPr/>
        <w:t xml:space="preserve">：系统根据工卡物料属性默认勾选需委外的零件，支持人工新增勾选或取消默认委外；提交后生成唯一委托单编码，按委外方自动拆分为多张独立委外单，提供打印预览与批量打印；委外系统与本系统物理隔离，由操作员持纸质单据至委外系统人工录入</w:t>
      </w:r>
    </w:p>
    <w:p>
      <w:pPr>
        <w:numPr>
          <w:ilvl w:val="0"/>
          <w:numId w:val="25"/>
        </w:numPr>
        <w:spacing w:lineRule="auto"/>
      </w:pPr>
      <w:r>
        <w:rPr>
          <w:b/>
        </w:rPr>
        <w:t xml:space="preserve">报废登记</w:t>
      </w:r>
      <w:r>
        <w:rPr/>
        <w:t xml:space="preserve">：支持多选零件批量报废，可选填报废原因与备注，与线边库报废类库存联动记账</w:t>
      </w:r>
    </w:p>
    <w:p>
      <w:pPr>
        <w:numPr>
          <w:ilvl w:val="0"/>
          <w:numId w:val="25"/>
        </w:numPr>
        <w:spacing w:lineRule="auto"/>
      </w:pPr>
      <w:r>
        <w:rPr>
          <w:b/>
        </w:rPr>
        <w:t xml:space="preserve">处置完成校验</w:t>
      </w:r>
      <w:r>
        <w:rPr/>
        <w:t xml:space="preserve">：实时统计工卡内零件处置进度，当所有零件均生成执行结果（修理完成/委外/报废）后，「处置完成」按钮高亮可用；点击后统一上报修理工卡执行结果至 PCS，触发 PCS 生成复检工卡</w:t>
      </w:r>
    </w:p>
    <w:p>
      <w:pPr>
        <w:spacing w:lineRule="auto"/>
      </w:pPr>
      <w:r>
        <w:rPr>
          <w:b/>
        </w:rPr>
        <w:t xml:space="preserve">（5）收发工位专属功能（主屏 + 副屏）</w:t>
      </w:r>
    </w:p>
    <w:p>
      <w:pPr>
        <w:spacing w:lineRule="auto"/>
      </w:pPr>
      <w:r>
        <w:rPr/>
        <w:t xml:space="preserve">收发工位主屏负责工卡与通用操作，副屏为线边库操作界面，承担产线零件缓存、委外收发、报废出库及与立库交接等职能，是产线物流与库存的枢纽工位。</w:t>
      </w:r>
    </w:p>
    <w:p>
      <w:pPr>
        <w:spacing w:lineRule="auto"/>
      </w:pPr>
      <w:r>
        <w:rPr/>
        <w:t xml:space="preserve">线边库台账筛选与快速定位</w:t>
      </w:r>
    </w:p>
    <w:p>
      <w:pPr>
        <w:numPr>
          <w:ilvl w:val="0"/>
          <w:numId w:val="26"/>
        </w:numPr>
        <w:spacing w:lineRule="auto"/>
      </w:pPr>
      <w:r>
        <w:rPr>
          <w:b/>
        </w:rPr>
        <w:t xml:space="preserve">线边库分类管理</w:t>
      </w:r>
      <w:r>
        <w:rPr/>
        <w:t xml:space="preserve">：线边库分为三类库存——</w:t>
      </w:r>
      <w:r>
        <w:rPr>
          <w:b/>
        </w:rPr>
        <w:t xml:space="preserve">待委外缓存</w:t>
      </w:r>
      <w:r>
        <w:rPr/>
        <w:t xml:space="preserve">、</w:t>
      </w:r>
      <w:r>
        <w:rPr>
          <w:b/>
        </w:rPr>
        <w:t xml:space="preserve">零件暂存（待处理）</w:t>
      </w:r>
      <w:r>
        <w:rPr/>
        <w:t xml:space="preserve">、</w:t>
      </w:r>
      <w:r>
        <w:rPr>
          <w:b/>
        </w:rPr>
        <w:t xml:space="preserve">报废</w:t>
      </w:r>
      <w:r>
        <w:rPr/>
        <w:t xml:space="preserve">，分区记账、独立统计；不同业务状态零件分区管理，避免混放、错发</w:t>
      </w:r>
    </w:p>
    <w:p>
      <w:pPr>
        <w:numPr>
          <w:ilvl w:val="0"/>
          <w:numId w:val="26"/>
        </w:numPr>
        <w:spacing w:lineRule="auto"/>
      </w:pPr>
      <w:r>
        <w:rPr>
          <w:b/>
        </w:rPr>
        <w:t xml:space="preserve">出入库操作</w:t>
      </w:r>
      <w:r>
        <w:rPr/>
        <w:t xml:space="preserve">：扫描载具或零件条码，选择库存类型与货位，确认数量后完成入库/出库记账；报废件须执行报废出库动作并留存凭证</w:t>
      </w:r>
    </w:p>
    <w:p>
      <w:pPr>
        <w:numPr>
          <w:ilvl w:val="0"/>
          <w:numId w:val="26"/>
        </w:numPr>
        <w:spacing w:lineRule="auto"/>
      </w:pPr>
      <w:r>
        <w:rPr>
          <w:b/>
        </w:rPr>
        <w:t xml:space="preserve">委外收发登记</w:t>
      </w:r>
      <w:r>
        <w:rPr/>
        <w:t xml:space="preserve">：委外零件出库发运、委外完成返回均通过收发工位登记，留存交接记录；委外完成件可暂存线边库等待故检复检或最终入立库</w:t>
      </w:r>
    </w:p>
    <w:p>
      <w:pPr>
        <w:numPr>
          <w:ilvl w:val="0"/>
          <w:numId w:val="26"/>
        </w:numPr>
        <w:spacing w:lineRule="auto"/>
      </w:pPr>
      <w:r>
        <w:rPr>
          <w:b/>
        </w:rPr>
        <w:t xml:space="preserve">立库交接</w:t>
      </w:r>
      <w:r>
        <w:rPr/>
        <w:t xml:space="preserve">：产线处理完成的合格零件、委外最终完成件，经收发工位核验后，发起 AGV 或人工转运存入立库缓存</w:t>
      </w:r>
    </w:p>
    <w:p>
      <w:pPr>
        <w:numPr>
          <w:ilvl w:val="0"/>
          <w:numId w:val="26"/>
        </w:numPr>
        <w:spacing w:lineRule="auto"/>
      </w:pPr>
      <w:r>
        <w:rPr>
          <w:b/>
        </w:rPr>
        <w:t xml:space="preserve">执行结果上报</w:t>
      </w:r>
      <w:r>
        <w:rPr/>
        <w:t xml:space="preserve">：收发工位工卡作业完成后，由服务端将工卡执行结果上报 PCS；线边库出入库流水在本系统内部记录</w:t>
      </w:r>
    </w:p>
    <w:p>
      <w:pPr>
        <w:pStyle w:val="Heading4"/>
        <w:spacing w:lineRule="auto"/>
      </w:pPr>
      <w:r>
        <w:rPr/>
        <w:t xml:space="preserve">3.3 通知接收客户端</w:t>
      </w:r>
    </w:p>
    <w:p>
      <w:pPr>
        <w:spacing w:lineRule="auto"/>
      </w:pPr>
      <w:r>
        <w:rPr/>
        <w:t xml:space="preserve">通知接收客户端安装于技术员或操作员(组长)的办公电脑（只有工控网内的电脑设备可以安装和使用，内网电脑不能安装通知接受客户端），需使用人员账号登录后使用，专门承接工位侧「呼叫与异常处理」能力，与工位客户端分工明确：一线发起、后台即时感知。</w:t>
      </w:r>
    </w:p>
    <w:p>
      <w:pPr>
        <w:spacing w:lineRule="auto"/>
      </w:pPr>
      <w:r>
        <w:rPr/>
        <w:drawing>
          <wp:inline distB="0" distL="0" distR="0" distT="0">
            <wp:extent cx="5486400" cy="8170733"/>
            <wp:effectExtent b="0" l="0" r="0" t="0"/>
            <wp:docPr id="32" name="image-wPBd1dZoUGD--EnvfuOeF.png"/>
            <a:graphic>
              <a:graphicData uri="http://schemas.openxmlformats.org/drawingml/2006/picture">
                <pic:pic>
                  <pic:nvPicPr>
                    <pic:cNvPr id="32" name="image-wPBd1dZoUGD--EnvfuOeF.png" descr="Mermaid 图表"/>
                    <pic:cNvPicPr/>
                  </pic:nvPicPr>
                  <pic:blipFill>
                    <a:blip r:embed="rId37" cstate="print"/>
                    <a:srcRect b="0" l="0" r="0" t="0"/>
                    <a:stretch>
                      <a:fillRect/>
                    </a:stretch>
                  </pic:blipFill>
                  <pic:spPr>
                    <a:xfrm>
                      <a:off x="0" y="0"/>
                      <a:ext cx="5486400" cy="8170733"/>
                    </a:xfrm>
                    <a:prstGeom prst="rect">
                      <a:avLst/>
                    </a:prstGeom>
                  </pic:spPr>
                </pic:pic>
              </a:graphicData>
            </a:graphic>
          </wp:inline>
        </w:drawing>
      </w:r>
    </w:p>
    <w:p>
      <w:pPr>
        <w:numPr>
          <w:ilvl w:val="0"/>
          <w:numId w:val="27"/>
        </w:numPr>
        <w:spacing w:lineRule="auto"/>
      </w:pPr>
      <w:r>
        <w:rPr>
          <w:b/>
        </w:rPr>
        <w:t xml:space="preserve">账号登录</w:t>
      </w:r>
      <w:r>
        <w:rPr/>
        <w:t xml:space="preserve">：使用人员账号登录，绑定对应角色与权限，仅接收权限范围内的呼叫通知，避免无关信息干扰</w:t>
      </w:r>
    </w:p>
    <w:p>
      <w:pPr>
        <w:numPr>
          <w:ilvl w:val="0"/>
          <w:numId w:val="27"/>
        </w:numPr>
        <w:spacing w:lineRule="auto"/>
      </w:pPr>
      <w:r>
        <w:rPr>
          <w:b/>
        </w:rPr>
        <w:t xml:space="preserve">弹窗通知</w:t>
      </w:r>
      <w:r>
        <w:rPr/>
        <w:t xml:space="preserve">：收到新呼叫时自动弹出通知窗口，展示呼叫工位、呼叫类型、问题描述与发起时间，便于快速判断现场情况</w:t>
      </w:r>
    </w:p>
    <w:p>
      <w:pPr>
        <w:numPr>
          <w:ilvl w:val="0"/>
          <w:numId w:val="27"/>
        </w:numPr>
        <w:spacing w:lineRule="auto"/>
      </w:pPr>
      <w:r>
        <w:rPr>
          <w:b/>
        </w:rPr>
        <w:t xml:space="preserve">差异化提醒</w:t>
      </w:r>
      <w:r>
        <w:rPr/>
        <w:t xml:space="preserve">：根据呼叫类型匹配不同的弹窗颜色、闪烁频率与提示音效（如测量工具/修理设备故障偏红与急促提示、技术求助偏橙、人员异常偏黄、物料异常偏蓝等，具体可配置），便于在办公环境中快速区分紧急程度</w:t>
      </w:r>
    </w:p>
    <w:p>
      <w:pPr>
        <w:numPr>
          <w:ilvl w:val="0"/>
          <w:numId w:val="27"/>
        </w:numPr>
        <w:spacing w:lineRule="auto"/>
      </w:pPr>
      <w:r>
        <w:rPr>
          <w:b/>
        </w:rPr>
        <w:t xml:space="preserve">通知管理</w:t>
      </w:r>
      <w:r>
        <w:rPr/>
        <w:t xml:space="preserve">：支持通知确认受理、标记处理完成、查看历史呼叫记录，处理全程留痕可追溯，并可同步受理状态至工位端</w:t>
      </w:r>
    </w:p>
    <w:p>
      <w:pPr>
        <w:numPr>
          <w:ilvl w:val="0"/>
          <w:numId w:val="27"/>
        </w:numPr>
        <w:spacing w:lineRule="auto"/>
      </w:pPr>
      <w:r>
        <w:rPr>
          <w:b/>
        </w:rPr>
        <w:t xml:space="preserve">后台驻留</w:t>
      </w:r>
      <w:r>
        <w:rPr/>
        <w:t xml:space="preserve">：支持最小化至系统托盘后台运行，新通知自动唤醒弹出，不影响技术员与操作员(组长)日常办公操作</w:t>
      </w:r>
    </w:p>
    <w:p>
      <w:pPr>
        <w:pStyle w:val="Heading4"/>
        <w:spacing w:lineRule="auto"/>
      </w:pPr>
      <w:r>
        <w:rPr/>
        <w:t xml:space="preserve">3.4 服务端功能模块</w:t>
      </w:r>
    </w:p>
    <w:p>
      <w:pPr>
        <w:spacing w:lineRule="auto"/>
      </w:pPr>
      <w:r>
        <w:rPr>
          <w:b/>
        </w:rPr>
        <w:t xml:space="preserve">（1）工卡分发与执行管理</w:t>
      </w:r>
    </w:p>
    <w:p>
      <w:pPr>
        <w:spacing w:lineRule="auto"/>
      </w:pPr>
      <w:r>
        <w:rPr/>
        <w:t xml:space="preserve">服务端对所有工卡的接收、分发、执行、回传进行集中管理，是 PCS 与多工位客户端之间的业务中枢。</w:t>
      </w:r>
    </w:p>
    <w:p>
      <w:pPr>
        <w:numPr>
          <w:ilvl w:val="0"/>
          <w:numId w:val="28"/>
        </w:numPr>
        <w:spacing w:lineRule="auto"/>
      </w:pPr>
      <w:r>
        <w:rPr>
          <w:b/>
        </w:rPr>
        <w:t xml:space="preserve">工卡接收与分发</w:t>
      </w:r>
      <w:r>
        <w:rPr/>
        <w:t xml:space="preserve">：统一接收 PCS 下发的完整工卡（含工位归属、物料属性、工艺信息及资料地址），按工位属性自动分发至分拣、故检1、故检2、修理、收发对应客户端；复检工卡到达时同样按规则再分发至故检工位</w:t>
      </w:r>
    </w:p>
    <w:p>
      <w:pPr>
        <w:numPr>
          <w:ilvl w:val="0"/>
          <w:numId w:val="28"/>
        </w:numPr>
        <w:spacing w:lineRule="auto"/>
      </w:pPr>
      <w:r>
        <w:rPr>
          <w:b/>
        </w:rPr>
        <w:t xml:space="preserve">工卡状态跟踪</w:t>
      </w:r>
      <w:r>
        <w:rPr/>
        <w:t xml:space="preserve">：在本系统内实时跟踪每张工卡的状态变化（未接受→待处理→处理中→已完成），记录各状态节点的时间与操作人员，支撑进度展示</w:t>
      </w:r>
    </w:p>
    <w:p>
      <w:pPr>
        <w:numPr>
          <w:ilvl w:val="0"/>
          <w:numId w:val="28"/>
        </w:numPr>
        <w:spacing w:lineRule="auto"/>
      </w:pPr>
      <w:r>
        <w:rPr>
          <w:b/>
        </w:rPr>
        <w:t xml:space="preserve">执行结果管理</w:t>
      </w:r>
      <w:r>
        <w:rPr/>
        <w:t xml:space="preserve">：归集各工位提交的工卡执行结果，完成完整性校验后向 PCS 上报工卡执行结果</w:t>
      </w:r>
    </w:p>
    <w:p>
      <w:pPr>
        <w:numPr>
          <w:ilvl w:val="0"/>
          <w:numId w:val="28"/>
        </w:numPr>
        <w:spacing w:lineRule="auto"/>
      </w:pPr>
      <w:r>
        <w:rPr>
          <w:b/>
        </w:rPr>
        <w:t xml:space="preserve">执行明细查询</w:t>
      </w:r>
      <w:r>
        <w:rPr/>
        <w:t xml:space="preserve">：提供工卡执行明细查询，包含每道工序、每个零件、每个检测项的详细执行记录，支撑质量追溯与问题复盘</w:t>
      </w:r>
    </w:p>
    <w:p>
      <w:pPr>
        <w:spacing w:lineRule="auto"/>
      </w:pPr>
      <w:r>
        <w:rPr>
          <w:b/>
        </w:rPr>
        <w:t xml:space="preserve">（2）形迹托盘存料模版管理</w:t>
      </w:r>
    </w:p>
    <w:p>
      <w:pPr>
        <w:spacing w:lineRule="auto"/>
      </w:pPr>
      <w:r>
        <w:rPr/>
        <w:t xml:space="preserve">形迹托盘配套专用泡沫内衬（常见材质有 EPE 珍珠棉、防静电 EVA 等），上面的孔洞/卡槽按零件外形定制，可实现零件的归置、防丢和可视化管理。服务端提供 Web 管理页面，作为分拣工位副屏可视化码盘的数据基础：</w:t>
      </w:r>
    </w:p>
    <w:p>
      <w:pPr>
        <w:spacing w:lineRule="auto"/>
      </w:pPr>
      <w:r>
        <w:rPr/>
        <w:drawing>
          <wp:inline distB="0" distL="0" distR="0" distT="0">
            <wp:extent cx="5486400" cy="5380439"/>
            <wp:effectExtent b="0" l="0" r="0" t="0"/>
            <wp:docPr id="34" name="image-a24eQEiupdqb2oNY2MC27.png"/>
            <a:graphic>
              <a:graphicData uri="http://schemas.openxmlformats.org/drawingml/2006/picture">
                <pic:pic>
                  <pic:nvPicPr>
                    <pic:cNvPr id="34" name="image-a24eQEiupdqb2oNY2MC27.png" descr="Mermaid 图表"/>
                    <pic:cNvPicPr/>
                  </pic:nvPicPr>
                  <pic:blipFill>
                    <a:blip r:embed="rId39" cstate="print"/>
                    <a:srcRect b="0" l="0" r="0" t="0"/>
                    <a:stretch>
                      <a:fillRect/>
                    </a:stretch>
                  </pic:blipFill>
                  <pic:spPr>
                    <a:xfrm>
                      <a:off x="0" y="0"/>
                      <a:ext cx="5486400" cy="5380439"/>
                    </a:xfrm>
                    <a:prstGeom prst="rect">
                      <a:avLst/>
                    </a:prstGeom>
                  </pic:spPr>
                </pic:pic>
              </a:graphicData>
            </a:graphic>
          </wp:inline>
        </w:drawing>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说明</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模版列表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以形迹托盘</w:t>
            </w:r>
          </w:p>
          <w:p>
            <w:pPr>
              <w:spacing w:lineRule="auto"/>
            </w:pPr>
            <w:r>
              <w:rPr>
                <w:b/>
              </w:rPr>
              <w:t xml:space="preserve">编码</w:t>
            </w:r>
          </w:p>
          <w:p>
            <w:pPr>
              <w:spacing w:lineRule="auto"/>
            </w:pPr>
            <w:r>
              <w:rPr/>
              <w:t xml:space="preserve">（非托盘实例）为唯一标识建立模版台账，每个列表项对应一张形迹托盘实物照片，便于管理员按托盘型号维护</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形状编辑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支持在托盘图片上绘制半透明形状，操作逻辑类似 PowerPoint 形状编辑；支持圆形、正方形及自由绘制的自定义形状，精确圈定各卡槽区域</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物料绑定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每个形状可绑定物料</w:t>
            </w:r>
          </w:p>
          <w:p>
            <w:pPr>
              <w:spacing w:lineRule="auto"/>
            </w:pPr>
            <w:r>
              <w:rPr>
                <w:b/>
              </w:rPr>
              <w:t xml:space="preserve">种类尺寸唯一编码</w:t>
            </w:r>
          </w:p>
          <w:p>
            <w:pPr>
              <w:spacing w:lineRule="auto"/>
            </w:pPr>
            <w:r>
              <w:rPr/>
              <w:t xml:space="preserve">（标识哪类尺寸的物料应放入该卡槽，而非单个零件实例），与 PCS 工卡物料清单一一对应</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版本管理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支持模版修改与版本更新，变更后工位端自动同步最新模版，避免现场使用过期配置</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工卡联动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工卡分发时自动关联对应形迹托盘模版并推送至分拣副屏；操作员点击形状可 toggle 有/无料状态，有料时形状高亮，系统据此完成齐套判定</w:t>
            </w:r>
          </w:p>
        </w:tc>
      </w:tr>
    </w:tbl>
    <w:p>
      <w:pPr>
        <w:spacing w:lineRule="auto"/>
      </w:pPr>
      <w:r>
        <w:rPr/>
      </w:r>
    </w:p>
    <w:p>
      <w:pPr>
        <w:spacing w:lineRule="auto"/>
      </w:pPr>
      <w:r>
        <w:rPr>
          <w:b/>
        </w:rPr>
        <w:t xml:space="preserve">（3）测量工具连接配置</w:t>
      </w:r>
    </w:p>
    <w:p>
      <w:pPr>
        <w:spacing w:lineRule="auto"/>
      </w:pPr>
      <w:r>
        <w:rPr/>
        <w:t xml:space="preserve">服务端提供统一的测量工具连接配置管理功能，支持对各类故检测量工具进行集中配置与管理，与工位客户端测量工具注册能力配合，形成全产线测量工具台账。</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功能模块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测量工具档案管理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建立测量工具基础档案，包含工具编号、工具名称、工具类型、型号规格、生产厂家、出厂日期、校准周期等信息</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连接参数配置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配置测量工具的连接参数，包括通信协议（串口/Modbus RTU/Modbus TCP）、IP 地址、端口号、波特率、数据位、停止位、校验位等；包括专用解析模版的配置</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测量工具分组管理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按工位、按类型对测量工具进行分组管理，支持批量配置与批量升级，便于多工位同类测量工具的统一维护</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测量工具状态监控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实时监控所有测量工具的在线/离线状态、运行状态、数据采集状态，为产线监控大屏与故障分析提供汇总数据</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测量工具校准管理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记录测量工具校准历史，设置校准提醒，确保测量工具始终处于有效校准状态</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测量工具故障管理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记录测量工具故障信息，跟踪故障处理进度，统计测量工具故障率与平均无故障时间</w:t>
            </w:r>
          </w:p>
        </w:tc>
      </w:tr>
    </w:tbl>
    <w:p>
      <w:pPr>
        <w:spacing w:lineRule="auto"/>
      </w:pPr>
      <w:r>
        <w:rPr/>
      </w:r>
    </w:p>
    <w:p>
      <w:pPr>
        <w:spacing w:lineRule="auto"/>
      </w:pPr>
      <w:r>
        <w:rPr>
          <w:b/>
        </w:rPr>
        <w:t xml:space="preserve">（4）数据接入与输出</w:t>
      </w:r>
    </w:p>
    <w:p>
      <w:pPr>
        <w:spacing w:lineRule="auto"/>
      </w:pPr>
      <w:r>
        <w:rPr>
          <w:b/>
        </w:rPr>
        <w:t xml:space="preserve">a）数据接入</w:t>
      </w:r>
    </w:p>
    <w:p>
      <w:pPr>
        <w:spacing w:lineRule="auto"/>
      </w:pPr>
      <w:r>
        <w:rPr/>
        <w:t xml:space="preserve">服务端数据接入引擎负责接收来自客户端、测量工具、PCS 系统的各类数据，进行统一的解析、校验、存储。</w:t>
      </w:r>
    </w:p>
    <w:p>
      <w:pPr>
        <w:numPr>
          <w:ilvl w:val="0"/>
          <w:numId w:val="29"/>
        </w:numPr>
        <w:spacing w:lineRule="auto"/>
      </w:pPr>
      <w:r>
        <w:rPr>
          <w:b/>
        </w:rPr>
        <w:t xml:space="preserve">多源数据接入</w:t>
      </w:r>
      <w:r>
        <w:rPr/>
        <w:t xml:space="preserve">：支持工位客户端执行数据、测量工具采集测量数据、PCS 系统下发工卡数据等多源数据接入</w:t>
      </w:r>
    </w:p>
    <w:p>
      <w:pPr>
        <w:numPr>
          <w:ilvl w:val="0"/>
          <w:numId w:val="29"/>
        </w:numPr>
        <w:spacing w:lineRule="auto"/>
      </w:pPr>
      <w:r>
        <w:rPr>
          <w:b/>
        </w:rPr>
        <w:t xml:space="preserve">协议解析引擎</w:t>
      </w:r>
      <w:r>
        <w:rPr/>
        <w:t xml:space="preserve">：内置多种工业协议解析器，支持 Modbus RTU、Modbus TCP、TCP/IP、串口等多种协议的数据解析</w:t>
      </w:r>
    </w:p>
    <w:p>
      <w:pPr>
        <w:numPr>
          <w:ilvl w:val="0"/>
          <w:numId w:val="29"/>
        </w:numPr>
        <w:spacing w:lineRule="auto"/>
      </w:pPr>
      <w:r>
        <w:rPr>
          <w:b/>
        </w:rPr>
        <w:t xml:space="preserve">数据校验</w:t>
      </w:r>
      <w:r>
        <w:rPr/>
        <w:t xml:space="preserve">：对接入数据进行完整性校验、格式校验、范围校验、逻辑校验，确保数据质量</w:t>
      </w:r>
    </w:p>
    <w:p>
      <w:pPr>
        <w:numPr>
          <w:ilvl w:val="0"/>
          <w:numId w:val="29"/>
        </w:numPr>
        <w:spacing w:lineRule="auto"/>
      </w:pPr>
      <w:r>
        <w:rPr>
          <w:b/>
        </w:rPr>
        <w:t xml:space="preserve">实时数据缓存</w:t>
      </w:r>
      <w:r>
        <w:rPr/>
        <w:t xml:space="preserve">：采用内存缓存机制，保障高并发场景下的数据接入性能</w:t>
      </w:r>
    </w:p>
    <w:p>
      <w:pPr>
        <w:numPr>
          <w:ilvl w:val="0"/>
          <w:numId w:val="29"/>
        </w:numPr>
        <w:spacing w:lineRule="auto"/>
      </w:pPr>
      <w:r>
        <w:rPr>
          <w:b/>
        </w:rPr>
        <w:t xml:space="preserve">断点续传</w:t>
      </w:r>
      <w:r>
        <w:rPr/>
        <w:t xml:space="preserve">：支持网络中断后的数据断点续传，确保数据不丢失</w:t>
      </w:r>
    </w:p>
    <w:p>
      <w:pPr>
        <w:numPr>
          <w:ilvl w:val="0"/>
          <w:numId w:val="29"/>
        </w:numPr>
        <w:spacing w:lineRule="auto"/>
      </w:pPr>
      <w:r>
        <w:rPr>
          <w:b/>
        </w:rPr>
        <w:t xml:space="preserve">接入日志</w:t>
      </w:r>
      <w:r>
        <w:rPr/>
        <w:t xml:space="preserve">：完整记录所有数据接入日志，支持数据溯源与问题排查</w:t>
      </w:r>
    </w:p>
    <w:p>
      <w:pPr>
        <w:spacing w:lineRule="auto"/>
      </w:pPr>
      <w:r>
        <w:rPr>
          <w:b/>
        </w:rPr>
        <w:t xml:space="preserve">b）数据输出</w:t>
      </w:r>
    </w:p>
    <w:p>
      <w:pPr>
        <w:spacing w:lineRule="auto"/>
      </w:pPr>
      <w:r>
        <w:rPr/>
        <w:t xml:space="preserve">服务端提供统一的数据输出服务，向 PCS 上报各工位工卡执行结果。</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输出类型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输出内容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输出方式</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工卡执行结果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工卡完成状态、检测/处置明细、操作人员、时间节点及 L5 执行摘要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实时推送至 PCS 系统</w:t>
            </w:r>
          </w:p>
        </w:tc>
      </w:tr>
    </w:tbl>
    <w:p>
      <w:pPr>
        <w:spacing w:lineRule="auto"/>
      </w:pPr>
      <w:r>
        <w:rPr/>
      </w:r>
    </w:p>
    <w:p>
      <w:pPr>
        <w:numPr>
          <w:ilvl w:val="0"/>
          <w:numId w:val="30"/>
        </w:numPr>
        <w:spacing w:lineRule="auto"/>
      </w:pPr>
      <w:r>
        <w:rPr>
          <w:b/>
        </w:rPr>
        <w:t xml:space="preserve">标准化接口</w:t>
      </w:r>
      <w:r>
        <w:rPr/>
        <w:t xml:space="preserve">：提供 TCP/IP 标准接口与 PCS 对接</w:t>
      </w:r>
    </w:p>
    <w:p>
      <w:pPr>
        <w:numPr>
          <w:ilvl w:val="0"/>
          <w:numId w:val="30"/>
        </w:numPr>
        <w:spacing w:lineRule="auto"/>
      </w:pPr>
      <w:r>
        <w:rPr>
          <w:b/>
        </w:rPr>
        <w:t xml:space="preserve">数据格式转换</w:t>
      </w:r>
      <w:r>
        <w:rPr/>
        <w:t xml:space="preserve">：支持 JSON、XML 等多种数据格式转换，适配 PCS 要求</w:t>
      </w:r>
    </w:p>
    <w:p>
      <w:pPr>
        <w:numPr>
          <w:ilvl w:val="0"/>
          <w:numId w:val="30"/>
        </w:numPr>
        <w:spacing w:lineRule="auto"/>
      </w:pPr>
      <w:r>
        <w:rPr>
          <w:b/>
        </w:rPr>
        <w:t xml:space="preserve">权限控制</w:t>
      </w:r>
      <w:r>
        <w:rPr/>
        <w:t xml:space="preserve">：数据输出接口支持权限认证与访问控制，确保数据安全</w:t>
      </w:r>
    </w:p>
    <w:p>
      <w:pPr>
        <w:numPr>
          <w:ilvl w:val="0"/>
          <w:numId w:val="30"/>
        </w:numPr>
        <w:spacing w:lineRule="auto"/>
      </w:pPr>
      <w:r>
        <w:rPr>
          <w:b/>
        </w:rPr>
        <w:t xml:space="preserve">输出监控</w:t>
      </w:r>
      <w:r>
        <w:rPr/>
        <w:t xml:space="preserve">：监控数据输出状态，异常时自动重试并告警</w:t>
      </w:r>
    </w:p>
    <w:p>
      <w:pPr>
        <w:spacing w:lineRule="auto"/>
      </w:pPr>
      <w:r>
        <w:rPr>
          <w:b/>
        </w:rPr>
        <w:t xml:space="preserve">（5）BOP 与 WBS 数据包管理</w:t>
      </w:r>
    </w:p>
    <w:p>
      <w:pPr>
        <w:spacing w:lineRule="auto"/>
      </w:pPr>
      <w:r>
        <w:rPr>
          <w:b/>
        </w:rPr>
        <w:t xml:space="preserve">a）WBS 数据管理</w:t>
      </w:r>
    </w:p>
    <w:p>
      <w:pPr>
        <w:spacing w:lineRule="auto"/>
      </w:pPr>
      <w:r>
        <w:rPr/>
        <w:t xml:space="preserve">WBS（Work Breakdown Structure，</w:t>
      </w:r>
      <w:r>
        <w:rPr>
          <w:b/>
        </w:rPr>
        <w:t xml:space="preserve">工作分解结构</w:t>
      </w:r>
      <w:r>
        <w:rPr/>
        <w:t xml:space="preserve">）将非标生产令号进行标准化拆解，快速响应柔性修理需求，WBS负责整理和存储</w:t>
      </w:r>
      <w:r>
        <w:rPr>
          <w:b/>
        </w:rPr>
        <w:t xml:space="preserve">故检阶段与修理阶段的</w:t>
      </w:r>
      <w:r>
        <w:rPr/>
        <w:t xml:space="preserve">工卡的执行过程数据（测量值、判定结论、检测图片、修理记录、处置结论、实际工时等）,可用于上层系统汇总管理生产数据和装备质量数据。</w:t>
      </w:r>
    </w:p>
    <w:p>
      <w:pPr>
        <w:spacing w:lineRule="auto"/>
      </w:pPr>
      <w:r>
        <w:rPr>
          <w:b/>
        </w:rPr>
        <w:t xml:space="preserve">（1）五层 WBS 分层逻辑</w:t>
      </w:r>
    </w:p>
    <w:p>
      <w:pPr>
        <w:spacing w:lineRule="auto"/>
      </w:pPr>
      <w:r>
        <w:rPr/>
        <w:t xml:space="preserve">编码规则：</w:t>
      </w:r>
      <w:r>
        <w:rPr/>
        <w:t xml:space="preserve">WBS-{生产令号}-L{层级}-{序号}</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层级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职责说明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典型示例</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顶层项目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整机大修交付总目标</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WBS-XXX-123-L1-001</w:t>
            </w:r>
          </w:p>
          <w:p>
            <w:pPr>
              <w:spacing w:lineRule="auto"/>
            </w:pPr>
            <w:r>
              <w:rPr/>
              <w:t xml:space="preserve">：H130 型飞机左主起落架大修项目</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全流程大修阶段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覆盖拆解→清洗→故检→修理→复装→测试→交付</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WBS-XXX-123-L2-140</w:t>
            </w:r>
          </w:p>
          <w:p>
            <w:pPr>
              <w:spacing w:lineRule="auto"/>
            </w:pPr>
            <w:r>
              <w:rPr/>
              <w:t xml:space="preserve">：故检与缺陷评估阶段</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工序模块（本系统只包含故检和修理部分的标准工序）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标准工序包（关联维修方案）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工序信息（入厂清点、尺寸检测、缺陷评估）</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按工位管理所有工作任务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故检（小件）</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工卡（含执行数据）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可派工、可报工的最小单元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检测工卡和外筒内径三坐标等测量数据</w:t>
            </w:r>
          </w:p>
        </w:tc>
      </w:tr>
    </w:tbl>
    <w:p>
      <w:pPr>
        <w:spacing w:lineRule="auto"/>
      </w:pPr>
      <w:r>
        <w:rPr/>
      </w:r>
    </w:p>
    <w:p>
      <w:pPr>
        <w:spacing w:lineRule="auto"/>
      </w:pPr>
      <w:r>
        <w:rPr>
          <w:b/>
        </w:rPr>
        <w:t xml:space="preserve">（2）工艺要求</w:t>
      </w:r>
    </w:p>
    <w:p>
      <w:pPr>
        <w:spacing w:lineRule="auto"/>
      </w:pPr>
      <w:r>
        <w:rPr/>
        <w:t xml:space="preserve">工艺要求用于承载</w:t>
      </w:r>
      <w:r>
        <w:rPr>
          <w:b/>
        </w:rPr>
        <w:t xml:space="preserve">文字性、段落性</w:t>
      </w:r>
      <w:r>
        <w:rPr/>
        <w:t xml:space="preserve">的作业指导，与结构化检测项互补。推荐字段：</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L3/L4/L5 工序级工艺要求正文，支持换行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「测量前须校零三坐标测头；每件至少测 3 个截面，每截面 4 点均匀分布」</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工作包简述（可与 processRequirement 并存，description 偏概要）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「测量外筒内孔圆度、圆柱度、导向段磨损量，对比原厂公差限值」</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standardBasis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适航/工艺依据编号</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H30 CMM 3.2.1 支柱外筒公差表</w:t>
            </w:r>
          </w:p>
        </w:tc>
      </w:tr>
    </w:tbl>
    <w:p>
      <w:pPr>
        <w:spacing w:lineRule="auto"/>
      </w:pPr>
      <w:r>
        <w:rPr/>
      </w:r>
    </w:p>
    <w:p>
      <w:pPr>
        <w:spacing w:lineRule="auto"/>
      </w:pPr>
      <w:r>
        <w:rPr/>
        <w:t xml:space="preserve">工序和工位节点可仅含 </w:t>
      </w:r>
      <w:r>
        <w:rPr/>
        <w:t xml:space="preserve">processRequirement</w:t>
      </w:r>
      <w:r>
        <w:rPr/>
        <w:t xml:space="preserve"> 与 </w:t>
      </w:r>
      <w:r>
        <w:rPr/>
        <w:t xml:space="preserve">processResources</w:t>
      </w:r>
      <w:r>
        <w:rPr/>
        <w:t xml:space="preserve">；</w:t>
      </w:r>
      <w:r>
        <w:rPr>
          <w:b/>
        </w:rPr>
        <w:t xml:space="preserve">可派工、可填数的检测要求</w:t>
      </w:r>
      <w:r>
        <w:rPr/>
        <w:t xml:space="preserve">应下沉至工卡的 </w:t>
      </w:r>
      <w:r>
        <w:rPr/>
        <w:t xml:space="preserve">inspectionItems</w:t>
      </w:r>
      <w:r>
        <w:rPr/>
        <w:t xml:space="preserve">。</w:t>
      </w:r>
    </w:p>
    <w:p>
      <w:pPr>
        <w:spacing w:lineRule="auto"/>
      </w:pPr>
      <w:r>
        <w:rPr>
          <w:b/>
        </w:rPr>
        <w:t xml:space="preserve">（3）检测项与公差标准（inspectionItems）</w:t>
      </w:r>
    </w:p>
    <w:p>
      <w:pPr>
        <w:spacing w:lineRule="auto"/>
      </w:pPr>
      <w:r>
        <w:rPr/>
        <w:t xml:space="preserve">工卡下的 </w:t>
      </w:r>
      <w:r>
        <w:rPr/>
        <w:t xml:space="preserve">inspectionItems</w:t>
      </w:r>
      <w:r>
        <w:rPr/>
        <w:t xml:space="preserve"> 数组是本系统故检副屏、自动采集与判异的</w:t>
      </w:r>
      <w:r>
        <w:rPr>
          <w:b/>
        </w:rPr>
        <w:t xml:space="preserve">直接数据源</w:t>
      </w:r>
      <w:r>
        <w:rPr/>
        <w:t xml:space="preserve">，每一项对应工卡检测表格中的一行。推荐结构如下：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检测项唯一编码，工卡内不重复</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INS-142.1.1-01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检测项名称</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导向段内径 A 截面</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检测特征/几何量类型</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内径</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nominalValue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数采项必填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标准值（工艺值）</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upperTolerance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数采项必填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上偏差（相对标准值，正数表示上限偏移）</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0.050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lowerTolerance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数采项必填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下偏差（相对标准值，负数表示下限偏移）</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-0.020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计量单位</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dataCollectionType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auto</w:t>
            </w:r>
          </w:p>
          <w:p>
            <w:pPr>
              <w:spacing w:lineRule="auto"/>
            </w:pPr>
            <w:r>
              <w:rPr/>
              <w:t xml:space="preserve">：测量工具数采；</w:t>
            </w:r>
          </w:p>
          <w:p>
            <w:pPr>
              <w:spacing w:lineRule="auto"/>
            </w:pPr>
            <w:r>
              <w:rPr>
                <w:highlight w:val="lightGray"/>
              </w:rPr>
              <w:t xml:space="preserve">manual</w:t>
            </w:r>
          </w:p>
          <w:p>
            <w:pPr>
              <w:spacing w:lineRule="auto"/>
            </w:pPr>
            <w:r>
              <w:rPr/>
              <w:t xml:space="preserve">：人工判定合格/不合格</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inspectionToolCode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 时必填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指定测量工具类型或编号，用于客户端自动匹配</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CMM-001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requirePhoto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不合格时是否必须拍照留痕</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难测项，仅人工判定、不绑定数采</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false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partRef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关联零部件实例编码，与工卡物料清单对应</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PART-OUTER-CYL-001</w:t>
            </w:r>
          </w:p>
        </w:tc>
      </w:tr>
    </w:tbl>
    <w:p>
      <w:pPr>
        <w:spacing w:lineRule="auto"/>
      </w:pPr>
      <w:r>
        <w:rPr/>
      </w:r>
    </w:p>
    <w:p>
      <w:pPr>
        <w:spacing w:lineRule="auto"/>
      </w:pPr>
      <w:r>
        <w:rPr>
          <w:b/>
        </w:rPr>
        <w:t xml:space="preserve">公差判异规则（本系统实现）</w:t>
      </w:r>
      <w:r>
        <w:rPr/>
        <w:t xml:space="preserve">：实测值 </w:t>
      </w:r>
      <w:r>
        <w:rPr/>
        <w:t xml:space="preserve">actualValue</w:t>
      </w:r>
      <w:r>
        <w:rPr/>
        <w:t xml:space="preserve"> 满足</w:t>
      </w:r>
      <w:r>
        <w:rPr/>
        <w:br w:type="textWrapping"/>
      </w:r>
      <w:r>
        <w:rPr/>
        <w:t xml:space="preserve">nominalValue + lowerTolerance ≤ actualValue ≤ nominalValue + upperTolerance</w:t>
      </w:r>
      <w:r>
        <w:rPr/>
        <w:t xml:space="preserve"> 为合格，否则不合格。</w:t>
      </w:r>
      <w:r>
        <w:rPr/>
        <w:br w:type="textWrapping"/>
      </w:r>
      <w:r>
        <w:rPr/>
        <w:t xml:space="preserve"> 例：标准值 120.000 mm，上偏差 +0.050、下偏差 -0.020 → 合格区间 </w:t>
      </w:r>
      <w:r>
        <w:rPr>
          <w:b/>
        </w:rPr>
        <w:t xml:space="preserve">119.980～120.050 mm</w:t>
      </w:r>
      <w:r>
        <w:rPr/>
        <w:t xml:space="preserve">。</w:t>
      </w:r>
    </w:p>
    <w:p>
      <w:pPr>
        <w:spacing w:lineRule="auto"/>
      </w:pPr>
      <w:r>
        <w:rPr>
          <w:b/>
        </w:rPr>
        <w:t xml:space="preserve">检测项列表示例（L5-142.1.1 外筒内径三坐标测量）</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nominalValue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upperTolerance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lowerTolerance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dataCollectionType</w:t>
            </w:r>
          </w:p>
        </w:tc>
      </w:tr>
      <w:tblGrid>
        <w:gridCol w:w="1234.2857142857142"/>
        <w:gridCol w:w="1234.2857142857142"/>
        <w:gridCol w:w="1234.2857142857142"/>
        <w:gridCol w:w="1234.2857142857142"/>
        <w:gridCol w:w="1234.2857142857142"/>
        <w:gridCol w:w="1234.2857142857142"/>
        <w:gridCol w:w="1234.285714285714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INS-142.1.1-01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导向段内径 A 截面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INS-142.1.1-02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导向段内径 B 截面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INS-142.1.1-03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外观划伤目视检查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w:t>
            </w:r>
          </w:p>
        </w:tc>
      </w:tr>
    </w:tbl>
    <w:p>
      <w:pPr>
        <w:spacing w:lineRule="auto"/>
      </w:pPr>
      <w:r>
        <w:rPr/>
      </w:r>
    </w:p>
    <w:p>
      <w:pPr>
        <w:spacing w:lineRule="auto"/>
      </w:pPr>
      <w:r>
        <w:rPr>
          <w:b/>
        </w:rPr>
        <w:t xml:space="preserve">（4）工艺资料访问地址（processResources）</w:t>
      </w:r>
    </w:p>
    <w:p>
      <w:pPr>
        <w:spacing w:lineRule="auto"/>
      </w:pPr>
      <w:r>
        <w:rPr/>
        <w:t xml:space="preserve">工艺文档、附件、视频</w:t>
      </w:r>
      <w:r>
        <w:rPr>
          <w:b/>
        </w:rPr>
        <w:t xml:space="preserve">不随工卡打包传输</w:t>
      </w:r>
      <w:r>
        <w:rPr/>
        <w:t xml:space="preserve">，由 PCS/CAPP 等上游系统提供 </w:t>
      </w:r>
      <w:r>
        <w:rPr>
          <w:b/>
        </w:rPr>
        <w:t xml:space="preserve">URL 访问地址（工控网可以访问）</w:t>
      </w:r>
      <w:r>
        <w:rPr/>
        <w:t xml:space="preserve">，本系统工位客户端按链接拉取或在线打开。推荐挂载在 L3～L5 任意节点（与该项作业最相关的层级）。</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字段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必填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说明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示例</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resourceId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资料唯一标识</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CAPP-H30-3210-0201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resourceType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document</w:t>
            </w:r>
          </w:p>
          <w:p>
            <w:pPr>
              <w:spacing w:lineRule="auto"/>
            </w:pPr>
            <w:r>
              <w:rPr/>
              <w:t xml:space="preserve">：工艺规程/作业指导书（PDF、Word 等）；</w:t>
            </w:r>
          </w:p>
          <w:p>
            <w:pPr>
              <w:spacing w:lineRule="auto"/>
            </w:pPr>
            <w:r>
              <w:rPr>
                <w:highlight w:val="lightGray"/>
              </w:rPr>
              <w:t xml:space="preserve">file</w:t>
            </w:r>
          </w:p>
          <w:p>
            <w:pPr>
              <w:spacing w:lineRule="auto"/>
            </w:pPr>
            <w:r>
              <w:rPr/>
              <w:t xml:space="preserve">：图纸、附件；</w:t>
            </w:r>
          </w:p>
          <w:p>
            <w:pPr>
              <w:spacing w:lineRule="auto"/>
            </w:pPr>
            <w:r>
              <w:rPr>
                <w:highlight w:val="lightGray"/>
              </w:rPr>
              <w:t xml:space="preserve">video</w:t>
            </w:r>
          </w:p>
          <w:p>
            <w:pPr>
              <w:spacing w:lineRule="auto"/>
            </w:pPr>
            <w:r>
              <w:rPr/>
              <w:t xml:space="preserve">：操作教学视频</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video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展示标题</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外筒内径三坐标测量操作教学</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是</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工控网网可访问</w:t>
            </w:r>
          </w:p>
          <w:p>
            <w:pPr>
              <w:spacing w:lineRule="auto"/>
            </w:pPr>
            <w:r>
              <w:rPr/>
              <w:t xml:space="preserve">的 HTTP/HTTPS 地址</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https://capp.intra/files/H30-CMM-1421.mp4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mimeType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文件 MIME，便于客户端选择打开方式</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video/mp4</w:t>
            </w:r>
          </w:p>
          <w:p>
            <w:pPr>
              <w:spacing w:lineRule="auto"/>
            </w:pPr>
            <w:r>
              <w:rPr/>
              <w:t xml:space="preserve">、</w:t>
            </w:r>
          </w:p>
          <w:p>
            <w:pPr>
              <w:spacing w:lineRule="auto"/>
            </w:pPr>
            <w:r>
              <w:rPr>
                <w:highlight w:val="lightGray"/>
              </w:rPr>
              <w:t xml:space="preserve">application/pdf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playableInClient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video 时建议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为 </w:t>
            </w:r>
          </w:p>
          <w:p>
            <w:pPr>
              <w:spacing w:lineRule="auto"/>
            </w:pPr>
            <w:r>
              <w:rPr>
                <w:highlight w:val="lightGray"/>
              </w:rPr>
              <w:t xml:space="preserve">true</w:t>
            </w:r>
          </w:p>
          <w:p>
            <w:pPr>
              <w:spacing w:lineRule="auto"/>
            </w:pPr>
            <w:r>
              <w:rPr/>
              <w:t xml:space="preserve"> 表示须在工位客户端内嵌播放；本系统仅对 </w:t>
            </w:r>
          </w:p>
          <w:p>
            <w:pPr>
              <w:spacing w:lineRule="auto"/>
            </w:pPr>
            <w:r>
              <w:rPr>
                <w:highlight w:val="lightGray"/>
              </w:rPr>
              <w:t xml:space="preserve">playableInClient=true</w:t>
            </w:r>
          </w:p>
          <w:p>
            <w:pPr>
              <w:spacing w:lineRule="auto"/>
            </w:pPr>
            <w:r>
              <w:rPr/>
              <w:t xml:space="preserve"> 的视频启用内置播放器</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true</w:t>
            </w:r>
          </w:p>
        </w:tc>
      </w:tr>
    </w:tbl>
    <w:p>
      <w:pPr>
        <w:spacing w:lineRule="auto"/>
      </w:pPr>
      <w:r>
        <w:rPr/>
      </w:r>
    </w:p>
    <w:p>
      <w:pPr>
        <w:spacing w:lineRule="auto"/>
      </w:pPr>
      <w:r>
        <w:rPr>
          <w:b/>
        </w:rPr>
        <w:t xml:space="preserve">视频地址要求（与 2.2 节、3.2.1 节工卡详情能力一致）</w:t>
      </w:r>
      <w:r>
        <w:rPr/>
        <w:t xml:space="preserve">：</w:t>
      </w:r>
    </w:p>
    <w:p>
      <w:pPr>
        <w:numPr>
          <w:ilvl w:val="0"/>
          <w:numId w:val="31"/>
        </w:numPr>
        <w:spacing w:lineRule="auto"/>
      </w:pPr>
      <w:r>
        <w:rPr/>
        <w:t xml:space="preserve">须为产线执行网（工位终端）</w:t>
      </w:r>
      <w:r>
        <w:rPr>
          <w:b/>
        </w:rPr>
        <w:t xml:space="preserve">可直接访问</w:t>
      </w:r>
      <w:r>
        <w:rPr/>
        <w:t xml:space="preserve">的地址，无需登录外网或跨密级跳转；</w:t>
      </w:r>
    </w:p>
    <w:p>
      <w:pPr>
        <w:numPr>
          <w:ilvl w:val="0"/>
          <w:numId w:val="31"/>
        </w:numPr>
        <w:spacing w:lineRule="auto"/>
      </w:pPr>
      <w:r>
        <w:rPr/>
        <w:t xml:space="preserve">推荐 </w:t>
      </w:r>
      <w:r>
        <w:rPr>
          <w:b/>
        </w:rPr>
        <w:t xml:space="preserve">MP4（H.264）</w:t>
      </w:r>
      <w:r>
        <w:rPr/>
        <w:t xml:space="preserve"> 等 Electron 内置播放器可解码格式；若使用 HLS，须确认客户端播放器能力；</w:t>
      </w:r>
    </w:p>
    <w:p>
      <w:pPr>
        <w:numPr>
          <w:ilvl w:val="0"/>
          <w:numId w:val="31"/>
        </w:numPr>
        <w:spacing w:lineRule="auto"/>
      </w:pPr>
      <w:r>
        <w:rPr>
          <w:b/>
        </w:rPr>
        <w:t xml:space="preserve">不得</w:t>
      </w:r>
      <w:r>
        <w:rPr/>
        <w:t xml:space="preserve">依赖浏览器插件、Flash、仅内网 DNS 解析不到的域名；</w:t>
      </w:r>
    </w:p>
    <w:p>
      <w:pPr>
        <w:numPr>
          <w:ilvl w:val="0"/>
          <w:numId w:val="31"/>
        </w:numPr>
        <w:spacing w:lineRule="auto"/>
      </w:pPr>
      <w:r>
        <w:rPr/>
        <w:t xml:space="preserve">PCS 下发时 </w:t>
      </w:r>
      <w:r>
        <w:rPr/>
        <w:t xml:space="preserve">playableInClient: true</w:t>
      </w:r>
      <w:r>
        <w:rPr/>
        <w:t xml:space="preserve"> 的视频，操作员在工卡详情点击后在</w:t>
      </w:r>
      <w:r>
        <w:rPr>
          <w:b/>
        </w:rPr>
        <w:t xml:space="preserve">客户端内全屏/窗口播放</w:t>
      </w:r>
      <w:r>
        <w:rPr/>
        <w:t xml:space="preserve">，不强制打开系统默认浏览器，避免现场切换窗口。</w:t>
      </w:r>
    </w:p>
    <w:p>
      <w:pPr>
        <w:spacing w:lineRule="auto"/>
      </w:pPr>
      <w:r>
        <w:rPr>
          <w:b/>
        </w:rPr>
        <w:t xml:space="preserve">工艺资料列表示例</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resourceType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playableInClient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H30 CMM 3.2.1 支柱外筒公差表</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https://capp.intra/docs/H30-CMM-3.2.1.pdf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外筒检测定位工装示意图</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https://capp.intra/files/fixture-outer-cyl.dwg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video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三坐标测量装夹与采点教学</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https://capp.intra/video/CMM-1421-tutorial.mp4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true</w:t>
            </w:r>
          </w:p>
        </w:tc>
      </w:tr>
    </w:tbl>
    <w:p>
      <w:pPr>
        <w:spacing w:lineRule="auto"/>
      </w:pPr>
      <w:r>
        <w:rPr/>
      </w:r>
    </w:p>
    <w:p>
      <w:pPr>
        <w:spacing w:lineRule="auto"/>
      </w:pPr>
      <w:r>
        <w:rPr>
          <w:b/>
        </w:rPr>
        <w:t xml:space="preserve">（5）PCS下发 工艺 JSON 结构示例（节选）</w:t>
      </w:r>
    </w:p>
    <w:p>
      <w:pPr>
        <w:spacing w:lineRule="auto"/>
      </w:pPr>
      <w:r>
        <w:rPr/>
        <w:t xml:space="preserve">以下示例展示 PCS 推送工卡时，按 WBS 规则 </w:t>
      </w:r>
      <w:r>
        <w:rPr>
          <w:b/>
        </w:rPr>
        <w:t xml:space="preserve">L2 阶段 → L3 工序模块 → L4 工位 → L5 工卡</w:t>
      </w:r>
      <w:r>
        <w:rPr/>
        <w:t xml:space="preserve"> 下发的本产线相关子树：L3/L4 可挂工艺要求与资料地址，</w:t>
      </w:r>
      <w:r>
        <w:rPr>
          <w:b/>
        </w:rPr>
        <w:t xml:space="preserve">可派工检测项与执行字段下沉至 L5 工卡</w:t>
      </w:r>
      <w:r>
        <w:rPr/>
        <w:t xml:space="preserve">（与 2.2 节信息行、上文字段定义对应）。注意，真实联调前，将会以《PCS技术接口联调技术文档》的形式提供完整文档。</w:t>
      </w:r>
    </w:p>
    <w:p>
      <w:pPr>
        <w:spacing w:lineRule="auto"/>
      </w:pPr>
      <w:r>
        <w:rPr>
          <w:rFonts w:ascii="Consolas" w:hAnsi="Consolas"/>
        </w:rPr>
        <w:t xml:space="preserve">{</w:t>
      </w:r>
    </w:p>
    <w:p>
      <w:pPr>
        <w:spacing w:lineRule="auto"/>
      </w:pPr>
      <w:r>
        <w:rPr>
          <w:rFonts w:ascii="Consolas" w:hAnsi="Consolas"/>
        </w:rPr>
        <w:t xml:space="preserve">  "workCardId": "WC-2026-0618-001",</w:t>
      </w:r>
    </w:p>
    <w:p>
      <w:pPr>
        <w:spacing w:lineRule="auto"/>
      </w:pPr>
      <w:r>
        <w:rPr>
          <w:rFonts w:ascii="Consolas" w:hAnsi="Consolas"/>
        </w:rPr>
        <w:t xml:space="preserve">  "productionLineCode": "GJJ-XL-01",</w:t>
      </w:r>
    </w:p>
    <w:p>
      <w:pPr>
        <w:spacing w:lineRule="auto"/>
      </w:pPr>
      <w:r>
        <w:rPr>
          <w:rFonts w:ascii="Consolas" w:hAnsi="Consolas"/>
        </w:rPr>
        <w:t xml:space="preserve">  "wbsScope": ["L2-140", "L2-150"],</w:t>
      </w:r>
    </w:p>
    <w:p>
      <w:pPr>
        <w:spacing w:lineRule="auto"/>
      </w:pPr>
      <w:r>
        <w:rPr>
          <w:rFonts w:ascii="Consolas" w:hAnsi="Consolas"/>
        </w:rPr>
        <w:t xml:space="preserve">  "wbsTree": {</w:t>
      </w:r>
    </w:p>
    <w:p>
      <w:pPr>
        <w:spacing w:lineRule="auto"/>
      </w:pPr>
      <w:r>
        <w:rPr>
          <w:rFonts w:ascii="Consolas" w:hAnsi="Consolas"/>
        </w:rPr>
        <w:t xml:space="preserve">    "wbsCode": "WBS-XXX-123-L2-140",</w:t>
      </w:r>
    </w:p>
    <w:p>
      <w:pPr>
        <w:spacing w:lineRule="auto"/>
      </w:pPr>
      <w:r>
        <w:rPr>
          <w:rFonts w:ascii="Consolas" w:hAnsi="Consolas"/>
        </w:rPr>
        <w:t xml:space="preserve">    "level": 2,</w:t>
      </w:r>
    </w:p>
    <w:p>
      <w:pPr>
        <w:spacing w:lineRule="auto"/>
      </w:pPr>
      <w:r>
        <w:rPr>
          <w:rFonts w:ascii="Consolas" w:hAnsi="Consolas"/>
        </w:rPr>
        <w:t xml:space="preserve">    "name": "故检与缺陷评估阶段",</w:t>
      </w:r>
    </w:p>
    <w:p>
      <w:pPr>
        <w:spacing w:lineRule="auto"/>
      </w:pPr>
      <w:r>
        <w:rPr>
          <w:rFonts w:ascii="Consolas" w:hAnsi="Consolas"/>
        </w:rPr>
        <w:t xml:space="preserve">    "children": [</w:t>
      </w:r>
    </w:p>
    <w:p>
      <w:pPr>
        <w:spacing w:lineRule="auto"/>
      </w:pPr>
      <w:r>
        <w:rPr>
          <w:rFonts w:ascii="Consolas" w:hAnsi="Consolas"/>
        </w:rPr>
        <w:t xml:space="preserve">      {</w:t>
      </w:r>
    </w:p>
    <w:p>
      <w:pPr>
        <w:spacing w:lineRule="auto"/>
      </w:pPr>
      <w:r>
        <w:rPr>
          <w:rFonts w:ascii="Consolas" w:hAnsi="Consolas"/>
        </w:rPr>
        <w:t xml:space="preserve">        "wbsCode": "WBS-XXX-123-L3-142",</w:t>
      </w:r>
    </w:p>
    <w:p>
      <w:pPr>
        <w:spacing w:lineRule="auto"/>
      </w:pPr>
      <w:r>
        <w:rPr>
          <w:rFonts w:ascii="Consolas" w:hAnsi="Consolas"/>
        </w:rPr>
        <w:t xml:space="preserve">        "level": 3,</w:t>
      </w:r>
    </w:p>
    <w:p>
      <w:pPr>
        <w:spacing w:lineRule="auto"/>
      </w:pPr>
      <w:r>
        <w:rPr>
          <w:rFonts w:ascii="Consolas" w:hAnsi="Consolas"/>
        </w:rPr>
        <w:t xml:space="preserve">        "name": "外观目视与尺寸精度检测",</w:t>
      </w:r>
    </w:p>
    <w:p>
      <w:pPr>
        <w:spacing w:lineRule="auto"/>
      </w:pPr>
      <w:r>
        <w:rPr>
          <w:rFonts w:ascii="Consolas" w:hAnsi="Consolas"/>
        </w:rPr>
        <w:t xml:space="preserve">        "description": "标准工序包：外观目视检查与尺寸精度检测，关联维修方案",</w:t>
      </w:r>
    </w:p>
    <w:p>
      <w:pPr>
        <w:spacing w:lineRule="auto"/>
      </w:pPr>
      <w:r>
        <w:rPr>
          <w:rFonts w:ascii="Consolas" w:hAnsi="Consolas"/>
        </w:rPr>
        <w:t xml:space="preserve">        "processRequirement": "按维修方案完成外观目视与关键尺寸检测；超差项须拍照并进入缺陷评估",</w:t>
      </w:r>
    </w:p>
    <w:p>
      <w:pPr>
        <w:spacing w:lineRule="auto"/>
      </w:pPr>
      <w:r>
        <w:rPr>
          <w:rFonts w:ascii="Consolas" w:hAnsi="Consolas"/>
        </w:rPr>
        <w:t xml:space="preserve">        "processResources": [</w:t>
      </w:r>
    </w:p>
    <w:p>
      <w:pPr>
        <w:spacing w:lineRule="auto"/>
      </w:pPr>
      <w:r>
        <w:rPr>
          <w:rFonts w:ascii="Consolas" w:hAnsi="Consolas"/>
        </w:rPr>
        <w:t xml:space="preserve">          {</w:t>
      </w:r>
    </w:p>
    <w:p>
      <w:pPr>
        <w:spacing w:lineRule="auto"/>
      </w:pPr>
      <w:r>
        <w:rPr>
          <w:rFonts w:ascii="Consolas" w:hAnsi="Consolas"/>
        </w:rPr>
        <w:t xml:space="preserve">            "resourceId": "CAPP-H30-3210",</w:t>
      </w:r>
    </w:p>
    <w:p>
      <w:pPr>
        <w:spacing w:lineRule="auto"/>
      </w:pPr>
      <w:r>
        <w:rPr>
          <w:rFonts w:ascii="Consolas" w:hAnsi="Consolas"/>
        </w:rPr>
        <w:t xml:space="preserve">            "resourceType": "document",</w:t>
      </w:r>
    </w:p>
    <w:p>
      <w:pPr>
        <w:spacing w:lineRule="auto"/>
      </w:pPr>
      <w:r>
        <w:rPr>
          <w:rFonts w:ascii="Consolas" w:hAnsi="Consolas"/>
        </w:rPr>
        <w:t xml:space="preserve">            "title": "H30 外观与尺寸检测工序规程",</w:t>
      </w:r>
    </w:p>
    <w:p>
      <w:pPr>
        <w:spacing w:lineRule="auto"/>
      </w:pPr>
      <w:r>
        <w:rPr>
          <w:rFonts w:ascii="Consolas" w:hAnsi="Consolas"/>
        </w:rPr>
        <w:t xml:space="preserve">            "url": "https://capp.intra/docs/H30-DIM-3210.pdf",</w:t>
      </w:r>
    </w:p>
    <w:p>
      <w:pPr>
        <w:spacing w:lineRule="auto"/>
      </w:pPr>
      <w:r>
        <w:rPr>
          <w:rFonts w:ascii="Consolas" w:hAnsi="Consolas"/>
        </w:rPr>
        <w:t xml:space="preserve">            "mimeType": "application/pdf"</w:t>
      </w:r>
    </w:p>
    <w:p>
      <w:pPr>
        <w:spacing w:lineRule="auto"/>
      </w:pPr>
      <w:r>
        <w:rPr>
          <w:rFonts w:ascii="Consolas" w:hAnsi="Consolas"/>
        </w:rPr>
        <w:t xml:space="preserve">          }</w:t>
      </w:r>
    </w:p>
    <w:p>
      <w:pPr>
        <w:spacing w:lineRule="auto"/>
      </w:pPr>
      <w:r>
        <w:rPr>
          <w:rFonts w:ascii="Consolas" w:hAnsi="Consolas"/>
        </w:rPr>
        <w:t xml:space="preserve">        ],</w:t>
      </w:r>
    </w:p>
    <w:p>
      <w:pPr>
        <w:spacing w:lineRule="auto"/>
      </w:pPr>
      <w:r>
        <w:rPr>
          <w:rFonts w:ascii="Consolas" w:hAnsi="Consolas"/>
        </w:rPr>
        <w:t xml:space="preserve">        "children": [</w:t>
      </w:r>
    </w:p>
    <w:p>
      <w:pPr>
        <w:spacing w:lineRule="auto"/>
      </w:pPr>
      <w:r>
        <w:rPr>
          <w:rFonts w:ascii="Consolas" w:hAnsi="Consolas"/>
        </w:rPr>
        <w:t xml:space="preserve">          {</w:t>
      </w:r>
    </w:p>
    <w:p>
      <w:pPr>
        <w:spacing w:lineRule="auto"/>
      </w:pPr>
      <w:r>
        <w:rPr>
          <w:rFonts w:ascii="Consolas" w:hAnsi="Consolas"/>
        </w:rPr>
        <w:t xml:space="preserve">            "wbsCode": "WBS-XXX-123-L4-142.1",</w:t>
      </w:r>
    </w:p>
    <w:p>
      <w:pPr>
        <w:spacing w:lineRule="auto"/>
      </w:pPr>
      <w:r>
        <w:rPr>
          <w:rFonts w:ascii="Consolas" w:hAnsi="Consolas"/>
        </w:rPr>
        <w:t xml:space="preserve">            "level": 4,</w:t>
      </w:r>
    </w:p>
    <w:p>
      <w:pPr>
        <w:spacing w:lineRule="auto"/>
      </w:pPr>
      <w:r>
        <w:rPr>
          <w:rFonts w:ascii="Consolas" w:hAnsi="Consolas"/>
        </w:rPr>
        <w:t xml:space="preserve">            "name": "故检（小件）",</w:t>
      </w:r>
    </w:p>
    <w:p>
      <w:pPr>
        <w:spacing w:lineRule="auto"/>
      </w:pPr>
      <w:r>
        <w:rPr>
          <w:rFonts w:ascii="Consolas" w:hAnsi="Consolas"/>
        </w:rPr>
        <w:t xml:space="preserve">            "stationCode": "GJ-XJ-01",</w:t>
      </w:r>
    </w:p>
    <w:p>
      <w:pPr>
        <w:spacing w:lineRule="auto"/>
      </w:pPr>
      <w:r>
        <w:rPr>
          <w:rFonts w:ascii="Consolas" w:hAnsi="Consolas"/>
        </w:rPr>
        <w:t xml:space="preserve">            "processRequirement": "本工位承接小件外观与尺寸类检测工卡；开工前确认测量工具在线且已校零",</w:t>
      </w:r>
    </w:p>
    <w:p>
      <w:pPr>
        <w:spacing w:lineRule="auto"/>
      </w:pPr>
      <w:r>
        <w:rPr>
          <w:rFonts w:ascii="Consolas" w:hAnsi="Consolas"/>
        </w:rPr>
        <w:t xml:space="preserve">            "children": [</w:t>
      </w:r>
    </w:p>
    <w:p>
      <w:pPr>
        <w:spacing w:lineRule="auto"/>
      </w:pPr>
      <w:r>
        <w:rPr>
          <w:rFonts w:ascii="Consolas" w:hAnsi="Consolas"/>
        </w:rPr>
        <w:t xml:space="preserve">              {</w:t>
      </w:r>
    </w:p>
    <w:p>
      <w:pPr>
        <w:spacing w:lineRule="auto"/>
      </w:pPr>
      <w:r>
        <w:rPr>
          <w:rFonts w:ascii="Consolas" w:hAnsi="Consolas"/>
        </w:rPr>
        <w:t xml:space="preserve">                "wbsCode": "WBS-XXX-123-L5-142.1.1",</w:t>
      </w:r>
    </w:p>
    <w:p>
      <w:pPr>
        <w:spacing w:lineRule="auto"/>
      </w:pPr>
      <w:r>
        <w:rPr>
          <w:rFonts w:ascii="Consolas" w:hAnsi="Consolas"/>
        </w:rPr>
        <w:t xml:space="preserve">                "level": 5,</w:t>
      </w:r>
    </w:p>
    <w:p>
      <w:pPr>
        <w:spacing w:lineRule="auto"/>
      </w:pPr>
      <w:r>
        <w:rPr>
          <w:rFonts w:ascii="Consolas" w:hAnsi="Consolas"/>
        </w:rPr>
        <w:t xml:space="preserve">                "name": "外筒内径三坐标测量",</w:t>
      </w:r>
    </w:p>
    <w:p>
      <w:pPr>
        <w:spacing w:lineRule="auto"/>
      </w:pPr>
      <w:r>
        <w:rPr>
          <w:rFonts w:ascii="Consolas" w:hAnsi="Consolas"/>
        </w:rPr>
        <w:t xml:space="preserve">                "description": "测量外筒内孔圆度、圆柱度、导向段磨损量，对比原厂公差限值",</w:t>
      </w:r>
    </w:p>
    <w:p>
      <w:pPr>
        <w:spacing w:lineRule="auto"/>
      </w:pPr>
      <w:r>
        <w:rPr>
          <w:rFonts w:ascii="Consolas" w:hAnsi="Consolas"/>
        </w:rPr>
        <w:t xml:space="preserve">                "standardBasis": "H30 CMM 3.2.1 支柱外筒公差表",</w:t>
      </w:r>
    </w:p>
    <w:p>
      <w:pPr>
        <w:spacing w:lineRule="auto"/>
      </w:pPr>
      <w:r>
        <w:rPr>
          <w:rFonts w:ascii="Consolas" w:hAnsi="Consolas"/>
        </w:rPr>
        <w:t xml:space="preserve">                "processRequirement": "1. 测量前完成测头校零；2. 每件至少 3 个截面、每截面 4 点；3. 超差项须拍照并标注位置",</w:t>
      </w:r>
    </w:p>
    <w:p>
      <w:pPr>
        <w:spacing w:lineRule="auto"/>
      </w:pPr>
      <w:r>
        <w:rPr>
          <w:rFonts w:ascii="Consolas" w:hAnsi="Consolas"/>
        </w:rPr>
        <w:t xml:space="preserve">                "inspectionTool": "桥式三坐标测量机",</w:t>
      </w:r>
    </w:p>
    <w:p>
      <w:pPr>
        <w:spacing w:lineRule="auto"/>
      </w:pPr>
      <w:r>
        <w:rPr>
          <w:rFonts w:ascii="Consolas" w:hAnsi="Consolas"/>
        </w:rPr>
        <w:t xml:space="preserve">                "inspectionToolCode": "CMM-001",</w:t>
      </w:r>
    </w:p>
    <w:p>
      <w:pPr>
        <w:spacing w:lineRule="auto"/>
      </w:pPr>
      <w:r>
        <w:rPr>
          <w:rFonts w:ascii="Consolas" w:hAnsi="Consolas"/>
        </w:rPr>
        <w:t xml:space="preserve">                "planWorkHours": 6,</w:t>
      </w:r>
    </w:p>
    <w:p>
      <w:pPr>
        <w:spacing w:lineRule="auto"/>
      </w:pPr>
      <w:r>
        <w:rPr>
          <w:rFonts w:ascii="Consolas" w:hAnsi="Consolas"/>
        </w:rPr>
        <w:t xml:space="preserve">                "status": "待执行",</w:t>
      </w:r>
    </w:p>
    <w:p>
      <w:pPr>
        <w:spacing w:lineRule="auto"/>
      </w:pPr>
      <w:r>
        <w:rPr>
          <w:rFonts w:ascii="Consolas" w:hAnsi="Consolas"/>
        </w:rPr>
        <w:t xml:space="preserve">                "inspectionItems": [</w:t>
      </w:r>
    </w:p>
    <w:p>
      <w:pPr>
        <w:spacing w:lineRule="auto"/>
      </w:pPr>
      <w:r>
        <w:rPr>
          <w:rFonts w:ascii="Consolas" w:hAnsi="Consolas"/>
        </w:rPr>
        <w:t xml:space="preserve">                  {</w:t>
      </w:r>
    </w:p>
    <w:p>
      <w:pPr>
        <w:spacing w:lineRule="auto"/>
      </w:pPr>
      <w:r>
        <w:rPr>
          <w:rFonts w:ascii="Consolas" w:hAnsi="Consolas"/>
        </w:rPr>
        <w:t xml:space="preserve">                    "itemCode": "INS-142.1.1-01",</w:t>
      </w:r>
    </w:p>
    <w:p>
      <w:pPr>
        <w:spacing w:lineRule="auto"/>
      </w:pPr>
      <w:r>
        <w:rPr>
          <w:rFonts w:ascii="Consolas" w:hAnsi="Consolas"/>
        </w:rPr>
        <w:t xml:space="preserve">                    "itemName": "导向段内径 A 截面",</w:t>
      </w:r>
    </w:p>
    <w:p>
      <w:pPr>
        <w:spacing w:lineRule="auto"/>
      </w:pPr>
      <w:r>
        <w:rPr>
          <w:rFonts w:ascii="Consolas" w:hAnsi="Consolas"/>
        </w:rPr>
        <w:t xml:space="preserve">                    "feature": "内径",</w:t>
      </w:r>
    </w:p>
    <w:p>
      <w:pPr>
        <w:spacing w:lineRule="auto"/>
      </w:pPr>
      <w:r>
        <w:rPr>
          <w:rFonts w:ascii="Consolas" w:hAnsi="Consolas"/>
        </w:rPr>
        <w:t xml:space="preserve">                    "nominalValue": 120.0,</w:t>
      </w:r>
    </w:p>
    <w:p>
      <w:pPr>
        <w:spacing w:lineRule="auto"/>
      </w:pPr>
      <w:r>
        <w:rPr>
          <w:rFonts w:ascii="Consolas" w:hAnsi="Consolas"/>
        </w:rPr>
        <w:t xml:space="preserve">                    "upperTolerance": 0.05,</w:t>
      </w:r>
    </w:p>
    <w:p>
      <w:pPr>
        <w:spacing w:lineRule="auto"/>
      </w:pPr>
      <w:r>
        <w:rPr>
          <w:rFonts w:ascii="Consolas" w:hAnsi="Consolas"/>
        </w:rPr>
        <w:t xml:space="preserve">                    "lowerTolerance": -0.02,</w:t>
      </w:r>
    </w:p>
    <w:p>
      <w:pPr>
        <w:spacing w:lineRule="auto"/>
      </w:pPr>
      <w:r>
        <w:rPr>
          <w:rFonts w:ascii="Consolas" w:hAnsi="Consolas"/>
        </w:rPr>
        <w:t xml:space="preserve">                    "unit": "mm",</w:t>
      </w:r>
    </w:p>
    <w:p>
      <w:pPr>
        <w:spacing w:lineRule="auto"/>
      </w:pPr>
      <w:r>
        <w:rPr>
          <w:rFonts w:ascii="Consolas" w:hAnsi="Consolas"/>
        </w:rPr>
        <w:t xml:space="preserve">                    "dataCollectionType": "auto",</w:t>
      </w:r>
    </w:p>
    <w:p>
      <w:pPr>
        <w:spacing w:lineRule="auto"/>
      </w:pPr>
      <w:r>
        <w:rPr>
          <w:rFonts w:ascii="Consolas" w:hAnsi="Consolas"/>
        </w:rPr>
        <w:t xml:space="preserve">                    "inspectionToolCode": "CMM-001",</w:t>
      </w:r>
    </w:p>
    <w:p>
      <w:pPr>
        <w:spacing w:lineRule="auto"/>
      </w:pPr>
      <w:r>
        <w:rPr>
          <w:rFonts w:ascii="Consolas" w:hAnsi="Consolas"/>
        </w:rPr>
        <w:t xml:space="preserve">                    "requirePhoto": true,</w:t>
      </w:r>
    </w:p>
    <w:p>
      <w:pPr>
        <w:spacing w:lineRule="auto"/>
      </w:pPr>
      <w:r>
        <w:rPr>
          <w:rFonts w:ascii="Consolas" w:hAnsi="Consolas"/>
        </w:rPr>
        <w:t xml:space="preserve">                    "partRef": "PART-OUTER-CYL-001"</w:t>
      </w:r>
    </w:p>
    <w:p>
      <w:pPr>
        <w:spacing w:lineRule="auto"/>
      </w:pPr>
      <w:r>
        <w:rPr>
          <w:rFonts w:ascii="Consolas" w:hAnsi="Consolas"/>
        </w:rPr>
        <w:t xml:space="preserve">                  },</w:t>
      </w:r>
    </w:p>
    <w:p>
      <w:pPr>
        <w:spacing w:lineRule="auto"/>
      </w:pPr>
      <w:r>
        <w:rPr>
          <w:rFonts w:ascii="Consolas" w:hAnsi="Consolas"/>
        </w:rPr>
        <w:t xml:space="preserve">                  {</w:t>
      </w:r>
    </w:p>
    <w:p>
      <w:pPr>
        <w:spacing w:lineRule="auto"/>
      </w:pPr>
      <w:r>
        <w:rPr>
          <w:rFonts w:ascii="Consolas" w:hAnsi="Consolas"/>
        </w:rPr>
        <w:t xml:space="preserve">                    "itemCode": "INS-142.1.1-02",</w:t>
      </w:r>
    </w:p>
    <w:p>
      <w:pPr>
        <w:spacing w:lineRule="auto"/>
      </w:pPr>
      <w:r>
        <w:rPr>
          <w:rFonts w:ascii="Consolas" w:hAnsi="Consolas"/>
        </w:rPr>
        <w:t xml:space="preserve">                    "itemName": "外观划伤目视检查",</w:t>
      </w:r>
    </w:p>
    <w:p>
      <w:pPr>
        <w:spacing w:lineRule="auto"/>
      </w:pPr>
      <w:r>
        <w:rPr>
          <w:rFonts w:ascii="Consolas" w:hAnsi="Consolas"/>
        </w:rPr>
        <w:t xml:space="preserve">                    "dataCollectionType": "manual",</w:t>
      </w:r>
    </w:p>
    <w:p>
      <w:pPr>
        <w:spacing w:lineRule="auto"/>
      </w:pPr>
      <w:r>
        <w:rPr>
          <w:rFonts w:ascii="Consolas" w:hAnsi="Consolas"/>
        </w:rPr>
        <w:t xml:space="preserve">                    "manualOnly": true,</w:t>
      </w:r>
    </w:p>
    <w:p>
      <w:pPr>
        <w:spacing w:lineRule="auto"/>
      </w:pPr>
      <w:r>
        <w:rPr>
          <w:rFonts w:ascii="Consolas" w:hAnsi="Consolas"/>
        </w:rPr>
        <w:t xml:space="preserve">                    "requirePhoto": true,</w:t>
      </w:r>
    </w:p>
    <w:p>
      <w:pPr>
        <w:spacing w:lineRule="auto"/>
      </w:pPr>
      <w:r>
        <w:rPr>
          <w:rFonts w:ascii="Consolas" w:hAnsi="Consolas"/>
        </w:rPr>
        <w:t xml:space="preserve">                    "partRef": "PART-OUTER-CYL-001"</w:t>
      </w:r>
    </w:p>
    <w:p>
      <w:pPr>
        <w:spacing w:lineRule="auto"/>
      </w:pPr>
      <w:r>
        <w:rPr>
          <w:rFonts w:ascii="Consolas" w:hAnsi="Consolas"/>
        </w:rPr>
        <w:t xml:space="preserve">                  }</w:t>
      </w:r>
    </w:p>
    <w:p>
      <w:pPr>
        <w:spacing w:lineRule="auto"/>
      </w:pPr>
      <w:r>
        <w:rPr>
          <w:rFonts w:ascii="Consolas" w:hAnsi="Consolas"/>
        </w:rPr>
        <w:t xml:space="preserve">                ],</w:t>
      </w:r>
    </w:p>
    <w:p>
      <w:pPr>
        <w:spacing w:lineRule="auto"/>
      </w:pPr>
      <w:r>
        <w:rPr>
          <w:rFonts w:ascii="Consolas" w:hAnsi="Consolas"/>
        </w:rPr>
        <w:t xml:space="preserve">                "processResources": [</w:t>
      </w:r>
    </w:p>
    <w:p>
      <w:pPr>
        <w:spacing w:lineRule="auto"/>
      </w:pPr>
      <w:r>
        <w:rPr>
          <w:rFonts w:ascii="Consolas" w:hAnsi="Consolas"/>
        </w:rPr>
        <w:t xml:space="preserve">                  {</w:t>
      </w:r>
    </w:p>
    <w:p>
      <w:pPr>
        <w:spacing w:lineRule="auto"/>
      </w:pPr>
      <w:r>
        <w:rPr>
          <w:rFonts w:ascii="Consolas" w:hAnsi="Consolas"/>
        </w:rPr>
        <w:t xml:space="preserve">                    "resourceId": "CAPP-H30-3210-0201",</w:t>
      </w:r>
    </w:p>
    <w:p>
      <w:pPr>
        <w:spacing w:lineRule="auto"/>
      </w:pPr>
      <w:r>
        <w:rPr>
          <w:rFonts w:ascii="Consolas" w:hAnsi="Consolas"/>
        </w:rPr>
        <w:t xml:space="preserve">                    "resourceType": "document",</w:t>
      </w:r>
    </w:p>
    <w:p>
      <w:pPr>
        <w:spacing w:lineRule="auto"/>
      </w:pPr>
      <w:r>
        <w:rPr>
          <w:rFonts w:ascii="Consolas" w:hAnsi="Consolas"/>
        </w:rPr>
        <w:t xml:space="preserve">                    "title": "H30 CMM 3.2.1 支柱外筒公差表",</w:t>
      </w:r>
    </w:p>
    <w:p>
      <w:pPr>
        <w:spacing w:lineRule="auto"/>
      </w:pPr>
      <w:r>
        <w:rPr>
          <w:rFonts w:ascii="Consolas" w:hAnsi="Consolas"/>
        </w:rPr>
        <w:t xml:space="preserve">                    "url": "https://capp.intra/docs/H30-CMM-3.2.1.pdf",</w:t>
      </w:r>
    </w:p>
    <w:p>
      <w:pPr>
        <w:spacing w:lineRule="auto"/>
      </w:pPr>
      <w:r>
        <w:rPr>
          <w:rFonts w:ascii="Consolas" w:hAnsi="Consolas"/>
        </w:rPr>
        <w:t xml:space="preserve">                    "mimeType": "application/pdf"</w:t>
      </w:r>
    </w:p>
    <w:p>
      <w:pPr>
        <w:spacing w:lineRule="auto"/>
      </w:pPr>
      <w:r>
        <w:rPr>
          <w:rFonts w:ascii="Consolas" w:hAnsi="Consolas"/>
        </w:rPr>
        <w:t xml:space="preserve">                  },</w:t>
      </w:r>
    </w:p>
    <w:p>
      <w:pPr>
        <w:spacing w:lineRule="auto"/>
      </w:pPr>
      <w:r>
        <w:rPr>
          <w:rFonts w:ascii="Consolas" w:hAnsi="Consolas"/>
        </w:rPr>
        <w:t xml:space="preserve">                  {</w:t>
      </w:r>
    </w:p>
    <w:p>
      <w:pPr>
        <w:spacing w:lineRule="auto"/>
      </w:pPr>
      <w:r>
        <w:rPr>
          <w:rFonts w:ascii="Consolas" w:hAnsi="Consolas"/>
        </w:rPr>
        <w:t xml:space="preserve">                    "resourceId": "CAPP-VID-CMM-1421",</w:t>
      </w:r>
    </w:p>
    <w:p>
      <w:pPr>
        <w:spacing w:lineRule="auto"/>
      </w:pPr>
      <w:r>
        <w:rPr>
          <w:rFonts w:ascii="Consolas" w:hAnsi="Consolas"/>
        </w:rPr>
        <w:t xml:space="preserve">                    "resourceType": "video",</w:t>
      </w:r>
    </w:p>
    <w:p>
      <w:pPr>
        <w:spacing w:lineRule="auto"/>
      </w:pPr>
      <w:r>
        <w:rPr>
          <w:rFonts w:ascii="Consolas" w:hAnsi="Consolas"/>
        </w:rPr>
        <w:t xml:space="preserve">                    "title": "外筒内径三坐标测量操作教学",</w:t>
      </w:r>
    </w:p>
    <w:p>
      <w:pPr>
        <w:spacing w:lineRule="auto"/>
      </w:pPr>
      <w:r>
        <w:rPr>
          <w:rFonts w:ascii="Consolas" w:hAnsi="Consolas"/>
        </w:rPr>
        <w:t xml:space="preserve">                    "url": "https://capp.intra/video/CMM-1421-tutorial.mp4",</w:t>
      </w:r>
    </w:p>
    <w:p>
      <w:pPr>
        <w:spacing w:lineRule="auto"/>
      </w:pPr>
      <w:r>
        <w:rPr>
          <w:rFonts w:ascii="Consolas" w:hAnsi="Consolas"/>
        </w:rPr>
        <w:t xml:space="preserve">                    "mimeType": "video/mp4",</w:t>
      </w:r>
    </w:p>
    <w:p>
      <w:pPr>
        <w:spacing w:lineRule="auto"/>
      </w:pPr>
      <w:r>
        <w:rPr>
          <w:rFonts w:ascii="Consolas" w:hAnsi="Consolas"/>
        </w:rPr>
        <w:t xml:space="preserve">                    "playableInClient": true</w:t>
      </w:r>
    </w:p>
    <w:p>
      <w:pPr>
        <w:spacing w:lineRule="auto"/>
      </w:pPr>
      <w:r>
        <w:rPr>
          <w:rFonts w:ascii="Consolas" w:hAnsi="Consolas"/>
        </w:rPr>
        <w:t xml:space="preserve">                  }</w:t>
      </w:r>
    </w:p>
    <w:p>
      <w:pPr>
        <w:spacing w:lineRule="auto"/>
      </w:pPr>
      <w:r>
        <w:rPr>
          <w:rFonts w:ascii="Consolas" w:hAnsi="Consolas"/>
        </w:rPr>
        <w:t xml:space="preserve">                ]</w:t>
      </w:r>
    </w:p>
    <w:p>
      <w:pPr>
        <w:spacing w:lineRule="auto"/>
      </w:pPr>
      <w:r>
        <w:rPr>
          <w:rFonts w:ascii="Consolas" w:hAnsi="Consolas"/>
        </w:rPr>
        <w:t xml:space="preserve">              }</w:t>
      </w:r>
    </w:p>
    <w:p>
      <w:pPr>
        <w:spacing w:lineRule="auto"/>
      </w:pPr>
      <w:r>
        <w:rPr>
          <w:rFonts w:ascii="Consolas" w:hAnsi="Consolas"/>
        </w:rPr>
        <w:t xml:space="preserve">            ]</w:t>
      </w:r>
    </w:p>
    <w:p>
      <w:pPr>
        <w:spacing w:lineRule="auto"/>
      </w:pPr>
      <w:r>
        <w:rPr>
          <w:rFonts w:ascii="Consolas" w:hAnsi="Consolas"/>
        </w:rPr>
        <w:t xml:space="preserve">          }</w:t>
      </w:r>
    </w:p>
    <w:p>
      <w:pPr>
        <w:spacing w:lineRule="auto"/>
      </w:pPr>
      <w:r>
        <w:rPr>
          <w:rFonts w:ascii="Consolas" w:hAnsi="Consolas"/>
        </w:rPr>
        <w:t xml:space="preserve">        ]</w:t>
      </w:r>
    </w:p>
    <w:p>
      <w:pPr>
        <w:spacing w:lineRule="auto"/>
      </w:pPr>
      <w:r>
        <w:rPr>
          <w:rFonts w:ascii="Consolas" w:hAnsi="Consolas"/>
        </w:rPr>
        <w:t xml:space="preserve">      }</w:t>
      </w:r>
    </w:p>
    <w:p>
      <w:pPr>
        <w:spacing w:lineRule="auto"/>
      </w:pPr>
      <w:r>
        <w:rPr>
          <w:rFonts w:ascii="Consolas" w:hAnsi="Consolas"/>
        </w:rPr>
        <w:t xml:space="preserve">    ]</w:t>
      </w:r>
    </w:p>
    <w:p>
      <w:pPr>
        <w:spacing w:lineRule="auto"/>
      </w:pPr>
      <w:r>
        <w:rPr>
          <w:rFonts w:ascii="Consolas" w:hAnsi="Consolas"/>
        </w:rPr>
        <w:t xml:space="preserve">  }</w:t>
      </w:r>
    </w:p>
    <w:p>
      <w:pPr>
        <w:spacing w:lineRule="auto"/>
      </w:pPr>
      <w:r>
        <w:rPr>
          <w:rFonts w:ascii="Consolas" w:hAnsi="Consolas"/>
        </w:rPr>
        <w:t xml:space="preserve">}</w:t>
      </w:r>
    </w:p>
    <w:p>
      <w:pPr>
        <w:spacing w:lineRule="auto"/>
      </w:pPr>
      <w:r>
        <w:rPr/>
        <w:t xml:space="preserve">本系统接收后：按 L4 </w:t>
      </w:r>
      <w:r>
        <w:rPr/>
        <w:t xml:space="preserve">stationCode</w:t>
      </w:r>
      <w:r>
        <w:rPr/>
        <w:t xml:space="preserve"> 将工卡路由至对应工位；在工卡详情展示 L5 的 </w:t>
      </w:r>
      <w:r>
        <w:rPr/>
        <w:t xml:space="preserve">processRequirement</w:t>
      </w:r>
      <w:r>
        <w:rPr/>
        <w:t xml:space="preserve"> 与 </w:t>
      </w:r>
      <w:r>
        <w:rPr/>
        <w:t xml:space="preserve">processResources</w:t>
      </w:r>
      <w:r>
        <w:rPr/>
        <w:t xml:space="preserve"> 链接；故检副屏按 </w:t>
      </w:r>
      <w:r>
        <w:rPr/>
        <w:t xml:space="preserve">inspectionItems</w:t>
      </w:r>
      <w:r>
        <w:rPr/>
        <w:t xml:space="preserve"> 渲染检测表；</w:t>
      </w:r>
      <w:r>
        <w:rPr/>
        <w:t xml:space="preserve">dataCollectionType=auto</w:t>
      </w:r>
      <w:r>
        <w:rPr/>
        <w:t xml:space="preserve"> 项匹配测量工具采集并依公差判异；</w:t>
      </w:r>
      <w:r>
        <w:rPr/>
        <w:t xml:space="preserve">manual</w:t>
      </w:r>
      <w:r>
        <w:rPr/>
        <w:t xml:space="preserve"> 项由操作员人工选择合格/不合格；视频链接在客户端内播放。</w:t>
      </w:r>
    </w:p>
    <w:p>
      <w:pPr>
        <w:spacing w:lineRule="auto"/>
      </w:pPr>
      <w:r>
        <w:rPr>
          <w:b/>
        </w:rPr>
        <w:t xml:space="preserve">（6）数据溯源机制（dataHistory）</w:t>
      </w:r>
    </w:p>
    <w:p>
      <w:pPr>
        <w:spacing w:lineRule="auto"/>
      </w:pPr>
      <w:r>
        <w:rPr/>
        <w:t xml:space="preserve">每个 WBS 节点挂载 </w:t>
      </w:r>
      <w:r>
        <w:rPr/>
        <w:t xml:space="preserve">dataHistory</w:t>
      </w:r>
      <w:r>
        <w:rPr/>
        <w:t xml:space="preserve"> 数组，记录操作时间、操作类型、数据来源与详情，满足适航审计要求。</w:t>
      </w:r>
      <w:r>
        <w:rPr/>
        <w:t xml:space="preserve">sourceType</w:t>
      </w:r>
      <w:r>
        <w:rPr/>
        <w:t xml:space="preserve"> 包括 MES、PCS、工位操作员、质量系统、外协平台等。</w:t>
      </w:r>
    </w:p>
    <w:p>
      <w:pPr>
        <w:spacing w:lineRule="auto"/>
      </w:pPr>
      <w:r>
        <w:rPr>
          <w:b/>
        </w:rPr>
        <w:t xml:space="preserve">（7）业务示例（节选）</w:t>
      </w:r>
    </w:p>
    <w:p>
      <w:pPr>
        <w:spacing w:lineRule="auto"/>
      </w:pPr>
      <w:r>
        <w:rPr>
          <w:b/>
        </w:rPr>
        <w:t xml:space="preserve">L2 故检阶段 → L3 工序模块 → L4 工位 → L5 工卡：</w:t>
      </w:r>
    </w:p>
    <w:p>
      <w:pPr>
        <w:spacing w:lineRule="auto"/>
      </w:pPr>
      <w:r>
        <w:rPr>
          <w:rFonts w:ascii="Consolas" w:hAnsi="Consolas"/>
        </w:rPr>
        <w:t xml:space="preserve">WBS-XXX-123-L2-140  故检与缺陷评估阶段</w:t>
      </w:r>
    </w:p>
    <w:p>
      <w:pPr>
        <w:spacing w:lineRule="auto"/>
      </w:pPr>
      <w:r>
        <w:rPr>
          <w:rFonts w:ascii="Consolas" w:hAnsi="Consolas"/>
        </w:rPr>
        <w:t xml:space="preserve">├── L3-141  入厂清点与标识核验</w:t>
      </w:r>
    </w:p>
    <w:p>
      <w:pPr>
        <w:spacing w:lineRule="auto"/>
      </w:pPr>
      <w:r>
        <w:rPr>
          <w:rFonts w:ascii="Consolas" w:hAnsi="Consolas"/>
        </w:rPr>
        <w:t xml:space="preserve">│   └── L4-141.1  分拣工位</w:t>
      </w:r>
    </w:p>
    <w:p>
      <w:pPr>
        <w:spacing w:lineRule="auto"/>
      </w:pPr>
      <w:r>
        <w:rPr>
          <w:rFonts w:ascii="Consolas" w:hAnsi="Consolas"/>
        </w:rPr>
        <w:t xml:space="preserve">│       └── L5-141.1.1  …</w:t>
      </w:r>
    </w:p>
    <w:p>
      <w:pPr>
        <w:spacing w:lineRule="auto"/>
      </w:pPr>
      <w:r>
        <w:rPr>
          <w:rFonts w:ascii="Consolas" w:hAnsi="Consolas"/>
        </w:rPr>
        <w:t xml:space="preserve">├── L3-142  外观目视与尺寸精度检测</w:t>
      </w:r>
    </w:p>
    <w:p>
      <w:pPr>
        <w:spacing w:lineRule="auto"/>
      </w:pPr>
      <w:r>
        <w:rPr>
          <w:rFonts w:ascii="Consolas" w:hAnsi="Consolas"/>
        </w:rPr>
        <w:t xml:space="preserve">│   └── L4-142.1  故检（小件）</w:t>
      </w:r>
    </w:p>
    <w:p>
      <w:pPr>
        <w:spacing w:lineRule="auto"/>
      </w:pPr>
      <w:r>
        <w:rPr>
          <w:rFonts w:ascii="Consolas" w:hAnsi="Consolas"/>
        </w:rPr>
        <w:t xml:space="preserve">│       ├── L5-142.1.1  外筒内径三坐标测量</w:t>
      </w:r>
    </w:p>
    <w:p>
      <w:pPr>
        <w:spacing w:lineRule="auto"/>
      </w:pPr>
      <w:r>
        <w:rPr>
          <w:rFonts w:ascii="Consolas" w:hAnsi="Consolas"/>
        </w:rPr>
        <w:t xml:space="preserve">│       ├── L5-142.1.2  内筒外径与腐蚀深度检测</w:t>
      </w:r>
    </w:p>
    <w:p>
      <w:pPr>
        <w:spacing w:lineRule="auto"/>
      </w:pPr>
      <w:r>
        <w:rPr>
          <w:rFonts w:ascii="Consolas" w:hAnsi="Consolas"/>
        </w:rPr>
        <w:t xml:space="preserve">│       └── L5-142.1.3  活塞密封沟槽尺寸检测</w:t>
      </w:r>
    </w:p>
    <w:p>
      <w:pPr>
        <w:spacing w:lineRule="auto"/>
      </w:pPr>
      <w:r>
        <w:rPr>
          <w:rFonts w:ascii="Consolas" w:hAnsi="Consolas"/>
        </w:rPr>
        <w:t xml:space="preserve">├── L3-143  无损探伤检测</w:t>
      </w:r>
    </w:p>
    <w:p>
      <w:pPr>
        <w:spacing w:lineRule="auto"/>
      </w:pPr>
      <w:r>
        <w:rPr>
          <w:rFonts w:ascii="Consolas" w:hAnsi="Consolas"/>
        </w:rPr>
        <w:t xml:space="preserve">├── L3-145  缺陷评估与处置判定</w:t>
      </w:r>
    </w:p>
    <w:p>
      <w:pPr>
        <w:spacing w:lineRule="auto"/>
      </w:pPr>
      <w:r>
        <w:rPr>
          <w:rFonts w:ascii="Consolas" w:hAnsi="Consolas"/>
        </w:rPr>
        <w:t xml:space="preserve">└── L3-146  故检资料归档与工单派发</w:t>
      </w:r>
    </w:p>
    <w:p>
      <w:pPr>
        <w:spacing w:lineRule="auto"/>
      </w:pPr>
      <w:r>
        <w:rPr>
          <w:b/>
        </w:rPr>
        <w:t xml:space="preserve">L5 工卡处置结论示例：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wbsCode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工卡名称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disposalResult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disposalRemark</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L5-142.1.1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外筒内径三坐标测量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自修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局部磨损超差，本厂可镀铬修复</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L5-142.1.2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内筒外径与腐蚀深度检测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腐蚀坑超 CMM 报废限值</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L5-142.1.3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活塞密封沟槽尺寸检测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委外</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需激光熔覆，指定委外方</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L5-142.2.1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碳刹车盘厚度检测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合格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剩余厚度满足要求</w:t>
            </w:r>
          </w:p>
        </w:tc>
      </w:tr>
    </w:tbl>
    <w:p>
      <w:pPr>
        <w:spacing w:lineRule="auto"/>
      </w:pPr>
      <w:r>
        <w:rPr/>
      </w:r>
    </w:p>
    <w:p>
      <w:pPr>
        <w:spacing w:lineRule="auto"/>
      </w:pPr>
      <w:r>
        <w:rPr>
          <w:b/>
        </w:rPr>
        <w:t xml:space="preserve">（8）工艺与 WBS 的衔接关系</w:t>
      </w:r>
    </w:p>
    <w:p>
      <w:pPr>
        <w:numPr>
          <w:ilvl w:val="0"/>
          <w:numId w:val="32"/>
        </w:numPr>
        <w:spacing w:lineRule="auto"/>
      </w:pPr>
      <w:r>
        <w:rPr>
          <w:b/>
        </w:rPr>
        <w:t xml:space="preserve">自 PCS 接收</w:t>
      </w:r>
      <w:r>
        <w:rPr/>
        <w:t xml:space="preserve">：工卡携带WBS结构标准的工艺信息；L5 含 </w:t>
      </w:r>
      <w:r>
        <w:rPr/>
        <w:t xml:space="preserve">processRequirement</w:t>
      </w:r>
      <w:r>
        <w:rPr/>
        <w:t xml:space="preserve">、</w:t>
      </w:r>
      <w:r>
        <w:rPr/>
        <w:t xml:space="preserve">inspectionItems</w:t>
      </w:r>
      <w:r>
        <w:rPr/>
        <w:t xml:space="preserve">（检测项与公差）、</w:t>
      </w:r>
      <w:r>
        <w:rPr/>
        <w:t xml:space="preserve">processResources</w:t>
      </w:r>
      <w:r>
        <w:rPr/>
        <w:t xml:space="preserve">（工艺文档/文件/视频 URL）；仅本产线相关子树</w:t>
      </w:r>
    </w:p>
    <w:p>
      <w:pPr>
        <w:numPr>
          <w:ilvl w:val="0"/>
          <w:numId w:val="32"/>
        </w:numPr>
        <w:spacing w:lineRule="auto"/>
      </w:pPr>
      <w:r>
        <w:rPr>
          <w:b/>
        </w:rPr>
        <w:t xml:space="preserve">本系统填充</w:t>
      </w:r>
      <w:r>
        <w:rPr/>
        <w:t xml:space="preserve">：故检与修理阶段 L5 执行数据（测量值、判定结论、检测图片、修理记录等）写入节点并追加 dataHistory</w:t>
      </w:r>
    </w:p>
    <w:p>
      <w:pPr>
        <w:numPr>
          <w:ilvl w:val="0"/>
          <w:numId w:val="32"/>
        </w:numPr>
        <w:spacing w:lineRule="auto"/>
      </w:pPr>
      <w:r>
        <w:rPr>
          <w:b/>
        </w:rPr>
        <w:t xml:space="preserve">回传 PCS</w:t>
      </w:r>
      <w:r>
        <w:rPr/>
        <w:t xml:space="preserve">：工位工卡执行结果上报时携带 L5 执行摘要，由 PCS 更新数字化工卡</w:t>
      </w:r>
    </w:p>
    <w:p>
      <w:pPr>
        <w:numPr>
          <w:ilvl w:val="0"/>
          <w:numId w:val="32"/>
        </w:numPr>
        <w:spacing w:lineRule="auto"/>
      </w:pPr>
      <w:r>
        <w:rPr>
          <w:b/>
        </w:rPr>
        <w:t xml:space="preserve">与 BOP 联动</w:t>
      </w:r>
      <w:r>
        <w:rPr/>
        <w:t xml:space="preserve">：工卡完工时汇总生成 BOP 执行数据包</w:t>
      </w:r>
    </w:p>
    <w:p>
      <w:pPr>
        <w:spacing w:lineRule="auto"/>
      </w:pPr>
      <w:r>
        <w:rPr>
          <w:b/>
        </w:rPr>
        <w:t xml:space="preserve">b）BOP 执行数据包</w:t>
      </w:r>
    </w:p>
    <w:p>
      <w:pPr>
        <w:spacing w:lineRule="auto"/>
      </w:pPr>
      <w:r>
        <w:rPr/>
        <w:t xml:space="preserve">BOP（Bill of Process，工艺过程清单）执行数据包是工卡执行过程中产生的完整数据集合。本系统作为工位侧执行系统，</w:t>
      </w:r>
      <w:r>
        <w:rPr>
          <w:b/>
        </w:rPr>
        <w:t xml:space="preserve">负责保存和展示故检修理产线相关的 BOP 数据</w:t>
      </w:r>
      <w:r>
        <w:rPr/>
        <w:t xml:space="preserve">——即分拣、故检、修理、收发各工位在执行过程中产生或汇聚的工艺与执行记录，供技术员、检验员等角色浏览与质量追溯。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数据类别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包含内容</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工艺基础数据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工卡信息、零部件清单、工艺路线、检测项清单、公差标准、工艺参数</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执行过程数据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操作人员、开始/结束时间、各工序执行记录、操作日志</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检测结果数据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各项测量值、合格判定结果、测量工具信息、检测图片/视频</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处置结果数据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修理记录、委外记录、报废记录、分类流转信息</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测量工具运行数据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使用测量工具编号、工具状态、工具运行参数、校准信息</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物料流转数据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零部件出入库记录、AGV 转运记录、载具信息</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异常处理数据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不合格项记录、返工记录、呼叫记录、异常处理结果</w:t>
            </w:r>
          </w:p>
        </w:tc>
      </w:tr>
    </w:tbl>
    <w:p>
      <w:pPr>
        <w:spacing w:lineRule="auto"/>
      </w:pPr>
      <w:r>
        <w:rPr/>
      </w:r>
    </w:p>
    <w:p>
      <w:pPr>
        <w:numPr>
          <w:ilvl w:val="0"/>
          <w:numId w:val="33"/>
        </w:numPr>
        <w:spacing w:lineRule="auto"/>
      </w:pPr>
      <w:r>
        <w:rPr>
          <w:b/>
        </w:rPr>
        <w:t xml:space="preserve">数据包生成</w:t>
      </w:r>
      <w:r>
        <w:rPr/>
        <w:t xml:space="preserve">：工卡执行完成后自动生成 BOP 执行数据包，汇总该工卡在本产线各工位的执行痕迹</w:t>
      </w:r>
    </w:p>
    <w:p>
      <w:pPr>
        <w:numPr>
          <w:ilvl w:val="0"/>
          <w:numId w:val="33"/>
        </w:numPr>
        <w:spacing w:lineRule="auto"/>
      </w:pPr>
      <w:r>
        <w:rPr>
          <w:b/>
        </w:rPr>
        <w:t xml:space="preserve">数据包存储</w:t>
      </w:r>
      <w:r>
        <w:rPr/>
        <w:t xml:space="preserve">：采用结构化存储与文件存储相结合的方式，确保数据完整性与查询效率</w:t>
      </w:r>
    </w:p>
    <w:p>
      <w:pPr>
        <w:numPr>
          <w:ilvl w:val="0"/>
          <w:numId w:val="33"/>
        </w:numPr>
        <w:spacing w:lineRule="auto"/>
      </w:pPr>
      <w:r>
        <w:rPr>
          <w:b/>
        </w:rPr>
        <w:t xml:space="preserve">数据包查询</w:t>
      </w:r>
      <w:r>
        <w:rPr/>
        <w:t xml:space="preserve">：支持按工卡号、零件号、批次号、时间范围等多维度查询 BOP 执行数据包</w:t>
      </w:r>
    </w:p>
    <w:p>
      <w:pPr>
        <w:numPr>
          <w:ilvl w:val="0"/>
          <w:numId w:val="33"/>
        </w:numPr>
        <w:spacing w:lineRule="auto"/>
      </w:pPr>
      <w:r>
        <w:rPr>
          <w:b/>
        </w:rPr>
        <w:t xml:space="preserve">质量追溯</w:t>
      </w:r>
      <w:r>
        <w:rPr/>
        <w:t xml:space="preserve">：基于 BOP 执行数据包实现从入厂分拣、故检、修理到处置完成的本产线全流程质量追溯</w:t>
      </w:r>
    </w:p>
    <w:p>
      <w:pPr>
        <w:spacing w:lineRule="auto"/>
      </w:pPr>
      <w:r>
        <w:rPr>
          <w:b/>
        </w:rPr>
        <w:t xml:space="preserve">（6）系统配置管理</w:t>
      </w:r>
    </w:p>
    <w:p>
      <w:pPr>
        <w:numPr>
          <w:ilvl w:val="0"/>
          <w:numId w:val="34"/>
        </w:numPr>
        <w:spacing w:lineRule="auto"/>
      </w:pPr>
      <w:r>
        <w:rPr>
          <w:b/>
        </w:rPr>
        <w:t xml:space="preserve">用户与角色管理</w:t>
      </w:r>
      <w:r>
        <w:rPr/>
        <w:t xml:space="preserve">：维护业务角色（产品技术员、生产准备技术员、故检员、操作员、试验员、检验员、器材保管工、生产准备工等）账号与权限，支撑客户端登录与通知推送的权限隔离；同时支持</w:t>
      </w:r>
      <w:r>
        <w:rPr>
          <w:b/>
        </w:rPr>
        <w:t xml:space="preserve">三员管理</w:t>
      </w:r>
      <w:r>
        <w:rPr/>
        <w:t xml:space="preserve">（系统管理员、安全保密管理员、安全审计员），三员与业务角色分账分权、相互制约，账号与权限变更可审计，相关要求（详见第六章）</w:t>
      </w:r>
    </w:p>
    <w:p>
      <w:pPr>
        <w:numPr>
          <w:ilvl w:val="0"/>
          <w:numId w:val="34"/>
        </w:numPr>
        <w:spacing w:lineRule="auto"/>
      </w:pPr>
      <w:r>
        <w:rPr>
          <w:b/>
        </w:rPr>
        <w:t xml:space="preserve">工位基础配置</w:t>
      </w:r>
      <w:r>
        <w:rPr/>
        <w:t xml:space="preserve">：维护工位编码、工位类型、所属产线等基础信息，与客户端工位配置能力对应</w:t>
      </w:r>
    </w:p>
    <w:p>
      <w:pPr>
        <w:numPr>
          <w:ilvl w:val="0"/>
          <w:numId w:val="34"/>
        </w:numPr>
        <w:spacing w:lineRule="auto"/>
      </w:pPr>
      <w:r>
        <w:rPr>
          <w:b/>
        </w:rPr>
        <w:t xml:space="preserve">系统参数配置</w:t>
      </w:r>
      <w:r>
        <w:rPr/>
        <w:t xml:space="preserve">：维护系统运行基础参数、告警规则、通知策略（含呼叫类型与声光提醒策略）等</w:t>
      </w:r>
    </w:p>
    <w:p>
      <w:pPr>
        <w:numPr>
          <w:ilvl w:val="0"/>
          <w:numId w:val="34"/>
        </w:numPr>
        <w:spacing w:lineRule="auto"/>
      </w:pPr>
      <w:r>
        <w:rPr>
          <w:b/>
        </w:rPr>
        <w:t xml:space="preserve">日志审计</w:t>
      </w:r>
      <w:r>
        <w:rPr/>
        <w:t xml:space="preserve">：提供操作日志、登录日志、数据变更日志等审计数据的查询与管理，满足内控、问题排查及三员安全审计需要</w:t>
      </w:r>
    </w:p>
    <w:p>
      <w:pPr>
        <w:pStyle w:val="Heading4"/>
        <w:spacing w:lineRule="auto"/>
      </w:pPr>
      <w:r>
        <w:rPr/>
        <w:t xml:space="preserve">3.5 产线状态监控大屏</w:t>
      </w:r>
    </w:p>
    <w:p>
      <w:pPr>
        <w:spacing w:lineRule="auto"/>
      </w:pPr>
      <w:r>
        <w:rPr/>
        <w:t xml:space="preserve">产线数据大屏以 Web 端全屏方式集中展示故检修理产线的实时运行态势，数据来源于本系统服务端对客户端工卡执行、测量工具采集、线边库等业务的汇聚统计，通过 WebSocket 推送实现近实时刷新。</w:t>
      </w:r>
      <w:r>
        <w:rPr>
          <w:b/>
        </w:rPr>
        <w:t xml:space="preserve">大屏仅用于生产状态可视化监控</w:t>
      </w:r>
      <w:r>
        <w:rPr/>
        <w:t xml:space="preserve">，报表导出功能。</w:t>
      </w:r>
    </w:p>
    <w:p>
      <w:pPr>
        <w:spacing w:lineRule="auto"/>
      </w:pPr>
      <w:r>
        <w:rPr/>
        <w:t xml:space="preserve">故检修理线实时统计分析大屏</w:t>
      </w:r>
    </w:p>
    <w:p>
      <w:pPr>
        <w:spacing w:lineRule="auto"/>
      </w:pPr>
      <w:r>
        <w:rPr/>
        <w:t xml:space="preserve">采用模块化卡片布局，主要展示内容如下：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功能模块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功能说明</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工位运行概览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以仪表盘或卡片形式展示分拣、故检1、故检2、修理、收发各工位的实时作业量与负载情况，便于技术员、检验员等授权人员快速掌握各工位产能分布</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工卡负载统计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按工位统计当前在制工卡数量，以进度条或数值卡片呈现工卡负载水位，辅助识别任务积压工位</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测量工具连接状态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汇总各工位已注册测量工具的在线/离线数量及异常占比，及时感知产线测量工具可用性</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AGV 调度任务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展示经 PCS 回传的 AGV 转运任务列表，包含起止工位、执行状态（待执行/运输中/已到达）及当前进度</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线边库库存水位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以水位图或柱状图展示线边库三类库存（待委外缓存、零件暂存、报废）的水平与周转状况</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质量与效率统计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汇总合格率、处置分布（修理/委外/报废）等基础 KPI 指标，支撑现场运行态势概览</w:t>
            </w:r>
          </w:p>
        </w:tc>
      </w:tr>
    </w:tbl>
    <w:p>
      <w:pPr>
        <w:spacing w:lineRule="auto"/>
      </w:pPr>
      <w:r>
        <w:rPr/>
      </w:r>
    </w:p>
    <w:p>
      <w:pPr>
        <w:pStyle w:val="Heading2"/>
        <w:spacing w:lineRule="auto"/>
      </w:pPr>
      <w:r>
        <w:rPr/>
        <w:t xml:space="preserve">四、技术方案</w:t>
      </w:r>
    </w:p>
    <w:p>
      <w:pPr>
        <w:pStyle w:val="Heading4"/>
        <w:spacing w:lineRule="auto"/>
      </w:pPr>
      <w:r>
        <w:rPr/>
        <w:t xml:space="preserve">4.1 前端技术栈</w:t>
      </w:r>
    </w:p>
    <w:p>
      <w:pPr>
        <w:spacing w:lineRule="auto"/>
      </w:pPr>
      <w:r>
        <w:rPr/>
        <w:t xml:space="preserve">所有客户端（工位客户端、通知接收客户端）采用 Electron + Vite + Node.js 技术栈。因现场终端操作系统要求 </w:t>
      </w:r>
      <w:r>
        <w:rPr>
          <w:b/>
        </w:rPr>
        <w:t xml:space="preserve">Windows 7+</w:t>
      </w:r>
      <w:r>
        <w:rPr/>
        <w:t xml:space="preserve"> ，客户端按操作系统能力提供</w:t>
      </w:r>
      <w:r>
        <w:rPr>
          <w:b/>
        </w:rPr>
        <w:t xml:space="preserve">两个交付版本</w:t>
      </w:r>
      <w:r>
        <w:rPr/>
        <w:t xml:space="preserve">；业务功能对齐，运行时与依赖栈按版本分别锁定。工位主/副屏加载服务端 </w:t>
      </w:r>
      <w:r>
        <w:rPr/>
        <w:t xml:space="preserve">/OPWeb</w:t>
      </w:r>
      <w:r>
        <w:rPr/>
        <w:t xml:space="preserve"> 页面，本地壳负责双屏、采集、配置与托盘等能力——</w:t>
      </w:r>
      <w:r>
        <w:rPr>
          <w:b/>
        </w:rPr>
        <w:t xml:space="preserve">不能</w:t>
      </w:r>
      <w:r>
        <w:rPr/>
        <w:t xml:space="preserve">将现代版构建产物直接塞入 Win7 版 Electron 壳运行。</w:t>
      </w:r>
    </w:p>
    <w:p>
      <w:pPr>
        <w:spacing w:lineRule="auto"/>
      </w:pPr>
      <w:r>
        <w:rPr>
          <w:b/>
        </w:rPr>
        <w:t xml:space="preserve">（1）双版本划分</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版本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适用操作系统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定位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选型原则</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现代版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7 之后的版本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现行依赖生态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Electron / 前端依赖采用现行稳定版本</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Win7 兼容版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7 SP1（及同等能力环境）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默认交付版本，内网工控场景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锁定官方仍声明可跑 Win7 的 Electron 22.x，前端按 Chromium 109 约束</w:t>
            </w:r>
          </w:p>
        </w:tc>
      </w:tr>
    </w:tbl>
    <w:p>
      <w:pPr>
        <w:spacing w:lineRule="auto"/>
      </w:pPr>
      <w:r>
        <w:rPr/>
      </w:r>
    </w:p>
    <w:p>
      <w:pPr>
        <w:spacing w:lineRule="auto"/>
      </w:pPr>
      <w:r>
        <w:rPr>
          <w:b/>
        </w:rPr>
        <w:t xml:space="preserve">版本关系</w:t>
      </w:r>
      <w:r>
        <w:rPr/>
        <w:t xml:space="preserve">：</w:t>
      </w:r>
    </w:p>
    <w:p>
      <w:pPr>
        <w:numPr>
          <w:ilvl w:val="0"/>
          <w:numId w:val="35"/>
        </w:numPr>
        <w:spacing w:lineRule="auto"/>
      </w:pPr>
      <w:r>
        <w:rPr>
          <w:b/>
        </w:rPr>
        <w:t xml:space="preserve">服务端一套</w:t>
      </w:r>
      <w:r>
        <w:rPr/>
        <w:t xml:space="preserve">：两版本客户端对接同一套服务端 API 与业务能力，不因客户端版本拆分后端；</w:t>
      </w:r>
    </w:p>
    <w:p>
      <w:pPr>
        <w:numPr>
          <w:ilvl w:val="0"/>
          <w:numId w:val="35"/>
        </w:numPr>
        <w:spacing w:lineRule="auto"/>
      </w:pPr>
      <w:r>
        <w:rPr>
          <w:b/>
        </w:rPr>
        <w:t xml:space="preserve">壳与页面同轨构建</w:t>
      </w:r>
      <w:r>
        <w:rPr/>
        <w:t xml:space="preserve">：现代版壳搭配面向现代 Chromium 的前端构建；Win7 兼容版壳搭配面向 </w:t>
      </w:r>
      <w:r>
        <w:rPr>
          <w:b/>
        </w:rPr>
        <w:t xml:space="preserve">chrome109</w:t>
      </w:r>
      <w:r>
        <w:rPr/>
        <w:t xml:space="preserve"> 的前端构建，并单独重编 serialport 等原生模块；</w:t>
      </w:r>
    </w:p>
    <w:p>
      <w:pPr>
        <w:spacing w:lineRule="auto"/>
      </w:pPr>
      <w:r>
        <w:rPr>
          <w:b/>
        </w:rPr>
        <w:t xml:space="preserve">（2）核心技术选型对照</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技术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现代版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Win7 兼容版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用途说明</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现行稳定版（如 33.x）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22.3.x</w:t>
            </w:r>
          </w:p>
          <w:p>
            <w:pPr>
              <w:spacing w:lineRule="auto"/>
            </w:pPr>
            <w:r>
              <w:rPr/>
              <w:t xml:space="preserve">（官方支持 Win7 的末代大版本）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跨平台桌面应用框架</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Chromium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随 Electron 现行版本</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109</w:t>
            </w:r>
          </w:p>
          <w:p>
            <w:pPr>
              <w:spacing w:lineRule="auto"/>
            </w:pPr>
            <w:r>
              <w:rPr/>
              <w:t xml:space="preserve">（随 Electron 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渲染内核，约束前端可用 API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现行稳定版（如 8.x）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可同工具链，构建目标锁定 </w:t>
            </w:r>
          </w:p>
          <w:p>
            <w:pPr>
              <w:spacing w:lineRule="auto"/>
            </w:pPr>
            <w:r>
              <w:rPr>
                <w:highlight w:val="lightGray"/>
              </w:rPr>
              <w:t xml:space="preserve">chrome109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前端构建工具</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Node.js（主进程/开发）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18.x+ 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与 Electron 22 匹配（开发机建议 Node 16.x）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主进程与构建环境</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现行稳定版（如 19.x）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须验证可在 Chromium 109 运行；不通过则降级至兼容版本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框架</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类型安全</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原生模块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按现代 Electron ABI 编译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 Electron 22 ABI 重编（serialport 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测量工具采集等</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electron-builder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与现代 Electron 匹配的现行版本</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23.6.x</w:t>
            </w:r>
          </w:p>
          <w:p>
            <w:pPr>
              <w:spacing w:lineRule="auto"/>
            </w:pPr>
            <w:r>
              <w:rPr/>
              <w:t xml:space="preserve">（过高版本可能无法生成 Win7 可识别安装包）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桌面安装包打包</w:t>
            </w:r>
          </w:p>
        </w:tc>
      </w:tr>
    </w:tbl>
    <w:p>
      <w:pPr>
        <w:spacing w:lineRule="auto"/>
      </w:pPr>
      <w:r>
        <w:rPr/>
      </w:r>
    </w:p>
    <w:p>
      <w:pPr>
        <w:ind w:left="284"/>
        <w:jc w:val="both"/>
        <w:spacing w:lineRule="auto"/>
      </w:pPr>
      <w:r>
        <w:rPr/>
        <w:t xml:space="preserve">Win7 兼容版说明：Electron 22 已停止官方安全维护，</w:t>
      </w:r>
      <w:r>
        <w:rPr>
          <w:b/>
        </w:rPr>
        <w:t xml:space="preserve">仅建议部署于工控网隔离环境</w:t>
      </w:r>
      <w:r>
        <w:rPr/>
        <w:t xml:space="preserve">；目标机须为较完整系统镜像，并具备 SP1、关键系统补丁及 Visual C++ 可再发行组件等前置条件。精简/Ghost 系统不在兼容承诺范围内。</w:t>
      </w:r>
    </w:p>
    <w:p>
      <w:pPr>
        <w:spacing w:lineRule="auto"/>
      </w:pPr>
      <w:r>
        <w:rPr>
          <w:b/>
        </w:rPr>
        <w:t xml:space="preserve">（3）关键技术特性</w:t>
      </w:r>
    </w:p>
    <w:p>
      <w:pPr>
        <w:numPr>
          <w:ilvl w:val="0"/>
          <w:numId w:val="36"/>
        </w:numPr>
        <w:spacing w:lineRule="auto"/>
      </w:pPr>
      <w:r>
        <w:rPr/>
        <w:t xml:space="preserve">两版本均具备原生串口通信（serialport）、SQLite 本地缓存、WebSocket 实时通信</w:t>
      </w:r>
    </w:p>
    <w:p>
      <w:pPr>
        <w:numPr>
          <w:ilvl w:val="0"/>
          <w:numId w:val="36"/>
        </w:numPr>
        <w:spacing w:lineRule="auto"/>
      </w:pPr>
      <w:r>
        <w:rPr/>
        <w:t xml:space="preserve">两版本均具备自动更新（按版本通道）、离线运行、</w:t>
      </w:r>
      <w:r>
        <w:rPr>
          <w:b/>
        </w:rPr>
        <w:t xml:space="preserve">主屏+副屏</w:t>
      </w:r>
      <w:r>
        <w:rPr/>
        <w:t xml:space="preserve">多窗口支持</w:t>
      </w:r>
    </w:p>
    <w:p>
      <w:pPr>
        <w:numPr>
          <w:ilvl w:val="0"/>
          <w:numId w:val="36"/>
        </w:numPr>
        <w:spacing w:lineRule="auto"/>
      </w:pPr>
      <w:r>
        <w:rPr/>
        <w:t xml:space="preserve">两版本均具备内置视频播放组件，支持工艺视频地址客户端内播放</w:t>
      </w:r>
    </w:p>
    <w:p>
      <w:pPr>
        <w:numPr>
          <w:ilvl w:val="0"/>
          <w:numId w:val="36"/>
        </w:numPr>
        <w:spacing w:lineRule="auto"/>
      </w:pPr>
      <w:r>
        <w:rPr/>
        <w:t xml:space="preserve">Win7 兼容版需关闭沙箱/硬件加速</w:t>
      </w:r>
    </w:p>
    <w:p>
      <w:pPr>
        <w:pStyle w:val="Heading4"/>
        <w:spacing w:lineRule="auto"/>
      </w:pPr>
      <w:r>
        <w:rPr/>
        <w:t xml:space="preserve">4.2 后端技术栈</w:t>
      </w:r>
    </w:p>
    <w:p>
      <w:pPr>
        <w:spacing w:lineRule="auto"/>
      </w:pPr>
      <w:r>
        <w:rPr/>
        <w:t xml:space="preserve">服务端采用 Node.js + PostgreSQL 技术栈。</w:t>
      </w:r>
    </w:p>
    <w:p>
      <w:pPr>
        <w:spacing w:lineRule="auto"/>
      </w:pPr>
      <w:r>
        <w:rPr>
          <w:b/>
        </w:rPr>
        <w:t xml:space="preserve">（1）核心技术选型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技术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版本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用途说明</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18.x 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服务端运行时</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框架（Node.js + TypeScript/JavaScript）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关系型数据库</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缓存与会话</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类型安全</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Prisma / TypeORM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最新稳定版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ORM</w:t>
            </w:r>
          </w:p>
        </w:tc>
      </w:tr>
    </w:tbl>
    <w:p>
      <w:pPr>
        <w:spacing w:lineRule="auto"/>
      </w:pPr>
      <w:r>
        <w:rPr/>
      </w:r>
    </w:p>
    <w:p>
      <w:pPr>
        <w:spacing w:lineRule="auto"/>
      </w:pPr>
      <w:r>
        <w:rPr>
          <w:b/>
        </w:rPr>
        <w:t xml:space="preserve">（2）关键技术特性</w:t>
      </w:r>
    </w:p>
    <w:p>
      <w:pPr>
        <w:numPr>
          <w:ilvl w:val="0"/>
          <w:numId w:val="37"/>
        </w:numPr>
        <w:spacing w:lineRule="auto"/>
      </w:pPr>
      <w:r>
        <w:rPr/>
        <w:t xml:space="preserve">WebSocket 实时推送、TCP/IP 与 PCS 通信</w:t>
      </w:r>
    </w:p>
    <w:p>
      <w:pPr>
        <w:numPr>
          <w:ilvl w:val="0"/>
          <w:numId w:val="37"/>
        </w:numPr>
        <w:spacing w:lineRule="auto"/>
      </w:pPr>
      <w:r>
        <w:rPr/>
        <w:t xml:space="preserve">Redis 缓存形迹托盘模版、工卡热点数据</w:t>
      </w:r>
    </w:p>
    <w:p>
      <w:pPr>
        <w:numPr>
          <w:ilvl w:val="0"/>
          <w:numId w:val="37"/>
        </w:numPr>
        <w:spacing w:lineRule="auto"/>
      </w:pPr>
      <w:r>
        <w:rPr/>
        <w:t xml:space="preserve">支持服务集群与负载均衡</w:t>
      </w:r>
    </w:p>
    <w:p>
      <w:pPr>
        <w:spacing w:lineRule="auto"/>
      </w:pPr>
      <w:r>
        <w:rPr>
          <w:b/>
        </w:rPr>
        <w:t xml:space="preserve">（3）数据库设计要点</w:t>
      </w:r>
    </w:p>
    <w:p>
      <w:pPr>
        <w:spacing w:lineRule="auto"/>
      </w:pPr>
      <w:r>
        <w:rPr>
          <w:b/>
        </w:rPr>
        <w:t xml:space="preserve">核心业务表：</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表名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说明</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work_card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工卡主表</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work_card_execution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工位执行结果</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tray_template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形迹托盘模版（托盘编码、照片）</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tray_slot_shape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卡槽形状（坐标 JSON、物料编码）</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inspection_data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检测数据</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outsource_order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委外单（含唯一编码、委外方）</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scrap_record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报废记录</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line_side_inventory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线边库库存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inventory_transaction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出入库流水</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measurement_tool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测量工具档案</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notification_log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呼叫通知日志</w:t>
            </w:r>
          </w:p>
        </w:tc>
      </w:tr>
    </w:tbl>
    <w:p>
      <w:pPr>
        <w:spacing w:lineRule="auto"/>
      </w:pPr>
      <w:r>
        <w:rPr/>
      </w:r>
    </w:p>
    <w:p>
      <w:pPr>
        <w:numPr>
          <w:ilvl w:val="0"/>
          <w:numId w:val="38"/>
        </w:numPr>
        <w:spacing w:lineRule="auto"/>
      </w:pPr>
      <w:r>
        <w:rPr/>
        <w:t xml:space="preserve">系统配置表：用户、角色权限、工位配置、系统参数</w:t>
      </w:r>
    </w:p>
    <w:p>
      <w:pPr>
        <w:numPr>
          <w:ilvl w:val="0"/>
          <w:numId w:val="38"/>
        </w:numPr>
        <w:spacing w:lineRule="auto"/>
      </w:pPr>
      <w:r>
        <w:rPr/>
        <w:t xml:space="preserve">日志审计表：操作、登录、数据变更日志</w:t>
      </w:r>
    </w:p>
    <w:p>
      <w:pPr>
        <w:numPr>
          <w:ilvl w:val="0"/>
          <w:numId w:val="38"/>
        </w:numPr>
        <w:spacing w:lineRule="auto"/>
      </w:pPr>
      <w:r>
        <w:rPr/>
        <w:t xml:space="preserve">JSON 字段：检测项配置、BOP 数据包、形状坐标、WBS 节点数据</w:t>
      </w:r>
    </w:p>
    <w:p>
      <w:pPr>
        <w:numPr>
          <w:ilvl w:val="0"/>
          <w:numId w:val="38"/>
        </w:numPr>
        <w:spacing w:lineRule="auto"/>
      </w:pPr>
      <w:r>
        <w:rPr/>
        <w:t xml:space="preserve">按时间分区的大数据量表</w:t>
      </w:r>
    </w:p>
    <w:p>
      <w:pPr>
        <w:pStyle w:val="Heading4"/>
        <w:spacing w:lineRule="auto"/>
      </w:pPr>
      <w:r>
        <w:rPr/>
        <w:t xml:space="preserve">4.3 集成方案</w:t>
      </w:r>
    </w:p>
    <w:p>
      <w:pPr>
        <w:spacing w:lineRule="auto"/>
      </w:pPr>
      <w:r>
        <w:rPr>
          <w:b/>
        </w:rPr>
        <w:t xml:space="preserve">（1）与 PCS 系统对接方案</w:t>
      </w:r>
    </w:p>
    <w:p>
      <w:pPr>
        <w:spacing w:lineRule="auto"/>
      </w:pPr>
      <w:r>
        <w:rPr/>
        <w:t xml:space="preserve">系统与 PCS 通过 TCP/IP 双向交互，向 PCS 上报各工位工卡执行结果。</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对接方向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数据内容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通信方式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频率</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PCS → 本系统服务端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完整工卡（工位、物料数据、工艺数据（含文档/文件资料地址）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TCP/IP 推送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实时</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本系统 → PCS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各工位工卡执行结果</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TCP/IP 上报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实时</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双向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心跳、重连</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TCP/IP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每 5 秒</w:t>
            </w:r>
          </w:p>
        </w:tc>
      </w:tr>
    </w:tbl>
    <w:p>
      <w:pPr>
        <w:spacing w:lineRule="auto"/>
      </w:pPr>
      <w:r>
        <w:rPr/>
      </w:r>
    </w:p>
    <w:p>
      <w:pPr>
        <w:spacing w:lineRule="auto"/>
      </w:pPr>
      <w:r>
        <w:rPr/>
        <w:drawing>
          <wp:inline distB="0" distL="0" distR="0" distT="0">
            <wp:extent cx="5486400" cy="5874922"/>
            <wp:effectExtent b="0" l="0" r="0" t="0"/>
            <wp:docPr id="36" name="image-WGQILL3iXLWcg9h6FfzvM.png"/>
            <a:graphic>
              <a:graphicData uri="http://schemas.openxmlformats.org/drawingml/2006/picture">
                <pic:pic>
                  <pic:nvPicPr>
                    <pic:cNvPr id="36" name="image-WGQILL3iXLWcg9h6FfzvM.png" descr="Mermaid 图表"/>
                    <pic:cNvPicPr/>
                  </pic:nvPicPr>
                  <pic:blipFill>
                    <a:blip r:embed="rId41" cstate="print"/>
                    <a:srcRect b="0" l="0" r="0" t="0"/>
                    <a:stretch>
                      <a:fillRect/>
                    </a:stretch>
                  </pic:blipFill>
                  <pic:spPr>
                    <a:xfrm>
                      <a:off x="0" y="0"/>
                      <a:ext cx="5486400" cy="5874922"/>
                    </a:xfrm>
                    <a:prstGeom prst="rect">
                      <a:avLst/>
                    </a:prstGeom>
                  </pic:spPr>
                </pic:pic>
              </a:graphicData>
            </a:graphic>
          </wp:inline>
        </w:drawing>
      </w:r>
    </w:p>
    <w:p>
      <w:pPr>
        <w:spacing w:lineRule="auto"/>
      </w:pPr>
      <w:r>
        <w:rPr>
          <w:b/>
        </w:rPr>
        <w:t xml:space="preserve">a）核心接口说明</w:t>
      </w:r>
    </w:p>
    <w:p>
      <w:pPr>
        <w:numPr>
          <w:ilvl w:val="0"/>
          <w:numId w:val="39"/>
        </w:numPr>
        <w:spacing w:lineRule="auto"/>
      </w:pPr>
      <w:r>
        <w:rPr>
          <w:b/>
        </w:rPr>
        <w:t xml:space="preserve">工卡下发接口</w:t>
      </w:r>
      <w:r>
        <w:rPr/>
        <w:t xml:space="preserve">：PCS → 服务端，含工位、物料（默认委外/委外方/只换不修）、工艺信息（本产线工艺与资料 URL）；服务端 → 客户端分发</w:t>
      </w:r>
    </w:p>
    <w:p>
      <w:pPr>
        <w:numPr>
          <w:ilvl w:val="0"/>
          <w:numId w:val="39"/>
        </w:numPr>
        <w:spacing w:lineRule="auto"/>
      </w:pPr>
      <w:r>
        <w:rPr>
          <w:b/>
        </w:rPr>
        <w:t xml:space="preserve">工卡执行结果上报接口</w:t>
      </w:r>
      <w:r>
        <w:rPr/>
        <w:t xml:space="preserve">：本系统 → PCS，各工位完工时上报检测/处置明细、操作人员、时间等</w:t>
      </w:r>
    </w:p>
    <w:p>
      <w:pPr>
        <w:numPr>
          <w:ilvl w:val="0"/>
          <w:numId w:val="39"/>
        </w:numPr>
        <w:spacing w:lineRule="auto"/>
      </w:pPr>
      <w:r>
        <w:rPr>
          <w:b/>
        </w:rPr>
        <w:t xml:space="preserve">AGV 物流调用接口</w:t>
      </w:r>
      <w:r>
        <w:rPr/>
        <w:t xml:space="preserve">：本系统 → PCS 提交转运申请，PCS 回传任务状态</w:t>
      </w:r>
    </w:p>
    <w:p>
      <w:pPr>
        <w:spacing w:lineRule="auto"/>
      </w:pPr>
      <w:r>
        <w:rPr>
          <w:b/>
        </w:rPr>
        <w:t xml:space="preserve">（2）与测量工具对接方案</w:t>
      </w:r>
    </w:p>
    <w:p>
      <w:pPr>
        <w:spacing w:lineRule="auto"/>
      </w:pPr>
      <w:r>
        <w:rPr/>
        <w:t xml:space="preserve">工位客户端直连测量工具，数据写入本系统，随工卡执行结果一并体现在上报 PCS 的工卡结果中。</w:t>
      </w:r>
    </w:p>
    <w:p>
      <w:pPr>
        <w:spacing w:lineRule="auto"/>
      </w:pPr>
      <w:r>
        <w:rPr>
          <w:b/>
        </w:rPr>
        <w:t xml:space="preserve">a）支持的测量工具类型</w:t>
      </w:r>
    </w:p>
    <w:p>
      <w:pPr>
        <w:spacing w:lineRule="auto"/>
      </w:pPr>
      <w:r>
        <w:rPr/>
        <w:t xml:space="preserve">几何量（气动量仪、三坐标、轮廓仪等）、光学测量、力学性能及定制测量工具。</w:t>
      </w:r>
    </w:p>
    <w:p>
      <w:pPr>
        <w:spacing w:lineRule="auto"/>
      </w:pPr>
      <w:r>
        <w:rPr>
          <w:b/>
        </w:rPr>
        <w:t xml:space="preserve">b）支持的通信协议</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协议类型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物理接口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适用场景</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串口 RS232/RS485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DB9、端子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传统测量工具</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Modbus RTU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RS485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工业现场测量工具</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Modbus TCP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以太网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智能测量工具</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TCP/IP 自定义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以太网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高端测量工具</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USB HID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便携测量工具</w:t>
            </w:r>
          </w:p>
        </w:tc>
      </w:tr>
    </w:tbl>
    <w:p>
      <w:pPr>
        <w:spacing w:lineRule="auto"/>
      </w:pPr>
      <w:r>
        <w:rPr/>
      </w:r>
    </w:p>
    <w:p>
      <w:pPr>
        <w:spacing w:lineRule="auto"/>
      </w:pPr>
      <w:r>
        <w:rPr>
          <w:b/>
        </w:rPr>
        <w:t xml:space="preserve">（3）AGV 物流调用说明</w:t>
      </w:r>
    </w:p>
    <w:p>
      <w:pPr>
        <w:spacing w:lineRule="auto"/>
      </w:pPr>
      <w:r>
        <w:rPr/>
        <w:t xml:space="preserve">本系统</w:t>
      </w:r>
      <w:r>
        <w:rPr>
          <w:b/>
        </w:rPr>
        <w:t xml:space="preserve">不直接对接 AGV 物流系统</w:t>
      </w:r>
      <w:r>
        <w:rPr/>
        <w:t xml:space="preserve">，所有调度通过 </w:t>
      </w:r>
      <w:r>
        <w:rPr>
          <w:b/>
        </w:rPr>
        <w:t xml:space="preserve">PCS-AGV 物流模块</w:t>
      </w:r>
      <w:r>
        <w:rPr/>
        <w:t xml:space="preserve">实现。</w:t>
      </w:r>
    </w:p>
    <w:p>
      <w:pPr>
        <w:numPr>
          <w:ilvl w:val="0"/>
          <w:numId w:val="40"/>
        </w:numPr>
        <w:spacing w:lineRule="auto"/>
      </w:pPr>
      <w:r>
        <w:rPr>
          <w:b/>
        </w:rPr>
        <w:t xml:space="preserve">调用链</w:t>
      </w:r>
      <w:r>
        <w:rPr/>
        <w:t xml:space="preserve">：工位客户端 → 服务端 → PCS → 车间仓储管理 → AGV 调度</w:t>
      </w:r>
    </w:p>
    <w:p>
      <w:pPr>
        <w:numPr>
          <w:ilvl w:val="0"/>
          <w:numId w:val="40"/>
        </w:numPr>
        <w:spacing w:lineRule="auto"/>
      </w:pPr>
      <w:r>
        <w:rPr>
          <w:b/>
        </w:rPr>
        <w:t xml:space="preserve">功能边界</w:t>
      </w:r>
      <w:r>
        <w:rPr/>
        <w:t xml:space="preserve">：本系统负责申请提交、状态展示、到达提醒；不涉及路径规划与车辆管理</w:t>
      </w:r>
    </w:p>
    <w:p>
      <w:pPr>
        <w:numPr>
          <w:ilvl w:val="0"/>
          <w:numId w:val="40"/>
        </w:numPr>
        <w:spacing w:lineRule="auto"/>
      </w:pPr>
      <w:r>
        <w:rPr>
          <w:b/>
        </w:rPr>
        <w:t xml:space="preserve">优势</w:t>
      </w:r>
      <w:r>
        <w:rPr/>
        <w:t xml:space="preserve">：复用车间 PCS-AGV 统一调度体系</w:t>
      </w:r>
    </w:p>
    <w:p>
      <w:pPr>
        <w:pStyle w:val="Heading2"/>
        <w:spacing w:lineRule="auto"/>
      </w:pPr>
      <w:r>
        <w:rPr/>
        <w:t xml:space="preserve">五、用户操作用例</w:t>
      </w:r>
    </w:p>
    <w:p>
      <w:pPr>
        <w:spacing w:lineRule="auto"/>
      </w:pPr>
      <w:r>
        <w:rPr/>
        <w:t xml:space="preserve">本章定义系统各角色的典型用户操作用例。本系统角色包括：</w:t>
      </w:r>
      <w:r>
        <w:rPr>
          <w:b/>
        </w:rPr>
        <w:t xml:space="preserve">产品技术员、生产准备技术员、故检员、操作员、试验员、检验员、器材保管工、生产准备工</w:t>
      </w:r>
      <w:r>
        <w:rPr/>
        <w:t xml:space="preserve">。其中操作员按工位与职责可细分为操作员(分拣)、操作员(修理)、操作员(组长)等现场岗位，账号角色统一归属「操作员」，通过工位配置与权限策略区分作业范围。</w:t>
      </w:r>
    </w:p>
    <w:p>
      <w:pPr>
        <w:pStyle w:val="Heading4"/>
        <w:spacing w:lineRule="auto"/>
      </w:pPr>
      <w:r>
        <w:rPr/>
        <w:t xml:space="preserve">5.1 角色权限矩阵</w:t>
      </w:r>
    </w:p>
    <w:p>
      <w:pPr>
        <w:spacing w:lineRule="auto"/>
      </w:pPr>
      <w:r>
        <w:rPr/>
        <w:t xml:space="preserve">本系统</w:t>
      </w:r>
      <w:r>
        <w:rPr>
          <w:b/>
        </w:rPr>
        <w:t xml:space="preserve">不设领导、调度员角色</w:t>
      </w:r>
      <w:r>
        <w:rPr/>
        <w:t xml:space="preserve">。大屏仅供生产状态监控，由技术员、检验员等授权角色查看。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60"/>
        <w:gridCol w:w="960"/>
        <w:gridCol w:w="960"/>
        <w:gridCol w:w="960"/>
        <w:gridCol w:w="960"/>
        <w:gridCol w:w="960"/>
        <w:gridCol w:w="960"/>
        <w:gridCol w:w="960"/>
        <w:gridCol w:w="9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功能模块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产品技术员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生产准备技术员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故检员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试验员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检验员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器材保管工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生产准备工</w:t>
            </w:r>
          </w:p>
        </w:tc>
      </w:tr>
      <w:tblGrid>
        <w:gridCol w:w="960"/>
        <w:gridCol w:w="960"/>
        <w:gridCol w:w="960"/>
        <w:gridCol w:w="960"/>
        <w:gridCol w:w="960"/>
        <w:gridCol w:w="960"/>
        <w:gridCol w:w="960"/>
        <w:gridCol w:w="960"/>
        <w:gridCol w:w="9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产线监控大屏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执行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执行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执行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执行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使用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维护</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形迹托盘模版管理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AGV 物流申请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申请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申请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申请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申请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线边库管理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管理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修理/委外/报废处置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执行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查看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异常呼叫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异常通知接收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接收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接收(组长)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系统配置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配置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ind w:left="284"/>
        <w:jc w:val="both"/>
        <w:spacing w:lineRule="auto"/>
      </w:pPr>
      <w:r>
        <w:rPr/>
        <w:t xml:space="preserve">说明：「操作员(组长)」为操作员角色中具备异常通知接收权限的班组负责人；「操作员(修理)」等在修理工位执行修理/委外/报废处置，权限体现于上表「操作员」列。</w:t>
      </w:r>
    </w:p>
    <w:p>
      <w:pPr>
        <w:pStyle w:val="Heading4"/>
        <w:spacing w:lineRule="auto"/>
      </w:pPr>
      <w:r>
        <w:rPr/>
        <w:t xml:space="preserve">5.2 产品技术员用例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用例 UC-001：工艺配置、模版管理与异常通知</w:t>
            </w:r>
          </w:p>
        </w:tc>
        <w:tc>
          <w:tcPr>
            <w:tcBorders>
              <w:top w:val="single" w:sz="1" w:space="0" w:color="000000"/>
              <w:bottom w:val="single" w:sz="1" w:space="0" w:color="000000"/>
              <w:left w:val="single" w:sz="1" w:space="0" w:color="000000"/>
              <w:right w:val="single" w:sz="1" w:space="0" w:color="000000"/>
            </w:tcBorders>
          </w:tcP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任务描述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产品技术员配置形迹托盘存料模版，维护测量工具与工艺参数，查询 BOP 数据包与质量数据；并通过通知接收客户端响应现场技术类异常呼叫</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操作人员角色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产品技术员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工具/界面功能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形迹托盘模版管理、测量工具配置、BOP 数据包管理、通知接收客户端</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托盘形状绘制与物料绑定、质量查询条件、呼叫通知确认受理</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模版配置结果、BOP 执行数据包、质量统计、呼叫处理记录</w:t>
            </w:r>
          </w:p>
        </w:tc>
      </w:tr>
    </w:tbl>
    <w:p>
      <w:pPr>
        <w:spacing w:lineRule="auto"/>
      </w:pPr>
      <w:r>
        <w:rPr/>
      </w:r>
    </w:p>
    <w:p>
      <w:pPr>
        <w:pStyle w:val="Heading4"/>
        <w:spacing w:lineRule="auto"/>
      </w:pPr>
      <w:r>
        <w:rPr/>
        <w:t xml:space="preserve">5.3 生产准备技术员用例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用例 UC-002：测量工具配置与系统管理</w:t>
            </w:r>
          </w:p>
        </w:tc>
        <w:tc>
          <w:tcPr>
            <w:tcBorders>
              <w:top w:val="single" w:sz="1" w:space="0" w:color="000000"/>
              <w:bottom w:val="single" w:sz="1" w:space="0" w:color="000000"/>
              <w:left w:val="single" w:sz="1" w:space="0" w:color="000000"/>
              <w:right w:val="single" w:sz="1" w:space="0" w:color="000000"/>
            </w:tcBorders>
          </w:tcP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任务描述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生产准备技术员负责故检测量工具注册配置、系统参数设置、用户权限管理等系统准备工作</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操作人员角色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生产准备技术员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工具/界面功能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测量工具管理、系统配置、用户权限管理</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测量工具注册信息、系统参数、权限设置</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测量工具连接状态、配置生效结果</w:t>
            </w:r>
          </w:p>
        </w:tc>
      </w:tr>
    </w:tbl>
    <w:p>
      <w:pPr>
        <w:spacing w:lineRule="auto"/>
      </w:pPr>
      <w:r>
        <w:rPr/>
      </w:r>
    </w:p>
    <w:p>
      <w:pPr>
        <w:pStyle w:val="Heading4"/>
        <w:spacing w:lineRule="auto"/>
      </w:pPr>
      <w:r>
        <w:rPr/>
        <w:t xml:space="preserve">5.4 操作员用例（分拣工位）</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用例 UC-003：分拣码盘与齐套作业</w:t>
            </w:r>
          </w:p>
        </w:tc>
        <w:tc>
          <w:tcPr>
            <w:tcBorders>
              <w:top w:val="single" w:sz="1" w:space="0" w:color="000000"/>
              <w:bottom w:val="single" w:sz="1" w:space="0" w:color="000000"/>
              <w:left w:val="single" w:sz="1" w:space="0" w:color="000000"/>
              <w:right w:val="single" w:sz="1" w:space="0" w:color="000000"/>
            </w:tcBorders>
          </w:tcP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任务描述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操作员在分拣工位接收分拣工卡，对照形迹托盘模版码放零件，完成齐套校验后发起转运</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操作人员角色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操作员（分拣工位）</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工具/界面功能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工卡列表、副屏形迹托盘模版、齐套校验、AGV 申请</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工卡接受、卡槽 toggle、齐套确认、AGV 申请</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齐套结果、分拣工卡执行结果上报 PCS</w:t>
            </w:r>
          </w:p>
        </w:tc>
      </w:tr>
    </w:tbl>
    <w:p>
      <w:pPr>
        <w:spacing w:lineRule="auto"/>
      </w:pPr>
      <w:r>
        <w:rPr/>
      </w:r>
    </w:p>
    <w:p>
      <w:pPr>
        <w:pStyle w:val="Heading4"/>
        <w:spacing w:lineRule="auto"/>
      </w:pPr>
      <w:r>
        <w:rPr/>
        <w:t xml:space="preserve">5.5 故检员用例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用例 UC-004：故检与复检作业</w:t>
            </w:r>
          </w:p>
        </w:tc>
        <w:tc>
          <w:tcPr>
            <w:tcBorders>
              <w:top w:val="single" w:sz="1" w:space="0" w:color="000000"/>
              <w:bottom w:val="single" w:sz="1" w:space="0" w:color="000000"/>
              <w:left w:val="single" w:sz="1" w:space="0" w:color="000000"/>
              <w:right w:val="single" w:sz="1" w:space="0" w:color="000000"/>
            </w:tcBorders>
          </w:tcP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任务描述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故检员执行初检或复检工卡，使用测量工具或人工判定完成检测，对不合格件分类打码流转</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操作人员角色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故检员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工具/界面功能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工卡列表、副屏检测界面、测量工具采集、拍照、打码打印</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扫码、测量、人工判定、拍照、处置分类确认</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检测记录、流转码、故检工卡执行结果上报 PCS</w:t>
            </w:r>
          </w:p>
        </w:tc>
      </w:tr>
    </w:tbl>
    <w:p>
      <w:pPr>
        <w:spacing w:lineRule="auto"/>
      </w:pPr>
      <w:r>
        <w:rPr/>
      </w:r>
    </w:p>
    <w:p>
      <w:pPr>
        <w:pStyle w:val="Heading4"/>
        <w:spacing w:lineRule="auto"/>
      </w:pPr>
      <w:r>
        <w:rPr/>
        <w:t xml:space="preserve">5.6 操作员用例（修理工位）</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用例 UC-005：修理与处置作业</w:t>
            </w:r>
          </w:p>
        </w:tc>
        <w:tc>
          <w:tcPr>
            <w:tcBorders>
              <w:top w:val="single" w:sz="1" w:space="0" w:color="000000"/>
              <w:bottom w:val="single" w:sz="1" w:space="0" w:color="000000"/>
              <w:left w:val="single" w:sz="1" w:space="0" w:color="000000"/>
              <w:right w:val="single" w:sz="1" w:space="0" w:color="000000"/>
            </w:tcBorders>
          </w:tcP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任务描述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操作员(修理)在修理工位接收工卡，执行厂内修理、委外登记（打印委外单后人工录入委外系统）、报废操作，全部处置完成后提交</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操作人员角色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操作员(修理)</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工具/界面功能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副屏处置界面、修理记录、委外单打印、报废登记</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修理记录、委外勾选、报废登记、处置完成确认</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修理/委外/报废记录、委外单、修理工卡执行结果上报 PCS</w:t>
            </w:r>
          </w:p>
        </w:tc>
      </w:tr>
    </w:tbl>
    <w:p>
      <w:pPr>
        <w:spacing w:lineRule="auto"/>
      </w:pPr>
      <w:r>
        <w:rPr/>
      </w:r>
    </w:p>
    <w:p>
      <w:pPr>
        <w:pStyle w:val="Heading4"/>
        <w:spacing w:lineRule="auto"/>
      </w:pPr>
      <w:r>
        <w:rPr/>
        <w:t xml:space="preserve">5.7 器材保管工用例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用例 UC-006：线边库与收发作业</w:t>
            </w:r>
          </w:p>
        </w:tc>
        <w:tc>
          <w:tcPr>
            <w:tcBorders>
              <w:top w:val="single" w:sz="1" w:space="0" w:color="000000"/>
              <w:bottom w:val="single" w:sz="1" w:space="0" w:color="000000"/>
              <w:left w:val="single" w:sz="1" w:space="0" w:color="000000"/>
              <w:right w:val="single" w:sz="1" w:space="0" w:color="000000"/>
            </w:tcBorders>
          </w:tcP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任务描述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器材保管工在收发工位负责线边库三类库存管理、委外零件收发、合格件入立库交接，维护库存账实一致</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操作人员角色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器材保管工</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工具/界面功能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副屏线边库界面、出入库、委外收发、AGV 申请</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载具扫码、出入库确认、报废出库、立库交接</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库存台账、收发工卡执行结果上报 PCS</w:t>
            </w:r>
          </w:p>
        </w:tc>
      </w:tr>
    </w:tbl>
    <w:p>
      <w:pPr>
        <w:spacing w:lineRule="auto"/>
      </w:pPr>
      <w:r>
        <w:rPr/>
      </w:r>
    </w:p>
    <w:p>
      <w:pPr>
        <w:pStyle w:val="Heading4"/>
        <w:spacing w:lineRule="auto"/>
      </w:pPr>
      <w:r>
        <w:rPr/>
        <w:t xml:space="preserve">5.8 操作员用例（组长）</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用例 UC-007：异常通知接收与响应</w:t>
            </w:r>
          </w:p>
        </w:tc>
        <w:tc>
          <w:tcPr>
            <w:tcBorders>
              <w:top w:val="single" w:sz="1" w:space="0" w:color="000000"/>
              <w:bottom w:val="single" w:sz="1" w:space="0" w:color="000000"/>
              <w:left w:val="single" w:sz="1" w:space="0" w:color="000000"/>
              <w:right w:val="single" w:sz="1" w:space="0" w:color="000000"/>
            </w:tcBorders>
          </w:tcP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任务描述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操作员(组长)通过通知接收客户端接收现场异常呼叫，按类型识别紧急程度并及时组织协调响应</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操作人员角色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操作员(组长)</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工具/界面功能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通知接收客户端、差异化弹窗、历史通知</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登录、确认受理、处理完成</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通知提醒、处理记录、工位端状态同步</w:t>
            </w:r>
          </w:p>
        </w:tc>
      </w:tr>
    </w:tbl>
    <w:p>
      <w:pPr>
        <w:spacing w:lineRule="auto"/>
      </w:pPr>
      <w:r>
        <w:rPr/>
      </w:r>
    </w:p>
    <w:p>
      <w:pPr>
        <w:pStyle w:val="Heading4"/>
        <w:spacing w:lineRule="auto"/>
      </w:pPr>
      <w:r>
        <w:rPr/>
        <w:t xml:space="preserve">5.9 试验员用例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用例 UC-008：性能试验执行</w:t>
            </w:r>
          </w:p>
        </w:tc>
        <w:tc>
          <w:tcPr>
            <w:tcBorders>
              <w:top w:val="single" w:sz="1" w:space="0" w:color="000000"/>
              <w:bottom w:val="single" w:sz="1" w:space="0" w:color="000000"/>
              <w:left w:val="single" w:sz="1" w:space="0" w:color="000000"/>
              <w:right w:val="single" w:sz="1" w:space="0" w:color="000000"/>
            </w:tcBorders>
          </w:tcP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任务描述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试验员在试验工位对修理后的零部件进行性能试验验证，确认修理质量是否达标</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操作人员角色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试验员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工具/界面功能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工卡列表、试验数据采集、试验报告生成、试验设备管理</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工卡接受、试验设备启动、试验参数设置、试验结果确认</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试验数据记录、合格/不合格判定、试验报告、工卡执行结果</w:t>
            </w:r>
          </w:p>
        </w:tc>
      </w:tr>
    </w:tbl>
    <w:p>
      <w:pPr>
        <w:spacing w:lineRule="auto"/>
      </w:pPr>
      <w:r>
        <w:rPr/>
      </w:r>
    </w:p>
    <w:p>
      <w:pPr>
        <w:pStyle w:val="Heading4"/>
        <w:spacing w:lineRule="auto"/>
      </w:pPr>
      <w:r>
        <w:rPr/>
        <w:t xml:space="preserve">5.10 检验员用例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用例 UC-009：质量检验与审核</w:t>
            </w:r>
          </w:p>
        </w:tc>
        <w:tc>
          <w:tcPr>
            <w:tcBorders>
              <w:top w:val="single" w:sz="1" w:space="0" w:color="000000"/>
              <w:bottom w:val="single" w:sz="1" w:space="0" w:color="000000"/>
              <w:left w:val="single" w:sz="1" w:space="0" w:color="000000"/>
              <w:right w:val="single" w:sz="1" w:space="0" w:color="000000"/>
            </w:tcBorders>
          </w:tcP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任务描述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检验员对故检、修理、试验结果进行质量审核，查阅 BOP 数据包，确认最终质量状态</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操作人员角色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检验员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工具/界面功能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BOP 数据包查看、质量统计、产线监控大屏</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工卡查询、BOP 数据包审阅、检验结果确认</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检验审核记录、质量统计报表</w:t>
            </w:r>
          </w:p>
        </w:tc>
      </w:tr>
    </w:tbl>
    <w:p>
      <w:pPr>
        <w:spacing w:lineRule="auto"/>
      </w:pPr>
      <w:r>
        <w:rPr/>
      </w:r>
    </w:p>
    <w:p>
      <w:pPr>
        <w:pStyle w:val="Heading4"/>
        <w:spacing w:lineRule="auto"/>
      </w:pPr>
      <w:r>
        <w:rPr/>
        <w:t xml:space="preserve">5.11 生产准备工用例</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用例 UC-010：测量工具日常维护与工装准备</w:t>
            </w:r>
          </w:p>
        </w:tc>
        <w:tc>
          <w:tcPr>
            <w:tcBorders>
              <w:top w:val="single" w:sz="1" w:space="0" w:color="000000"/>
              <w:bottom w:val="single" w:sz="1" w:space="0" w:color="000000"/>
              <w:left w:val="single" w:sz="1" w:space="0" w:color="000000"/>
              <w:right w:val="single" w:sz="1" w:space="0" w:color="000000"/>
            </w:tcBorders>
          </w:tcP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任务描述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生产准备工负责测量工具日常维护、校准检查、工装夹具准备，确保生产前测量工具与工装就绪</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操作人员角色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生产准备工</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工具/界面功能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测量工具状态监控、测量工具维护记录、校准管理</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测量工具点检记录、维护保养记录、校准结果录入</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输出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测量工具点检记录、维护保养日志、校准证书归档、测量工具异常报修</w:t>
            </w:r>
          </w:p>
        </w:tc>
      </w:tr>
    </w:tbl>
    <w:p>
      <w:pPr>
        <w:spacing w:lineRule="auto"/>
      </w:pPr>
      <w:r>
        <w:rPr/>
      </w:r>
    </w:p>
    <w:p>
      <w:pPr>
        <w:pStyle w:val="Heading2"/>
        <w:spacing w:lineRule="auto"/>
      </w:pPr>
      <w:r>
        <w:rPr/>
        <w:t xml:space="preserve">六、系统安全</w:t>
      </w:r>
    </w:p>
    <w:p>
      <w:pPr>
        <w:spacing w:lineRule="auto"/>
      </w:pPr>
      <w:r>
        <w:rPr/>
        <w:t xml:space="preserve">本章从账号权限、传输链路与数据备份三方面说明本系统的安全能力，落实涉密信息系统运行管理的基本要求。安全能力与业务功能解耦：业务角色负责产线作业，安全角色负责系统运维、授权与审计，不改变既有工卡执行、采集与物流等业务流程。</w:t>
      </w:r>
    </w:p>
    <w:p>
      <w:pPr>
        <w:pStyle w:val="Heading4"/>
        <w:spacing w:lineRule="auto"/>
      </w:pPr>
      <w:r>
        <w:rPr/>
        <w:t xml:space="preserve">6.1 三员管理</w:t>
      </w:r>
    </w:p>
    <w:p>
      <w:pPr>
        <w:spacing w:lineRule="auto"/>
      </w:pPr>
      <w:r>
        <w:rPr/>
        <w:t xml:space="preserve">本系统支持</w:t>
      </w:r>
      <w:r>
        <w:rPr>
          <w:b/>
        </w:rPr>
        <w:t xml:space="preserve">三员管理</w:t>
      </w:r>
      <w:r>
        <w:rPr/>
        <w:t xml:space="preserve">，遵守国保发〔2024〕5 号《国家保密局关于加强涉密信息系统 “三员” 管理的通知》，将系统管理权限划分为相互独立、相互制约的三类安全角色，避免单一“超级管理员”权限过大。</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三员角色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主要职责概要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与业务角色关系</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系统管理员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系统运行维护：服务与配置管理、业务账号增删、数据备份与恢复、运行日志与运行状态监控等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不参与工卡作业与业务审批；不得兼任安全审计员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安全保密管理员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安全保密管理：业务用户权限授予与撤销、安全策略维护、用户操作行为与安全事件的审计分析处理等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负责授权，不替代业务岗位执行现场作业；不得兼任安全审计员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安全审计员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对系统管理员、安全保密管理员的操作行为进行审计、监督与分析，及时发现违规或越权操作；审计日志受保护，防止非授权篡改或删除</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仅审计监督，不承担日常运维与授权；不得兼任系统管理员或安全保密管理员</w:t>
            </w:r>
          </w:p>
        </w:tc>
      </w:tr>
    </w:tbl>
    <w:p>
      <w:pPr>
        <w:spacing w:lineRule="auto"/>
      </w:pPr>
      <w:r>
        <w:rPr/>
      </w:r>
    </w:p>
    <w:p>
      <w:pPr>
        <w:spacing w:lineRule="auto"/>
      </w:pPr>
      <w:r>
        <w:rPr>
          <w:b/>
        </w:rPr>
        <w:t xml:space="preserve">管理原则</w:t>
      </w:r>
      <w:r>
        <w:rPr/>
        <w:t xml:space="preserve">：</w:t>
      </w:r>
    </w:p>
    <w:p>
      <w:pPr>
        <w:numPr>
          <w:ilvl w:val="0"/>
          <w:numId w:val="41"/>
        </w:numPr>
        <w:spacing w:lineRule="auto"/>
      </w:pPr>
      <w:r>
        <w:rPr>
          <w:b/>
        </w:rPr>
        <w:t xml:space="preserve">分权制约</w:t>
      </w:r>
      <w:r>
        <w:rPr/>
        <w:t xml:space="preserve">：关键管理动作（如新建账号与授予权限）由系统管理员与安全保密管理员分别完成，安全审计员对照审批记录实施事后审计；</w:t>
      </w:r>
    </w:p>
    <w:p>
      <w:pPr>
        <w:numPr>
          <w:ilvl w:val="0"/>
          <w:numId w:val="41"/>
        </w:numPr>
        <w:spacing w:lineRule="auto"/>
      </w:pPr>
      <w:r>
        <w:rPr>
          <w:b/>
        </w:rPr>
        <w:t xml:space="preserve">账权分离</w:t>
      </w:r>
      <w:r>
        <w:rPr/>
        <w:t xml:space="preserve">：三员账号与业务角色账号分开设置，三员不混用业务工位客户端从事产线作业，业务人员亦不具备三员管理权限；</w:t>
      </w:r>
    </w:p>
    <w:p>
      <w:pPr>
        <w:numPr>
          <w:ilvl w:val="0"/>
          <w:numId w:val="41"/>
        </w:numPr>
        <w:spacing w:lineRule="auto"/>
      </w:pPr>
      <w:r>
        <w:rPr>
          <w:b/>
        </w:rPr>
        <w:t xml:space="preserve">可审计</w:t>
      </w:r>
      <w:r>
        <w:rPr/>
        <w:t xml:space="preserve">：登录、账号变更、权限变更及三员自身操作均写入审计日志，供安全审计员按周期核查。</w:t>
      </w:r>
    </w:p>
    <w:p>
      <w:pPr>
        <w:spacing w:lineRule="auto"/>
      </w:pPr>
      <w:r>
        <w:rPr/>
        <w:t xml:space="preserve">三员管理能力由服务端系统配置管理承载（见 3.4 节），与第五章业务角色用例相互补充：第五章描述产线作业权限，本章描述系统安全运维与监督权限。</w:t>
      </w:r>
    </w:p>
    <w:p>
      <w:pPr>
        <w:pStyle w:val="Heading4"/>
        <w:spacing w:lineRule="auto"/>
      </w:pPr>
      <w:r>
        <w:rPr/>
        <w:t xml:space="preserve">6.2 网络通信加密传输</w:t>
      </w:r>
    </w:p>
    <w:p>
      <w:pPr>
        <w:spacing w:lineRule="auto"/>
      </w:pPr>
      <w:r>
        <w:rPr/>
        <w:t xml:space="preserve">本系统网络通信使用</w:t>
      </w:r>
      <w:r>
        <w:rPr>
          <w:b/>
        </w:rPr>
        <w:t xml:space="preserve">加密传输</w:t>
      </w:r>
      <w:r>
        <w:rPr/>
        <w:t xml:space="preserve">，服务端对外提供的 Web / API 访问统一采用 </w:t>
      </w:r>
      <w:r>
        <w:rPr>
          <w:b/>
        </w:rPr>
        <w:t xml:space="preserve">HTTPS（TLS 1.2 及以上）</w:t>
      </w:r>
      <w:r>
        <w:rPr/>
        <w:t xml:space="preserve">，对传输链路进行加密，降低工控网内窃听、篡改与中间人攻击风险。</w:t>
      </w:r>
    </w:p>
    <w:p>
      <w:pPr>
        <w:numPr>
          <w:ilvl w:val="0"/>
          <w:numId w:val="42"/>
        </w:numPr>
        <w:spacing w:lineRule="auto"/>
      </w:pPr>
      <w:r>
        <w:rPr>
          <w:b/>
        </w:rPr>
        <w:t xml:space="preserve">适用范围</w:t>
      </w:r>
      <w:r>
        <w:rPr/>
        <w:t xml:space="preserve">：管理端、监控大屏、通知接收客户端等基于 HTTP(S) 的访问链路；客户端与服务端之间的业务交互在部署上启用 TLS；</w:t>
      </w:r>
    </w:p>
    <w:p>
      <w:pPr>
        <w:numPr>
          <w:ilvl w:val="0"/>
          <w:numId w:val="42"/>
        </w:numPr>
        <w:spacing w:lineRule="auto"/>
      </w:pPr>
      <w:r>
        <w:rPr>
          <w:b/>
        </w:rPr>
        <w:t xml:space="preserve">协议要求</w:t>
      </w:r>
      <w:r>
        <w:rPr/>
        <w:t xml:space="preserve">：仅允许 TLS 1.2+，关闭已知弱协议与弱套件；证书由单位内网 PKI 或部署方案统一签发与轮换；</w:t>
      </w:r>
    </w:p>
    <w:p>
      <w:pPr>
        <w:numPr>
          <w:ilvl w:val="0"/>
          <w:numId w:val="42"/>
        </w:numPr>
        <w:spacing w:lineRule="auto"/>
      </w:pPr>
      <w:r>
        <w:rPr>
          <w:b/>
        </w:rPr>
        <w:t xml:space="preserve">边界说明</w:t>
      </w:r>
      <w:r>
        <w:rPr/>
        <w:t xml:space="preserve">：与 PCS 等上游系统的对接通道按现场网络与联调约定落实同等强度的链路保护；加密传输保障的是</w:t>
      </w:r>
      <w:r>
        <w:rPr>
          <w:b/>
        </w:rPr>
        <w:t xml:space="preserve">通道安全</w:t>
      </w:r>
      <w:r>
        <w:rPr/>
        <w:t xml:space="preserve">，不改变既有接口报文业务语义。</w:t>
      </w:r>
    </w:p>
    <w:p>
      <w:pPr>
        <w:pStyle w:val="Heading4"/>
        <w:spacing w:lineRule="auto"/>
      </w:pPr>
      <w:r>
        <w:rPr/>
        <w:t xml:space="preserve">6.3 双机实时数据备份</w:t>
      </w:r>
    </w:p>
    <w:p>
      <w:pPr>
        <w:spacing w:lineRule="auto"/>
      </w:pPr>
      <w:r>
        <w:rPr/>
        <w:t xml:space="preserve">系统需能够支持</w:t>
      </w:r>
      <w:r>
        <w:rPr>
          <w:b/>
        </w:rPr>
        <w:t xml:space="preserve">双机实时数据备份</w:t>
      </w:r>
      <w:r>
        <w:rPr/>
        <w:t xml:space="preserve">，保障服务端业务数据与关键配置在主机异常时仍可恢复或切换，降低单点故障导致的数据丢失与长时间停产风险。</w:t>
      </w:r>
    </w:p>
    <w:p>
      <w:pPr>
        <w:numPr>
          <w:ilvl w:val="0"/>
          <w:numId w:val="43"/>
        </w:numPr>
        <w:spacing w:lineRule="auto"/>
      </w:pPr>
      <w:r>
        <w:rPr>
          <w:b/>
        </w:rPr>
        <w:t xml:space="preserve">双机部署</w:t>
      </w:r>
      <w:r>
        <w:rPr/>
        <w:t xml:space="preserve">：应用与数据库按主备（或双活）方式部署，主节点故障时由备节点接管或恢复服务（硬件与拓扑见第七章部署方案）；</w:t>
      </w:r>
    </w:p>
    <w:p>
      <w:pPr>
        <w:numPr>
          <w:ilvl w:val="0"/>
          <w:numId w:val="43"/>
        </w:numPr>
        <w:spacing w:lineRule="auto"/>
      </w:pPr>
      <w:r>
        <w:rPr>
          <w:b/>
        </w:rPr>
        <w:t xml:space="preserve">实时同步</w:t>
      </w:r>
      <w:r>
        <w:rPr/>
        <w:t xml:space="preserve">：主备之间对业务库及必要运行数据实施实时（或准实时）同步，保证备端数据与主端保持一致；</w:t>
      </w:r>
    </w:p>
    <w:p>
      <w:pPr>
        <w:numPr>
          <w:ilvl w:val="0"/>
          <w:numId w:val="43"/>
        </w:numPr>
        <w:spacing w:lineRule="auto"/>
      </w:pPr>
      <w:r>
        <w:rPr>
          <w:b/>
        </w:rPr>
        <w:t xml:space="preserve">备份与恢复</w:t>
      </w:r>
      <w:r>
        <w:rPr/>
        <w:t xml:space="preserve">：在双机同步之外，保留可恢复的备份介质与恢复演练要求，确保备份可用、恢复路径明确；备份与恢复操作纳入系统管理员职责，并接受安全审计员审计。</w:t>
      </w:r>
    </w:p>
    <w:p>
      <w:pPr>
        <w:spacing w:lineRule="auto"/>
      </w:pPr>
      <w:r>
        <w:rPr/>
        <w:t xml:space="preserve">上述安全措施与第七章部署、运维安排衔接：加密证书、双机拓扑与备份策略在实施阶段落地，日常由三员按职责分别运维、授权与审计。</w:t>
      </w:r>
    </w:p>
    <w:p>
      <w:pPr>
        <w:pStyle w:val="Heading2"/>
        <w:spacing w:lineRule="auto"/>
      </w:pPr>
      <w:r>
        <w:rPr/>
        <w:t xml:space="preserve">七、部署实施方案</w:t>
      </w:r>
    </w:p>
    <w:p>
      <w:pPr>
        <w:pStyle w:val="Heading4"/>
        <w:spacing w:lineRule="auto"/>
      </w:pPr>
      <w:r>
        <w:rPr/>
        <w:t xml:space="preserve">7.1 部署架构</w:t>
      </w:r>
    </w:p>
    <w:p>
      <w:pPr>
        <w:spacing w:lineRule="auto"/>
      </w:pPr>
      <w:r>
        <w:rPr/>
        <w:drawing>
          <wp:inline distB="0" distL="0" distR="0" distT="0">
            <wp:extent cx="5486400" cy="2802067"/>
            <wp:effectExtent b="0" l="0" r="0" t="0"/>
            <wp:docPr id="38" name="image-dU7jXb5prx4eCD3mwG8Xx.png"/>
            <a:graphic>
              <a:graphicData uri="http://schemas.openxmlformats.org/drawingml/2006/picture">
                <pic:pic>
                  <pic:nvPicPr>
                    <pic:cNvPr id="38" name="image-dU7jXb5prx4eCD3mwG8Xx.png" descr="Mermaid 图表"/>
                    <pic:cNvPicPr/>
                  </pic:nvPicPr>
                  <pic:blipFill>
                    <a:blip r:embed="rId43" cstate="print"/>
                    <a:srcRect b="0" l="0" r="0" t="0"/>
                    <a:stretch>
                      <a:fillRect/>
                    </a:stretch>
                  </pic:blipFill>
                  <pic:spPr>
                    <a:xfrm>
                      <a:off x="0" y="0"/>
                      <a:ext cx="5486400" cy="2802067"/>
                    </a:xfrm>
                    <a:prstGeom prst="rect">
                      <a:avLst/>
                    </a:prstGeom>
                  </pic:spPr>
                </pic:pic>
              </a:graphicData>
            </a:graphic>
          </wp:inline>
        </w:drawing>
      </w:r>
    </w:p>
    <w:p>
      <w:pPr>
        <w:spacing w:lineRule="auto"/>
      </w:pPr>
      <w:r>
        <w:rPr/>
        <w:t xml:space="preserve">系统采用「集中式服务端 + 分布式多类客户端」架构：服务端部署车间机房；工位客户端部署五类工位双屏终端；通知接收客户端部署技术员、操作员(组长)办公电脑；监控大屏通过浏览器访问。</w:t>
      </w:r>
    </w:p>
    <w:p>
      <w:pPr>
        <w:pStyle w:val="Heading4"/>
        <w:spacing w:lineRule="auto"/>
      </w:pPr>
      <w:r>
        <w:rPr/>
        <w:t xml:space="preserve">7.2 硬件要求</w:t>
      </w:r>
    </w:p>
    <w:p>
      <w:pPr>
        <w:spacing w:lineRule="auto"/>
      </w:pPr>
      <w:r>
        <w:rPr>
          <w:b/>
        </w:rPr>
        <w:t xml:space="preserve">（1）服务端硬件</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设备类型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配置要求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部署说明</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应用服务器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CPU 8核+、内存 16GB+、500GB SSD、千兆网卡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1台（主备）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Node.js、WebSocket、TCP 服务</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数据库服务器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CPU 8核+、内存 32GB+、1TB SSD RAID1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共用或单独1台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PostgreSQL、Redis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备份存储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2TB+、定期备份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数据与文件备份</w:t>
            </w:r>
          </w:p>
        </w:tc>
      </w:tr>
    </w:tbl>
    <w:p>
      <w:pPr>
        <w:spacing w:lineRule="auto"/>
      </w:pPr>
      <w:r>
        <w:rPr/>
      </w:r>
    </w:p>
    <w:p>
      <w:pPr>
        <w:spacing w:lineRule="auto"/>
      </w:pPr>
      <w:r>
        <w:rPr>
          <w:b/>
        </w:rPr>
        <w:t xml:space="preserve">（2）工位客户端硬件</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设备类型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配置要求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部署说明</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工位终端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i5+、8GB+、256GB SSD、主屏21.5寸+副屏21.5寸、串口×2、USB×4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每工位1套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分拣、故检1、故检2、修理、收发</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扫码枪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一维/二维码、USB或串口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各工位</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标签打印机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不干胶标签</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故检、修理工位打码/委外单</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拍照踏板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脚踏开关 USB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故检工位</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串口/网口、提供协议文档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故检工位</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修理设备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按工艺配置（磨床、焊接设备等）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修理工位</w:t>
            </w:r>
          </w:p>
        </w:tc>
      </w:tr>
    </w:tbl>
    <w:p>
      <w:pPr>
        <w:spacing w:lineRule="auto"/>
      </w:pPr>
      <w:r>
        <w:rPr/>
      </w:r>
    </w:p>
    <w:p>
      <w:pPr>
        <w:spacing w:lineRule="auto"/>
      </w:pPr>
      <w:r>
        <w:rPr>
          <w:b/>
        </w:rPr>
        <w:t xml:space="preserve">（3）通知接收客户端硬件</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设备类型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配置要求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数量</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部署说明</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办公电脑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普通办公配置、Windows 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技术员、操作员(组长)桌面，必须部署在工控网中</w:t>
            </w:r>
          </w:p>
        </w:tc>
      </w:tr>
    </w:tbl>
    <w:p>
      <w:pPr>
        <w:spacing w:lineRule="auto"/>
      </w:pPr>
      <w:r>
        <w:rPr/>
      </w:r>
    </w:p>
    <w:p>
      <w:pPr>
        <w:pStyle w:val="Heading4"/>
        <w:spacing w:lineRule="auto"/>
      </w:pPr>
      <w:r>
        <w:rPr/>
        <w:t xml:space="preserve">7.3 软件环境</w:t>
      </w:r>
    </w:p>
    <w:p>
      <w:pPr>
        <w:spacing w:lineRule="auto"/>
      </w:pPr>
      <w:r>
        <w:rPr>
          <w:b/>
        </w:rPr>
        <w:t xml:space="preserve">（1）服务端软件</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软件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版本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说明</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操作系统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CentOS 7.x / Ubuntu 20.04 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Linux 服务器</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18.x 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运行时</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数据库</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缓存</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Nginx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反向代理</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最新稳定版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进程管理</w:t>
            </w:r>
          </w:p>
        </w:tc>
      </w:tr>
    </w:tbl>
    <w:p>
      <w:pPr>
        <w:spacing w:lineRule="auto"/>
      </w:pPr>
      <w:r>
        <w:rPr/>
      </w:r>
    </w:p>
    <w:p>
      <w:pPr>
        <w:spacing w:lineRule="auto"/>
      </w:pPr>
      <w:r>
        <w:rPr>
          <w:b/>
        </w:rPr>
        <w:t xml:space="preserve">（2）客户端软件</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软件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版本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说明</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操作系统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工位与办公桌面，必须部署在工控网中</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工位客户端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Electron 桌面应用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含主屏+副屏</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通知接收客户端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Electron 桌面应用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托盘驻留</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测量工具驱动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按测量工具定制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w:t>
            </w:r>
          </w:p>
        </w:tc>
      </w:tr>
    </w:tbl>
    <w:p>
      <w:pPr>
        <w:spacing w:lineRule="auto"/>
      </w:pPr>
      <w:r>
        <w:rPr/>
      </w:r>
    </w:p>
    <w:p>
      <w:pPr>
        <w:ind w:left="284"/>
        <w:jc w:val="both"/>
        <w:spacing w:lineRule="auto"/>
      </w:pPr>
      <w:r>
        <w:rPr>
          <w:b/>
        </w:rPr>
        <w:t xml:space="preserve">客户端运行环境说明</w:t>
      </w:r>
      <w:r>
        <w:rPr/>
        <w:t xml:space="preserve">：工位/通知客户端基于 Electron，对操作系统完整性有依赖。建议使用厂商原版或单位统一镜像，并保持必要系统补丁与运行库（如 Visual C++ 可再发行组件）齐全。经大幅精简、Ghost 二次封装或缺少关键补丁的 Windows，可能因系统组件缺失导致客户端无法启动、闪退或安装失败；现场部署前应在目标机型上完成兼容性验证。</w:t>
      </w:r>
    </w:p>
    <w:p>
      <w:pPr>
        <w:pStyle w:val="Heading4"/>
        <w:spacing w:lineRule="auto"/>
      </w:pPr>
      <w:r>
        <w:rPr/>
        <w:t xml:space="preserve">7.4 实施步骤</w:t>
      </w:r>
    </w:p>
    <w:p>
      <w:pPr>
        <w:spacing w:lineRule="auto"/>
      </w:pPr>
      <w:r>
        <w:rPr>
          <w:b/>
        </w:rPr>
        <w:t xml:space="preserve">需求调研与方案确认（第1周）</w:t>
      </w:r>
    </w:p>
    <w:p>
      <w:pPr>
        <w:numPr>
          <w:ilvl w:val="0"/>
          <w:numId w:val="44"/>
        </w:numPr>
        <w:spacing w:lineRule="auto"/>
      </w:pPr>
      <w:r>
        <w:rPr/>
        <w:t xml:space="preserve">确认五工位功能范围与 OP01–OP04 业务流程</w:t>
      </w:r>
    </w:p>
    <w:p>
      <w:pPr>
        <w:numPr>
          <w:ilvl w:val="0"/>
          <w:numId w:val="44"/>
        </w:numPr>
        <w:spacing w:lineRule="auto"/>
      </w:pPr>
      <w:r>
        <w:rPr/>
        <w:t xml:space="preserve">确认测量工具清单与通信协议</w:t>
      </w:r>
    </w:p>
    <w:p>
      <w:pPr>
        <w:numPr>
          <w:ilvl w:val="0"/>
          <w:numId w:val="44"/>
        </w:numPr>
        <w:spacing w:lineRule="auto"/>
      </w:pPr>
      <w:r>
        <w:rPr/>
        <w:t xml:space="preserve">确认 PCS 接口规范</w:t>
      </w:r>
    </w:p>
    <w:p>
      <w:pPr>
        <w:numPr>
          <w:ilvl w:val="0"/>
          <w:numId w:val="44"/>
        </w:numPr>
        <w:spacing w:lineRule="auto"/>
      </w:pPr>
      <w:r>
        <w:rPr/>
        <w:t xml:space="preserve">确认形迹托盘模版数量与绘制需求</w:t>
      </w:r>
    </w:p>
    <w:p>
      <w:pPr>
        <w:spacing w:lineRule="auto"/>
      </w:pPr>
      <w:r>
        <w:rPr>
          <w:b/>
        </w:rPr>
        <w:t xml:space="preserve">系统开发与配置（第2-6周）</w:t>
      </w:r>
    </w:p>
    <w:p>
      <w:pPr>
        <w:numPr>
          <w:ilvl w:val="0"/>
          <w:numId w:val="45"/>
        </w:numPr>
        <w:spacing w:lineRule="auto"/>
      </w:pPr>
      <w:r>
        <w:rPr/>
        <w:t xml:space="preserve">服务端：形迹托盘模版管理、工卡分发、WBS/BOP、通知推送</w:t>
      </w:r>
    </w:p>
    <w:p>
      <w:pPr>
        <w:numPr>
          <w:ilvl w:val="0"/>
          <w:numId w:val="45"/>
        </w:numPr>
        <w:spacing w:lineRule="auto"/>
      </w:pPr>
      <w:r>
        <w:rPr/>
        <w:t xml:space="preserve">工位客户端：五工位通用+专属功能、双屏适配</w:t>
      </w:r>
    </w:p>
    <w:p>
      <w:pPr>
        <w:numPr>
          <w:ilvl w:val="0"/>
          <w:numId w:val="45"/>
        </w:numPr>
        <w:spacing w:lineRule="auto"/>
      </w:pPr>
      <w:r>
        <w:rPr/>
        <w:t xml:space="preserve">通知接收客户端</w:t>
      </w:r>
    </w:p>
    <w:p>
      <w:pPr>
        <w:numPr>
          <w:ilvl w:val="0"/>
          <w:numId w:val="45"/>
        </w:numPr>
        <w:spacing w:lineRule="auto"/>
      </w:pPr>
      <w:r>
        <w:rPr/>
        <w:t xml:space="preserve">测量工具驱动、PCS 接口（含 PCS-AGV）、复检工卡闭环联调</w:t>
      </w:r>
    </w:p>
    <w:p>
      <w:pPr>
        <w:spacing w:lineRule="auto"/>
      </w:pPr>
      <w:r>
        <w:rPr>
          <w:b/>
        </w:rPr>
        <w:t xml:space="preserve">部署安装与联调（第7周）</w:t>
      </w:r>
    </w:p>
    <w:p>
      <w:pPr>
        <w:numPr>
          <w:ilvl w:val="0"/>
          <w:numId w:val="46"/>
        </w:numPr>
        <w:spacing w:lineRule="auto"/>
      </w:pPr>
      <w:r>
        <w:rPr/>
        <w:t xml:space="preserve">服务端部署、五工位双屏客户端安装</w:t>
      </w:r>
    </w:p>
    <w:p>
      <w:pPr>
        <w:numPr>
          <w:ilvl w:val="0"/>
          <w:numId w:val="46"/>
        </w:numPr>
        <w:spacing w:lineRule="auto"/>
      </w:pPr>
      <w:r>
        <w:rPr/>
        <w:t xml:space="preserve">测量工具连接测试、PCS 联调、形迹托盘模版导入</w:t>
      </w:r>
    </w:p>
    <w:p>
      <w:pPr>
        <w:spacing w:lineRule="auto"/>
      </w:pPr>
      <w:r>
        <w:rPr>
          <w:b/>
        </w:rPr>
        <w:t xml:space="preserve">试运行（第8-10周）</w:t>
      </w:r>
    </w:p>
    <w:p>
      <w:pPr>
        <w:numPr>
          <w:ilvl w:val="0"/>
          <w:numId w:val="47"/>
        </w:numPr>
        <w:spacing w:lineRule="auto"/>
      </w:pPr>
      <w:r>
        <w:rPr/>
        <w:t xml:space="preserve">分岗位培训、小范围试运行、问题收集与稳定性测试</w:t>
      </w:r>
    </w:p>
    <w:p>
      <w:pPr>
        <w:spacing w:lineRule="auto"/>
      </w:pPr>
      <w:r>
        <w:rPr>
          <w:b/>
        </w:rPr>
        <w:t xml:space="preserve">正式上线与验收（第11周）</w:t>
      </w:r>
    </w:p>
    <w:p>
      <w:pPr>
        <w:numPr>
          <w:ilvl w:val="0"/>
          <w:numId w:val="48"/>
        </w:numPr>
        <w:spacing w:lineRule="auto"/>
      </w:pPr>
      <w:r>
        <w:rPr/>
        <w:t xml:space="preserve">正式上线、验收交付、运维交接</w:t>
      </w:r>
    </w:p>
    <w:p>
      <w:pPr>
        <w:pStyle w:val="Heading4"/>
        <w:spacing w:lineRule="auto"/>
      </w:pPr>
      <w:r>
        <w:rPr/>
        <w:t xml:space="preserve">7.5 培训方案</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培训对象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培训内容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时长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方式</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系统管理员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架构、部署、权限、备份、故障排查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0.25天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现场+演练</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生产技术人员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形迹托盘模版、测量工具配置、BOP 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现场演示</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操作员（5个工位）</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工卡执行、副屏操作、异常处理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实操练习</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技术员/操作员(组长)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通知客户端、监控大屏查看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0.25天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现场演示</w:t>
            </w:r>
          </w:p>
        </w:tc>
      </w:tr>
    </w:tbl>
    <w:p>
      <w:pPr>
        <w:spacing w:lineRule="auto"/>
      </w:pPr>
      <w:r>
        <w:rPr/>
      </w:r>
    </w:p>
    <w:p>
      <w:pPr>
        <w:pStyle w:val="Heading4"/>
        <w:spacing w:lineRule="auto"/>
      </w:pPr>
      <w:r>
        <w:rPr/>
        <w:t xml:space="preserve">7.6 运维保障</w:t>
      </w:r>
    </w:p>
    <w:p>
      <w:pPr>
        <w:spacing w:lineRule="auto"/>
      </w:pPr>
      <w:r>
        <w:rPr>
          <w:b/>
        </w:rPr>
        <w:t xml:space="preserve">（1）运维组织</w:t>
      </w:r>
    </w:p>
    <w:p>
      <w:pPr>
        <w:numPr>
          <w:ilvl w:val="0"/>
          <w:numId w:val="49"/>
        </w:numPr>
        <w:spacing w:lineRule="auto"/>
      </w:pPr>
      <w:r>
        <w:rPr/>
        <w:t xml:space="preserve">系统管理员：日常运维、用户管理、备份、故障处理</w:t>
      </w:r>
    </w:p>
    <w:p>
      <w:pPr>
        <w:numPr>
          <w:ilvl w:val="0"/>
          <w:numId w:val="49"/>
        </w:numPr>
        <w:spacing w:lineRule="auto"/>
      </w:pPr>
      <w:r>
        <w:rPr/>
        <w:t xml:space="preserve">测量工具维护员：测量工具维护、校准、故障排查</w:t>
      </w:r>
    </w:p>
    <w:p>
      <w:pPr>
        <w:numPr>
          <w:ilvl w:val="0"/>
          <w:numId w:val="49"/>
        </w:numPr>
        <w:spacing w:lineRule="auto"/>
      </w:pPr>
      <w:r>
        <w:rPr/>
        <w:t xml:space="preserve">技术支持：远程支持</w:t>
      </w:r>
    </w:p>
    <w:p>
      <w:pPr>
        <w:spacing w:lineRule="auto"/>
      </w:pPr>
      <w:r>
        <w:rPr>
          <w:b/>
        </w:rPr>
        <w:t xml:space="preserve">（2）数据备份策略</w:t>
      </w:r>
    </w:p>
    <w:p>
      <w:pPr>
        <w:numPr>
          <w:ilvl w:val="0"/>
          <w:numId w:val="50"/>
        </w:numPr>
        <w:spacing w:lineRule="auto"/>
      </w:pPr>
      <w:r>
        <w:rPr/>
        <w:t xml:space="preserve">数据库每日全量备份，保留 30 天</w:t>
      </w:r>
    </w:p>
    <w:p>
      <w:pPr>
        <w:numPr>
          <w:ilvl w:val="0"/>
          <w:numId w:val="50"/>
        </w:numPr>
        <w:spacing w:lineRule="auto"/>
      </w:pPr>
      <w:r>
        <w:rPr/>
        <w:t xml:space="preserve">检测图片、托盘模版文件定期备份</w:t>
      </w:r>
    </w:p>
    <w:p>
      <w:pPr>
        <w:numPr>
          <w:ilvl w:val="0"/>
          <w:numId w:val="50"/>
        </w:numPr>
        <w:spacing w:lineRule="auto"/>
      </w:pPr>
      <w:r>
        <w:rPr/>
        <w:t xml:space="preserve">关键数据异地备份</w:t>
      </w:r>
    </w:p>
    <w:p>
      <w:pPr>
        <w:spacing w:lineRule="auto"/>
      </w:pPr>
      <w:r>
        <w:rPr>
          <w:b/>
        </w:rPr>
        <w:t xml:space="preserve">（3）故障响应</w:t>
      </w:r>
    </w:p>
    <w:p>
      <w:pPr>
        <w:numPr>
          <w:ilvl w:val="0"/>
          <w:numId w:val="51"/>
        </w:numPr>
        <w:spacing w:lineRule="auto"/>
      </w:pPr>
      <w:r>
        <w:rPr/>
        <w:t xml:space="preserve">7×24 技术支持热线；一般问题 2 小时内响应，重大故障 8 小时内现场</w:t>
      </w:r>
    </w:p>
    <w:p>
      <w:pPr>
        <w:spacing w:lineRule="auto"/>
      </w:pPr>
      <w:r>
        <w:rPr>
          <w:b/>
        </w:rPr>
        <w:t xml:space="preserve">（4）系统升级</w:t>
      </w:r>
    </w:p>
    <w:p>
      <w:pPr>
        <w:numPr>
          <w:ilvl w:val="0"/>
          <w:numId w:val="52"/>
        </w:numPr>
        <w:spacing w:lineRule="auto"/>
      </w:pPr>
      <w:r>
        <w:rPr/>
        <w:t xml:space="preserve">客户端自动更新；服务端滚动升级；版本管理制度</w:t>
      </w:r>
    </w:p>
    <w:p>
      <w:pPr>
        <w:pStyle w:val="Heading4"/>
        <w:spacing w:lineRule="auto"/>
      </w:pPr>
      <w:r>
        <w:rPr/>
        <w:t xml:space="preserve">7.7 风险与应对</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风险项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风险等级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应对措施</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测量工具协议不明确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提前获取协议，优先主流测量工具，预留定制时间</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PCS 接口变更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提前确认数据边界，建立变更沟通机制</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形迹托盘模版绘制工作量大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提前收集照片与物料映射，可视化编辑工具批量配置</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复检工卡闭环联调复杂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与 PCS 方提前约定复检工卡触发规则，专项联调</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用户操作习惯改变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分岗位培训，设置过渡期</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网络不稳定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客户端离线缓存，恢复后同步</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数据安全风险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权限控制、加密传输、定期审计与备份</w:t>
            </w:r>
          </w:p>
        </w:tc>
      </w:tr>
    </w:tbl>
    <w:p>
      <w:pPr>
        <w:spacing w:lineRule="auto"/>
      </w:pPr>
      <w:r>
        <w:rPr/>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zh-CN" w:eastAsia="zh-CN"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7" Type="http://schemas.openxmlformats.org/officeDocument/2006/relationships/image" Target="media/image-mjAXYnxY35GcFGC4Bdh6M.png" TargetMode="Internal"/>
  
  <Relationship Id="rId9" Type="http://schemas.openxmlformats.org/officeDocument/2006/relationships/image" Target="media/image-NuFJFnumqFsi7ekyG5Onn.png" TargetMode="Internal"/>
  
  <Relationship Id="rId11" Type="http://schemas.openxmlformats.org/officeDocument/2006/relationships/image" Target="media/image-m810u2RaaPttxVCPJkSIh.png" TargetMode="Internal"/>
  
  <Relationship Id="rId13" Type="http://schemas.openxmlformats.org/officeDocument/2006/relationships/image" Target="media/image-Vg-HpCblmDUiP3SrdxGKN.png" TargetMode="Internal"/>
  
  <Relationship Id="rId15" Type="http://schemas.openxmlformats.org/officeDocument/2006/relationships/image" Target="media/image-UT2skR1BhjqIhTpfMqWHZ.png" TargetMode="Internal"/>
  
  <Relationship Id="rId17" Type="http://schemas.openxmlformats.org/officeDocument/2006/relationships/image" Target="media/image-fFPxCGV88JGp-fuK-Su-c.png" TargetMode="Internal"/>
  
  <Relationship Id="rId19" Type="http://schemas.openxmlformats.org/officeDocument/2006/relationships/image" Target="media/image-FQ0RJrQN9rAmciTcbm4ER.png" TargetMode="Internal"/>
  
  <Relationship Id="rId21" Type="http://schemas.openxmlformats.org/officeDocument/2006/relationships/image" Target="media/image-Itj0xSSCQCFAET3Czg6ER.png" TargetMode="Internal"/>
  
  <Relationship Id="rId23" Type="http://schemas.openxmlformats.org/officeDocument/2006/relationships/image" Target="media/image-RS4xm3bl1clQJ3WLC2RpS.png" TargetMode="Internal"/>
  
  <Relationship Id="rId25" Type="http://schemas.openxmlformats.org/officeDocument/2006/relationships/image" Target="media/image-s1zIH98-f_lzzPFArJhhn.png" TargetMode="Internal"/>
  
  <Relationship Id="rId27" Type="http://schemas.openxmlformats.org/officeDocument/2006/relationships/image" Target="media/image-Z1cAd4rUhihKkfKFgpriS.png" TargetMode="Internal"/>
  
  <Relationship Id="rId29" Type="http://schemas.openxmlformats.org/officeDocument/2006/relationships/image" Target="media/image-wIFPJ2BPPm8OsATDU_guJ.png" TargetMode="Internal"/>
  
  <Relationship Id="rId31" Type="http://schemas.openxmlformats.org/officeDocument/2006/relationships/image" Target="media/image-2vHi-v-dEwJY26Yw7mhjM.png" TargetMode="Internal"/>
  
  <Relationship Id="rId33" Type="http://schemas.openxmlformats.org/officeDocument/2006/relationships/image" Target="media/image-6qZnrAAMQ9CgdgSBZLaU0.png" TargetMode="Internal"/>
  
  <Relationship Id="rId35" Type="http://schemas.openxmlformats.org/officeDocument/2006/relationships/image" Target="media/image-7Bwgz-Jz66_MCk1CEO4bf.png" TargetMode="Internal"/>
  
  <Relationship Id="rId37" Type="http://schemas.openxmlformats.org/officeDocument/2006/relationships/image" Target="media/image-wPBd1dZoUGD--EnvfuOeF.png" TargetMode="Internal"/>
  
  <Relationship Id="rId39" Type="http://schemas.openxmlformats.org/officeDocument/2006/relationships/image" Target="media/image-a24eQEiupdqb2oNY2MC27.png" TargetMode="Internal"/>
  
  <Relationship Id="rId41" Type="http://schemas.openxmlformats.org/officeDocument/2006/relationships/image" Target="media/image-WGQILL3iXLWcg9h6FfzvM.png" TargetMode="Internal"/>
  
  <Relationship Id="rId43" Type="http://schemas.openxmlformats.org/officeDocument/2006/relationships/image" Target="media/image-dU7jXb5prx4eCD3mwG8Xx.png" TargetMode="Internal"/>
  <Relationship Id="rId4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2026-08-01T20:22:45.602Z</dcterms:created>
  <dcterms:modified xsi:type="dcterms:W3CDTF">2026-08-01T20:22:45.602Z</dcterms:modified>
</cp:coreProperties>
</file>