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800"/>
      </w:pPr>
      <w:r>
        <w:rPr>
          <w:rFonts w:ascii="Arial" w:cs="Arial" w:eastAsia="Arial" w:hAnsi="Arial"/>
          <w:b/>
          <w:bCs/>
          <w:color w:val="0B6B72"/>
          <w:spacing w:val="40"/>
          <w:sz w:val="16"/>
          <w:szCs w:val="16"/>
        </w:rPr>
        <w:t xml:space="preserve">RAZORPAY AI BUILDATHON  ·  STRATEGY &amp; BUILD PLAN</w:t>
      </w:r>
    </w:p>
    <w:p>
      <w:pPr>
        <w:spacing w:after="200"/>
      </w:pPr>
      <w:r>
        <w:rPr>
          <w:rFonts w:ascii="Arial" w:cs="Arial" w:eastAsia="Arial" w:hAnsi="Arial"/>
          <w:b/>
          <w:bCs/>
          <w:color w:val="15202A"/>
          <w:sz w:val="60"/>
          <w:szCs w:val="60"/>
        </w:rPr>
        <w:t xml:space="preserve">The Recovery Play</w:t>
      </w:r>
    </w:p>
    <w:p>
      <w:pPr>
        <w:spacing w:after="320" w:line="340"/>
      </w:pPr>
      <w:r>
        <w:rPr>
          <w:rFonts w:ascii="Georgia" w:cs="Georgia" w:eastAsia="Georgia" w:hAnsi="Georgia"/>
          <w:i/>
          <w:iCs/>
          <w:color w:val="46555F"/>
          <w:sz w:val="24"/>
          <w:szCs w:val="24"/>
        </w:rPr>
        <w:t xml:space="preserve">Five tracks, ~30 working hours, 13 days. Only one has a bar you can fully clear inside Razorpay’s un-gated test mode — and it happens to reward exactly what you’re good at.</w:t>
      </w:r>
    </w:p>
    <w:p>
      <w:pPr>
        <w:pBdr>
          <w:bottom w:val="single" w:color="C9D4D8" w:sz="6" w:space="1"/>
        </w:pBdr>
        <w:spacing w:after="160" w:before="160"/>
      </w:pPr>
      <w:r>
        <w:t xml:space="preserve"/>
      </w:r>
    </w:p>
    <w:p>
      <w:pPr>
        <w:spacing w:after="60"/>
      </w:pPr>
      <w:r>
        <w:rPr>
          <w:rFonts w:ascii="Consolas" w:cs="Consolas" w:eastAsia="Consolas" w:hAnsi="Consolas"/>
          <w:color w:val="6B7A83"/>
          <w:sz w:val="16"/>
          <w:szCs w:val="16"/>
        </w:rPr>
        <w:t xml:space="preserve">Deadline  5 September 2026          Runway  13 days          Budget  ~30 hours</w:t>
      </w:r>
    </w:p>
    <w:p>
      <w:pPr>
        <w:spacing w:after="60"/>
      </w:pPr>
      <w:r>
        <w:rPr>
          <w:rFonts w:ascii="Consolas" w:cs="Consolas" w:eastAsia="Consolas" w:hAnsi="Consolas"/>
          <w:color w:val="6B7A83"/>
          <w:sz w:val="16"/>
          <w:szCs w:val="16"/>
        </w:rPr>
        <w:t xml:space="preserve">Profile    full-stack + LLM app dev          Recommendation    Track 03</w:t>
      </w:r>
    </w:p>
    <w:p>
      <w:pPr>
        <w:pBdr>
          <w:bottom w:val="single" w:color="C9D4D8" w:sz="6" w:space="1"/>
        </w:pBdr>
        <w:spacing w:after="160" w:before="160"/>
      </w:pPr>
      <w:r>
        <w:t xml:space="preserve"/>
      </w:r>
    </w:p>
    <w:p>
      <w:pPr>
        <w:spacing w:after="200"/>
      </w:pPr>
      <w:r>
        <w:t xml:space="preserve"/>
      </w:r>
    </w:p>
    <w:p>
      <w:pPr>
        <w:spacing w:after="120"/>
      </w:pPr>
      <w:r>
        <w:rPr>
          <w:rFonts w:ascii="Arial" w:cs="Arial" w:eastAsia="Arial" w:hAnsi="Arial"/>
          <w:b/>
          <w:bCs/>
          <w:color w:val="0B6B72"/>
          <w:spacing w:val="30"/>
          <w:sz w:val="16"/>
          <w:szCs w:val="16"/>
        </w:rPr>
        <w:t xml:space="preserve">CONTENTS</w:t>
      </w:r>
    </w:p>
    <w:p>
      <w:pPr>
        <w:spacing w:after="80"/>
      </w:pPr>
      <w:r>
        <w:rPr>
          <w:rFonts w:ascii="Consolas" w:cs="Consolas" w:eastAsia="Consolas" w:hAnsi="Consolas"/>
          <w:b/>
          <w:bCs/>
          <w:color w:val="0B6B72"/>
          <w:sz w:val="17"/>
          <w:szCs w:val="17"/>
        </w:rPr>
        <w:t xml:space="preserve"> 1   </w:t>
      </w:r>
      <w:r>
        <w:rPr>
          <w:rFonts w:ascii="Arial" w:cs="Arial" w:eastAsia="Arial" w:hAnsi="Arial"/>
          <w:color w:val="15202A"/>
          <w:sz w:val="19"/>
          <w:szCs w:val="19"/>
        </w:rPr>
        <w:t xml:space="preserve">Track 03 — AI Revenue Recovery</w:t>
      </w:r>
      <w:r>
        <w:rPr>
          <w:rFonts w:ascii="Georgia" w:cs="Georgia" w:eastAsia="Georgia" w:hAnsi="Georgia"/>
          <w:i/>
          <w:iCs/>
          <w:color w:val="6B7A83"/>
          <w:sz w:val="17"/>
          <w:szCs w:val="17"/>
        </w:rPr>
        <w:t xml:space="preserve">   the call</w:t>
      </w:r>
    </w:p>
    <w:p>
      <w:pPr>
        <w:spacing w:after="80"/>
      </w:pPr>
      <w:r>
        <w:rPr>
          <w:rFonts w:ascii="Consolas" w:cs="Consolas" w:eastAsia="Consolas" w:hAnsi="Consolas"/>
          <w:b/>
          <w:bCs/>
          <w:color w:val="0B6B72"/>
          <w:sz w:val="17"/>
          <w:szCs w:val="17"/>
        </w:rPr>
        <w:t xml:space="preserve"> 2   </w:t>
      </w:r>
      <w:r>
        <w:rPr>
          <w:rFonts w:ascii="Arial" w:cs="Arial" w:eastAsia="Arial" w:hAnsi="Arial"/>
          <w:color w:val="15202A"/>
          <w:sz w:val="19"/>
          <w:szCs w:val="19"/>
        </w:rPr>
        <w:t xml:space="preserve">All five tracks, read properly</w:t>
      </w:r>
      <w:r>
        <w:rPr>
          <w:rFonts w:ascii="Georgia" w:cs="Georgia" w:eastAsia="Georgia" w:hAnsi="Georgia"/>
          <w:i/>
          <w:iCs/>
          <w:color w:val="6B7A83"/>
          <w:sz w:val="17"/>
          <w:szCs w:val="17"/>
        </w:rPr>
        <w:t xml:space="preserve">   scored for your profile</w:t>
      </w:r>
    </w:p>
    <w:p>
      <w:pPr>
        <w:spacing w:after="80"/>
      </w:pPr>
      <w:r>
        <w:rPr>
          <w:rFonts w:ascii="Consolas" w:cs="Consolas" w:eastAsia="Consolas" w:hAnsi="Consolas"/>
          <w:b/>
          <w:bCs/>
          <w:color w:val="0B6B72"/>
          <w:sz w:val="17"/>
          <w:szCs w:val="17"/>
        </w:rPr>
        <w:t xml:space="preserve"> 3   </w:t>
      </w:r>
      <w:r>
        <w:rPr>
          <w:rFonts w:ascii="Arial" w:cs="Arial" w:eastAsia="Arial" w:hAnsi="Arial"/>
          <w:color w:val="15202A"/>
          <w:sz w:val="19"/>
          <w:szCs w:val="19"/>
        </w:rPr>
        <w:t xml:space="preserve">Why this track suits you specifically</w:t>
      </w:r>
      <w:r>
        <w:rPr>
          <w:rFonts w:ascii="Georgia" w:cs="Georgia" w:eastAsia="Georgia" w:hAnsi="Georgia"/>
          <w:i/>
          <w:iCs/>
          <w:color w:val="6B7A83"/>
          <w:sz w:val="17"/>
          <w:szCs w:val="17"/>
        </w:rPr>
        <w:t xml:space="preserve">   against their four criteria</w:t>
      </w:r>
    </w:p>
    <w:p>
      <w:pPr>
        <w:spacing w:after="80"/>
      </w:pPr>
      <w:r>
        <w:rPr>
          <w:rFonts w:ascii="Consolas" w:cs="Consolas" w:eastAsia="Consolas" w:hAnsi="Consolas"/>
          <w:b/>
          <w:bCs/>
          <w:color w:val="0B6B72"/>
          <w:sz w:val="17"/>
          <w:szCs w:val="17"/>
        </w:rPr>
        <w:t xml:space="preserve"> 4   </w:t>
      </w:r>
      <w:r>
        <w:rPr>
          <w:rFonts w:ascii="Arial" w:cs="Arial" w:eastAsia="Arial" w:hAnsi="Arial"/>
          <w:color w:val="15202A"/>
          <w:sz w:val="19"/>
          <w:szCs w:val="19"/>
        </w:rPr>
        <w:t xml:space="preserve">Salvage</w:t>
      </w:r>
      <w:r>
        <w:rPr>
          <w:rFonts w:ascii="Georgia" w:cs="Georgia" w:eastAsia="Georgia" w:hAnsi="Georgia"/>
          <w:i/>
          <w:iCs/>
          <w:color w:val="6B7A83"/>
          <w:sz w:val="17"/>
          <w:szCs w:val="17"/>
        </w:rPr>
        <w:t xml:space="preserve">   the project, and the insight under it</w:t>
      </w:r>
    </w:p>
    <w:p>
      <w:pPr>
        <w:spacing w:after="80"/>
      </w:pPr>
      <w:r>
        <w:rPr>
          <w:rFonts w:ascii="Consolas" w:cs="Consolas" w:eastAsia="Consolas" w:hAnsi="Consolas"/>
          <w:b/>
          <w:bCs/>
          <w:color w:val="0B6B72"/>
          <w:sz w:val="17"/>
          <w:szCs w:val="17"/>
        </w:rPr>
        <w:t xml:space="preserve"> 5   </w:t>
      </w:r>
      <w:r>
        <w:rPr>
          <w:rFonts w:ascii="Arial" w:cs="Arial" w:eastAsia="Arial" w:hAnsi="Arial"/>
          <w:color w:val="15202A"/>
          <w:sz w:val="19"/>
          <w:szCs w:val="19"/>
        </w:rPr>
        <w:t xml:space="preserve">The LLM is not in the money path</w:t>
      </w:r>
      <w:r>
        <w:rPr>
          <w:rFonts w:ascii="Georgia" w:cs="Georgia" w:eastAsia="Georgia" w:hAnsi="Georgia"/>
          <w:i/>
          <w:iCs/>
          <w:color w:val="6B7A83"/>
          <w:sz w:val="17"/>
          <w:szCs w:val="17"/>
        </w:rPr>
        <w:t xml:space="preserve">   architecture</w:t>
      </w:r>
    </w:p>
    <w:p>
      <w:pPr>
        <w:spacing w:after="80"/>
      </w:pPr>
      <w:r>
        <w:rPr>
          <w:rFonts w:ascii="Consolas" w:cs="Consolas" w:eastAsia="Consolas" w:hAnsi="Consolas"/>
          <w:b/>
          <w:bCs/>
          <w:color w:val="0B6B72"/>
          <w:sz w:val="17"/>
          <w:szCs w:val="17"/>
        </w:rPr>
        <w:t xml:space="preserve"> 6   </w:t>
      </w:r>
      <w:r>
        <w:rPr>
          <w:rFonts w:ascii="Arial" w:cs="Arial" w:eastAsia="Arial" w:hAnsi="Arial"/>
          <w:color w:val="15202A"/>
          <w:sz w:val="19"/>
          <w:szCs w:val="19"/>
        </w:rPr>
        <w:t xml:space="preserve">Four action classes, not one</w:t>
      </w:r>
      <w:r>
        <w:rPr>
          <w:rFonts w:ascii="Georgia" w:cs="Georgia" w:eastAsia="Georgia" w:hAnsi="Georgia"/>
          <w:i/>
          <w:iCs/>
          <w:color w:val="6B7A83"/>
          <w:sz w:val="17"/>
          <w:szCs w:val="17"/>
        </w:rPr>
        <w:t xml:space="preserve">   the decision policy</w:t>
      </w:r>
    </w:p>
    <w:p>
      <w:pPr>
        <w:spacing w:after="80"/>
      </w:pPr>
      <w:r>
        <w:rPr>
          <w:rFonts w:ascii="Consolas" w:cs="Consolas" w:eastAsia="Consolas" w:hAnsi="Consolas"/>
          <w:b/>
          <w:bCs/>
          <w:color w:val="0B6B72"/>
          <w:sz w:val="17"/>
          <w:szCs w:val="17"/>
        </w:rPr>
        <w:t xml:space="preserve"> 7   </w:t>
      </w:r>
      <w:r>
        <w:rPr>
          <w:rFonts w:ascii="Arial" w:cs="Arial" w:eastAsia="Arial" w:hAnsi="Arial"/>
          <w:color w:val="15202A"/>
          <w:sz w:val="19"/>
          <w:szCs w:val="19"/>
        </w:rPr>
        <w:t xml:space="preserve">Prove it against a counterfactual</w:t>
      </w:r>
      <w:r>
        <w:rPr>
          <w:rFonts w:ascii="Georgia" w:cs="Georgia" w:eastAsia="Georgia" w:hAnsi="Georgia"/>
          <w:i/>
          <w:iCs/>
          <w:color w:val="6B7A83"/>
          <w:sz w:val="17"/>
          <w:szCs w:val="17"/>
        </w:rPr>
        <w:t xml:space="preserve">   the eval harness</w:t>
      </w:r>
    </w:p>
    <w:p>
      <w:pPr>
        <w:spacing w:after="80"/>
      </w:pPr>
      <w:r>
        <w:rPr>
          <w:rFonts w:ascii="Consolas" w:cs="Consolas" w:eastAsia="Consolas" w:hAnsi="Consolas"/>
          <w:b/>
          <w:bCs/>
          <w:color w:val="0B6B72"/>
          <w:sz w:val="17"/>
          <w:szCs w:val="17"/>
        </w:rPr>
        <w:t xml:space="preserve"> 8   </w:t>
      </w:r>
      <w:r>
        <w:rPr>
          <w:rFonts w:ascii="Arial" w:cs="Arial" w:eastAsia="Arial" w:hAnsi="Arial"/>
          <w:color w:val="15202A"/>
          <w:sz w:val="19"/>
          <w:szCs w:val="19"/>
        </w:rPr>
        <w:t xml:space="preserve">Where the AI is, and where you refused to put it</w:t>
      </w:r>
    </w:p>
    <w:p>
      <w:pPr>
        <w:spacing w:after="80"/>
      </w:pPr>
      <w:r>
        <w:rPr>
          <w:rFonts w:ascii="Consolas" w:cs="Consolas" w:eastAsia="Consolas" w:hAnsi="Consolas"/>
          <w:b/>
          <w:bCs/>
          <w:color w:val="0B6B72"/>
          <w:sz w:val="17"/>
          <w:szCs w:val="17"/>
        </w:rPr>
        <w:t xml:space="preserve"> 9   </w:t>
      </w:r>
      <w:r>
        <w:rPr>
          <w:rFonts w:ascii="Arial" w:cs="Arial" w:eastAsia="Arial" w:hAnsi="Arial"/>
          <w:color w:val="15202A"/>
          <w:sz w:val="19"/>
          <w:szCs w:val="19"/>
        </w:rPr>
        <w:t xml:space="preserve">Test-mode landmines</w:t>
      </w:r>
      <w:r>
        <w:rPr>
          <w:rFonts w:ascii="Georgia" w:cs="Georgia" w:eastAsia="Georgia" w:hAnsi="Georgia"/>
          <w:i/>
          <w:iCs/>
          <w:color w:val="6B7A83"/>
          <w:sz w:val="17"/>
          <w:szCs w:val="17"/>
        </w:rPr>
        <w:t xml:space="preserve">   read before you write a line</w:t>
      </w:r>
    </w:p>
    <w:p>
      <w:pPr>
        <w:spacing w:after="80"/>
      </w:pPr>
      <w:r>
        <w:rPr>
          <w:rFonts w:ascii="Consolas" w:cs="Consolas" w:eastAsia="Consolas" w:hAnsi="Consolas"/>
          <w:b/>
          <w:bCs/>
          <w:color w:val="0B6B72"/>
          <w:sz w:val="17"/>
          <w:szCs w:val="17"/>
        </w:rPr>
        <w:t xml:space="preserve">10   </w:t>
      </w:r>
      <w:r>
        <w:rPr>
          <w:rFonts w:ascii="Arial" w:cs="Arial" w:eastAsia="Arial" w:hAnsi="Arial"/>
          <w:color w:val="15202A"/>
          <w:sz w:val="19"/>
          <w:szCs w:val="19"/>
        </w:rPr>
        <w:t xml:space="preserve">Thirteen days, ~30 hours</w:t>
      </w:r>
      <w:r>
        <w:rPr>
          <w:rFonts w:ascii="Georgia" w:cs="Georgia" w:eastAsia="Georgia" w:hAnsi="Georgia"/>
          <w:i/>
          <w:iCs/>
          <w:color w:val="6B7A83"/>
          <w:sz w:val="17"/>
          <w:szCs w:val="17"/>
        </w:rPr>
        <w:t xml:space="preserve">   the plan</w:t>
      </w:r>
    </w:p>
    <w:p>
      <w:pPr>
        <w:spacing w:after="80"/>
      </w:pPr>
      <w:r>
        <w:rPr>
          <w:rFonts w:ascii="Consolas" w:cs="Consolas" w:eastAsia="Consolas" w:hAnsi="Consolas"/>
          <w:b/>
          <w:bCs/>
          <w:color w:val="0B6B72"/>
          <w:sz w:val="17"/>
          <w:szCs w:val="17"/>
        </w:rPr>
        <w:t xml:space="preserve">11   </w:t>
      </w:r>
      <w:r>
        <w:rPr>
          <w:rFonts w:ascii="Arial" w:cs="Arial" w:eastAsia="Arial" w:hAnsi="Arial"/>
          <w:color w:val="15202A"/>
          <w:sz w:val="19"/>
          <w:szCs w:val="19"/>
        </w:rPr>
        <w:t xml:space="preserve">What to cut, in order</w:t>
      </w:r>
      <w:r>
        <w:rPr>
          <w:rFonts w:ascii="Georgia" w:cs="Georgia" w:eastAsia="Georgia" w:hAnsi="Georgia"/>
          <w:i/>
          <w:iCs/>
          <w:color w:val="6B7A83"/>
          <w:sz w:val="17"/>
          <w:szCs w:val="17"/>
        </w:rPr>
        <w:t xml:space="preserve">   contingency</w:t>
      </w:r>
    </w:p>
    <w:p>
      <w:pPr>
        <w:spacing w:after="80"/>
      </w:pPr>
      <w:r>
        <w:rPr>
          <w:rFonts w:ascii="Consolas" w:cs="Consolas" w:eastAsia="Consolas" w:hAnsi="Consolas"/>
          <w:b/>
          <w:bCs/>
          <w:color w:val="0B6B72"/>
          <w:sz w:val="17"/>
          <w:szCs w:val="17"/>
        </w:rPr>
        <w:t xml:space="preserve">12   </w:t>
      </w:r>
      <w:r>
        <w:rPr>
          <w:rFonts w:ascii="Arial" w:cs="Arial" w:eastAsia="Arial" w:hAnsi="Arial"/>
          <w:color w:val="15202A"/>
          <w:sz w:val="19"/>
          <w:szCs w:val="19"/>
        </w:rPr>
        <w:t xml:space="preserve">The twelve answers</w:t>
      </w:r>
      <w:r>
        <w:rPr>
          <w:rFonts w:ascii="Georgia" w:cs="Georgia" w:eastAsia="Georgia" w:hAnsi="Georgia"/>
          <w:i/>
          <w:iCs/>
          <w:color w:val="6B7A83"/>
          <w:sz w:val="17"/>
          <w:szCs w:val="17"/>
        </w:rPr>
        <w:t xml:space="preserve">   submission form</w:t>
      </w:r>
    </w:p>
    <w:p>
      <w:pPr>
        <w:spacing w:after="80"/>
      </w:pPr>
      <w:r>
        <w:rPr>
          <w:rFonts w:ascii="Consolas" w:cs="Consolas" w:eastAsia="Consolas" w:hAnsi="Consolas"/>
          <w:b/>
          <w:bCs/>
          <w:color w:val="0B6B72"/>
          <w:sz w:val="17"/>
          <w:szCs w:val="17"/>
        </w:rPr>
        <w:t xml:space="preserve">13   </w:t>
      </w:r>
      <w:r>
        <w:rPr>
          <w:rFonts w:ascii="Arial" w:cs="Arial" w:eastAsia="Arial" w:hAnsi="Arial"/>
          <w:color w:val="15202A"/>
          <w:sz w:val="19"/>
          <w:szCs w:val="19"/>
        </w:rPr>
        <w:t xml:space="preserve">Pitch video beat sheet</w:t>
      </w:r>
    </w:p>
    <w:p>
      <w:pPr>
        <w:spacing w:after="80"/>
      </w:pPr>
      <w:r>
        <w:rPr>
          <w:rFonts w:ascii="Consolas" w:cs="Consolas" w:eastAsia="Consolas" w:hAnsi="Consolas"/>
          <w:b/>
          <w:bCs/>
          <w:color w:val="0B6B72"/>
          <w:sz w:val="17"/>
          <w:szCs w:val="17"/>
        </w:rPr>
        <w:t xml:space="preserve">14   </w:t>
      </w:r>
      <w:r>
        <w:rPr>
          <w:rFonts w:ascii="Arial" w:cs="Arial" w:eastAsia="Arial" w:hAnsi="Arial"/>
          <w:color w:val="15202A"/>
          <w:sz w:val="19"/>
          <w:szCs w:val="19"/>
        </w:rPr>
        <w:t xml:space="preserve">What broke, and how you got out</w:t>
      </w:r>
      <w:r>
        <w:rPr>
          <w:rFonts w:ascii="Georgia" w:cs="Georgia" w:eastAsia="Georgia" w:hAnsi="Georgia"/>
          <w:i/>
          <w:iCs/>
          <w:color w:val="6B7A83"/>
          <w:sz w:val="17"/>
          <w:szCs w:val="17"/>
        </w:rPr>
        <w:t xml:space="preserve">   the highest-leverage field</w:t>
      </w:r>
    </w:p>
    <w:p>
      <w:pPr>
        <w:spacing w:after="80"/>
      </w:pPr>
      <w:r>
        <w:rPr>
          <w:rFonts w:ascii="Consolas" w:cs="Consolas" w:eastAsia="Consolas" w:hAnsi="Consolas"/>
          <w:b/>
          <w:bCs/>
          <w:color w:val="0B6B72"/>
          <w:sz w:val="17"/>
          <w:szCs w:val="17"/>
        </w:rPr>
        <w:t xml:space="preserve">15   </w:t>
      </w:r>
      <w:r>
        <w:rPr>
          <w:rFonts w:ascii="Arial" w:cs="Arial" w:eastAsia="Arial" w:hAnsi="Arial"/>
          <w:color w:val="15202A"/>
          <w:sz w:val="19"/>
          <w:szCs w:val="19"/>
        </w:rPr>
        <w:t xml:space="preserve">Two decisions that aren’t technical</w:t>
      </w:r>
    </w:p>
    <w:p>
      <w:r>
        <w:br w:type="page"/>
      </w:r>
    </w:p>
    <w:p>
      <w:pPr>
        <w:spacing w:after="60" w:before="320"/>
      </w:pPr>
      <w:r>
        <w:rPr>
          <w:rFonts w:ascii="Arial" w:cs="Arial" w:eastAsia="Arial" w:hAnsi="Arial"/>
          <w:b/>
          <w:bCs/>
          <w:color w:val="0B6B72"/>
          <w:spacing w:val="30"/>
          <w:sz w:val="15"/>
          <w:szCs w:val="15"/>
        </w:rPr>
        <w:t xml:space="preserve">THE CALL</w:t>
      </w:r>
    </w:p>
    <w:p>
      <w:pPr>
        <w:pStyle w:val="Heading1"/>
        <w:spacing w:after="180" w:before="420"/>
      </w:pPr>
      <w:r>
        <w:rPr>
          <w:rFonts w:ascii="Arial" w:cs="Arial" w:eastAsia="Arial" w:hAnsi="Arial"/>
          <w:b/>
          <w:bCs/>
          <w:color w:val="15202A"/>
          <w:sz w:val="30"/>
          <w:szCs w:val="30"/>
        </w:rPr>
        <w:t xml:space="preserve">Track 03 — AI Revenue Recovery</w:t>
      </w:r>
    </w:p>
    <w:tbl>
      <w:tblPr>
        <w:tblW w:type="dxa" w:w="9026"/>
        <w:tblBorders>
          <w:top w:val="none"/>
          <w:left w:val="single" w:color="0B6B72" w:sz="18"/>
          <w:bottom w:val="none"/>
          <w:right w:val="none"/>
          <w:insideH w:val="none"/>
          <w:insideV w:val="none"/>
        </w:tblBorders>
      </w:tblPr>
      <w:tblGrid>
        <w:gridCol w:w="9026"/>
      </w:tblGrid>
      <w:tr>
        <w:tc>
          <w:tcPr>
            <w:tcW w:type="dxa" w:w="9026"/>
            <w:shd w:fill="F5F7F8" w:val="clear"/>
            <w:tcMar>
              <w:top w:type="dxa" w:w="160"/>
              <w:left w:type="dxa" w:w="200"/>
              <w:bottom w:type="dxa" w:w="160"/>
              <w:right w:type="dxa" w:w="200"/>
            </w:tcMar>
          </w:tcPr>
          <w:p>
            <w:pPr>
              <w:spacing w:after="70"/>
            </w:pPr>
            <w:r>
              <w:rPr>
                <w:rFonts w:ascii="Arial" w:cs="Arial" w:eastAsia="Arial" w:hAnsi="Arial"/>
                <w:b/>
                <w:bCs/>
                <w:color w:val="0B6B72"/>
                <w:spacing w:val="24"/>
                <w:sz w:val="15"/>
                <w:szCs w:val="15"/>
              </w:rPr>
              <w:t xml:space="preserve">BUILD THIS</w:t>
            </w:r>
          </w:p>
          <w:p>
            <w:pPr>
              <w:spacing w:line="290"/>
            </w:pPr>
            <w:r>
              <w:rPr>
                <w:rFonts w:ascii="Georgia" w:cs="Georgia" w:eastAsia="Georgia" w:hAnsi="Georgia"/>
                <w:b/>
                <w:bCs/>
                <w:color w:val="46555F"/>
                <w:sz w:val="19"/>
                <w:szCs w:val="19"/>
              </w:rPr>
              <w:t xml:space="preserve">A recovery agent that knows when </w:t>
            </w:r>
            <w:r>
              <w:rPr>
                <w:rFonts w:ascii="Georgia" w:cs="Georgia" w:eastAsia="Georgia" w:hAnsi="Georgia"/>
                <w:b/>
                <w:bCs/>
                <w:i/>
                <w:iCs/>
                <w:color w:val="46555F"/>
                <w:sz w:val="19"/>
                <w:szCs w:val="19"/>
              </w:rPr>
              <w:t xml:space="preserve">not</w:t>
            </w:r>
            <w:r>
              <w:rPr>
                <w:rFonts w:ascii="Georgia" w:cs="Georgia" w:eastAsia="Georgia" w:hAnsi="Georgia"/>
                <w:b/>
                <w:bCs/>
                <w:color w:val="46555F"/>
                <w:sz w:val="19"/>
                <w:szCs w:val="19"/>
              </w:rPr>
              <w:t xml:space="preserve"> to retry.</w:t>
            </w:r>
            <w:r>
              <w:rPr>
                <w:rFonts w:ascii="Georgia" w:cs="Georgia" w:eastAsia="Georgia" w:hAnsi="Georgia"/>
                <w:color w:val="46555F"/>
                <w:sz w:val="19"/>
                <w:szCs w:val="19"/>
              </w:rPr>
              <w:t xml:space="preserve"> Detect payments that failed, classify why, choose a bounded intervention, and prove across a batch that you recovered more money with fewer attempts than blind retry — and zero compliance violations.</w:t>
            </w:r>
          </w:p>
        </w:tc>
      </w:tr>
    </w:tbl>
    <w:p>
      <w:pPr>
        <w:spacing w:after="180"/>
      </w:pPr>
      <w:r>
        <w:t xml:space="preserve"/>
      </w:r>
    </w:p>
    <w:p>
      <w:pPr>
        <w:spacing w:after="140" w:line="300"/>
      </w:pPr>
      <w:r>
        <w:rPr>
          <w:rFonts w:ascii="Georgia" w:cs="Georgia" w:eastAsia="Georgia" w:hAnsi="Georgia"/>
          <w:color w:val="15202A"/>
          <w:sz w:val="20"/>
          <w:szCs w:val="20"/>
        </w:rPr>
        <w:t xml:space="preserve">The reasoning in one paragraph: Track 03’s bar is </w:t>
      </w:r>
      <w:r>
        <w:rPr>
          <w:rFonts w:ascii="Georgia" w:cs="Georgia" w:eastAsia="Georgia" w:hAnsi="Georgia"/>
          <w:i/>
          <w:iCs/>
          <w:color w:val="15202A"/>
          <w:sz w:val="20"/>
          <w:szCs w:val="20"/>
        </w:rPr>
        <w:t xml:space="preserve">“measured money recovered across a batch, with compliant escalation, stopping rules, and an audit trail.”</w:t>
      </w:r>
      <w:r>
        <w:rPr>
          <w:rFonts w:ascii="Georgia" w:cs="Georgia" w:eastAsia="Georgia" w:hAnsi="Georgia"/>
          <w:color w:val="15202A"/>
          <w:sz w:val="20"/>
          <w:szCs w:val="20"/>
        </w:rPr>
        <w:t xml:space="preserve"> Every clause of that is achievable with Razorpay APIs that need no KYC, no support ticket, and no business account. That is not true of the other four. Track 01’s flagship directions lean on UPI mandate infrastructure that test mode explicitly does not support. Track 02 wants honest precision and recall from someone who isn’t an ML specialist, on disputes you cannot generate in test mode. Track 04 is genuinely achievable but underuses your edge. Track 05 throws away the home-turf advantage of building on their rails.</w:t>
      </w:r>
    </w:p>
    <w:p>
      <w:pPr>
        <w:spacing w:after="140" w:line="300"/>
      </w:pPr>
      <w:r>
        <w:rPr>
          <w:rFonts w:ascii="Georgia" w:cs="Georgia" w:eastAsia="Georgia" w:hAnsi="Georgia"/>
          <w:color w:val="15202A"/>
          <w:sz w:val="20"/>
          <w:szCs w:val="20"/>
        </w:rPr>
        <w:t xml:space="preserve">And there’s an asymmetry worth naming: Track 03 sounds operational and unglamorous, so it will draw fewer applicants than “agentic commerce.” Meanwhile it’s closer to Razorpay’s actual P&amp;L than anything else on the list. That’s the arbitrage.</w:t>
      </w:r>
    </w:p>
    <w:p>
      <w:pPr>
        <w:spacing w:after="60" w:before="320"/>
      </w:pPr>
      <w:r>
        <w:rPr>
          <w:rFonts w:ascii="Arial" w:cs="Arial" w:eastAsia="Arial" w:hAnsi="Arial"/>
          <w:b/>
          <w:bCs/>
          <w:color w:val="0B6B72"/>
          <w:spacing w:val="30"/>
          <w:sz w:val="15"/>
          <w:szCs w:val="15"/>
        </w:rPr>
        <w:t xml:space="preserve">THE LANDSCAPE</w:t>
      </w:r>
    </w:p>
    <w:p>
      <w:pPr>
        <w:pStyle w:val="Heading1"/>
        <w:spacing w:after="180" w:before="420"/>
      </w:pPr>
      <w:r>
        <w:rPr>
          <w:rFonts w:ascii="Arial" w:cs="Arial" w:eastAsia="Arial" w:hAnsi="Arial"/>
          <w:b/>
          <w:bCs/>
          <w:color w:val="15202A"/>
          <w:sz w:val="30"/>
          <w:szCs w:val="30"/>
        </w:rPr>
        <w:t xml:space="preserve">All five tracks, read properly</w:t>
      </w:r>
    </w:p>
    <w:p>
      <w:pPr>
        <w:spacing w:after="140" w:line="300"/>
      </w:pPr>
      <w:r>
        <w:rPr>
          <w:rFonts w:ascii="Georgia" w:cs="Georgia" w:eastAsia="Georgia" w:hAnsi="Georgia"/>
          <w:color w:val="15202A"/>
          <w:sz w:val="20"/>
          <w:szCs w:val="20"/>
        </w:rPr>
        <w:t xml:space="preserve">Scores are for </w:t>
      </w:r>
      <w:r>
        <w:rPr>
          <w:rFonts w:ascii="Georgia" w:cs="Georgia" w:eastAsia="Georgia" w:hAnsi="Georgia"/>
          <w:b/>
          <w:bCs/>
          <w:color w:val="15202A"/>
          <w:sz w:val="20"/>
          <w:szCs w:val="20"/>
        </w:rPr>
        <w:t xml:space="preserve">your</w:t>
      </w:r>
      <w:r>
        <w:rPr>
          <w:rFonts w:ascii="Georgia" w:cs="Georgia" w:eastAsia="Georgia" w:hAnsi="Georgia"/>
          <w:color w:val="15202A"/>
          <w:sz w:val="20"/>
          <w:szCs w:val="20"/>
        </w:rPr>
        <w:t xml:space="preserve"> profile and budget, not in the abstract. A strong ML student should read the Track 02 row completely differently. Fit / feasibility / test-mode support are out of 10.</w:t>
      </w:r>
    </w:p>
    <w:p>
      <w:pPr>
        <w:spacing w:after="60"/>
      </w:pPr>
      <w:r>
        <w:t xml:space="preserve"/>
      </w:r>
    </w:p>
    <w:tbl>
      <w:tblPr>
        <w:tblW w:type="dxa" w:w="9026"/>
        <w:tblBorders>
          <w:top w:val="single" w:color="C9D4D8" w:sz="4"/>
          <w:left w:val="none"/>
          <w:bottom w:val="single" w:color="C9D4D8" w:sz="4"/>
          <w:right w:val="none"/>
          <w:insideH w:val="single" w:color="C9D4D8" w:sz="2"/>
          <w:insideV w:val="none"/>
        </w:tblBorders>
      </w:tblPr>
      <w:tblGrid>
        <w:gridCol w:w="1670"/>
        <w:gridCol w:w="542"/>
        <w:gridCol w:w="632"/>
        <w:gridCol w:w="632"/>
        <w:gridCol w:w="903"/>
        <w:gridCol w:w="4647"/>
      </w:tblGrid>
      <w:tr>
        <w:trPr>
          <w:tblHeader/>
        </w:trPr>
        <w:tc>
          <w:tcPr>
            <w:tcW w:type="dxa" w:w="1670"/>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Track</w:t>
            </w:r>
          </w:p>
        </w:tc>
        <w:tc>
          <w:tcPr>
            <w:tcW w:type="dxa" w:w="542"/>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Fit</w:t>
            </w:r>
          </w:p>
        </w:tc>
        <w:tc>
          <w:tcPr>
            <w:tcW w:type="dxa" w:w="632"/>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Feas</w:t>
            </w:r>
          </w:p>
        </w:tc>
        <w:tc>
          <w:tcPr>
            <w:tcW w:type="dxa" w:w="632"/>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APIs</w:t>
            </w:r>
          </w:p>
        </w:tc>
        <w:tc>
          <w:tcPr>
            <w:tcW w:type="dxa" w:w="903"/>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Crowd</w:t>
            </w:r>
          </w:p>
        </w:tc>
        <w:tc>
          <w:tcPr>
            <w:tcW w:type="dxa" w:w="4647"/>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The honest read</w:t>
            </w:r>
          </w:p>
        </w:tc>
      </w:tr>
      <w:tr>
        <w:tc>
          <w:tcPr>
            <w:tcW w:type="dxa" w:w="1670"/>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01  Growth &amp; Agentic Commerce</w:t>
            </w:r>
          </w:p>
        </w:tc>
        <w:tc>
          <w:tcPr>
            <w:tcW w:type="dxa" w:w="542"/>
            <w:tcMar>
              <w:top w:type="dxa" w:w="100"/>
              <w:left w:type="dxa" w:w="120"/>
              <w:bottom w:type="dxa" w:w="100"/>
              <w:right w:type="dxa" w:w="120"/>
            </w:tcMar>
          </w:tcPr>
          <w:p>
            <w:pPr>
              <w:spacing w:line="270"/>
            </w:pPr>
            <w:r>
              <w:rPr>
                <w:rFonts w:ascii="Consolas" w:cs="Consolas" w:eastAsia="Consolas" w:hAnsi="Consolas"/>
                <w:b/>
                <w:bCs/>
                <w:color w:val="2E7D52"/>
                <w:sz w:val="18"/>
                <w:szCs w:val="18"/>
              </w:rPr>
              <w:t xml:space="preserve">8</w:t>
            </w:r>
          </w:p>
        </w:tc>
        <w:tc>
          <w:tcPr>
            <w:tcW w:type="dxa" w:w="632"/>
            <w:tcMar>
              <w:top w:type="dxa" w:w="100"/>
              <w:left w:type="dxa" w:w="120"/>
              <w:bottom w:type="dxa" w:w="100"/>
              <w:right w:type="dxa" w:w="120"/>
            </w:tcMar>
          </w:tcPr>
          <w:p>
            <w:pPr>
              <w:spacing w:line="270"/>
            </w:pPr>
            <w:r>
              <w:rPr>
                <w:rFonts w:ascii="Consolas" w:cs="Consolas" w:eastAsia="Consolas" w:hAnsi="Consolas"/>
                <w:b/>
                <w:bCs/>
                <w:color w:val="A93A31"/>
                <w:sz w:val="18"/>
                <w:szCs w:val="18"/>
              </w:rPr>
              <w:t xml:space="preserve">3</w:t>
            </w:r>
          </w:p>
        </w:tc>
        <w:tc>
          <w:tcPr>
            <w:tcW w:type="dxa" w:w="632"/>
            <w:tcMar>
              <w:top w:type="dxa" w:w="100"/>
              <w:left w:type="dxa" w:w="120"/>
              <w:bottom w:type="dxa" w:w="100"/>
              <w:right w:type="dxa" w:w="120"/>
            </w:tcMar>
          </w:tcPr>
          <w:p>
            <w:pPr>
              <w:spacing w:line="270"/>
            </w:pPr>
            <w:r>
              <w:rPr>
                <w:rFonts w:ascii="Consolas" w:cs="Consolas" w:eastAsia="Consolas" w:hAnsi="Consolas"/>
                <w:b/>
                <w:bCs/>
                <w:color w:val="A93A31"/>
                <w:sz w:val="18"/>
                <w:szCs w:val="18"/>
              </w:rPr>
              <w:t xml:space="preserve">3</w:t>
            </w:r>
          </w:p>
        </w:tc>
        <w:tc>
          <w:tcPr>
            <w:tcW w:type="dxa" w:w="903"/>
            <w:tcMar>
              <w:top w:type="dxa" w:w="100"/>
              <w:left w:type="dxa" w:w="120"/>
              <w:bottom w:type="dxa" w:w="100"/>
              <w:right w:type="dxa" w:w="120"/>
            </w:tcMar>
          </w:tcPr>
          <w:p>
            <w:pPr>
              <w:spacing w:line="270"/>
            </w:pPr>
            <w:r>
              <w:rPr>
                <w:rFonts w:ascii="Georgia" w:cs="Georgia" w:eastAsia="Georgia" w:hAnsi="Georgia"/>
                <w:b w:val="false"/>
                <w:bCs w:val="false"/>
                <w:color w:val="A93A31"/>
                <w:sz w:val="18"/>
                <w:szCs w:val="18"/>
              </w:rPr>
              <w:t xml:space="preserve">High</w:t>
            </w:r>
          </w:p>
        </w:tc>
        <w:tc>
          <w:tcPr>
            <w:tcW w:type="dxa" w:w="464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The magnet track. Also the trap: conversational checkout and agent-initiated payment both want UPI mandates, and test mode lists mandate creation as unsupported because it “involves actual banking infrastructure.” You’d spend your budget discovering that. The protocol angle (UCP, AP2, x402) is real and buildable, but it’s a 60-hour project pretending to be a 30-hour one.</w:t>
            </w:r>
          </w:p>
        </w:tc>
      </w:tr>
      <w:tr>
        <w:tc>
          <w:tcPr>
            <w:tcW w:type="dxa" w:w="1670"/>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02  AI Risk Manager</w:t>
            </w:r>
          </w:p>
        </w:tc>
        <w:tc>
          <w:tcPr>
            <w:tcW w:type="dxa" w:w="542"/>
            <w:tcMar>
              <w:top w:type="dxa" w:w="100"/>
              <w:left w:type="dxa" w:w="120"/>
              <w:bottom w:type="dxa" w:w="100"/>
              <w:right w:type="dxa" w:w="120"/>
            </w:tcMar>
          </w:tcPr>
          <w:p>
            <w:pPr>
              <w:spacing w:line="270"/>
            </w:pPr>
            <w:r>
              <w:rPr>
                <w:rFonts w:ascii="Consolas" w:cs="Consolas" w:eastAsia="Consolas" w:hAnsi="Consolas"/>
                <w:b/>
                <w:bCs/>
                <w:color w:val="A93A31"/>
                <w:sz w:val="18"/>
                <w:szCs w:val="18"/>
              </w:rPr>
              <w:t xml:space="preserve">3</w:t>
            </w:r>
          </w:p>
        </w:tc>
        <w:tc>
          <w:tcPr>
            <w:tcW w:type="dxa" w:w="632"/>
            <w:tcMar>
              <w:top w:type="dxa" w:w="100"/>
              <w:left w:type="dxa" w:w="120"/>
              <w:bottom w:type="dxa" w:w="100"/>
              <w:right w:type="dxa" w:w="120"/>
            </w:tcMar>
          </w:tcPr>
          <w:p>
            <w:pPr>
              <w:spacing w:line="270"/>
            </w:pPr>
            <w:r>
              <w:rPr>
                <w:rFonts w:ascii="Consolas" w:cs="Consolas" w:eastAsia="Consolas" w:hAnsi="Consolas"/>
                <w:b/>
                <w:bCs/>
                <w:color w:val="A93A31"/>
                <w:sz w:val="18"/>
                <w:szCs w:val="18"/>
              </w:rPr>
              <w:t xml:space="preserve">3</w:t>
            </w:r>
          </w:p>
        </w:tc>
        <w:tc>
          <w:tcPr>
            <w:tcW w:type="dxa" w:w="632"/>
            <w:tcMar>
              <w:top w:type="dxa" w:w="100"/>
              <w:left w:type="dxa" w:w="120"/>
              <w:bottom w:type="dxa" w:w="100"/>
              <w:right w:type="dxa" w:w="120"/>
            </w:tcMar>
          </w:tcPr>
          <w:p>
            <w:pPr>
              <w:spacing w:line="270"/>
            </w:pPr>
            <w:r>
              <w:rPr>
                <w:rFonts w:ascii="Consolas" w:cs="Consolas" w:eastAsia="Consolas" w:hAnsi="Consolas"/>
                <w:b/>
                <w:bCs/>
                <w:color w:val="A93A31"/>
                <w:sz w:val="18"/>
                <w:szCs w:val="18"/>
              </w:rPr>
              <w:t xml:space="preserve">2</w:t>
            </w:r>
          </w:p>
        </w:tc>
        <w:tc>
          <w:tcPr>
            <w:tcW w:type="dxa" w:w="903"/>
            <w:tcMar>
              <w:top w:type="dxa" w:w="100"/>
              <w:left w:type="dxa" w:w="120"/>
              <w:bottom w:type="dxa" w:w="100"/>
              <w:right w:type="dxa" w:w="120"/>
            </w:tcMar>
          </w:tcPr>
          <w:p>
            <w:pPr>
              <w:spacing w:line="270"/>
            </w:pPr>
            <w:r>
              <w:rPr>
                <w:rFonts w:ascii="Georgia" w:cs="Georgia" w:eastAsia="Georgia" w:hAnsi="Georgia"/>
                <w:b w:val="false"/>
                <w:bCs w:val="false"/>
                <w:color w:val="2E7D52"/>
                <w:sz w:val="18"/>
                <w:szCs w:val="18"/>
              </w:rPr>
              <w:t xml:space="preserve">Low</w:t>
            </w:r>
          </w:p>
        </w:tc>
        <w:tc>
          <w:tcPr>
            <w:tcW w:type="dxa" w:w="464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Lowest competition, highest skill floor. The bar demands measured precision, recall and false-positive cost on a held-out set — you’d be graded against people who do this properly. Compounding problem: the Disputes API is documented but there’s no way to generate test disputes, so a chargeback responder has no data to stand on. Skip.</w:t>
            </w:r>
          </w:p>
        </w:tc>
      </w:tr>
      <w:tr>
        <w:tc>
          <w:tcPr>
            <w:tcW w:type="dxa" w:w="1670"/>
            <w:shd w:fill="EEF4F5" w:val="clear"/>
            <w:tcMar>
              <w:top w:type="dxa" w:w="100"/>
              <w:left w:type="dxa" w:w="120"/>
              <w:bottom w:type="dxa" w:w="100"/>
              <w:right w:type="dxa" w:w="120"/>
            </w:tcMar>
          </w:tcPr>
          <w:p>
            <w:pPr>
              <w:spacing w:line="270"/>
            </w:pPr>
            <w:r>
              <w:rPr>
                <w:rFonts w:ascii="Georgia" w:cs="Georgia" w:eastAsia="Georgia" w:hAnsi="Georgia"/>
                <w:b/>
                <w:bCs/>
                <w:color w:val="0B6B72"/>
                <w:sz w:val="18"/>
                <w:szCs w:val="18"/>
              </w:rPr>
              <w:t xml:space="preserve">03  AI Revenue Recovery</w:t>
            </w:r>
          </w:p>
        </w:tc>
        <w:tc>
          <w:tcPr>
            <w:tcW w:type="dxa" w:w="542"/>
            <w:shd w:fill="EEF4F5" w:val="clear"/>
            <w:tcMar>
              <w:top w:type="dxa" w:w="100"/>
              <w:left w:type="dxa" w:w="120"/>
              <w:bottom w:type="dxa" w:w="100"/>
              <w:right w:type="dxa" w:w="120"/>
            </w:tcMar>
          </w:tcPr>
          <w:p>
            <w:pPr>
              <w:spacing w:line="270"/>
            </w:pPr>
            <w:r>
              <w:rPr>
                <w:rFonts w:ascii="Consolas" w:cs="Consolas" w:eastAsia="Consolas" w:hAnsi="Consolas"/>
                <w:b/>
                <w:bCs/>
                <w:color w:val="2E7D52"/>
                <w:sz w:val="18"/>
                <w:szCs w:val="18"/>
              </w:rPr>
              <w:t xml:space="preserve">9</w:t>
            </w:r>
          </w:p>
        </w:tc>
        <w:tc>
          <w:tcPr>
            <w:tcW w:type="dxa" w:w="632"/>
            <w:shd w:fill="EEF4F5" w:val="clear"/>
            <w:tcMar>
              <w:top w:type="dxa" w:w="100"/>
              <w:left w:type="dxa" w:w="120"/>
              <w:bottom w:type="dxa" w:w="100"/>
              <w:right w:type="dxa" w:w="120"/>
            </w:tcMar>
          </w:tcPr>
          <w:p>
            <w:pPr>
              <w:spacing w:line="270"/>
            </w:pPr>
            <w:r>
              <w:rPr>
                <w:rFonts w:ascii="Consolas" w:cs="Consolas" w:eastAsia="Consolas" w:hAnsi="Consolas"/>
                <w:b/>
                <w:bCs/>
                <w:color w:val="2E7D52"/>
                <w:sz w:val="18"/>
                <w:szCs w:val="18"/>
              </w:rPr>
              <w:t xml:space="preserve">8</w:t>
            </w:r>
          </w:p>
        </w:tc>
        <w:tc>
          <w:tcPr>
            <w:tcW w:type="dxa" w:w="632"/>
            <w:shd w:fill="EEF4F5" w:val="clear"/>
            <w:tcMar>
              <w:top w:type="dxa" w:w="100"/>
              <w:left w:type="dxa" w:w="120"/>
              <w:bottom w:type="dxa" w:w="100"/>
              <w:right w:type="dxa" w:w="120"/>
            </w:tcMar>
          </w:tcPr>
          <w:p>
            <w:pPr>
              <w:spacing w:line="270"/>
            </w:pPr>
            <w:r>
              <w:rPr>
                <w:rFonts w:ascii="Consolas" w:cs="Consolas" w:eastAsia="Consolas" w:hAnsi="Consolas"/>
                <w:b/>
                <w:bCs/>
                <w:color w:val="2E7D52"/>
                <w:sz w:val="18"/>
                <w:szCs w:val="18"/>
              </w:rPr>
              <w:t xml:space="preserve">9</w:t>
            </w:r>
          </w:p>
        </w:tc>
        <w:tc>
          <w:tcPr>
            <w:tcW w:type="dxa" w:w="903"/>
            <w:shd w:fill="EEF4F5" w:val="clear"/>
            <w:tcMar>
              <w:top w:type="dxa" w:w="100"/>
              <w:left w:type="dxa" w:w="120"/>
              <w:bottom w:type="dxa" w:w="100"/>
              <w:right w:type="dxa" w:w="120"/>
            </w:tcMar>
          </w:tcPr>
          <w:p>
            <w:pPr>
              <w:spacing w:line="270"/>
            </w:pPr>
            <w:r>
              <w:rPr>
                <w:rFonts w:ascii="Georgia" w:cs="Georgia" w:eastAsia="Georgia" w:hAnsi="Georgia"/>
                <w:b w:val="false"/>
                <w:bCs w:val="false"/>
                <w:color w:val="8A6112"/>
                <w:sz w:val="18"/>
                <w:szCs w:val="18"/>
              </w:rPr>
              <w:t xml:space="preserve">Med</w:t>
            </w:r>
          </w:p>
        </w:tc>
        <w:tc>
          <w:tcPr>
            <w:tcW w:type="dxa" w:w="4647"/>
            <w:shd w:fill="EEF4F5" w:val="clear"/>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The pick.</w:t>
            </w:r>
            <w:r>
              <w:rPr>
                <w:rFonts w:ascii="Georgia" w:cs="Georgia" w:eastAsia="Georgia" w:hAnsi="Georgia"/>
                <w:b w:val="false"/>
                <w:bCs w:val="false"/>
                <w:color w:val="46555F"/>
                <w:sz w:val="18"/>
                <w:szCs w:val="18"/>
              </w:rPr>
              <w:t xml:space="preserve"> The only bar that maps cleanly onto un-gated APIs: deterministic failure injection via test cards, ~130 documented failure reasons, subscription dunning you can trigger on demand, payment links, and the full webhook set. Measurable by construction, which is exactly what the bar asks for.</w:t>
            </w:r>
          </w:p>
        </w:tc>
      </w:tr>
      <w:tr>
        <w:tc>
          <w:tcPr>
            <w:tcW w:type="dxa" w:w="1670"/>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04  AI Finance Controller</w:t>
            </w:r>
          </w:p>
        </w:tc>
        <w:tc>
          <w:tcPr>
            <w:tcW w:type="dxa" w:w="542"/>
            <w:tcMar>
              <w:top w:type="dxa" w:w="100"/>
              <w:left w:type="dxa" w:w="120"/>
              <w:bottom w:type="dxa" w:w="100"/>
              <w:right w:type="dxa" w:w="120"/>
            </w:tcMar>
          </w:tcPr>
          <w:p>
            <w:pPr>
              <w:spacing w:line="270"/>
            </w:pPr>
            <w:r>
              <w:rPr>
                <w:rFonts w:ascii="Consolas" w:cs="Consolas" w:eastAsia="Consolas" w:hAnsi="Consolas"/>
                <w:b/>
                <w:bCs/>
                <w:color w:val="8A6112"/>
                <w:sz w:val="18"/>
                <w:szCs w:val="18"/>
              </w:rPr>
              <w:t xml:space="preserve">6</w:t>
            </w:r>
          </w:p>
        </w:tc>
        <w:tc>
          <w:tcPr>
            <w:tcW w:type="dxa" w:w="632"/>
            <w:tcMar>
              <w:top w:type="dxa" w:w="100"/>
              <w:left w:type="dxa" w:w="120"/>
              <w:bottom w:type="dxa" w:w="100"/>
              <w:right w:type="dxa" w:w="120"/>
            </w:tcMar>
          </w:tcPr>
          <w:p>
            <w:pPr>
              <w:spacing w:line="270"/>
            </w:pPr>
            <w:r>
              <w:rPr>
                <w:rFonts w:ascii="Consolas" w:cs="Consolas" w:eastAsia="Consolas" w:hAnsi="Consolas"/>
                <w:b/>
                <w:bCs/>
                <w:color w:val="2E7D52"/>
                <w:sz w:val="18"/>
                <w:szCs w:val="18"/>
              </w:rPr>
              <w:t xml:space="preserve">8</w:t>
            </w:r>
          </w:p>
        </w:tc>
        <w:tc>
          <w:tcPr>
            <w:tcW w:type="dxa" w:w="632"/>
            <w:tcMar>
              <w:top w:type="dxa" w:w="100"/>
              <w:left w:type="dxa" w:w="120"/>
              <w:bottom w:type="dxa" w:w="100"/>
              <w:right w:type="dxa" w:w="120"/>
            </w:tcMar>
          </w:tcPr>
          <w:p>
            <w:pPr>
              <w:spacing w:line="270"/>
            </w:pPr>
            <w:r>
              <w:rPr>
                <w:rFonts w:ascii="Consolas" w:cs="Consolas" w:eastAsia="Consolas" w:hAnsi="Consolas"/>
                <w:b/>
                <w:bCs/>
                <w:color w:val="2E7D52"/>
                <w:sz w:val="18"/>
                <w:szCs w:val="18"/>
              </w:rPr>
              <w:t xml:space="preserve">8</w:t>
            </w:r>
          </w:p>
        </w:tc>
        <w:tc>
          <w:tcPr>
            <w:tcW w:type="dxa" w:w="903"/>
            <w:tcMar>
              <w:top w:type="dxa" w:w="100"/>
              <w:left w:type="dxa" w:w="120"/>
              <w:bottom w:type="dxa" w:w="100"/>
              <w:right w:type="dxa" w:w="120"/>
            </w:tcMar>
          </w:tcPr>
          <w:p>
            <w:pPr>
              <w:spacing w:line="270"/>
            </w:pPr>
            <w:r>
              <w:rPr>
                <w:rFonts w:ascii="Georgia" w:cs="Georgia" w:eastAsia="Georgia" w:hAnsi="Georgia"/>
                <w:b w:val="false"/>
                <w:bCs w:val="false"/>
                <w:color w:val="2E7D52"/>
                <w:sz w:val="18"/>
                <w:szCs w:val="18"/>
              </w:rPr>
              <w:t xml:space="preserve">Low</w:t>
            </w:r>
          </w:p>
        </w:tc>
        <w:tc>
          <w:tcPr>
            <w:tcW w:type="dxa" w:w="464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Your solid backup. The brief says </w:t>
            </w:r>
            <w:r>
              <w:rPr>
                <w:rFonts w:ascii="Georgia" w:cs="Georgia" w:eastAsia="Georgia" w:hAnsi="Georgia"/>
                <w:b w:val="false"/>
                <w:bCs w:val="false"/>
                <w:i/>
                <w:iCs/>
                <w:color w:val="46555F"/>
                <w:sz w:val="18"/>
                <w:szCs w:val="18"/>
              </w:rPr>
              <w:t xml:space="preserve">synthetic</w:t>
            </w:r>
            <w:r>
              <w:rPr>
                <w:rFonts w:ascii="Georgia" w:cs="Georgia" w:eastAsia="Georgia" w:hAnsi="Georgia"/>
                <w:b w:val="false"/>
                <w:bCs w:val="false"/>
                <w:color w:val="46555F"/>
                <w:sz w:val="18"/>
                <w:szCs w:val="18"/>
              </w:rPr>
              <w:t xml:space="preserve"> data, which sidesteps the fact that settlement reports don’t populate in test mode. Very achievable. But reconciliation is mostly fuzzy matching plus rules — the LLM is marginal to the core, so your strongest muscle sits idle and the ceiling on “wow” is lower.</w:t>
            </w:r>
          </w:p>
        </w:tc>
      </w:tr>
      <w:tr>
        <w:tc>
          <w:tcPr>
            <w:tcW w:type="dxa" w:w="1670"/>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05  Open Track</w:t>
            </w:r>
          </w:p>
        </w:tc>
        <w:tc>
          <w:tcPr>
            <w:tcW w:type="dxa" w:w="542"/>
            <w:tcMar>
              <w:top w:type="dxa" w:w="100"/>
              <w:left w:type="dxa" w:w="120"/>
              <w:bottom w:type="dxa" w:w="100"/>
              <w:right w:type="dxa" w:w="120"/>
            </w:tcMar>
          </w:tcPr>
          <w:p>
            <w:pPr>
              <w:spacing w:line="270"/>
            </w:pPr>
            <w:r>
              <w:rPr>
                <w:rFonts w:ascii="Consolas" w:cs="Consolas" w:eastAsia="Consolas" w:hAnsi="Consolas"/>
                <w:b/>
                <w:bCs/>
                <w:color w:val="8A6112"/>
                <w:sz w:val="18"/>
                <w:szCs w:val="18"/>
              </w:rPr>
              <w:t xml:space="preserve">5</w:t>
            </w:r>
          </w:p>
        </w:tc>
        <w:tc>
          <w:tcPr>
            <w:tcW w:type="dxa" w:w="632"/>
            <w:tcMar>
              <w:top w:type="dxa" w:w="100"/>
              <w:left w:type="dxa" w:w="120"/>
              <w:bottom w:type="dxa" w:w="100"/>
              <w:right w:type="dxa" w:w="120"/>
            </w:tcMar>
          </w:tcPr>
          <w:p>
            <w:pPr>
              <w:spacing w:line="270"/>
            </w:pPr>
            <w:r>
              <w:rPr>
                <w:rFonts w:ascii="Consolas" w:cs="Consolas" w:eastAsia="Consolas" w:hAnsi="Consolas"/>
                <w:b/>
                <w:bCs/>
                <w:color w:val="8A6112"/>
                <w:sz w:val="18"/>
                <w:szCs w:val="18"/>
              </w:rPr>
              <w:t xml:space="preserve">5</w:t>
            </w:r>
          </w:p>
        </w:tc>
        <w:tc>
          <w:tcPr>
            <w:tcW w:type="dxa" w:w="632"/>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903"/>
            <w:tcMar>
              <w:top w:type="dxa" w:w="100"/>
              <w:left w:type="dxa" w:w="120"/>
              <w:bottom w:type="dxa" w:w="100"/>
              <w:right w:type="dxa" w:w="120"/>
            </w:tcMar>
          </w:tcPr>
          <w:p>
            <w:pPr>
              <w:spacing w:line="270"/>
            </w:pPr>
            <w:r>
              <w:rPr>
                <w:rFonts w:ascii="Georgia" w:cs="Georgia" w:eastAsia="Georgia" w:hAnsi="Georgia"/>
                <w:b w:val="false"/>
                <w:bCs w:val="false"/>
                <w:color w:val="8A6112"/>
                <w:sz w:val="18"/>
                <w:szCs w:val="18"/>
              </w:rPr>
              <w:t xml:space="preserve">Med</w:t>
            </w:r>
          </w:p>
        </w:tc>
        <w:tc>
          <w:tcPr>
            <w:tcW w:type="dxa" w:w="464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“Open doesn’t mean easier” is on the page for a reason. Same execution bar, minus the signal that you understand their business. Only correct if you have a problem you know deeply that they’d never think of — and you don’t need 13 days to discover one.</w:t>
            </w:r>
          </w:p>
        </w:tc>
      </w:tr>
    </w:tbl>
    <w:p>
      <w:pPr>
        <w:spacing w:after="160"/>
      </w:pPr>
      <w:r>
        <w:t xml:space="preserve"/>
      </w:r>
    </w:p>
    <w:p>
      <w:pPr>
        <w:spacing w:after="140" w:line="300"/>
      </w:pPr>
      <w:r>
        <w:rPr>
          <w:rFonts w:ascii="Georgia" w:cs="Georgia" w:eastAsia="Georgia" w:hAnsi="Georgia"/>
          <w:color w:val="15202A"/>
          <w:sz w:val="20"/>
          <w:szCs w:val="20"/>
        </w:rPr>
        <w:t xml:space="preserve">One more point in Track 03’s favour: it lets you </w:t>
      </w:r>
      <w:r>
        <w:rPr>
          <w:rFonts w:ascii="Georgia" w:cs="Georgia" w:eastAsia="Georgia" w:hAnsi="Georgia"/>
          <w:i/>
          <w:iCs/>
          <w:color w:val="15202A"/>
          <w:sz w:val="20"/>
          <w:szCs w:val="20"/>
        </w:rPr>
        <w:t xml:space="preserve">borrow</w:t>
      </w:r>
      <w:r>
        <w:rPr>
          <w:rFonts w:ascii="Georgia" w:cs="Georgia" w:eastAsia="Georgia" w:hAnsi="Georgia"/>
          <w:color w:val="15202A"/>
          <w:sz w:val="20"/>
          <w:szCs w:val="20"/>
        </w:rPr>
        <w:t xml:space="preserve"> from the others without being scored on them. A recovery agent naturally touches payment links and conversational intervention (Track 01), reconciling what actually got recovered (Track 04), and refusing to retry a risk decline (Track 02). You can gesture at three tracks while being judged on one.</w:t>
      </w:r>
    </w:p>
    <w:p>
      <w:pPr>
        <w:spacing w:after="60" w:before="320"/>
      </w:pPr>
      <w:r>
        <w:rPr>
          <w:rFonts w:ascii="Arial" w:cs="Arial" w:eastAsia="Arial" w:hAnsi="Arial"/>
          <w:b/>
          <w:bCs/>
          <w:color w:val="0B6B72"/>
          <w:spacing w:val="30"/>
          <w:sz w:val="15"/>
          <w:szCs w:val="15"/>
        </w:rPr>
        <w:t xml:space="preserve">FIT</w:t>
      </w:r>
    </w:p>
    <w:p>
      <w:pPr>
        <w:pStyle w:val="Heading1"/>
        <w:spacing w:after="180" w:before="420"/>
      </w:pPr>
      <w:r>
        <w:rPr>
          <w:rFonts w:ascii="Arial" w:cs="Arial" w:eastAsia="Arial" w:hAnsi="Arial"/>
          <w:b/>
          <w:bCs/>
          <w:color w:val="15202A"/>
          <w:sz w:val="30"/>
          <w:szCs w:val="30"/>
        </w:rPr>
        <w:t xml:space="preserve">Why this track suits you specifically</w:t>
      </w:r>
    </w:p>
    <w:p>
      <w:pPr>
        <w:spacing w:after="140" w:line="300"/>
      </w:pPr>
      <w:r>
        <w:rPr>
          <w:rFonts w:ascii="Georgia" w:cs="Georgia" w:eastAsia="Georgia" w:hAnsi="Georgia"/>
          <w:color w:val="15202A"/>
          <w:sz w:val="20"/>
          <w:szCs w:val="20"/>
        </w:rPr>
        <w:t xml:space="preserve">Read the four judging criteria again — they’re unusually specific, and they tell you what to optimise.</w:t>
      </w:r>
    </w:p>
    <w:tbl>
      <w:tblPr>
        <w:tblW w:type="dxa" w:w="9026"/>
        <w:tblBorders>
          <w:top w:val="single" w:color="C9D4D8" w:sz="4"/>
          <w:left w:val="none"/>
          <w:bottom w:val="single" w:color="C9D4D8" w:sz="4"/>
          <w:right w:val="none"/>
          <w:insideH w:val="single" w:color="C9D4D8" w:sz="2"/>
          <w:insideV w:val="none"/>
        </w:tblBorders>
      </w:tblPr>
      <w:tblGrid>
        <w:gridCol w:w="1986"/>
        <w:gridCol w:w="7040"/>
      </w:tblGrid>
      <w:tr>
        <w:trPr>
          <w:tblHeader/>
        </w:trPr>
        <w:tc>
          <w:tcPr>
            <w:tcW w:type="dxa" w:w="1986"/>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Criterion</w:t>
            </w:r>
          </w:p>
        </w:tc>
        <w:tc>
          <w:tcPr>
            <w:tcW w:type="dxa" w:w="7040"/>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How Track 03 answers it</w:t>
            </w:r>
          </w:p>
        </w:tc>
      </w:tr>
      <w:tr>
        <w:tc>
          <w:tcPr>
            <w:tcW w:type="dxa" w:w="198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Problem taste</w:t>
            </w:r>
          </w:p>
        </w:tc>
        <w:tc>
          <w:tcPr>
            <w:tcW w:type="dxa" w:w="7040"/>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Failed-payment recovery is a line item on Razorpay’s own revenue, not a toy. Every merchant on the platform loses money to it weekly. You don’t have to argue that it matters.</w:t>
            </w:r>
          </w:p>
        </w:tc>
      </w:tr>
      <w:tr>
        <w:tc>
          <w:tcPr>
            <w:tcW w:type="dxa" w:w="198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Build quality</w:t>
            </w:r>
          </w:p>
        </w:tc>
        <w:tc>
          <w:tcPr>
            <w:tcW w:type="dxa" w:w="7040"/>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“Would you trust it” is a payments question. A deterministic policy engine with unit tests and an append-only ledger answers it in a way a slick UI never can.</w:t>
            </w:r>
          </w:p>
        </w:tc>
      </w:tr>
      <w:tr>
        <w:tc>
          <w:tcPr>
            <w:tcW w:type="dxa" w:w="198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AI judgment</w:t>
            </w:r>
          </w:p>
        </w:tc>
        <w:tc>
          <w:tcPr>
            <w:tcW w:type="dxa" w:w="7040"/>
            <w:tcMar>
              <w:top w:type="dxa" w:w="100"/>
              <w:left w:type="dxa" w:w="120"/>
              <w:bottom w:type="dxa" w:w="100"/>
              <w:right w:type="dxa" w:w="120"/>
            </w:tcMar>
          </w:tcPr>
          <w:p>
            <w:pPr>
              <w:spacing w:line="270"/>
            </w:pPr>
            <w:r>
              <w:rPr>
                <w:rFonts w:ascii="Georgia" w:cs="Georgia" w:eastAsia="Georgia" w:hAnsi="Georgia"/>
                <w:b w:val="false"/>
                <w:bCs w:val="false"/>
                <w:i/>
                <w:iCs/>
                <w:color w:val="46555F"/>
                <w:sz w:val="18"/>
                <w:szCs w:val="18"/>
              </w:rPr>
              <w:t xml:space="preserve">“The right tool in the right place, and where you chose not to use one.”</w:t>
            </w:r>
            <w:r>
              <w:rPr>
                <w:rFonts w:ascii="Georgia" w:cs="Georgia" w:eastAsia="Georgia" w:hAnsi="Georgia"/>
                <w:b w:val="false"/>
                <w:bCs w:val="false"/>
                <w:color w:val="46555F"/>
                <w:sz w:val="18"/>
                <w:szCs w:val="18"/>
              </w:rPr>
              <w:t xml:space="preserve"> This is the most revealing line on their page. Recovery has obvious places where an LLM is wrong — and you can show them.</w:t>
            </w:r>
          </w:p>
        </w:tc>
      </w:tr>
      <w:tr>
        <w:tc>
          <w:tcPr>
            <w:tcW w:type="dxa" w:w="198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Failure recovery</w:t>
            </w:r>
          </w:p>
        </w:tc>
        <w:tc>
          <w:tcPr>
            <w:tcW w:type="dxa" w:w="7040"/>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Test mode will break your assumptions in specific, documentable ways. That’s a gift: the failure story writes itself, and it’s the answer they say they read first.</w:t>
            </w:r>
          </w:p>
        </w:tc>
      </w:tr>
    </w:tbl>
    <w:p>
      <w:pPr>
        <w:spacing w:after="160"/>
      </w:pPr>
      <w:r>
        <w:t xml:space="preserve"/>
      </w:r>
    </w:p>
    <w:p>
      <w:pPr>
        <w:spacing w:after="140" w:line="300"/>
      </w:pPr>
      <w:r>
        <w:rPr>
          <w:rFonts w:ascii="Georgia" w:cs="Georgia" w:eastAsia="Georgia" w:hAnsi="Georgia"/>
          <w:color w:val="15202A"/>
          <w:sz w:val="20"/>
          <w:szCs w:val="20"/>
        </w:rPr>
        <w:t xml:space="preserve">Notice how much of that is </w:t>
      </w:r>
      <w:r>
        <w:rPr>
          <w:rFonts w:ascii="Georgia" w:cs="Georgia" w:eastAsia="Georgia" w:hAnsi="Georgia"/>
          <w:i/>
          <w:iCs/>
          <w:color w:val="15202A"/>
          <w:sz w:val="20"/>
          <w:szCs w:val="20"/>
        </w:rPr>
        <w:t xml:space="preserve">engineering judgment</w:t>
      </w:r>
      <w:r>
        <w:rPr>
          <w:rFonts w:ascii="Georgia" w:cs="Georgia" w:eastAsia="Georgia" w:hAnsi="Georgia"/>
          <w:color w:val="15202A"/>
          <w:sz w:val="20"/>
          <w:szCs w:val="20"/>
        </w:rPr>
        <w:t xml:space="preserve"> rather than model wrangling. That’s the shape of an LLM-application builder’s strength, and this track is where it converts most directly into score.</w:t>
      </w:r>
    </w:p>
    <w:p>
      <w:r>
        <w:br w:type="page"/>
      </w:r>
    </w:p>
    <w:p>
      <w:pPr>
        <w:spacing w:after="60" w:before="320"/>
      </w:pPr>
      <w:r>
        <w:rPr>
          <w:rFonts w:ascii="Arial" w:cs="Arial" w:eastAsia="Arial" w:hAnsi="Arial"/>
          <w:b/>
          <w:bCs/>
          <w:color w:val="0B6B72"/>
          <w:spacing w:val="30"/>
          <w:sz w:val="15"/>
          <w:szCs w:val="15"/>
        </w:rPr>
        <w:t xml:space="preserve">THE IDEA</w:t>
      </w:r>
    </w:p>
    <w:p>
      <w:pPr>
        <w:pStyle w:val="Heading1"/>
        <w:spacing w:after="180" w:before="420"/>
      </w:pPr>
      <w:r>
        <w:rPr>
          <w:rFonts w:ascii="Arial" w:cs="Arial" w:eastAsia="Arial" w:hAnsi="Arial"/>
          <w:b/>
          <w:bCs/>
          <w:color w:val="15202A"/>
          <w:sz w:val="30"/>
          <w:szCs w:val="30"/>
        </w:rPr>
        <w:t xml:space="preserve">Salvage</w:t>
      </w:r>
    </w:p>
    <w:p>
      <w:pPr>
        <w:spacing w:after="140" w:line="300"/>
      </w:pPr>
      <w:r>
        <w:rPr>
          <w:rFonts w:ascii="Georgia" w:cs="Georgia" w:eastAsia="Georgia" w:hAnsi="Georgia"/>
          <w:i/>
          <w:iCs/>
          <w:color w:val="15202A"/>
          <w:sz w:val="20"/>
          <w:szCs w:val="20"/>
        </w:rPr>
        <w:t xml:space="preserve">Working name. Alternatives: </w:t>
      </w:r>
      <w:r>
        <w:rPr>
          <w:rFonts w:ascii="Georgia" w:cs="Georgia" w:eastAsia="Georgia" w:hAnsi="Georgia"/>
          <w:i/>
          <w:iCs/>
          <w:color w:val="15202A"/>
          <w:sz w:val="20"/>
          <w:szCs w:val="20"/>
        </w:rPr>
        <w:t xml:space="preserve">Second Ask</w:t>
      </w:r>
      <w:r>
        <w:rPr>
          <w:rFonts w:ascii="Georgia" w:cs="Georgia" w:eastAsia="Georgia" w:hAnsi="Georgia"/>
          <w:i/>
          <w:iCs/>
          <w:color w:val="15202A"/>
          <w:sz w:val="20"/>
          <w:szCs w:val="20"/>
        </w:rPr>
        <w:t xml:space="preserve"> (leans on the restraint angle), </w:t>
      </w:r>
      <w:r>
        <w:rPr>
          <w:rFonts w:ascii="Georgia" w:cs="Georgia" w:eastAsia="Georgia" w:hAnsi="Georgia"/>
          <w:i/>
          <w:iCs/>
          <w:color w:val="15202A"/>
          <w:sz w:val="20"/>
          <w:szCs w:val="20"/>
        </w:rPr>
        <w:t xml:space="preserve">Retry Desk</w:t>
      </w:r>
      <w:r>
        <w:rPr>
          <w:rFonts w:ascii="Georgia" w:cs="Georgia" w:eastAsia="Georgia" w:hAnsi="Georgia"/>
          <w:i/>
          <w:iCs/>
          <w:color w:val="15202A"/>
          <w:sz w:val="20"/>
          <w:szCs w:val="20"/>
        </w:rPr>
        <w:t xml:space="preserve"> (operational, plain), </w:t>
      </w:r>
      <w:r>
        <w:rPr>
          <w:rFonts w:ascii="Georgia" w:cs="Georgia" w:eastAsia="Georgia" w:hAnsi="Georgia"/>
          <w:i/>
          <w:iCs/>
          <w:color w:val="15202A"/>
          <w:sz w:val="20"/>
          <w:szCs w:val="20"/>
        </w:rPr>
        <w:t xml:space="preserve">Winback</w:t>
      </w:r>
      <w:r>
        <w:rPr>
          <w:rFonts w:ascii="Georgia" w:cs="Georgia" w:eastAsia="Georgia" w:hAnsi="Georgia"/>
          <w:i/>
          <w:iCs/>
          <w:color w:val="15202A"/>
          <w:sz w:val="20"/>
          <w:szCs w:val="20"/>
        </w:rPr>
        <w:t xml:space="preserve"> (safe). Pick one and be consistent across repo, UI and video.</w:t>
      </w:r>
    </w:p>
    <w:p>
      <w:pPr>
        <w:pStyle w:val="Heading3"/>
        <w:spacing w:after="90" w:before="220"/>
      </w:pPr>
      <w:r>
        <w:rPr>
          <w:rFonts w:ascii="Arial" w:cs="Arial" w:eastAsia="Arial" w:hAnsi="Arial"/>
          <w:b/>
          <w:bCs/>
          <w:color w:val="0B6B72"/>
          <w:sz w:val="20"/>
          <w:szCs w:val="20"/>
        </w:rPr>
        <w:t xml:space="preserve">The one-sentence pitch</w:t>
      </w:r>
    </w:p>
    <w:p>
      <w:pPr>
        <w:spacing w:after="200" w:line="320"/>
      </w:pPr>
      <w:r>
        <w:rPr>
          <w:rFonts w:ascii="Georgia" w:cs="Georgia" w:eastAsia="Georgia" w:hAnsi="Georgia"/>
          <w:color w:val="15202A"/>
          <w:sz w:val="22"/>
          <w:szCs w:val="22"/>
        </w:rPr>
        <w:t xml:space="preserve">Most payment recovery is blind retry. Salvage classifies </w:t>
      </w:r>
      <w:r>
        <w:rPr>
          <w:rFonts w:ascii="Georgia" w:cs="Georgia" w:eastAsia="Georgia" w:hAnsi="Georgia"/>
          <w:i/>
          <w:iCs/>
          <w:color w:val="15202A"/>
          <w:sz w:val="22"/>
          <w:szCs w:val="22"/>
        </w:rPr>
        <w:t xml:space="preserve">why</w:t>
      </w:r>
      <w:r>
        <w:rPr>
          <w:rFonts w:ascii="Georgia" w:cs="Georgia" w:eastAsia="Georgia" w:hAnsi="Georgia"/>
          <w:color w:val="15202A"/>
          <w:sz w:val="22"/>
          <w:szCs w:val="22"/>
        </w:rPr>
        <w:t xml:space="preserve"> a payment failed, picks the one intervention that can actually work for that reason, refuses to act at all when acting would be wrong, and proves the difference across a batch.</w:t>
      </w:r>
    </w:p>
    <w:p>
      <w:pPr>
        <w:pStyle w:val="Heading3"/>
        <w:spacing w:after="90" w:before="220"/>
      </w:pPr>
      <w:r>
        <w:rPr>
          <w:rFonts w:ascii="Arial" w:cs="Arial" w:eastAsia="Arial" w:hAnsi="Arial"/>
          <w:b/>
          <w:bCs/>
          <w:color w:val="0B6B72"/>
          <w:sz w:val="20"/>
          <w:szCs w:val="20"/>
        </w:rPr>
        <w:t xml:space="preserve">The insight the project is built on</w:t>
      </w:r>
    </w:p>
    <w:p>
      <w:pPr>
        <w:spacing w:after="140" w:line="300"/>
      </w:pPr>
      <w:r>
        <w:rPr>
          <w:rFonts w:ascii="Georgia" w:cs="Georgia" w:eastAsia="Georgia" w:hAnsi="Georgia"/>
          <w:color w:val="15202A"/>
          <w:sz w:val="20"/>
          <w:szCs w:val="20"/>
        </w:rPr>
        <w:t xml:space="preserve">Razorpay publishes a reference table of roughly </w:t>
      </w:r>
      <w:r>
        <w:rPr>
          <w:rFonts w:ascii="Georgia" w:cs="Georgia" w:eastAsia="Georgia" w:hAnsi="Georgia"/>
          <w:b/>
          <w:bCs/>
          <w:color w:val="15202A"/>
          <w:sz w:val="20"/>
          <w:szCs w:val="20"/>
        </w:rPr>
        <w:t xml:space="preserve">130 payment failure reasons</w:t>
      </w:r>
      <w:r>
        <w:rPr>
          <w:rFonts w:ascii="Georgia" w:cs="Georgia" w:eastAsia="Georgia" w:hAnsi="Georgia"/>
          <w:color w:val="15202A"/>
          <w:sz w:val="20"/>
          <w:szCs w:val="20"/>
        </w:rPr>
        <w:t xml:space="preserve">, each with an explanation and a “Next Steps” column. Read it closely and something jumps out: every one of those next-steps is written as </w:t>
      </w:r>
      <w:r>
        <w:rPr>
          <w:rFonts w:ascii="Georgia" w:cs="Georgia" w:eastAsia="Georgia" w:hAnsi="Georgia"/>
          <w:i/>
          <w:iCs/>
          <w:color w:val="15202A"/>
          <w:sz w:val="20"/>
          <w:szCs w:val="20"/>
        </w:rPr>
        <w:t xml:space="preserve">advice to the customer</w:t>
      </w:r>
      <w:r>
        <w:rPr>
          <w:rFonts w:ascii="Georgia" w:cs="Georgia" w:eastAsia="Georgia" w:hAnsi="Georgia"/>
          <w:color w:val="15202A"/>
          <w:sz w:val="20"/>
          <w:szCs w:val="20"/>
        </w:rPr>
        <w:t xml:space="preserve">. “The customer must retry with a different card or method.” “The customer must enter correct authentication details.”</w:t>
      </w:r>
    </w:p>
    <w:p>
      <w:pPr>
        <w:spacing w:after="140" w:line="300"/>
      </w:pPr>
      <w:r>
        <w:rPr>
          <w:rFonts w:ascii="Georgia" w:cs="Georgia" w:eastAsia="Georgia" w:hAnsi="Georgia"/>
          <w:color w:val="15202A"/>
          <w:sz w:val="20"/>
          <w:szCs w:val="20"/>
        </w:rPr>
        <w:t xml:space="preserve">Nobody has encoded the other side — </w:t>
      </w:r>
      <w:r>
        <w:rPr>
          <w:rFonts w:ascii="Georgia" w:cs="Georgia" w:eastAsia="Georgia" w:hAnsi="Georgia"/>
          <w:b/>
          <w:bCs/>
          <w:color w:val="15202A"/>
          <w:sz w:val="20"/>
          <w:szCs w:val="20"/>
        </w:rPr>
        <w:t xml:space="preserve">what should the merchant’s system automatically do?</w:t>
      </w:r>
      <w:r>
        <w:rPr>
          <w:rFonts w:ascii="Georgia" w:cs="Georgia" w:eastAsia="Georgia" w:hAnsi="Georgia"/>
          <w:color w:val="15202A"/>
          <w:sz w:val="20"/>
          <w:szCs w:val="20"/>
        </w:rPr>
        <w:t xml:space="preserve"> Those are different questions, and for some reason codes they point in opposite directions. Razorpay’s advice for </w:t>
      </w:r>
      <w:r>
        <w:rPr>
          <w:rFonts w:ascii="Consolas" w:cs="Consolas" w:eastAsia="Consolas" w:hAnsi="Consolas"/>
          <w:color w:val="0B6B72"/>
          <w:sz w:val="18"/>
          <w:szCs w:val="18"/>
        </w:rPr>
        <w:t xml:space="preserve">payment_risk_check_failed</w:t>
      </w:r>
      <w:r>
        <w:rPr>
          <w:rFonts w:ascii="Georgia" w:cs="Georgia" w:eastAsia="Georgia" w:hAnsi="Georgia"/>
          <w:color w:val="15202A"/>
          <w:sz w:val="20"/>
          <w:szCs w:val="20"/>
        </w:rPr>
        <w:t xml:space="preserve"> is that the customer should try another card. But a </w:t>
      </w:r>
      <w:r>
        <w:rPr>
          <w:rFonts w:ascii="Georgia" w:cs="Georgia" w:eastAsia="Georgia" w:hAnsi="Georgia"/>
          <w:i/>
          <w:iCs/>
          <w:color w:val="15202A"/>
          <w:sz w:val="20"/>
          <w:szCs w:val="20"/>
        </w:rPr>
        <w:t xml:space="preserve">merchant</w:t>
      </w:r>
      <w:r>
        <w:rPr>
          <w:rFonts w:ascii="Georgia" w:cs="Georgia" w:eastAsia="Georgia" w:hAnsi="Georgia"/>
          <w:color w:val="15202A"/>
          <w:sz w:val="20"/>
          <w:szCs w:val="20"/>
        </w:rPr>
        <w:t xml:space="preserve"> whose system automatically re-attempts a risk-declined payment is doing something that looks a great deal like card testing, and should not. Same reason code, opposite conclusion, because the actor changed.</w:t>
      </w:r>
    </w:p>
    <w:p>
      <w:pPr>
        <w:spacing w:after="140" w:line="300"/>
      </w:pPr>
      <w:r>
        <w:rPr>
          <w:rFonts w:ascii="Georgia" w:cs="Georgia" w:eastAsia="Georgia" w:hAnsi="Georgia"/>
          <w:color w:val="15202A"/>
          <w:sz w:val="20"/>
          <w:szCs w:val="20"/>
        </w:rPr>
        <w:t xml:space="preserve">That gap — between documented customer guidance and safe merchant automation — is the original contribution. It’s defensible in an interview, it’s grounded in their own docs, and it produces a genuinely non-obvious artifact: a merchant-side action policy over their reason taxonomy.</w:t>
      </w:r>
    </w:p>
    <w:tbl>
      <w:tblPr>
        <w:tblW w:type="dxa" w:w="9026"/>
        <w:tblBorders>
          <w:top w:val="none"/>
          <w:left w:val="single" w:color="0B6B72" w:sz="18"/>
          <w:bottom w:val="none"/>
          <w:right w:val="none"/>
          <w:insideH w:val="none"/>
          <w:insideV w:val="none"/>
        </w:tblBorders>
      </w:tblPr>
      <w:tblGrid>
        <w:gridCol w:w="9026"/>
      </w:tblGrid>
      <w:tr>
        <w:tc>
          <w:tcPr>
            <w:tcW w:type="dxa" w:w="9026"/>
            <w:shd w:fill="F5F7F8" w:val="clear"/>
            <w:tcMar>
              <w:top w:type="dxa" w:w="160"/>
              <w:left w:type="dxa" w:w="200"/>
              <w:bottom w:type="dxa" w:w="160"/>
              <w:right w:type="dxa" w:w="200"/>
            </w:tcMar>
          </w:tcPr>
          <w:p>
            <w:pPr>
              <w:spacing w:after="70"/>
            </w:pPr>
            <w:r>
              <w:rPr>
                <w:rFonts w:ascii="Arial" w:cs="Arial" w:eastAsia="Arial" w:hAnsi="Arial"/>
                <w:b/>
                <w:bCs/>
                <w:color w:val="0B6B72"/>
                <w:spacing w:val="24"/>
                <w:sz w:val="15"/>
                <w:szCs w:val="15"/>
              </w:rPr>
              <w:t xml:space="preserve">WHY THIS READS AS SENIOR</w:t>
            </w:r>
          </w:p>
          <w:p>
            <w:pPr>
              <w:spacing w:line="290"/>
            </w:pPr>
            <w:r>
              <w:rPr>
                <w:rFonts w:ascii="Georgia" w:cs="Georgia" w:eastAsia="Georgia" w:hAnsi="Georgia"/>
                <w:color w:val="46555F"/>
                <w:sz w:val="19"/>
                <w:szCs w:val="19"/>
              </w:rPr>
              <w:t xml:space="preserve">The instinct in a hackathon is to make the AI do more. The move here is to make it do </w:t>
            </w:r>
            <w:r>
              <w:rPr>
                <w:rFonts w:ascii="Georgia" w:cs="Georgia" w:eastAsia="Georgia" w:hAnsi="Georgia"/>
                <w:i/>
                <w:iCs/>
                <w:color w:val="46555F"/>
                <w:sz w:val="19"/>
                <w:szCs w:val="19"/>
              </w:rPr>
              <w:t xml:space="preserve">less, in the right place</w:t>
            </w:r>
            <w:r>
              <w:rPr>
                <w:rFonts w:ascii="Georgia" w:cs="Georgia" w:eastAsia="Georgia" w:hAnsi="Georgia"/>
                <w:color w:val="46555F"/>
                <w:sz w:val="19"/>
                <w:szCs w:val="19"/>
              </w:rPr>
              <w:t xml:space="preserve">. A recovery system where the LLM never touches the money decision — only classification of the long tail and drafting of customer copy — is the architecture a payments company actually wants to see from someone they might hire.</w:t>
            </w:r>
          </w:p>
        </w:tc>
      </w:tr>
    </w:tbl>
    <w:p>
      <w:pPr>
        <w:spacing w:after="60" w:before="320"/>
      </w:pPr>
      <w:r>
        <w:rPr>
          <w:rFonts w:ascii="Arial" w:cs="Arial" w:eastAsia="Arial" w:hAnsi="Arial"/>
          <w:b/>
          <w:bCs/>
          <w:color w:val="0B6B72"/>
          <w:spacing w:val="30"/>
          <w:sz w:val="15"/>
          <w:szCs w:val="15"/>
        </w:rPr>
        <w:t xml:space="preserve">HOW IT’S BUILT</w:t>
      </w:r>
    </w:p>
    <w:p>
      <w:pPr>
        <w:pStyle w:val="Heading1"/>
        <w:spacing w:after="180" w:before="420"/>
      </w:pPr>
      <w:r>
        <w:rPr>
          <w:rFonts w:ascii="Arial" w:cs="Arial" w:eastAsia="Arial" w:hAnsi="Arial"/>
          <w:b/>
          <w:bCs/>
          <w:color w:val="15202A"/>
          <w:sz w:val="30"/>
          <w:szCs w:val="30"/>
        </w:rPr>
        <w:t xml:space="preserve">The LLM is not in the money path</w:t>
      </w:r>
    </w:p>
    <w:p>
      <w:pPr>
        <w:spacing w:after="140" w:line="300"/>
      </w:pPr>
      <w:r>
        <w:rPr>
          <w:rFonts w:ascii="Georgia" w:cs="Georgia" w:eastAsia="Georgia" w:hAnsi="Georgia"/>
          <w:color w:val="15202A"/>
          <w:sz w:val="20"/>
          <w:szCs w:val="20"/>
        </w:rPr>
        <w:t xml:space="preserve">This is the one architectural sentence to put on a slide, say out loud in the video, and put at the top of the README. Everything else follows from it.</w:t>
      </w:r>
    </w:p>
    <w:p>
      <w:pPr>
        <w:pStyle w:val="Heading3"/>
        <w:spacing w:after="90" w:before="220"/>
      </w:pPr>
      <w:r>
        <w:rPr>
          <w:rFonts w:ascii="Arial" w:cs="Arial" w:eastAsia="Arial" w:hAnsi="Arial"/>
          <w:b/>
          <w:bCs/>
          <w:color w:val="0B6B72"/>
          <w:sz w:val="20"/>
          <w:szCs w:val="20"/>
        </w:rPr>
        <w:t xml:space="preserve">The pipeline</w:t>
      </w:r>
    </w:p>
    <w:tbl>
      <w:tblPr>
        <w:tblW w:type="dxa" w:w="9026"/>
        <w:tblBorders>
          <w:top w:val="single" w:color="C9D4D8" w:sz="4"/>
          <w:left w:val="none"/>
          <w:bottom w:val="single" w:color="C9D4D8" w:sz="4"/>
          <w:right w:val="none"/>
          <w:insideH w:val="single" w:color="C9D4D8" w:sz="2"/>
          <w:insideV w:val="none"/>
        </w:tblBorders>
      </w:tblPr>
      <w:tblGrid>
        <w:gridCol w:w="451"/>
        <w:gridCol w:w="1895"/>
        <w:gridCol w:w="1715"/>
        <w:gridCol w:w="4965"/>
      </w:tblGrid>
      <w:tr>
        <w:trPr>
          <w:tblHeader/>
        </w:trPr>
        <w:tc>
          <w:tcPr>
            <w:tcW w:type="dxa" w:w="451"/>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w:t>
            </w:r>
          </w:p>
        </w:tc>
        <w:tc>
          <w:tcPr>
            <w:tcW w:type="dxa" w:w="1895"/>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Stage</w:t>
            </w:r>
          </w:p>
        </w:tc>
        <w:tc>
          <w:tcPr>
            <w:tcW w:type="dxa" w:w="1715"/>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Nature</w:t>
            </w:r>
          </w:p>
        </w:tc>
        <w:tc>
          <w:tcPr>
            <w:tcW w:type="dxa" w:w="4965"/>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What it does</w:t>
            </w:r>
          </w:p>
        </w:tc>
      </w:tr>
      <w:tr>
        <w:tc>
          <w:tcPr>
            <w:tcW w:type="dxa" w:w="451"/>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Ingest</w:t>
            </w:r>
          </w:p>
        </w:tc>
        <w:tc>
          <w:tcPr>
            <w:tcW w:type="dxa" w:w="1715"/>
            <w:tcMar>
              <w:top w:type="dxa" w:w="100"/>
              <w:left w:type="dxa" w:w="120"/>
              <w:bottom w:type="dxa" w:w="100"/>
              <w:right w:type="dxa" w:w="120"/>
            </w:tcMar>
          </w:tcPr>
          <w:p>
            <w:pPr>
              <w:spacing w:line="270"/>
            </w:pPr>
            <w:r>
              <w:rPr>
                <w:rFonts w:ascii="Georgia" w:cs="Georgia" w:eastAsia="Georgia" w:hAnsi="Georgia"/>
                <w:b w:val="false"/>
                <w:bCs w:val="false"/>
                <w:color w:val="2E7D52"/>
                <w:sz w:val="18"/>
                <w:szCs w:val="18"/>
              </w:rPr>
              <w:t xml:space="preserve">deterministic</w:t>
            </w:r>
          </w:p>
        </w:tc>
        <w:tc>
          <w:tcPr>
            <w:tcW w:type="dxa" w:w="4965"/>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Receives the </w:t>
            </w:r>
            <w:r>
              <w:rPr>
                <w:rFonts w:ascii="Consolas" w:cs="Consolas" w:eastAsia="Consolas" w:hAnsi="Consolas"/>
                <w:b w:val="false"/>
                <w:bCs w:val="false"/>
                <w:color w:val="0B6B72"/>
                <w:sz w:val="16"/>
                <w:szCs w:val="16"/>
              </w:rPr>
              <w:t xml:space="preserve">payment.failed</w:t>
            </w:r>
            <w:r>
              <w:rPr>
                <w:rFonts w:ascii="Georgia" w:cs="Georgia" w:eastAsia="Georgia" w:hAnsi="Georgia"/>
                <w:b w:val="false"/>
                <w:bCs w:val="false"/>
                <w:color w:val="46555F"/>
                <w:sz w:val="18"/>
                <w:szCs w:val="18"/>
              </w:rPr>
              <w:t xml:space="preserve"> webhook. Verifies HMAC against the raw body, dedupes on event id, returns 202 immediately and queues the work.</w:t>
            </w:r>
          </w:p>
        </w:tc>
      </w:tr>
      <w:tr>
        <w:tc>
          <w:tcPr>
            <w:tcW w:type="dxa" w:w="451"/>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Event store</w:t>
            </w:r>
          </w:p>
        </w:tc>
        <w:tc>
          <w:tcPr>
            <w:tcW w:type="dxa" w:w="1715"/>
            <w:tcMar>
              <w:top w:type="dxa" w:w="100"/>
              <w:left w:type="dxa" w:w="120"/>
              <w:bottom w:type="dxa" w:w="100"/>
              <w:right w:type="dxa" w:w="120"/>
            </w:tcMar>
          </w:tcPr>
          <w:p>
            <w:pPr>
              <w:spacing w:line="270"/>
            </w:pPr>
            <w:r>
              <w:rPr>
                <w:rFonts w:ascii="Georgia" w:cs="Georgia" w:eastAsia="Georgia" w:hAnsi="Georgia"/>
                <w:b w:val="false"/>
                <w:bCs w:val="false"/>
                <w:color w:val="2E7D52"/>
                <w:sz w:val="18"/>
                <w:szCs w:val="18"/>
              </w:rPr>
              <w:t xml:space="preserve">deterministic</w:t>
            </w:r>
          </w:p>
        </w:tc>
        <w:tc>
          <w:tcPr>
            <w:tcW w:type="dxa" w:w="4965"/>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SQLite. Committed to the repo with seed data so a judge can clone and run.</w:t>
            </w:r>
          </w:p>
        </w:tc>
      </w:tr>
      <w:tr>
        <w:tc>
          <w:tcPr>
            <w:tcW w:type="dxa" w:w="451"/>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1</w:t>
            </w:r>
          </w:p>
        </w:tc>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Classifier</w:t>
            </w:r>
          </w:p>
        </w:tc>
        <w:tc>
          <w:tcPr>
            <w:tcW w:type="dxa" w:w="1715"/>
            <w:tcMar>
              <w:top w:type="dxa" w:w="100"/>
              <w:left w:type="dxa" w:w="120"/>
              <w:bottom w:type="dxa" w:w="100"/>
              <w:right w:type="dxa" w:w="120"/>
            </w:tcMar>
          </w:tcPr>
          <w:p>
            <w:pPr>
              <w:spacing w:line="270"/>
            </w:pPr>
            <w:r>
              <w:rPr>
                <w:rFonts w:ascii="Georgia" w:cs="Georgia" w:eastAsia="Georgia" w:hAnsi="Georgia"/>
                <w:b w:val="false"/>
                <w:bCs w:val="false"/>
                <w:color w:val="2E7D52"/>
                <w:sz w:val="18"/>
                <w:szCs w:val="18"/>
              </w:rPr>
              <w:t xml:space="preserve">deterministic</w:t>
            </w:r>
          </w:p>
        </w:tc>
        <w:tc>
          <w:tcPr>
            <w:tcW w:type="dxa" w:w="4965"/>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Maps the reason code to one of four action classes using a reviewable data file. LLM fallback only for unmapped codes.</w:t>
            </w:r>
          </w:p>
        </w:tc>
      </w:tr>
      <w:tr>
        <w:tc>
          <w:tcPr>
            <w:tcW w:type="dxa" w:w="451"/>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2</w:t>
            </w:r>
          </w:p>
        </w:tc>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Policy engine</w:t>
            </w:r>
          </w:p>
        </w:tc>
        <w:tc>
          <w:tcPr>
            <w:tcW w:type="dxa" w:w="1715"/>
            <w:tcMar>
              <w:top w:type="dxa" w:w="100"/>
              <w:left w:type="dxa" w:w="120"/>
              <w:bottom w:type="dxa" w:w="100"/>
              <w:right w:type="dxa" w:w="120"/>
            </w:tcMar>
          </w:tcPr>
          <w:p>
            <w:pPr>
              <w:spacing w:line="270"/>
            </w:pPr>
            <w:r>
              <w:rPr>
                <w:rFonts w:ascii="Georgia" w:cs="Georgia" w:eastAsia="Georgia" w:hAnsi="Georgia"/>
                <w:b w:val="false"/>
                <w:bCs w:val="false"/>
                <w:color w:val="2E7D52"/>
                <w:sz w:val="18"/>
                <w:szCs w:val="18"/>
              </w:rPr>
              <w:t xml:space="preserve">deterministic</w:t>
            </w:r>
          </w:p>
        </w:tc>
        <w:tc>
          <w:tcPr>
            <w:tcW w:type="dxa" w:w="4965"/>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Pure function: state in, </w:t>
            </w:r>
            <w:r>
              <w:rPr>
                <w:rFonts w:ascii="Georgia" w:cs="Georgia" w:eastAsia="Georgia" w:hAnsi="Georgia"/>
                <w:b/>
                <w:bCs/>
                <w:color w:val="46555F"/>
                <w:sz w:val="18"/>
                <w:szCs w:val="18"/>
              </w:rPr>
              <w:t xml:space="preserve">allowed action set</w:t>
            </w:r>
            <w:r>
              <w:rPr>
                <w:rFonts w:ascii="Georgia" w:cs="Georgia" w:eastAsia="Georgia" w:hAnsi="Georgia"/>
                <w:b w:val="false"/>
                <w:bCs w:val="false"/>
                <w:color w:val="46555F"/>
                <w:sz w:val="18"/>
                <w:szCs w:val="18"/>
              </w:rPr>
              <w:t xml:space="preserve"> out. Unit-tested harder than anything else in the repo.</w:t>
            </w:r>
          </w:p>
        </w:tc>
      </w:tr>
      <w:tr>
        <w:tc>
          <w:tcPr>
            <w:tcW w:type="dxa" w:w="451"/>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3</w:t>
            </w:r>
          </w:p>
        </w:tc>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Planner</w:t>
            </w:r>
          </w:p>
        </w:tc>
        <w:tc>
          <w:tcPr>
            <w:tcW w:type="dxa" w:w="1715"/>
            <w:tcMar>
              <w:top w:type="dxa" w:w="100"/>
              <w:left w:type="dxa" w:w="120"/>
              <w:bottom w:type="dxa" w:w="100"/>
              <w:right w:type="dxa" w:w="120"/>
            </w:tcMar>
          </w:tcPr>
          <w:p>
            <w:pPr>
              <w:spacing w:line="270"/>
            </w:pPr>
            <w:r>
              <w:rPr>
                <w:rFonts w:ascii="Georgia" w:cs="Georgia" w:eastAsia="Georgia" w:hAnsi="Georgia"/>
                <w:b/>
                <w:bCs/>
                <w:color w:val="0B6B72"/>
                <w:sz w:val="18"/>
                <w:szCs w:val="18"/>
              </w:rPr>
              <w:t xml:space="preserve">LLM — the only one</w:t>
            </w:r>
          </w:p>
        </w:tc>
        <w:tc>
          <w:tcPr>
            <w:tcW w:type="dxa" w:w="4965"/>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Chooses one action </w:t>
            </w:r>
            <w:r>
              <w:rPr>
                <w:rFonts w:ascii="Georgia" w:cs="Georgia" w:eastAsia="Georgia" w:hAnsi="Georgia"/>
                <w:b/>
                <w:bCs/>
                <w:color w:val="46555F"/>
                <w:sz w:val="18"/>
                <w:szCs w:val="18"/>
              </w:rPr>
              <w:t xml:space="preserve">from the allowed set only</w:t>
            </w:r>
            <w:r>
              <w:rPr>
                <w:rFonts w:ascii="Georgia" w:cs="Georgia" w:eastAsia="Georgia" w:hAnsi="Georgia"/>
                <w:b w:val="false"/>
                <w:bCs w:val="false"/>
                <w:color w:val="46555F"/>
                <w:sz w:val="18"/>
                <w:szCs w:val="18"/>
              </w:rPr>
              <w:t xml:space="preserve">. Cannot invent an action. Rationale captured to the ledger.</w:t>
            </w:r>
          </w:p>
        </w:tc>
      </w:tr>
      <w:tr>
        <w:tc>
          <w:tcPr>
            <w:tcW w:type="dxa" w:w="451"/>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4</w:t>
            </w:r>
          </w:p>
        </w:tc>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Gatekeeper</w:t>
            </w:r>
          </w:p>
        </w:tc>
        <w:tc>
          <w:tcPr>
            <w:tcW w:type="dxa" w:w="1715"/>
            <w:tcMar>
              <w:top w:type="dxa" w:w="100"/>
              <w:left w:type="dxa" w:w="120"/>
              <w:bottom w:type="dxa" w:w="100"/>
              <w:right w:type="dxa" w:w="120"/>
            </w:tcMar>
          </w:tcPr>
          <w:p>
            <w:pPr>
              <w:spacing w:line="270"/>
            </w:pPr>
            <w:r>
              <w:rPr>
                <w:rFonts w:ascii="Georgia" w:cs="Georgia" w:eastAsia="Georgia" w:hAnsi="Georgia"/>
                <w:b w:val="false"/>
                <w:bCs w:val="false"/>
                <w:color w:val="2E7D52"/>
                <w:sz w:val="18"/>
                <w:szCs w:val="18"/>
              </w:rPr>
              <w:t xml:space="preserve">deterministic</w:t>
            </w:r>
          </w:p>
        </w:tc>
        <w:tc>
          <w:tcPr>
            <w:tcW w:type="dxa" w:w="4965"/>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Re-validates the proposal: attempt caps, cooldowns, per-customer contact limits, hard-stop list. Rejects anything off-list.</w:t>
            </w:r>
          </w:p>
        </w:tc>
      </w:tr>
      <w:tr>
        <w:tc>
          <w:tcPr>
            <w:tcW w:type="dxa" w:w="451"/>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5</w:t>
            </w:r>
          </w:p>
        </w:tc>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Executor</w:t>
            </w:r>
          </w:p>
        </w:tc>
        <w:tc>
          <w:tcPr>
            <w:tcW w:type="dxa" w:w="1715"/>
            <w:tcMar>
              <w:top w:type="dxa" w:w="100"/>
              <w:left w:type="dxa" w:w="120"/>
              <w:bottom w:type="dxa" w:w="100"/>
              <w:right w:type="dxa" w:w="120"/>
            </w:tcMar>
          </w:tcPr>
          <w:p>
            <w:pPr>
              <w:spacing w:line="270"/>
            </w:pPr>
            <w:r>
              <w:rPr>
                <w:rFonts w:ascii="Georgia" w:cs="Georgia" w:eastAsia="Georgia" w:hAnsi="Georgia"/>
                <w:b w:val="false"/>
                <w:bCs w:val="false"/>
                <w:color w:val="2E7D52"/>
                <w:sz w:val="18"/>
                <w:szCs w:val="18"/>
              </w:rPr>
              <w:t xml:space="preserve">deterministic</w:t>
            </w:r>
          </w:p>
        </w:tc>
        <w:tc>
          <w:tcPr>
            <w:tcW w:type="dxa" w:w="4965"/>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Idempotent Razorpay calls, plus the outbox for rendered customer messages.</w:t>
            </w:r>
          </w:p>
        </w:tc>
      </w:tr>
      <w:tr>
        <w:tc>
          <w:tcPr>
            <w:tcW w:type="dxa" w:w="451"/>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Ledger</w:t>
            </w:r>
          </w:p>
        </w:tc>
        <w:tc>
          <w:tcPr>
            <w:tcW w:type="dxa" w:w="1715"/>
            <w:tcMar>
              <w:top w:type="dxa" w:w="100"/>
              <w:left w:type="dxa" w:w="120"/>
              <w:bottom w:type="dxa" w:w="100"/>
              <w:right w:type="dxa" w:w="120"/>
            </w:tcMar>
          </w:tcPr>
          <w:p>
            <w:pPr>
              <w:spacing w:line="270"/>
            </w:pPr>
            <w:r>
              <w:rPr>
                <w:rFonts w:ascii="Georgia" w:cs="Georgia" w:eastAsia="Georgia" w:hAnsi="Georgia"/>
                <w:b w:val="false"/>
                <w:bCs w:val="false"/>
                <w:color w:val="2E7D52"/>
                <w:sz w:val="18"/>
                <w:szCs w:val="18"/>
              </w:rPr>
              <w:t xml:space="preserve">append-only</w:t>
            </w:r>
          </w:p>
        </w:tc>
        <w:tc>
          <w:tcPr>
            <w:tcW w:type="dxa" w:w="4965"/>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Every stage writes: input state, reason and class, allowed actions, LLM rationale, gate verdict, action taken, outcome, prev_hash.</w:t>
            </w:r>
          </w:p>
        </w:tc>
      </w:tr>
    </w:tbl>
    <w:p>
      <w:pPr>
        <w:spacing w:after="180"/>
      </w:pPr>
      <w:r>
        <w:t xml:space="preserve"/>
      </w:r>
    </w:p>
    <w:p>
      <w:pPr>
        <w:pStyle w:val="Heading3"/>
        <w:spacing w:after="90" w:before="220"/>
      </w:pPr>
      <w:r>
        <w:rPr>
          <w:rFonts w:ascii="Arial" w:cs="Arial" w:eastAsia="Arial" w:hAnsi="Arial"/>
          <w:b/>
          <w:bCs/>
          <w:color w:val="0B6B72"/>
          <w:sz w:val="20"/>
          <w:szCs w:val="20"/>
        </w:rPr>
        <w:t xml:space="preserve">The five properties worth defending</w:t>
      </w:r>
    </w:p>
    <w:p>
      <w:pPr>
        <w:pStyle w:val="ListParagraph"/>
        <w:numPr>
          <w:ilvl w:val="0"/>
          <w:numId w:val="2"/>
        </w:numPr>
        <w:spacing w:after="90" w:line="290"/>
      </w:pPr>
      <w:r>
        <w:rPr>
          <w:rFonts w:ascii="Georgia" w:cs="Georgia" w:eastAsia="Georgia" w:hAnsi="Georgia"/>
          <w:b/>
          <w:bCs/>
          <w:color w:val="15202A"/>
          <w:sz w:val="20"/>
          <w:szCs w:val="20"/>
        </w:rPr>
        <w:t xml:space="preserve">Constrained action set.</w:t>
      </w:r>
      <w:r>
        <w:rPr>
          <w:rFonts w:ascii="Georgia" w:cs="Georgia" w:eastAsia="Georgia" w:hAnsi="Georgia"/>
          <w:color w:val="15202A"/>
          <w:sz w:val="20"/>
          <w:szCs w:val="20"/>
        </w:rPr>
        <w:t xml:space="preserve"> The planner receives a list of permitted actions and must return one of them. It cannot invent “issue a goodwill refund.” If it returns something off-list, the gatekeeper rejects and the system falls back to the policy’s default action.</w:t>
      </w:r>
    </w:p>
    <w:p>
      <w:pPr>
        <w:pStyle w:val="ListParagraph"/>
        <w:numPr>
          <w:ilvl w:val="0"/>
          <w:numId w:val="2"/>
        </w:numPr>
        <w:spacing w:after="90" w:line="290"/>
      </w:pPr>
      <w:r>
        <w:rPr>
          <w:rFonts w:ascii="Georgia" w:cs="Georgia" w:eastAsia="Georgia" w:hAnsi="Georgia"/>
          <w:b/>
          <w:bCs/>
          <w:color w:val="15202A"/>
          <w:sz w:val="20"/>
          <w:szCs w:val="20"/>
        </w:rPr>
        <w:t xml:space="preserve">Re-validation after the model.</w:t>
      </w:r>
      <w:r>
        <w:rPr>
          <w:rFonts w:ascii="Georgia" w:cs="Georgia" w:eastAsia="Georgia" w:hAnsi="Georgia"/>
          <w:color w:val="15202A"/>
          <w:sz w:val="20"/>
          <w:szCs w:val="20"/>
        </w:rPr>
        <w:t xml:space="preserve"> Stage 4 checks the proposal again against caps, cooldowns, contact limits and the hard-stop list. Belt and braces, deliberately. Say this out loud: the reason you re-check is that stage 3 consumes text that ultimately came from outside your system.</w:t>
      </w:r>
    </w:p>
    <w:p>
      <w:pPr>
        <w:pStyle w:val="ListParagraph"/>
        <w:numPr>
          <w:ilvl w:val="0"/>
          <w:numId w:val="2"/>
        </w:numPr>
        <w:spacing w:after="90" w:line="290"/>
      </w:pPr>
      <w:r>
        <w:rPr>
          <w:rFonts w:ascii="Georgia" w:cs="Georgia" w:eastAsia="Georgia" w:hAnsi="Georgia"/>
          <w:b/>
          <w:bCs/>
          <w:color w:val="15202A"/>
          <w:sz w:val="20"/>
          <w:szCs w:val="20"/>
        </w:rPr>
        <w:t xml:space="preserve">Idempotency everywhere.</w:t>
      </w:r>
      <w:r>
        <w:rPr>
          <w:rFonts w:ascii="Georgia" w:cs="Georgia" w:eastAsia="Georgia" w:hAnsi="Georgia"/>
          <w:color w:val="15202A"/>
          <w:sz w:val="20"/>
          <w:szCs w:val="20"/>
        </w:rPr>
        <w:t xml:space="preserve"> Every Razorpay call carries a key derived from </w:t>
      </w:r>
      <w:r>
        <w:rPr>
          <w:rFonts w:ascii="Consolas" w:cs="Consolas" w:eastAsia="Consolas" w:hAnsi="Consolas"/>
          <w:color w:val="0B6B72"/>
          <w:sz w:val="18"/>
          <w:szCs w:val="18"/>
        </w:rPr>
        <w:t xml:space="preserve">(payment_id, attempt_n, action)</w:t>
      </w:r>
      <w:r>
        <w:rPr>
          <w:rFonts w:ascii="Georgia" w:cs="Georgia" w:eastAsia="Georgia" w:hAnsi="Georgia"/>
          <w:color w:val="15202A"/>
          <w:sz w:val="20"/>
          <w:szCs w:val="20"/>
        </w:rPr>
        <w:t xml:space="preserve">. Webhooks dedupe on </w:t>
      </w:r>
      <w:r>
        <w:rPr>
          <w:rFonts w:ascii="Consolas" w:cs="Consolas" w:eastAsia="Consolas" w:hAnsi="Consolas"/>
          <w:color w:val="0B6B72"/>
          <w:sz w:val="18"/>
          <w:szCs w:val="18"/>
        </w:rPr>
        <w:t xml:space="preserve">x-razorpay-event-id</w:t>
      </w:r>
      <w:r>
        <w:rPr>
          <w:rFonts w:ascii="Georgia" w:cs="Georgia" w:eastAsia="Georgia" w:hAnsi="Georgia"/>
          <w:color w:val="15202A"/>
          <w:sz w:val="20"/>
          <w:szCs w:val="20"/>
        </w:rPr>
        <w:t xml:space="preserve">. Replaying the whole batch twice must produce identical state — make that a test.</w:t>
      </w:r>
    </w:p>
    <w:p>
      <w:pPr>
        <w:pStyle w:val="ListParagraph"/>
        <w:numPr>
          <w:ilvl w:val="0"/>
          <w:numId w:val="2"/>
        </w:numPr>
        <w:spacing w:after="90" w:line="290"/>
      </w:pPr>
      <w:r>
        <w:rPr>
          <w:rFonts w:ascii="Georgia" w:cs="Georgia" w:eastAsia="Georgia" w:hAnsi="Georgia"/>
          <w:b/>
          <w:bCs/>
          <w:color w:val="15202A"/>
          <w:sz w:val="20"/>
          <w:szCs w:val="20"/>
        </w:rPr>
        <w:t xml:space="preserve">Hash-chained ledger.</w:t>
      </w:r>
      <w:r>
        <w:rPr>
          <w:rFonts w:ascii="Georgia" w:cs="Georgia" w:eastAsia="Georgia" w:hAnsi="Georgia"/>
          <w:color w:val="15202A"/>
          <w:sz w:val="20"/>
          <w:szCs w:val="20"/>
        </w:rPr>
        <w:t xml:space="preserve"> Each entry stores the SHA-256 of the previous entry. Twenty lines of code, and it turns “we log things” into “the audit trail is tamper-evident.” Ship a </w:t>
      </w:r>
      <w:r>
        <w:rPr>
          <w:rFonts w:ascii="Consolas" w:cs="Consolas" w:eastAsia="Consolas" w:hAnsi="Consolas"/>
          <w:color w:val="0B6B72"/>
          <w:sz w:val="18"/>
          <w:szCs w:val="18"/>
        </w:rPr>
        <w:t xml:space="preserve">verify-ledger</w:t>
      </w:r>
      <w:r>
        <w:rPr>
          <w:rFonts w:ascii="Georgia" w:cs="Georgia" w:eastAsia="Georgia" w:hAnsi="Georgia"/>
          <w:color w:val="15202A"/>
          <w:sz w:val="20"/>
          <w:szCs w:val="20"/>
        </w:rPr>
        <w:t xml:space="preserve"> command that walks the chain.</w:t>
      </w:r>
    </w:p>
    <w:p>
      <w:pPr>
        <w:pStyle w:val="ListParagraph"/>
        <w:numPr>
          <w:ilvl w:val="0"/>
          <w:numId w:val="2"/>
        </w:numPr>
        <w:spacing w:after="90" w:line="290"/>
      </w:pPr>
      <w:r>
        <w:rPr>
          <w:rFonts w:ascii="Georgia" w:cs="Georgia" w:eastAsia="Georgia" w:hAnsi="Georgia"/>
          <w:b/>
          <w:bCs/>
          <w:color w:val="15202A"/>
          <w:sz w:val="20"/>
          <w:szCs w:val="20"/>
        </w:rPr>
        <w:t xml:space="preserve">Fast webhook, async work.</w:t>
      </w:r>
      <w:r>
        <w:rPr>
          <w:rFonts w:ascii="Georgia" w:cs="Georgia" w:eastAsia="Georgia" w:hAnsi="Georgia"/>
          <w:color w:val="15202A"/>
          <w:sz w:val="20"/>
          <w:szCs w:val="20"/>
        </w:rPr>
        <w:t xml:space="preserve"> Return 202 immediately and process on a queue. Razorpay’s webhook timeout is 5 seconds; an inline LLM call will blow it, and repeated failures auto-disable the webhook after 24 hours of retries.</w:t>
      </w:r>
    </w:p>
    <w:p>
      <w:pPr>
        <w:pStyle w:val="Heading3"/>
        <w:spacing w:after="90" w:before="220"/>
      </w:pPr>
      <w:r>
        <w:rPr>
          <w:rFonts w:ascii="Arial" w:cs="Arial" w:eastAsia="Arial" w:hAnsi="Arial"/>
          <w:b/>
          <w:bCs/>
          <w:color w:val="0B6B72"/>
          <w:sz w:val="20"/>
          <w:szCs w:val="20"/>
        </w:rPr>
        <w:t xml:space="preserve">Stack</w:t>
      </w:r>
    </w:p>
    <w:p>
      <w:pPr>
        <w:spacing w:after="140" w:line="300"/>
      </w:pPr>
      <w:r>
        <w:rPr>
          <w:rFonts w:ascii="Georgia" w:cs="Georgia" w:eastAsia="Georgia" w:hAnsi="Georgia"/>
          <w:color w:val="15202A"/>
          <w:sz w:val="20"/>
          <w:szCs w:val="20"/>
        </w:rPr>
        <w:t xml:space="preserve">Pick whichever language you’re fastest in and use it for everything — at 30 hours, a polyglot repo is a self-inflicted wound. </w:t>
      </w:r>
      <w:r>
        <w:rPr>
          <w:rFonts w:ascii="Georgia" w:cs="Georgia" w:eastAsia="Georgia" w:hAnsi="Georgia"/>
          <w:b/>
          <w:bCs/>
          <w:color w:val="15202A"/>
          <w:sz w:val="20"/>
          <w:szCs w:val="20"/>
        </w:rPr>
        <w:t xml:space="preserve">SQLite</w:t>
      </w:r>
      <w:r>
        <w:rPr>
          <w:rFonts w:ascii="Georgia" w:cs="Georgia" w:eastAsia="Georgia" w:hAnsi="Georgia"/>
          <w:color w:val="15202A"/>
          <w:sz w:val="20"/>
          <w:szCs w:val="20"/>
        </w:rPr>
        <w:t xml:space="preserve"> either way: file-based, zero setup, and you can commit a seeded database so a judge who clones the repo gets a working demo in one command. Make </w:t>
      </w:r>
      <w:r>
        <w:rPr>
          <w:rFonts w:ascii="Consolas" w:cs="Consolas" w:eastAsia="Consolas" w:hAnsi="Consolas"/>
          <w:color w:val="0B6B72"/>
          <w:sz w:val="18"/>
          <w:szCs w:val="18"/>
        </w:rPr>
        <w:t xml:space="preserve">npm run demo</w:t>
      </w:r>
      <w:r>
        <w:rPr>
          <w:rFonts w:ascii="Georgia" w:cs="Georgia" w:eastAsia="Georgia" w:hAnsi="Georgia"/>
          <w:color w:val="15202A"/>
          <w:sz w:val="20"/>
          <w:szCs w:val="20"/>
        </w:rPr>
        <w:t xml:space="preserve"> (or </w:t>
      </w:r>
      <w:r>
        <w:rPr>
          <w:rFonts w:ascii="Consolas" w:cs="Consolas" w:eastAsia="Consolas" w:hAnsi="Consolas"/>
          <w:color w:val="0B6B72"/>
          <w:sz w:val="18"/>
          <w:szCs w:val="18"/>
        </w:rPr>
        <w:t xml:space="preserve">make demo</w:t>
      </w:r>
      <w:r>
        <w:rPr>
          <w:rFonts w:ascii="Georgia" w:cs="Georgia" w:eastAsia="Georgia" w:hAnsi="Georgia"/>
          <w:color w:val="15202A"/>
          <w:sz w:val="20"/>
          <w:szCs w:val="20"/>
        </w:rPr>
        <w:t xml:space="preserve">) reproduce the entire evaluation end to end. “Does it run” is a stated criterion and one-command reproduction is worth more than it costs.</w:t>
      </w:r>
    </w:p>
    <w:p>
      <w:r>
        <w:br w:type="page"/>
      </w:r>
    </w:p>
    <w:p>
      <w:pPr>
        <w:spacing w:after="60" w:before="320"/>
      </w:pPr>
      <w:r>
        <w:rPr>
          <w:rFonts w:ascii="Arial" w:cs="Arial" w:eastAsia="Arial" w:hAnsi="Arial"/>
          <w:b/>
          <w:bCs/>
          <w:color w:val="0B6B72"/>
          <w:spacing w:val="30"/>
          <w:sz w:val="15"/>
          <w:szCs w:val="15"/>
        </w:rPr>
        <w:t xml:space="preserve">THE CORE</w:t>
      </w:r>
    </w:p>
    <w:p>
      <w:pPr>
        <w:pStyle w:val="Heading1"/>
        <w:spacing w:after="180" w:before="420"/>
      </w:pPr>
      <w:r>
        <w:rPr>
          <w:rFonts w:ascii="Arial" w:cs="Arial" w:eastAsia="Arial" w:hAnsi="Arial"/>
          <w:b/>
          <w:bCs/>
          <w:color w:val="15202A"/>
          <w:sz w:val="30"/>
          <w:szCs w:val="30"/>
        </w:rPr>
        <w:t xml:space="preserve">Four action classes, not one</w:t>
      </w:r>
    </w:p>
    <w:p>
      <w:pPr>
        <w:spacing w:after="140" w:line="300"/>
      </w:pPr>
      <w:r>
        <w:rPr>
          <w:rFonts w:ascii="Georgia" w:cs="Georgia" w:eastAsia="Georgia" w:hAnsi="Georgia"/>
          <w:color w:val="15202A"/>
          <w:sz w:val="20"/>
          <w:szCs w:val="20"/>
        </w:rPr>
        <w:t xml:space="preserve">Encode this as </w:t>
      </w:r>
      <w:r>
        <w:rPr>
          <w:rFonts w:ascii="Georgia" w:cs="Georgia" w:eastAsia="Georgia" w:hAnsi="Georgia"/>
          <w:b/>
          <w:bCs/>
          <w:color w:val="15202A"/>
          <w:sz w:val="20"/>
          <w:szCs w:val="20"/>
        </w:rPr>
        <w:t xml:space="preserve">data</w:t>
      </w:r>
      <w:r>
        <w:rPr>
          <w:rFonts w:ascii="Georgia" w:cs="Georgia" w:eastAsia="Georgia" w:hAnsi="Georgia"/>
          <w:color w:val="15202A"/>
          <w:sz w:val="20"/>
          <w:szCs w:val="20"/>
        </w:rPr>
        <w:t xml:space="preserve"> — a YAML or JSON file mapping reason code to action class — not as branching code. It’s reviewable, diffable, testable, and it makes a great appendix in the README. Then the policy engine is a small pure function over that table.</w:t>
      </w:r>
    </w:p>
    <w:p>
      <w:pPr>
        <w:spacing w:after="60"/>
      </w:pPr>
      <w:r>
        <w:t xml:space="preserve"/>
      </w:r>
    </w:p>
    <w:tbl>
      <w:tblPr>
        <w:tblW w:type="dxa" w:w="9026"/>
        <w:tblBorders>
          <w:top w:val="single" w:color="C9D4D8" w:sz="4"/>
          <w:left w:val="none"/>
          <w:bottom w:val="single" w:color="C9D4D8" w:sz="4"/>
          <w:right w:val="none"/>
          <w:insideH w:val="single" w:color="C9D4D8" w:sz="2"/>
          <w:insideV w:val="none"/>
        </w:tblBorders>
      </w:tblPr>
      <w:tblGrid>
        <w:gridCol w:w="1534"/>
        <w:gridCol w:w="4062"/>
        <w:gridCol w:w="3430"/>
      </w:tblGrid>
      <w:tr>
        <w:trPr>
          <w:tblHeader/>
        </w:trPr>
        <w:tc>
          <w:tcPr>
            <w:tcW w:type="dxa" w:w="1534"/>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Class</w:t>
            </w:r>
          </w:p>
        </w:tc>
        <w:tc>
          <w:tcPr>
            <w:tcW w:type="dxa" w:w="4062"/>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What it means and what to do</w:t>
            </w:r>
          </w:p>
        </w:tc>
        <w:tc>
          <w:tcPr>
            <w:tcW w:type="dxa" w:w="3430"/>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Representative reason codes</w:t>
            </w:r>
          </w:p>
        </w:tc>
      </w:tr>
      <w:tr>
        <w:tc>
          <w:tcPr>
            <w:tcW w:type="dxa" w:w="1534"/>
            <w:tcMar>
              <w:top w:type="dxa" w:w="100"/>
              <w:left w:type="dxa" w:w="120"/>
              <w:bottom w:type="dxa" w:w="100"/>
              <w:right w:type="dxa" w:w="120"/>
            </w:tcMar>
          </w:tcPr>
          <w:p>
            <w:pPr>
              <w:spacing w:line="270"/>
            </w:pPr>
            <w:r>
              <w:rPr>
                <w:rFonts w:ascii="Georgia" w:cs="Georgia" w:eastAsia="Georgia" w:hAnsi="Georgia"/>
                <w:b/>
                <w:bCs/>
                <w:color w:val="2E7D52"/>
                <w:sz w:val="18"/>
                <w:szCs w:val="18"/>
              </w:rPr>
              <w:t xml:space="preserve">A — auto-retry</w:t>
            </w:r>
          </w:p>
        </w:tc>
        <w:tc>
          <w:tcPr>
            <w:tcW w:type="dxa" w:w="4062"/>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Transient infrastructure failure.</w:t>
            </w:r>
            <w:r>
              <w:rPr>
                <w:rFonts w:ascii="Georgia" w:cs="Georgia" w:eastAsia="Georgia" w:hAnsi="Georgia"/>
                <w:b w:val="false"/>
                <w:bCs w:val="false"/>
                <w:color w:val="46555F"/>
                <w:sz w:val="18"/>
                <w:szCs w:val="18"/>
              </w:rPr>
              <w:t xml:space="preserve"> Nothing to do with the customer or their money. Retry on exponential backoff, no human contact, no notification. Highest recovery rate in the taxonomy and it costs the customer nothing.</w:t>
            </w:r>
          </w:p>
        </w:tc>
        <w:tc>
          <w:tcPr>
            <w:tcW w:type="dxa" w:w="3430"/>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issuer_technical_error, bank_not_available, gateway_technical_error, psp_not_available, payment_timed_out</w:t>
            </w:r>
          </w:p>
        </w:tc>
      </w:tr>
      <w:tr>
        <w:tc>
          <w:tcPr>
            <w:tcW w:type="dxa" w:w="1534"/>
            <w:tcMar>
              <w:top w:type="dxa" w:w="100"/>
              <w:left w:type="dxa" w:w="120"/>
              <w:bottom w:type="dxa" w:w="100"/>
              <w:right w:type="dxa" w:w="120"/>
            </w:tcMar>
          </w:tcPr>
          <w:p>
            <w:pPr>
              <w:spacing w:line="270"/>
            </w:pPr>
            <w:r>
              <w:rPr>
                <w:rFonts w:ascii="Georgia" w:cs="Georgia" w:eastAsia="Georgia" w:hAnsi="Georgia"/>
                <w:b/>
                <w:bCs/>
                <w:color w:val="0B6B72"/>
                <w:sz w:val="18"/>
                <w:szCs w:val="18"/>
              </w:rPr>
              <w:t xml:space="preserve">B — retry on timing</w:t>
            </w:r>
          </w:p>
        </w:tc>
        <w:tc>
          <w:tcPr>
            <w:tcW w:type="dxa" w:w="4062"/>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The money isn’t there yet.</w:t>
            </w:r>
            <w:r>
              <w:rPr>
                <w:rFonts w:ascii="Georgia" w:cs="Georgia" w:eastAsia="Georgia" w:hAnsi="Georgia"/>
                <w:b w:val="false"/>
                <w:bCs w:val="false"/>
                <w:color w:val="46555F"/>
                <w:sz w:val="18"/>
                <w:szCs w:val="18"/>
              </w:rPr>
              <w:t xml:space="preserve"> Retrying in ninety seconds is pure waste; retrying at a better moment is the whole game. Schedule against a sensible window rather than a fixed backoff, cap total attempts, notify before the last one.</w:t>
            </w:r>
          </w:p>
        </w:tc>
        <w:tc>
          <w:tcPr>
            <w:tcW w:type="dxa" w:w="3430"/>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insufficient_funds, payment_limit_exceeded and the daily-cap variants</w:t>
            </w:r>
          </w:p>
        </w:tc>
      </w:tr>
      <w:tr>
        <w:tc>
          <w:tcPr>
            <w:tcW w:type="dxa" w:w="1534"/>
            <w:tcMar>
              <w:top w:type="dxa" w:w="100"/>
              <w:left w:type="dxa" w:w="120"/>
              <w:bottom w:type="dxa" w:w="100"/>
              <w:right w:type="dxa" w:w="120"/>
            </w:tcMar>
          </w:tcPr>
          <w:p>
            <w:pPr>
              <w:spacing w:line="270"/>
            </w:pPr>
            <w:r>
              <w:rPr>
                <w:rFonts w:ascii="Georgia" w:cs="Georgia" w:eastAsia="Georgia" w:hAnsi="Georgia"/>
                <w:b/>
                <w:bCs/>
                <w:color w:val="8A6112"/>
                <w:sz w:val="18"/>
                <w:szCs w:val="18"/>
              </w:rPr>
              <w:t xml:space="preserve">C — switch rail, ask once</w:t>
            </w:r>
          </w:p>
        </w:tc>
        <w:tc>
          <w:tcPr>
            <w:tcW w:type="dxa" w:w="4062"/>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Structurally unrecoverable on this instrument.</w:t>
            </w:r>
            <w:r>
              <w:rPr>
                <w:rFonts w:ascii="Georgia" w:cs="Georgia" w:eastAsia="Georgia" w:hAnsi="Georgia"/>
                <w:b w:val="false"/>
                <w:bCs w:val="false"/>
                <w:color w:val="46555F"/>
                <w:sz w:val="18"/>
                <w:szCs w:val="18"/>
              </w:rPr>
              <w:t xml:space="preserve"> No number of retries fixes an expired card. The only intervention that can work is reaching the customer with an alternative — a payment link on a different rail. One contact, then stop.</w:t>
            </w:r>
          </w:p>
        </w:tc>
        <w:tc>
          <w:tcPr>
            <w:tcW w:type="dxa" w:w="3430"/>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card_expired, card_disabled_for_online_payments, authentication_failed, otp_attempts_exceeded, card_number_invalid</w:t>
            </w:r>
          </w:p>
        </w:tc>
      </w:tr>
      <w:tr>
        <w:tc>
          <w:tcPr>
            <w:tcW w:type="dxa" w:w="1534"/>
            <w:tcMar>
              <w:top w:type="dxa" w:w="100"/>
              <w:left w:type="dxa" w:w="120"/>
              <w:bottom w:type="dxa" w:w="100"/>
              <w:right w:type="dxa" w:w="120"/>
            </w:tcMar>
          </w:tcPr>
          <w:p>
            <w:pPr>
              <w:spacing w:line="270"/>
            </w:pPr>
            <w:r>
              <w:rPr>
                <w:rFonts w:ascii="Georgia" w:cs="Georgia" w:eastAsia="Georgia" w:hAnsi="Georgia"/>
                <w:b/>
                <w:bCs/>
                <w:color w:val="A93A31"/>
                <w:sz w:val="18"/>
                <w:szCs w:val="18"/>
              </w:rPr>
              <w:t xml:space="preserve">D — hard stop</w:t>
            </w:r>
          </w:p>
        </w:tc>
        <w:tc>
          <w:tcPr>
            <w:tcW w:type="dxa" w:w="4062"/>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Do not touch.</w:t>
            </w:r>
            <w:r>
              <w:rPr>
                <w:rFonts w:ascii="Georgia" w:cs="Georgia" w:eastAsia="Georgia" w:hAnsi="Georgia"/>
                <w:b w:val="false"/>
                <w:bCs w:val="false"/>
                <w:color w:val="46555F"/>
                <w:sz w:val="18"/>
                <w:szCs w:val="18"/>
              </w:rPr>
              <w:t xml:space="preserve"> Automated re-attempts against a risk decline resemble card testing and can put the merchant in trouble. Log it, surface it to a human, take no automated action. This class is the thesis of the project.</w:t>
            </w:r>
          </w:p>
        </w:tc>
        <w:tc>
          <w:tcPr>
            <w:tcW w:type="dxa" w:w="3430"/>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payment_risk_check_failed, mandate_creation_declined, mandate revoked, anything with source = risk</w:t>
            </w:r>
          </w:p>
        </w:tc>
      </w:tr>
    </w:tbl>
    <w:p>
      <w:pPr>
        <w:spacing w:after="180"/>
      </w:pPr>
      <w:r>
        <w:t xml:space="preserve"/>
      </w:r>
    </w:p>
    <w:tbl>
      <w:tblPr>
        <w:tblW w:type="dxa" w:w="9026"/>
        <w:tblBorders>
          <w:top w:val="none"/>
          <w:left w:val="single" w:color="A93A31" w:sz="18"/>
          <w:bottom w:val="none"/>
          <w:right w:val="none"/>
          <w:insideH w:val="none"/>
          <w:insideV w:val="none"/>
        </w:tblBorders>
      </w:tblPr>
      <w:tblGrid>
        <w:gridCol w:w="9026"/>
      </w:tblGrid>
      <w:tr>
        <w:tc>
          <w:tcPr>
            <w:tcW w:type="dxa" w:w="9026"/>
            <w:shd w:fill="F5F7F8" w:val="clear"/>
            <w:tcMar>
              <w:top w:type="dxa" w:w="160"/>
              <w:left w:type="dxa" w:w="200"/>
              <w:bottom w:type="dxa" w:w="160"/>
              <w:right w:type="dxa" w:w="200"/>
            </w:tcMar>
          </w:tcPr>
          <w:p>
            <w:pPr>
              <w:spacing w:after="70"/>
            </w:pPr>
            <w:r>
              <w:rPr>
                <w:rFonts w:ascii="Arial" w:cs="Arial" w:eastAsia="Arial" w:hAnsi="Arial"/>
                <w:b/>
                <w:bCs/>
                <w:color w:val="A93A31"/>
                <w:spacing w:val="24"/>
                <w:sz w:val="15"/>
                <w:szCs w:val="15"/>
              </w:rPr>
              <w:t xml:space="preserve">THE MOMENT THAT WINS THE DEMO</w:t>
            </w:r>
          </w:p>
          <w:p>
            <w:pPr>
              <w:spacing w:line="290"/>
            </w:pPr>
            <w:r>
              <w:rPr>
                <w:rFonts w:ascii="Georgia" w:cs="Georgia" w:eastAsia="Georgia" w:hAnsi="Georgia"/>
                <w:color w:val="46555F"/>
                <w:sz w:val="19"/>
                <w:szCs w:val="19"/>
              </w:rPr>
              <w:t xml:space="preserve">Class D is where you deliberately </w:t>
            </w:r>
            <w:r>
              <w:rPr>
                <w:rFonts w:ascii="Georgia" w:cs="Georgia" w:eastAsia="Georgia" w:hAnsi="Georgia"/>
                <w:i/>
                <w:iCs/>
                <w:color w:val="46555F"/>
                <w:sz w:val="19"/>
                <w:szCs w:val="19"/>
              </w:rPr>
              <w:t xml:space="preserve">diverge</w:t>
            </w:r>
            <w:r>
              <w:rPr>
                <w:rFonts w:ascii="Georgia" w:cs="Georgia" w:eastAsia="Georgia" w:hAnsi="Georgia"/>
                <w:color w:val="46555F"/>
                <w:sz w:val="19"/>
                <w:szCs w:val="19"/>
              </w:rPr>
              <w:t xml:space="preserve"> from Razorpay’s own documentation, and you should say so explicitly. Their reference says a customer facing </w:t>
            </w:r>
            <w:r>
              <w:rPr>
                <w:rFonts w:ascii="Consolas" w:cs="Consolas" w:eastAsia="Consolas" w:hAnsi="Consolas"/>
                <w:color w:val="0B6B72"/>
                <w:sz w:val="17"/>
                <w:szCs w:val="17"/>
              </w:rPr>
              <w:t xml:space="preserve">payment_risk_check_failed</w:t>
            </w:r>
            <w:r>
              <w:rPr>
                <w:rFonts w:ascii="Georgia" w:cs="Georgia" w:eastAsia="Georgia" w:hAnsi="Georgia"/>
                <w:color w:val="46555F"/>
                <w:sz w:val="19"/>
                <w:szCs w:val="19"/>
              </w:rPr>
              <w:t xml:space="preserve"> should try a different card. Your system, acting as the merchant, refuses to auto-retry it at all — because customer guidance and merchant automation policy are not the same artifact. Being able to explain that distinction, on their own docs, is a stronger signal than any feature you could add.</w:t>
            </w:r>
          </w:p>
        </w:tc>
      </w:tr>
    </w:tbl>
    <w:p>
      <w:pPr>
        <w:spacing w:after="180"/>
      </w:pPr>
      <w:r>
        <w:t xml:space="preserve"/>
      </w:r>
    </w:p>
    <w:p>
      <w:pPr>
        <w:spacing w:after="140" w:line="300"/>
      </w:pPr>
      <w:r>
        <w:rPr>
          <w:rFonts w:ascii="Georgia" w:cs="Georgia" w:eastAsia="Georgia" w:hAnsi="Georgia"/>
          <w:color w:val="15202A"/>
          <w:sz w:val="20"/>
          <w:szCs w:val="20"/>
        </w:rPr>
        <w:t xml:space="preserve">The long tail matters too. You will not hand-map all ~130 reasons in 30 hours, and you shouldn’t pretend to. Map the ~25 that carry real volume, and route everything else to an LLM fallback that assigns a class </w:t>
      </w:r>
      <w:r>
        <w:rPr>
          <w:rFonts w:ascii="Georgia" w:cs="Georgia" w:eastAsia="Georgia" w:hAnsi="Georgia"/>
          <w:b/>
          <w:bCs/>
          <w:color w:val="15202A"/>
          <w:sz w:val="20"/>
          <w:szCs w:val="20"/>
        </w:rPr>
        <w:t xml:space="preserve">and is required to justify it against the four definitions</w:t>
      </w:r>
      <w:r>
        <w:rPr>
          <w:rFonts w:ascii="Georgia" w:cs="Georgia" w:eastAsia="Georgia" w:hAnsi="Georgia"/>
          <w:color w:val="15202A"/>
          <w:sz w:val="20"/>
          <w:szCs w:val="20"/>
        </w:rPr>
        <w:t xml:space="preserve">. Then report what fraction of the batch hit the fallback. An honest coverage number beats a fake complete map.</w:t>
      </w:r>
    </w:p>
    <w:p>
      <w:pPr>
        <w:spacing w:after="60" w:before="320"/>
      </w:pPr>
      <w:r>
        <w:rPr>
          <w:rFonts w:ascii="Arial" w:cs="Arial" w:eastAsia="Arial" w:hAnsi="Arial"/>
          <w:b/>
          <w:bCs/>
          <w:color w:val="0B6B72"/>
          <w:spacing w:val="30"/>
          <w:sz w:val="15"/>
          <w:szCs w:val="15"/>
        </w:rPr>
        <w:t xml:space="preserve">THE DIFFERENTIATOR</w:t>
      </w:r>
    </w:p>
    <w:p>
      <w:pPr>
        <w:pStyle w:val="Heading1"/>
        <w:spacing w:after="180" w:before="420"/>
      </w:pPr>
      <w:r>
        <w:rPr>
          <w:rFonts w:ascii="Arial" w:cs="Arial" w:eastAsia="Arial" w:hAnsi="Arial"/>
          <w:b/>
          <w:bCs/>
          <w:color w:val="15202A"/>
          <w:sz w:val="30"/>
          <w:szCs w:val="30"/>
        </w:rPr>
        <w:t xml:space="preserve">Prove it against a counterfactual</w:t>
      </w:r>
    </w:p>
    <w:p>
      <w:pPr>
        <w:spacing w:after="140" w:line="300"/>
      </w:pPr>
      <w:r>
        <w:rPr>
          <w:rFonts w:ascii="Georgia" w:cs="Georgia" w:eastAsia="Georgia" w:hAnsi="Georgia"/>
          <w:color w:val="15202A"/>
          <w:sz w:val="20"/>
          <w:szCs w:val="20"/>
        </w:rPr>
        <w:t xml:space="preserve">Here’s what separates this from every other submission: almost everyone will build an agent that retries failed payments and demo it working on one payment. The bar explicitly asks for </w:t>
      </w:r>
      <w:r>
        <w:rPr>
          <w:rFonts w:ascii="Georgia" w:cs="Georgia" w:eastAsia="Georgia" w:hAnsi="Georgia"/>
          <w:i/>
          <w:iCs/>
          <w:color w:val="15202A"/>
          <w:sz w:val="20"/>
          <w:szCs w:val="20"/>
        </w:rPr>
        <w:t xml:space="preserve">“measured money recovered across a batch.”</w:t>
      </w:r>
      <w:r>
        <w:rPr>
          <w:rFonts w:ascii="Georgia" w:cs="Georgia" w:eastAsia="Georgia" w:hAnsi="Georgia"/>
          <w:color w:val="15202A"/>
          <w:sz w:val="20"/>
          <w:szCs w:val="20"/>
        </w:rPr>
        <w:t xml:space="preserve"> Take that literally.</w:t>
      </w:r>
    </w:p>
    <w:p>
      <w:pPr>
        <w:pStyle w:val="Heading3"/>
        <w:spacing w:after="90" w:before="220"/>
      </w:pPr>
      <w:r>
        <w:rPr>
          <w:rFonts w:ascii="Arial" w:cs="Arial" w:eastAsia="Arial" w:hAnsi="Arial"/>
          <w:b/>
          <w:bCs/>
          <w:color w:val="0B6B72"/>
          <w:sz w:val="20"/>
          <w:szCs w:val="20"/>
        </w:rPr>
        <w:t xml:space="preserve">Run three policies over the identical seeded batch</w:t>
      </w:r>
    </w:p>
    <w:p>
      <w:pPr>
        <w:pStyle w:val="ListParagraph"/>
        <w:numPr>
          <w:ilvl w:val="0"/>
          <w:numId w:val="2"/>
        </w:numPr>
        <w:spacing w:after="90" w:line="290"/>
      </w:pPr>
      <w:r>
        <w:rPr>
          <w:rFonts w:ascii="Georgia" w:cs="Georgia" w:eastAsia="Georgia" w:hAnsi="Georgia"/>
          <w:b/>
          <w:bCs/>
          <w:color w:val="15202A"/>
          <w:sz w:val="20"/>
          <w:szCs w:val="20"/>
        </w:rPr>
        <w:t xml:space="preserve">Baseline A — retry everything, 3×.</w:t>
      </w:r>
      <w:r>
        <w:rPr>
          <w:rFonts w:ascii="Georgia" w:cs="Georgia" w:eastAsia="Georgia" w:hAnsi="Georgia"/>
          <w:color w:val="15202A"/>
          <w:sz w:val="20"/>
          <w:szCs w:val="20"/>
        </w:rPr>
        <w:t xml:space="preserve"> The naive default, and roughly what unsophisticated dunning does.</w:t>
      </w:r>
    </w:p>
    <w:p>
      <w:pPr>
        <w:pStyle w:val="ListParagraph"/>
        <w:numPr>
          <w:ilvl w:val="0"/>
          <w:numId w:val="2"/>
        </w:numPr>
        <w:spacing w:after="90" w:line="290"/>
      </w:pPr>
      <w:r>
        <w:rPr>
          <w:rFonts w:ascii="Georgia" w:cs="Georgia" w:eastAsia="Georgia" w:hAnsi="Georgia"/>
          <w:b/>
          <w:bCs/>
          <w:color w:val="15202A"/>
          <w:sz w:val="20"/>
          <w:szCs w:val="20"/>
        </w:rPr>
        <w:t xml:space="preserve">Baseline B — never retry.</w:t>
      </w:r>
      <w:r>
        <w:rPr>
          <w:rFonts w:ascii="Georgia" w:cs="Georgia" w:eastAsia="Georgia" w:hAnsi="Georgia"/>
          <w:color w:val="15202A"/>
          <w:sz w:val="20"/>
          <w:szCs w:val="20"/>
        </w:rPr>
        <w:t xml:space="preserve"> The do-nothing floor. Establishes what’s recovered by customers coming back on their own.</w:t>
      </w:r>
    </w:p>
    <w:p>
      <w:pPr>
        <w:pStyle w:val="ListParagraph"/>
        <w:numPr>
          <w:ilvl w:val="0"/>
          <w:numId w:val="2"/>
        </w:numPr>
        <w:spacing w:after="90" w:line="290"/>
      </w:pPr>
      <w:r>
        <w:rPr>
          <w:rFonts w:ascii="Georgia" w:cs="Georgia" w:eastAsia="Georgia" w:hAnsi="Georgia"/>
          <w:b/>
          <w:bCs/>
          <w:color w:val="15202A"/>
          <w:sz w:val="20"/>
          <w:szCs w:val="20"/>
        </w:rPr>
        <w:t xml:space="preserve">Salvage.</w:t>
      </w:r>
      <w:r>
        <w:rPr>
          <w:rFonts w:ascii="Georgia" w:cs="Georgia" w:eastAsia="Georgia" w:hAnsi="Georgia"/>
          <w:color w:val="15202A"/>
          <w:sz w:val="20"/>
          <w:szCs w:val="20"/>
        </w:rPr>
        <w:t xml:space="preserve"> Class-aware, gated, with stopping rules.</w:t>
      </w:r>
    </w:p>
    <w:p>
      <w:pPr>
        <w:spacing w:after="140" w:line="300"/>
      </w:pPr>
      <w:r>
        <w:rPr>
          <w:rFonts w:ascii="Georgia" w:cs="Georgia" w:eastAsia="Georgia" w:hAnsi="Georgia"/>
          <w:color w:val="15202A"/>
          <w:sz w:val="20"/>
          <w:szCs w:val="20"/>
        </w:rPr>
        <w:t xml:space="preserve">The agent should </w:t>
      </w:r>
      <w:r>
        <w:rPr>
          <w:rFonts w:ascii="Georgia" w:cs="Georgia" w:eastAsia="Georgia" w:hAnsi="Georgia"/>
          <w:i/>
          <w:iCs/>
          <w:color w:val="15202A"/>
          <w:sz w:val="20"/>
          <w:szCs w:val="20"/>
        </w:rPr>
        <w:t xml:space="preserve">not</w:t>
      </w:r>
      <w:r>
        <w:rPr>
          <w:rFonts w:ascii="Georgia" w:cs="Georgia" w:eastAsia="Georgia" w:hAnsi="Georgia"/>
          <w:color w:val="15202A"/>
          <w:sz w:val="20"/>
          <w:szCs w:val="20"/>
        </w:rPr>
        <w:t xml:space="preserve"> necessarily win on raw recovery rate — retry-everything might edge it there. It should win decisively on </w:t>
      </w:r>
      <w:r>
        <w:rPr>
          <w:rFonts w:ascii="Georgia" w:cs="Georgia" w:eastAsia="Georgia" w:hAnsi="Georgia"/>
          <w:b/>
          <w:bCs/>
          <w:color w:val="15202A"/>
          <w:sz w:val="20"/>
          <w:szCs w:val="20"/>
        </w:rPr>
        <w:t xml:space="preserve">money recovered per attempt</w:t>
      </w:r>
      <w:r>
        <w:rPr>
          <w:rFonts w:ascii="Georgia" w:cs="Georgia" w:eastAsia="Georgia" w:hAnsi="Georgia"/>
          <w:color w:val="15202A"/>
          <w:sz w:val="20"/>
          <w:szCs w:val="20"/>
        </w:rPr>
        <w:t xml:space="preserve">, on customer contacts spent, and on compliance violations. Reporting a metric where you lose, and explaining why that’s the right trade, is worth more than a clean sweep.</w:t>
      </w:r>
    </w:p>
    <w:p>
      <w:pPr>
        <w:spacing w:after="60"/>
      </w:pPr>
      <w:r>
        <w:t xml:space="preserve"/>
      </w:r>
    </w:p>
    <w:tbl>
      <w:tblPr>
        <w:tblW w:type="dxa" w:w="9026"/>
        <w:tblBorders>
          <w:top w:val="single" w:color="C9D4D8" w:sz="4"/>
          <w:left w:val="none"/>
          <w:bottom w:val="single" w:color="C9D4D8" w:sz="4"/>
          <w:right w:val="none"/>
          <w:insideH w:val="single" w:color="C9D4D8" w:sz="2"/>
          <w:insideV w:val="none"/>
        </w:tblBorders>
      </w:tblPr>
      <w:tblGrid>
        <w:gridCol w:w="2166"/>
        <w:gridCol w:w="1173"/>
        <w:gridCol w:w="1173"/>
        <w:gridCol w:w="1173"/>
        <w:gridCol w:w="3341"/>
      </w:tblGrid>
      <w:tr>
        <w:trPr>
          <w:tblHeader/>
        </w:trPr>
        <w:tc>
          <w:tcPr>
            <w:tcW w:type="dxa" w:w="2166"/>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Metric</w:t>
            </w:r>
          </w:p>
        </w:tc>
        <w:tc>
          <w:tcPr>
            <w:tcW w:type="dxa" w:w="1173"/>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Retry all 3×</w:t>
            </w:r>
          </w:p>
        </w:tc>
        <w:tc>
          <w:tcPr>
            <w:tcW w:type="dxa" w:w="1173"/>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Never retry</w:t>
            </w:r>
          </w:p>
        </w:tc>
        <w:tc>
          <w:tcPr>
            <w:tcW w:type="dxa" w:w="1173"/>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Salvage</w:t>
            </w:r>
          </w:p>
        </w:tc>
        <w:tc>
          <w:tcPr>
            <w:tcW w:type="dxa" w:w="3341"/>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Why it matters</w:t>
            </w:r>
          </w:p>
        </w:tc>
      </w:tr>
      <w:tr>
        <w:tc>
          <w:tcPr>
            <w:tcW w:type="dxa" w:w="216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Recovery rate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3341"/>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Table stakes. May be close between A and Salvage.</w:t>
            </w:r>
          </w:p>
        </w:tc>
      </w:tr>
      <w:tr>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 recovered per attempt</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3341"/>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The headline.</w:t>
            </w:r>
            <w:r>
              <w:rPr>
                <w:rFonts w:ascii="Georgia" w:cs="Georgia" w:eastAsia="Georgia" w:hAnsi="Georgia"/>
                <w:b w:val="false"/>
                <w:bCs w:val="false"/>
                <w:color w:val="46555F"/>
                <w:sz w:val="18"/>
                <w:szCs w:val="18"/>
              </w:rPr>
              <w:t xml:space="preserve"> Efficiency, not brute force.</w:t>
            </w:r>
          </w:p>
        </w:tc>
      </w:tr>
      <w:tr>
        <w:tc>
          <w:tcPr>
            <w:tcW w:type="dxa" w:w="216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Wasted attempts</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3341"/>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Retries against structurally unrecoverable failures.</w:t>
            </w:r>
          </w:p>
        </w:tc>
      </w:tr>
      <w:tr>
        <w:tc>
          <w:tcPr>
            <w:tcW w:type="dxa" w:w="216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Customer contacts</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3341"/>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Annoyance has a cost even when it works.</w:t>
            </w:r>
          </w:p>
        </w:tc>
      </w:tr>
      <w:tr>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Compliance violations</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173"/>
            <w:tcMar>
              <w:top w:type="dxa" w:w="100"/>
              <w:left w:type="dxa" w:w="120"/>
              <w:bottom w:type="dxa" w:w="100"/>
              <w:right w:type="dxa" w:w="120"/>
            </w:tcMar>
          </w:tcPr>
          <w:p>
            <w:pPr>
              <w:spacing w:line="270"/>
            </w:pPr>
            <w:r>
              <w:rPr>
                <w:rFonts w:ascii="Consolas" w:cs="Consolas" w:eastAsia="Consolas" w:hAnsi="Consolas"/>
                <w:b/>
                <w:bCs/>
                <w:color w:val="2E7D52"/>
                <w:sz w:val="18"/>
                <w:szCs w:val="18"/>
              </w:rPr>
              <w:t xml:space="preserve">0</w:t>
            </w:r>
          </w:p>
        </w:tc>
        <w:tc>
          <w:tcPr>
            <w:tcW w:type="dxa" w:w="3341"/>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Auto-retries on risk declines. Salvage must be zero.</w:t>
            </w:r>
          </w:p>
        </w:tc>
      </w:tr>
      <w:tr>
        <w:tc>
          <w:tcPr>
            <w:tcW w:type="dxa" w:w="216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Long-tail fallback rate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1173"/>
            <w:tcMar>
              <w:top w:type="dxa" w:w="100"/>
              <w:left w:type="dxa" w:w="120"/>
              <w:bottom w:type="dxa" w:w="100"/>
              <w:right w:type="dxa" w:w="120"/>
            </w:tcMar>
          </w:tcPr>
          <w:p>
            <w:pPr>
              <w:spacing w:line="270"/>
            </w:pPr>
            <w:r>
              <w:rPr>
                <w:rFonts w:ascii="Consolas" w:cs="Consolas" w:eastAsia="Consolas" w:hAnsi="Consolas"/>
                <w:b w:val="false"/>
                <w:bCs w:val="false"/>
                <w:color w:val="46555F"/>
                <w:sz w:val="18"/>
                <w:szCs w:val="18"/>
              </w:rPr>
              <w:t xml:space="preserve">—</w:t>
            </w:r>
          </w:p>
        </w:tc>
        <w:tc>
          <w:tcPr>
            <w:tcW w:type="dxa" w:w="3341"/>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Honesty about map coverage.</w:t>
            </w:r>
          </w:p>
        </w:tc>
      </w:tr>
    </w:tbl>
    <w:p>
      <w:pPr>
        <w:spacing w:after="160"/>
      </w:pPr>
      <w:r>
        <w:t xml:space="preserve"/>
      </w:r>
    </w:p>
    <w:p>
      <w:pPr>
        <w:spacing w:after="140" w:line="300"/>
      </w:pPr>
      <w:r>
        <w:rPr>
          <w:rFonts w:ascii="Georgia" w:cs="Georgia" w:eastAsia="Georgia" w:hAnsi="Georgia"/>
          <w:i/>
          <w:iCs/>
          <w:color w:val="6B7A83"/>
          <w:sz w:val="20"/>
          <w:szCs w:val="20"/>
        </w:rPr>
        <w:t xml:space="preserve">Leave these blank until you have real output. Do not put invented numbers in your README or video — a judge who asks one follow-up question will find them, and that’s fatal in a hiring process. The structure of the table is the deliverable; you fill it on day 8.</w:t>
      </w:r>
    </w:p>
    <w:p>
      <w:pPr>
        <w:pStyle w:val="Heading3"/>
        <w:spacing w:after="90" w:before="220"/>
      </w:pPr>
      <w:r>
        <w:rPr>
          <w:rFonts w:ascii="Arial" w:cs="Arial" w:eastAsia="Arial" w:hAnsi="Arial"/>
          <w:b/>
          <w:bCs/>
          <w:color w:val="0B6B72"/>
          <w:sz w:val="20"/>
          <w:szCs w:val="20"/>
        </w:rPr>
        <w:t xml:space="preserve">The honesty section, and why it’s an asset</w:t>
      </w:r>
    </w:p>
    <w:p>
      <w:pPr>
        <w:spacing w:after="140" w:line="300"/>
      </w:pPr>
      <w:r>
        <w:rPr>
          <w:rFonts w:ascii="Georgia" w:cs="Georgia" w:eastAsia="Georgia" w:hAnsi="Georgia"/>
          <w:color w:val="15202A"/>
          <w:sz w:val="20"/>
          <w:szCs w:val="20"/>
        </w:rPr>
        <w:t xml:space="preserve">You cannot generate 500 real failed payments in test mode. So don’t claim to. Build a deterministic simulator that generates a realistic batch with a hidden ground-truth recoverability model the agent never sees — then run </w:t>
      </w:r>
      <w:r>
        <w:rPr>
          <w:rFonts w:ascii="Georgia" w:cs="Georgia" w:eastAsia="Georgia" w:hAnsi="Georgia"/>
          <w:b/>
          <w:bCs/>
          <w:color w:val="15202A"/>
          <w:sz w:val="20"/>
          <w:szCs w:val="20"/>
        </w:rPr>
        <w:t xml:space="preserve">~20 genuinely real</w:t>
      </w:r>
      <w:r>
        <w:rPr>
          <w:rFonts w:ascii="Georgia" w:cs="Georgia" w:eastAsia="Georgia" w:hAnsi="Georgia"/>
          <w:color w:val="15202A"/>
          <w:sz w:val="20"/>
          <w:szCs w:val="20"/>
        </w:rPr>
        <w:t xml:space="preserve"> failed payments through Razorpay test mode using the failure-injection cards, and show they traverse the identical pipeline.</w:t>
      </w:r>
    </w:p>
    <w:p>
      <w:pPr>
        <w:spacing w:after="140" w:line="300"/>
      </w:pPr>
      <w:r>
        <w:rPr>
          <w:rFonts w:ascii="Georgia" w:cs="Georgia" w:eastAsia="Georgia" w:hAnsi="Georgia"/>
          <w:color w:val="15202A"/>
          <w:sz w:val="20"/>
          <w:szCs w:val="20"/>
        </w:rPr>
        <w:t xml:space="preserve">Then write a README section titled </w:t>
      </w:r>
      <w:r>
        <w:rPr>
          <w:rFonts w:ascii="Georgia" w:cs="Georgia" w:eastAsia="Georgia" w:hAnsi="Georgia"/>
          <w:i/>
          <w:iCs/>
          <w:color w:val="15202A"/>
          <w:sz w:val="20"/>
          <w:szCs w:val="20"/>
        </w:rPr>
        <w:t xml:space="preserve">What is real and what is simulated</w:t>
      </w:r>
      <w:r>
        <w:rPr>
          <w:rFonts w:ascii="Georgia" w:cs="Georgia" w:eastAsia="Georgia" w:hAnsi="Georgia"/>
          <w:color w:val="15202A"/>
          <w:sz w:val="20"/>
          <w:szCs w:val="20"/>
        </w:rPr>
        <w:t xml:space="preserve">, drawing the line precisely: the pipeline, the reason codes, the API calls and the webhook handling are real; the volume and the recovery outcomes are simulated, with the model’s assumptions stated. Most students will blur this. Drawing it sharply is the single clearest signal of research maturity you can send, and it directly serves the “honest metrics” instinct that runs through their whole rubric.</w:t>
      </w:r>
    </w:p>
    <w:tbl>
      <w:tblPr>
        <w:tblW w:type="dxa" w:w="9026"/>
        <w:tblBorders>
          <w:top w:val="none"/>
          <w:left w:val="single" w:color="8A6112" w:sz="18"/>
          <w:bottom w:val="none"/>
          <w:right w:val="none"/>
          <w:insideH w:val="none"/>
          <w:insideV w:val="none"/>
        </w:tblBorders>
      </w:tblPr>
      <w:tblGrid>
        <w:gridCol w:w="9026"/>
      </w:tblGrid>
      <w:tr>
        <w:tc>
          <w:tcPr>
            <w:tcW w:type="dxa" w:w="9026"/>
            <w:shd w:fill="F5F7F8" w:val="clear"/>
            <w:tcMar>
              <w:top w:type="dxa" w:w="160"/>
              <w:left w:type="dxa" w:w="200"/>
              <w:bottom w:type="dxa" w:w="160"/>
              <w:right w:type="dxa" w:w="200"/>
            </w:tcMar>
          </w:tcPr>
          <w:p>
            <w:pPr>
              <w:spacing w:after="70"/>
            </w:pPr>
            <w:r>
              <w:rPr>
                <w:rFonts w:ascii="Arial" w:cs="Arial" w:eastAsia="Arial" w:hAnsi="Arial"/>
                <w:b/>
                <w:bCs/>
                <w:color w:val="8A6112"/>
                <w:spacing w:val="24"/>
                <w:sz w:val="15"/>
                <w:szCs w:val="15"/>
              </w:rPr>
              <w:t xml:space="preserve">CALIBRATE THE SIMULATOR HONESTLY TOO</w:t>
            </w:r>
          </w:p>
          <w:p>
            <w:pPr>
              <w:spacing w:line="290"/>
            </w:pPr>
            <w:r>
              <w:rPr>
                <w:rFonts w:ascii="Georgia" w:cs="Georgia" w:eastAsia="Georgia" w:hAnsi="Georgia"/>
                <w:color w:val="46555F"/>
                <w:sz w:val="19"/>
                <w:szCs w:val="19"/>
              </w:rPr>
              <w:t xml:space="preserve">Don’t invent authoritative-sounding recovery probabilities and present them as industry figures. Either derive them from a cited source, or state plainly that they’re assumptions chosen to be conservative, and show that your conclusion holds across a sensitivity sweep. A one-line sensitivity check — “Salvage still wins on ₹/attempt across ±30% on every assumed probability” — is cheap to run and very hard to argue with.</w:t>
            </w:r>
          </w:p>
        </w:tc>
      </w:tr>
    </w:tbl>
    <w:p>
      <w:r>
        <w:br w:type="page"/>
      </w:r>
    </w:p>
    <w:p>
      <w:pPr>
        <w:spacing w:after="60" w:before="320"/>
      </w:pPr>
      <w:r>
        <w:rPr>
          <w:rFonts w:ascii="Arial" w:cs="Arial" w:eastAsia="Arial" w:hAnsi="Arial"/>
          <w:b/>
          <w:bCs/>
          <w:color w:val="0B6B72"/>
          <w:spacing w:val="30"/>
          <w:sz w:val="15"/>
          <w:szCs w:val="15"/>
        </w:rPr>
        <w:t xml:space="preserve">JUDGING CRITERION 3</w:t>
      </w:r>
    </w:p>
    <w:p>
      <w:pPr>
        <w:pStyle w:val="Heading1"/>
        <w:spacing w:after="180" w:before="420"/>
      </w:pPr>
      <w:r>
        <w:rPr>
          <w:rFonts w:ascii="Arial" w:cs="Arial" w:eastAsia="Arial" w:hAnsi="Arial"/>
          <w:b/>
          <w:bCs/>
          <w:color w:val="15202A"/>
          <w:sz w:val="30"/>
          <w:szCs w:val="30"/>
        </w:rPr>
        <w:t xml:space="preserve">Where the AI is, and where you refused to put it</w:t>
      </w:r>
    </w:p>
    <w:p>
      <w:pPr>
        <w:spacing w:after="140" w:line="300"/>
      </w:pPr>
      <w:r>
        <w:rPr>
          <w:rFonts w:ascii="Georgia" w:cs="Georgia" w:eastAsia="Georgia" w:hAnsi="Georgia"/>
          <w:color w:val="15202A"/>
          <w:sz w:val="20"/>
          <w:szCs w:val="20"/>
        </w:rPr>
        <w:t xml:space="preserve">Make this an explicit README section with this exact framing. They asked for it in the rubric; almost nobody will answer it directly.</w:t>
      </w:r>
    </w:p>
    <w:p>
      <w:pPr>
        <w:spacing w:after="60"/>
      </w:pPr>
      <w:r>
        <w:t xml:space="preserve"/>
      </w:r>
    </w:p>
    <w:tbl>
      <w:tblPr>
        <w:tblW w:type="dxa" w:w="9026"/>
        <w:tblBorders>
          <w:top w:val="single" w:color="C9D4D8" w:sz="4"/>
          <w:left w:val="none"/>
          <w:bottom w:val="single" w:color="C9D4D8" w:sz="4"/>
          <w:right w:val="none"/>
          <w:insideH w:val="single" w:color="C9D4D8" w:sz="2"/>
          <w:insideV w:val="none"/>
        </w:tblBorders>
      </w:tblPr>
      <w:tblGrid>
        <w:gridCol w:w="4513"/>
        <w:gridCol w:w="4513"/>
      </w:tblGrid>
      <w:tr>
        <w:trPr>
          <w:tblHeader/>
        </w:trPr>
        <w:tc>
          <w:tcPr>
            <w:tcW w:type="dxa" w:w="4513"/>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LLM used, deliberately</w:t>
            </w:r>
          </w:p>
        </w:tc>
        <w:tc>
          <w:tcPr>
            <w:tcW w:type="dxa" w:w="4513"/>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LLM refused, deliberately</w:t>
            </w:r>
          </w:p>
        </w:tc>
      </w:tr>
      <w:tr>
        <w:tc>
          <w:tcPr>
            <w:tcW w:type="dxa" w:w="451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Long-tail classification.</w:t>
            </w:r>
            <w:r>
              <w:rPr>
                <w:rFonts w:ascii="Georgia" w:cs="Georgia" w:eastAsia="Georgia" w:hAnsi="Georgia"/>
                <w:b w:val="false"/>
                <w:bCs w:val="false"/>
                <w:color w:val="46555F"/>
                <w:sz w:val="18"/>
                <w:szCs w:val="18"/>
              </w:rPr>
              <w:t xml:space="preserve"> Reason codes outside the hand-mapped set get classified into one of four classes with a justification.</w:t>
            </w:r>
          </w:p>
        </w:tc>
        <w:tc>
          <w:tcPr>
            <w:tcW w:type="dxa" w:w="451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The retry decision itself.</w:t>
            </w:r>
            <w:r>
              <w:rPr>
                <w:rFonts w:ascii="Georgia" w:cs="Georgia" w:eastAsia="Georgia" w:hAnsi="Georgia"/>
                <w:b w:val="false"/>
                <w:bCs w:val="false"/>
                <w:color w:val="46555F"/>
                <w:sz w:val="18"/>
                <w:szCs w:val="18"/>
              </w:rPr>
              <w:t xml:space="preserve"> Deterministic map. Identical on every run and reviewable by a compliance person who doesn’t read code.</w:t>
            </w:r>
          </w:p>
        </w:tc>
      </w:tr>
      <w:tr>
        <w:tc>
          <w:tcPr>
            <w:tcW w:type="dxa" w:w="451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Customer message drafting.</w:t>
            </w:r>
            <w:r>
              <w:rPr>
                <w:rFonts w:ascii="Georgia" w:cs="Georgia" w:eastAsia="Georgia" w:hAnsi="Georgia"/>
                <w:b w:val="false"/>
                <w:bCs w:val="false"/>
                <w:color w:val="46555F"/>
                <w:sz w:val="18"/>
                <w:szCs w:val="18"/>
              </w:rPr>
              <w:t xml:space="preserve"> Tone, language (including Hinglish, which the track brief itself gestures at), and context-appropriate phrasing. Genuinely fuzzy, genuinely valuable.</w:t>
            </w:r>
          </w:p>
        </w:tc>
        <w:tc>
          <w:tcPr>
            <w:tcW w:type="dxa" w:w="451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Retry timing.</w:t>
            </w:r>
            <w:r>
              <w:rPr>
                <w:rFonts w:ascii="Georgia" w:cs="Georgia" w:eastAsia="Georgia" w:hAnsi="Georgia"/>
                <w:b w:val="false"/>
                <w:bCs w:val="false"/>
                <w:color w:val="46555F"/>
                <w:sz w:val="18"/>
                <w:szCs w:val="18"/>
              </w:rPr>
              <w:t xml:space="preserve"> Backoff arithmetic. A model adds nondeterminism and zero accuracy.</w:t>
            </w:r>
          </w:p>
        </w:tc>
      </w:tr>
      <w:tr>
        <w:tc>
          <w:tcPr>
            <w:tcW w:type="dxa" w:w="451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Operator brief.</w:t>
            </w:r>
            <w:r>
              <w:rPr>
                <w:rFonts w:ascii="Georgia" w:cs="Georgia" w:eastAsia="Georgia" w:hAnsi="Georgia"/>
                <w:b w:val="false"/>
                <w:bCs w:val="false"/>
                <w:color w:val="46555F"/>
                <w:sz w:val="18"/>
                <w:szCs w:val="18"/>
              </w:rPr>
              <w:t xml:space="preserve"> Summarising a batch run into something a human can act on in thirty seconds.</w:t>
            </w:r>
          </w:p>
        </w:tc>
        <w:tc>
          <w:tcPr>
            <w:tcW w:type="dxa" w:w="451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Amount handling.</w:t>
            </w:r>
            <w:r>
              <w:rPr>
                <w:rFonts w:ascii="Georgia" w:cs="Georgia" w:eastAsia="Georgia" w:hAnsi="Georgia"/>
                <w:b w:val="false"/>
                <w:bCs w:val="false"/>
                <w:color w:val="46555F"/>
                <w:sz w:val="18"/>
                <w:szCs w:val="18"/>
              </w:rPr>
              <w:t xml:space="preserve"> Never let a model emit a number that becomes a currency value. Integer minor units, computed in code.</w:t>
            </w:r>
          </w:p>
        </w:tc>
      </w:tr>
      <w:tr>
        <w:tc>
          <w:tcPr>
            <w:tcW w:type="dxa" w:w="451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Exception triage.</w:t>
            </w:r>
            <w:r>
              <w:rPr>
                <w:rFonts w:ascii="Georgia" w:cs="Georgia" w:eastAsia="Georgia" w:hAnsi="Georgia"/>
                <w:b w:val="false"/>
                <w:bCs w:val="false"/>
                <w:color w:val="46555F"/>
                <w:sz w:val="18"/>
                <w:szCs w:val="18"/>
              </w:rPr>
              <w:t xml:space="preserve"> Explaining </w:t>
            </w:r>
            <w:r>
              <w:rPr>
                <w:rFonts w:ascii="Georgia" w:cs="Georgia" w:eastAsia="Georgia" w:hAnsi="Georgia"/>
                <w:b w:val="false"/>
                <w:bCs w:val="false"/>
                <w:i/>
                <w:iCs/>
                <w:color w:val="46555F"/>
                <w:sz w:val="18"/>
                <w:szCs w:val="18"/>
              </w:rPr>
              <w:t xml:space="preserve">why</w:t>
            </w:r>
            <w:r>
              <w:rPr>
                <w:rFonts w:ascii="Georgia" w:cs="Georgia" w:eastAsia="Georgia" w:hAnsi="Georgia"/>
                <w:b w:val="false"/>
                <w:bCs w:val="false"/>
                <w:color w:val="46555F"/>
                <w:sz w:val="18"/>
                <w:szCs w:val="18"/>
              </w:rPr>
              <w:t xml:space="preserve"> a stopped item was stopped, in plain language.</w:t>
            </w:r>
          </w:p>
        </w:tc>
        <w:tc>
          <w:tcPr>
            <w:tcW w:type="dxa" w:w="451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Gate decisions.</w:t>
            </w:r>
            <w:r>
              <w:rPr>
                <w:rFonts w:ascii="Georgia" w:cs="Georgia" w:eastAsia="Georgia" w:hAnsi="Georgia"/>
                <w:b w:val="false"/>
                <w:bCs w:val="false"/>
                <w:color w:val="46555F"/>
                <w:sz w:val="18"/>
                <w:szCs w:val="18"/>
              </w:rPr>
              <w:t xml:space="preserve"> Caps, cooldowns and stop-lists are pure functions with tests. Non-negotiable.</w:t>
            </w:r>
          </w:p>
        </w:tc>
      </w:tr>
    </w:tbl>
    <w:p>
      <w:pPr>
        <w:spacing w:after="160"/>
      </w:pPr>
      <w:r>
        <w:t xml:space="preserve"/>
      </w:r>
    </w:p>
    <w:p>
      <w:pPr>
        <w:spacing w:after="140" w:line="300"/>
      </w:pPr>
      <w:r>
        <w:rPr>
          <w:rFonts w:ascii="Georgia" w:cs="Georgia" w:eastAsia="Georgia" w:hAnsi="Georgia"/>
          <w:color w:val="15202A"/>
          <w:sz w:val="20"/>
          <w:szCs w:val="20"/>
        </w:rPr>
        <w:t xml:space="preserve">If you want one line for the video: </w:t>
      </w:r>
      <w:r>
        <w:rPr>
          <w:rFonts w:ascii="Georgia" w:cs="Georgia" w:eastAsia="Georgia" w:hAnsi="Georgia"/>
          <w:i/>
          <w:iCs/>
          <w:color w:val="15202A"/>
          <w:sz w:val="20"/>
          <w:szCs w:val="20"/>
        </w:rPr>
        <w:t xml:space="preserve">“There are four places I could have put a model in the money path. I put it in none of them, and I can show you the tests that keep it out.”</w:t>
      </w:r>
    </w:p>
    <w:p>
      <w:pPr>
        <w:spacing w:after="60" w:before="320"/>
      </w:pPr>
      <w:r>
        <w:rPr>
          <w:rFonts w:ascii="Arial" w:cs="Arial" w:eastAsia="Arial" w:hAnsi="Arial"/>
          <w:b/>
          <w:bCs/>
          <w:color w:val="0B6B72"/>
          <w:spacing w:val="30"/>
          <w:sz w:val="15"/>
          <w:szCs w:val="15"/>
        </w:rPr>
        <w:t xml:space="preserve">BEFORE YOU WRITE A LINE</w:t>
      </w:r>
    </w:p>
    <w:p>
      <w:pPr>
        <w:pStyle w:val="Heading1"/>
        <w:spacing w:after="180" w:before="420"/>
      </w:pPr>
      <w:r>
        <w:rPr>
          <w:rFonts w:ascii="Arial" w:cs="Arial" w:eastAsia="Arial" w:hAnsi="Arial"/>
          <w:b/>
          <w:bCs/>
          <w:color w:val="15202A"/>
          <w:sz w:val="30"/>
          <w:szCs w:val="30"/>
        </w:rPr>
        <w:t xml:space="preserve">Test-mode landmines</w:t>
      </w:r>
    </w:p>
    <w:p>
      <w:pPr>
        <w:spacing w:after="140" w:line="300"/>
      </w:pPr>
      <w:r>
        <w:rPr>
          <w:rFonts w:ascii="Georgia" w:cs="Georgia" w:eastAsia="Georgia" w:hAnsi="Georgia"/>
          <w:color w:val="15202A"/>
          <w:sz w:val="20"/>
          <w:szCs w:val="20"/>
        </w:rPr>
        <w:t xml:space="preserve">These will eat your budget if you find them on day nine instead of day one. Verify each yourself early — treat this as a checklist, not gospel, since sandbox behaviour changes.</w:t>
      </w:r>
    </w:p>
    <w:p>
      <w:pPr>
        <w:spacing w:after="60"/>
      </w:pPr>
      <w:r>
        <w:t xml:space="preserve"/>
      </w:r>
    </w:p>
    <w:tbl>
      <w:tblPr>
        <w:tblW w:type="dxa" w:w="9026"/>
        <w:tblBorders>
          <w:top w:val="single" w:color="C9D4D8" w:sz="4"/>
          <w:left w:val="none"/>
          <w:bottom w:val="single" w:color="C9D4D8" w:sz="4"/>
          <w:right w:val="none"/>
          <w:insideH w:val="single" w:color="C9D4D8" w:sz="2"/>
          <w:insideV w:val="none"/>
        </w:tblBorders>
      </w:tblPr>
      <w:tblGrid>
        <w:gridCol w:w="1895"/>
        <w:gridCol w:w="1534"/>
        <w:gridCol w:w="5597"/>
      </w:tblGrid>
      <w:tr>
        <w:trPr>
          <w:tblHeader/>
        </w:trPr>
        <w:tc>
          <w:tcPr>
            <w:tcW w:type="dxa" w:w="1895"/>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Area</w:t>
            </w:r>
          </w:p>
        </w:tc>
        <w:tc>
          <w:tcPr>
            <w:tcW w:type="dxa" w:w="1534"/>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Status</w:t>
            </w:r>
          </w:p>
        </w:tc>
        <w:tc>
          <w:tcPr>
            <w:tcW w:type="dxa" w:w="5597"/>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What to do about it</w:t>
            </w:r>
          </w:p>
        </w:tc>
      </w:tr>
      <w:tr>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SMS / email delivery</w:t>
            </w:r>
          </w:p>
        </w:tc>
        <w:tc>
          <w:tcPr>
            <w:tcW w:type="dxa" w:w="1534"/>
            <w:tcMar>
              <w:top w:type="dxa" w:w="100"/>
              <w:left w:type="dxa" w:w="120"/>
              <w:bottom w:type="dxa" w:w="100"/>
              <w:right w:type="dxa" w:w="120"/>
            </w:tcMar>
          </w:tcPr>
          <w:p>
            <w:pPr>
              <w:spacing w:line="270"/>
            </w:pPr>
            <w:r>
              <w:rPr>
                <w:rFonts w:ascii="Georgia" w:cs="Georgia" w:eastAsia="Georgia" w:hAnsi="Georgia"/>
                <w:b/>
                <w:bCs/>
                <w:color w:val="A93A31"/>
                <w:sz w:val="18"/>
                <w:szCs w:val="18"/>
              </w:rPr>
              <w:t xml:space="preserve">Suppressed</w:t>
            </w:r>
          </w:p>
        </w:tc>
        <w:tc>
          <w:tcPr>
            <w:tcW w:type="dxa" w:w="559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Notifications are suppressed in test mode. </w:t>
            </w:r>
            <w:r>
              <w:rPr>
                <w:rFonts w:ascii="Consolas" w:cs="Consolas" w:eastAsia="Consolas" w:hAnsi="Consolas"/>
                <w:b w:val="false"/>
                <w:bCs w:val="false"/>
                <w:color w:val="0B6B72"/>
                <w:sz w:val="16"/>
                <w:szCs w:val="16"/>
              </w:rPr>
              <w:t xml:space="preserve">notify_by</w:t>
            </w:r>
            <w:r>
              <w:rPr>
                <w:rFonts w:ascii="Georgia" w:cs="Georgia" w:eastAsia="Georgia" w:hAnsi="Georgia"/>
                <w:b w:val="false"/>
                <w:bCs w:val="false"/>
                <w:color w:val="46555F"/>
                <w:sz w:val="18"/>
                <w:szCs w:val="18"/>
              </w:rPr>
              <w:t xml:space="preserve"> returns success and nothing is delivered. Build an </w:t>
            </w:r>
            <w:r>
              <w:rPr>
                <w:rFonts w:ascii="Georgia" w:cs="Georgia" w:eastAsia="Georgia" w:hAnsi="Georgia"/>
                <w:b/>
                <w:bCs/>
                <w:color w:val="46555F"/>
                <w:sz w:val="18"/>
                <w:szCs w:val="18"/>
              </w:rPr>
              <w:t xml:space="preserve">outbox</w:t>
            </w:r>
            <w:r>
              <w:rPr>
                <w:rFonts w:ascii="Georgia" w:cs="Georgia" w:eastAsia="Georgia" w:hAnsi="Georgia"/>
                <w:b w:val="false"/>
                <w:bCs w:val="false"/>
                <w:color w:val="46555F"/>
                <w:sz w:val="18"/>
                <w:szCs w:val="18"/>
              </w:rPr>
              <w:t xml:space="preserve"> with a pluggable transport; test mode persists the rendered payload and the console displays it. This is a feature, not a workaround — say so.</w:t>
            </w:r>
          </w:p>
        </w:tc>
      </w:tr>
      <w:tr>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UPI AutoPay / e-mandates</w:t>
            </w:r>
          </w:p>
        </w:tc>
        <w:tc>
          <w:tcPr>
            <w:tcW w:type="dxa" w:w="1534"/>
            <w:tcMar>
              <w:top w:type="dxa" w:w="100"/>
              <w:left w:type="dxa" w:w="120"/>
              <w:bottom w:type="dxa" w:w="100"/>
              <w:right w:type="dxa" w:w="120"/>
            </w:tcMar>
          </w:tcPr>
          <w:p>
            <w:pPr>
              <w:spacing w:line="270"/>
            </w:pPr>
            <w:r>
              <w:rPr>
                <w:rFonts w:ascii="Georgia" w:cs="Georgia" w:eastAsia="Georgia" w:hAnsi="Georgia"/>
                <w:b/>
                <w:bCs/>
                <w:color w:val="A93A31"/>
                <w:sz w:val="18"/>
                <w:szCs w:val="18"/>
              </w:rPr>
              <w:t xml:space="preserve">Blocked</w:t>
            </w:r>
          </w:p>
        </w:tc>
        <w:tc>
          <w:tcPr>
            <w:tcW w:type="dxa" w:w="559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Needs a support ticket to activate, </w:t>
            </w:r>
            <w:r>
              <w:rPr>
                <w:rFonts w:ascii="Georgia" w:cs="Georgia" w:eastAsia="Georgia" w:hAnsi="Georgia"/>
                <w:b w:val="false"/>
                <w:bCs w:val="false"/>
                <w:i/>
                <w:iCs/>
                <w:color w:val="46555F"/>
                <w:sz w:val="18"/>
                <w:szCs w:val="18"/>
              </w:rPr>
              <w:t xml:space="preserve">and</w:t>
            </w:r>
            <w:r>
              <w:rPr>
                <w:rFonts w:ascii="Georgia" w:cs="Georgia" w:eastAsia="Georgia" w:hAnsi="Georgia"/>
                <w:b w:val="false"/>
                <w:bCs w:val="false"/>
                <w:color w:val="46555F"/>
                <w:sz w:val="18"/>
                <w:szCs w:val="18"/>
              </w:rPr>
              <w:t xml:space="preserve"> mandate creation is listed as unsupported in test mode. Do not build on it. This is the single biggest reason Track 01 is riskier than it looks.</w:t>
            </w:r>
          </w:p>
        </w:tc>
      </w:tr>
      <w:tr>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Smart Collect / virtual accounts</w:t>
            </w:r>
          </w:p>
        </w:tc>
        <w:tc>
          <w:tcPr>
            <w:tcW w:type="dxa" w:w="1534"/>
            <w:tcMar>
              <w:top w:type="dxa" w:w="100"/>
              <w:left w:type="dxa" w:w="120"/>
              <w:bottom w:type="dxa" w:w="100"/>
              <w:right w:type="dxa" w:w="120"/>
            </w:tcMar>
          </w:tcPr>
          <w:p>
            <w:pPr>
              <w:spacing w:line="270"/>
            </w:pPr>
            <w:r>
              <w:rPr>
                <w:rFonts w:ascii="Georgia" w:cs="Georgia" w:eastAsia="Georgia" w:hAnsi="Georgia"/>
                <w:b/>
                <w:bCs/>
                <w:color w:val="A93A31"/>
                <w:sz w:val="18"/>
                <w:szCs w:val="18"/>
              </w:rPr>
              <w:t xml:space="preserve">Blocked</w:t>
            </w:r>
          </w:p>
        </w:tc>
        <w:tc>
          <w:tcPr>
            <w:tcW w:type="dxa" w:w="559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Requires a current or escrow account. Not a student path.</w:t>
            </w:r>
          </w:p>
        </w:tc>
      </w:tr>
      <w:tr>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Settlement reports</w:t>
            </w:r>
          </w:p>
        </w:tc>
        <w:tc>
          <w:tcPr>
            <w:tcW w:type="dxa" w:w="1534"/>
            <w:tcMar>
              <w:top w:type="dxa" w:w="100"/>
              <w:left w:type="dxa" w:w="120"/>
              <w:bottom w:type="dxa" w:w="100"/>
              <w:right w:type="dxa" w:w="120"/>
            </w:tcMar>
          </w:tcPr>
          <w:p>
            <w:pPr>
              <w:spacing w:line="270"/>
            </w:pPr>
            <w:r>
              <w:rPr>
                <w:rFonts w:ascii="Georgia" w:cs="Georgia" w:eastAsia="Georgia" w:hAnsi="Georgia"/>
                <w:b/>
                <w:bCs/>
                <w:color w:val="A93A31"/>
                <w:sz w:val="18"/>
                <w:szCs w:val="18"/>
              </w:rPr>
              <w:t xml:space="preserve">Empty</w:t>
            </w:r>
          </w:p>
        </w:tc>
        <w:tc>
          <w:tcPr>
            <w:tcW w:type="dxa" w:w="559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Endpoint responds; data depends on real money movement. Fine for Track 04 (the brief says synthetic), useless as a live data source.</w:t>
            </w:r>
          </w:p>
        </w:tc>
      </w:tr>
      <w:tr>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Disputes</w:t>
            </w:r>
          </w:p>
        </w:tc>
        <w:tc>
          <w:tcPr>
            <w:tcW w:type="dxa" w:w="1534"/>
            <w:tcMar>
              <w:top w:type="dxa" w:w="100"/>
              <w:left w:type="dxa" w:w="120"/>
              <w:bottom w:type="dxa" w:w="100"/>
              <w:right w:type="dxa" w:w="120"/>
            </w:tcMar>
          </w:tcPr>
          <w:p>
            <w:pPr>
              <w:spacing w:line="270"/>
            </w:pPr>
            <w:r>
              <w:rPr>
                <w:rFonts w:ascii="Georgia" w:cs="Georgia" w:eastAsia="Georgia" w:hAnsi="Georgia"/>
                <w:b/>
                <w:bCs/>
                <w:color w:val="8A6112"/>
                <w:sz w:val="18"/>
                <w:szCs w:val="18"/>
              </w:rPr>
              <w:t xml:space="preserve">Read-only</w:t>
            </w:r>
          </w:p>
        </w:tc>
        <w:tc>
          <w:tcPr>
            <w:tcW w:type="dxa" w:w="559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API documented and callable, but no documented way to generate a test dispute. A chargeback project would have zero objects to work on.</w:t>
            </w:r>
          </w:p>
        </w:tc>
      </w:tr>
      <w:tr>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Abandoned cart</w:t>
            </w:r>
          </w:p>
        </w:tc>
        <w:tc>
          <w:tcPr>
            <w:tcW w:type="dxa" w:w="1534"/>
            <w:tcMar>
              <w:top w:type="dxa" w:w="100"/>
              <w:left w:type="dxa" w:w="120"/>
              <w:bottom w:type="dxa" w:w="100"/>
              <w:right w:type="dxa" w:w="120"/>
            </w:tcMar>
          </w:tcPr>
          <w:p>
            <w:pPr>
              <w:spacing w:line="270"/>
            </w:pPr>
            <w:r>
              <w:rPr>
                <w:rFonts w:ascii="Georgia" w:cs="Georgia" w:eastAsia="Georgia" w:hAnsi="Georgia"/>
                <w:b/>
                <w:bCs/>
                <w:color w:val="A93A31"/>
                <w:sz w:val="18"/>
                <w:szCs w:val="18"/>
              </w:rPr>
              <w:t xml:space="preserve">Doesn’t exist</w:t>
            </w:r>
          </w:p>
        </w:tc>
        <w:tc>
          <w:tcPr>
            <w:tcW w:type="dxa" w:w="559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No abandoned-cart API, endpoint or webhook. Nearest honest proxy is an order created where </w:t>
            </w:r>
            <w:r>
              <w:rPr>
                <w:rFonts w:ascii="Consolas" w:cs="Consolas" w:eastAsia="Consolas" w:hAnsi="Consolas"/>
                <w:b w:val="false"/>
                <w:bCs w:val="false"/>
                <w:color w:val="0B6B72"/>
                <w:sz w:val="16"/>
                <w:szCs w:val="16"/>
              </w:rPr>
              <w:t xml:space="preserve">order.paid</w:t>
            </w:r>
            <w:r>
              <w:rPr>
                <w:rFonts w:ascii="Georgia" w:cs="Georgia" w:eastAsia="Georgia" w:hAnsi="Georgia"/>
                <w:b w:val="false"/>
                <w:bCs w:val="false"/>
                <w:color w:val="46555F"/>
                <w:sz w:val="18"/>
                <w:szCs w:val="18"/>
              </w:rPr>
              <w:t xml:space="preserve"> never arrives — which you compute yourself. Don’t promise cart data you can’t get.</w:t>
            </w:r>
          </w:p>
        </w:tc>
      </w:tr>
      <w:tr>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Webhook tooling</w:t>
            </w:r>
          </w:p>
        </w:tc>
        <w:tc>
          <w:tcPr>
            <w:tcW w:type="dxa" w:w="1534"/>
            <w:tcMar>
              <w:top w:type="dxa" w:w="100"/>
              <w:left w:type="dxa" w:w="120"/>
              <w:bottom w:type="dxa" w:w="100"/>
              <w:right w:type="dxa" w:w="120"/>
            </w:tcMar>
          </w:tcPr>
          <w:p>
            <w:pPr>
              <w:spacing w:line="270"/>
            </w:pPr>
            <w:r>
              <w:rPr>
                <w:rFonts w:ascii="Georgia" w:cs="Georgia" w:eastAsia="Georgia" w:hAnsi="Georgia"/>
                <w:b/>
                <w:bCs/>
                <w:color w:val="8A6112"/>
                <w:sz w:val="18"/>
                <w:szCs w:val="18"/>
              </w:rPr>
              <w:t xml:space="preserve">None</w:t>
            </w:r>
          </w:p>
        </w:tc>
        <w:tc>
          <w:tcPr>
            <w:tcW w:type="dxa" w:w="559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No </w:t>
            </w:r>
            <w:r>
              <w:rPr>
                <w:rFonts w:ascii="Consolas" w:cs="Consolas" w:eastAsia="Consolas" w:hAnsi="Consolas"/>
                <w:b w:val="false"/>
                <w:bCs w:val="false"/>
                <w:color w:val="0B6B72"/>
                <w:sz w:val="16"/>
                <w:szCs w:val="16"/>
              </w:rPr>
              <w:t xml:space="preserve">stripe listen</w:t>
            </w:r>
            <w:r>
              <w:rPr>
                <w:rFonts w:ascii="Georgia" w:cs="Georgia" w:eastAsia="Georgia" w:hAnsi="Georgia"/>
                <w:b w:val="false"/>
                <w:bCs w:val="false"/>
                <w:color w:val="46555F"/>
                <w:sz w:val="18"/>
                <w:szCs w:val="18"/>
              </w:rPr>
              <w:t xml:space="preserve"> equivalent — no replay, no trigger. Every event must be earned with a real test transaction. </w:t>
            </w:r>
            <w:r>
              <w:rPr>
                <w:rFonts w:ascii="Georgia" w:cs="Georgia" w:eastAsia="Georgia" w:hAnsi="Georgia"/>
                <w:b/>
                <w:bCs/>
                <w:color w:val="46555F"/>
                <w:sz w:val="18"/>
                <w:szCs w:val="18"/>
              </w:rPr>
              <w:t xml:space="preserve">Write a seeding script on day 2</w:t>
            </w:r>
            <w:r>
              <w:rPr>
                <w:rFonts w:ascii="Georgia" w:cs="Georgia" w:eastAsia="Georgia" w:hAnsi="Georgia"/>
                <w:b w:val="false"/>
                <w:bCs w:val="false"/>
                <w:color w:val="46555F"/>
                <w:sz w:val="18"/>
                <w:szCs w:val="18"/>
              </w:rPr>
              <w:t xml:space="preserve"> or you’ll hand-click the mock bank page a hundred times.</w:t>
            </w:r>
          </w:p>
        </w:tc>
      </w:tr>
      <w:tr>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Webhook endpoint rules</w:t>
            </w:r>
          </w:p>
        </w:tc>
        <w:tc>
          <w:tcPr>
            <w:tcW w:type="dxa" w:w="1534"/>
            <w:tcMar>
              <w:top w:type="dxa" w:w="100"/>
              <w:left w:type="dxa" w:w="120"/>
              <w:bottom w:type="dxa" w:w="100"/>
              <w:right w:type="dxa" w:w="120"/>
            </w:tcMar>
          </w:tcPr>
          <w:p>
            <w:pPr>
              <w:spacing w:line="270"/>
            </w:pPr>
            <w:r>
              <w:rPr>
                <w:rFonts w:ascii="Georgia" w:cs="Georgia" w:eastAsia="Georgia" w:hAnsi="Georgia"/>
                <w:b/>
                <w:bCs/>
                <w:color w:val="8A6112"/>
                <w:sz w:val="18"/>
                <w:szCs w:val="18"/>
              </w:rPr>
              <w:t xml:space="preserve">Fiddly</w:t>
            </w:r>
          </w:p>
        </w:tc>
        <w:tc>
          <w:tcPr>
            <w:tcW w:type="dxa" w:w="559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localhost rejected (use a tunnel), any URL containing “razorpay” rejected, ports 80/443 only, 5-second timeout, auto-disables after 24h of failures. Verify HMAC against the </w:t>
            </w:r>
            <w:r>
              <w:rPr>
                <w:rFonts w:ascii="Georgia" w:cs="Georgia" w:eastAsia="Georgia" w:hAnsi="Georgia"/>
                <w:b w:val="false"/>
                <w:bCs w:val="false"/>
                <w:i/>
                <w:iCs/>
                <w:color w:val="46555F"/>
                <w:sz w:val="18"/>
                <w:szCs w:val="18"/>
              </w:rPr>
              <w:t xml:space="preserve">raw</w:t>
            </w:r>
            <w:r>
              <w:rPr>
                <w:rFonts w:ascii="Georgia" w:cs="Georgia" w:eastAsia="Georgia" w:hAnsi="Georgia"/>
                <w:b w:val="false"/>
                <w:bCs w:val="false"/>
                <w:color w:val="46555F"/>
                <w:sz w:val="18"/>
                <w:szCs w:val="18"/>
              </w:rPr>
              <w:t xml:space="preserve"> body, not the parsed object.</w:t>
            </w:r>
          </w:p>
        </w:tc>
      </w:tr>
      <w:tr>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Card tokens</w:t>
            </w:r>
          </w:p>
        </w:tc>
        <w:tc>
          <w:tcPr>
            <w:tcW w:type="dxa" w:w="1534"/>
            <w:tcMar>
              <w:top w:type="dxa" w:w="100"/>
              <w:left w:type="dxa" w:w="120"/>
              <w:bottom w:type="dxa" w:w="100"/>
              <w:right w:type="dxa" w:w="120"/>
            </w:tcMar>
          </w:tcPr>
          <w:p>
            <w:pPr>
              <w:spacing w:line="270"/>
            </w:pPr>
            <w:r>
              <w:rPr>
                <w:rFonts w:ascii="Georgia" w:cs="Georgia" w:eastAsia="Georgia" w:hAnsi="Georgia"/>
                <w:b/>
                <w:bCs/>
                <w:color w:val="8A6112"/>
                <w:sz w:val="18"/>
                <w:szCs w:val="18"/>
              </w:rPr>
              <w:t xml:space="preserve">3-day TTL</w:t>
            </w:r>
          </w:p>
        </w:tc>
        <w:tc>
          <w:tcPr>
            <w:tcW w:type="dxa" w:w="559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Test-mode tokens expire in three days. Set up a subscription on day 3, test on day 7, and it breaks — you’ll waste an hour blaming your code.</w:t>
            </w:r>
          </w:p>
        </w:tc>
      </w:tr>
      <w:tr>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Failure injection</w:t>
            </w:r>
          </w:p>
        </w:tc>
        <w:tc>
          <w:tcPr>
            <w:tcW w:type="dxa" w:w="1534"/>
            <w:tcMar>
              <w:top w:type="dxa" w:w="100"/>
              <w:left w:type="dxa" w:w="120"/>
              <w:bottom w:type="dxa" w:w="100"/>
              <w:right w:type="dxa" w:w="120"/>
            </w:tcMar>
          </w:tcPr>
          <w:p>
            <w:pPr>
              <w:spacing w:line="270"/>
            </w:pPr>
            <w:r>
              <w:rPr>
                <w:rFonts w:ascii="Georgia" w:cs="Georgia" w:eastAsia="Georgia" w:hAnsi="Georgia"/>
                <w:b/>
                <w:bCs/>
                <w:color w:val="2E7D52"/>
                <w:sz w:val="18"/>
                <w:szCs w:val="18"/>
              </w:rPr>
              <w:t xml:space="preserve">Excellent</w:t>
            </w:r>
          </w:p>
        </w:tc>
        <w:tc>
          <w:tcPr>
            <w:tcW w:type="dxa" w:w="559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A documented card matrix maps specific test cards to specific failure reasons (timeout, insufficient funds, declined, gateway error, auth failed, and more) — click </w:t>
            </w:r>
            <w:r>
              <w:rPr>
                <w:rFonts w:ascii="Georgia" w:cs="Georgia" w:eastAsia="Georgia" w:hAnsi="Georgia"/>
                <w:b w:val="false"/>
                <w:bCs w:val="false"/>
                <w:i/>
                <w:iCs/>
                <w:color w:val="46555F"/>
                <w:sz w:val="18"/>
                <w:szCs w:val="18"/>
              </w:rPr>
              <w:t xml:space="preserve">Failure</w:t>
            </w:r>
            <w:r>
              <w:rPr>
                <w:rFonts w:ascii="Georgia" w:cs="Georgia" w:eastAsia="Georgia" w:hAnsi="Georgia"/>
                <w:b w:val="false"/>
                <w:bCs w:val="false"/>
                <w:color w:val="46555F"/>
                <w:sz w:val="18"/>
                <w:szCs w:val="18"/>
              </w:rPr>
              <w:t xml:space="preserve"> on the mock bank page. UPI has </w:t>
            </w:r>
            <w:r>
              <w:rPr>
                <w:rFonts w:ascii="Consolas" w:cs="Consolas" w:eastAsia="Consolas" w:hAnsi="Consolas"/>
                <w:b w:val="false"/>
                <w:bCs w:val="false"/>
                <w:color w:val="0B6B72"/>
                <w:sz w:val="16"/>
                <w:szCs w:val="16"/>
              </w:rPr>
              <w:t xml:space="preserve">success@razorpay</w:t>
            </w:r>
            <w:r>
              <w:rPr>
                <w:rFonts w:ascii="Georgia" w:cs="Georgia" w:eastAsia="Georgia" w:hAnsi="Georgia"/>
                <w:b w:val="false"/>
                <w:bCs w:val="false"/>
                <w:color w:val="46555F"/>
                <w:sz w:val="18"/>
                <w:szCs w:val="18"/>
              </w:rPr>
              <w:t xml:space="preserve"> / </w:t>
            </w:r>
            <w:r>
              <w:rPr>
                <w:rFonts w:ascii="Consolas" w:cs="Consolas" w:eastAsia="Consolas" w:hAnsi="Consolas"/>
                <w:b w:val="false"/>
                <w:bCs w:val="false"/>
                <w:color w:val="0B6B72"/>
                <w:sz w:val="16"/>
                <w:szCs w:val="16"/>
              </w:rPr>
              <w:t xml:space="preserve">failure@razorpay</w:t>
            </w:r>
            <w:r>
              <w:rPr>
                <w:rFonts w:ascii="Georgia" w:cs="Georgia" w:eastAsia="Georgia" w:hAnsi="Georgia"/>
                <w:b w:val="false"/>
                <w:bCs w:val="false"/>
                <w:color w:val="46555F"/>
                <w:sz w:val="18"/>
                <w:szCs w:val="18"/>
              </w:rPr>
              <w:t xml:space="preserve">. Only ~8 reasons are injectable, so </w:t>
            </w:r>
            <w:r>
              <w:rPr>
                <w:rFonts w:ascii="Georgia" w:cs="Georgia" w:eastAsia="Georgia" w:hAnsi="Georgia"/>
                <w:b/>
                <w:bCs/>
                <w:color w:val="46555F"/>
                <w:sz w:val="18"/>
                <w:szCs w:val="18"/>
              </w:rPr>
              <w:t xml:space="preserve">read the reason field generically</w:t>
            </w:r>
            <w:r>
              <w:rPr>
                <w:rFonts w:ascii="Georgia" w:cs="Georgia" w:eastAsia="Georgia" w:hAnsi="Georgia"/>
                <w:b w:val="false"/>
                <w:bCs w:val="false"/>
                <w:color w:val="46555F"/>
                <w:sz w:val="18"/>
                <w:szCs w:val="18"/>
              </w:rPr>
              <w:t xml:space="preserve">; never switch on the eight you can produce.</w:t>
            </w:r>
          </w:p>
        </w:tc>
      </w:tr>
      <w:tr>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Subscription dunning</w:t>
            </w:r>
          </w:p>
        </w:tc>
        <w:tc>
          <w:tcPr>
            <w:tcW w:type="dxa" w:w="1534"/>
            <w:tcMar>
              <w:top w:type="dxa" w:w="100"/>
              <w:left w:type="dxa" w:w="120"/>
              <w:bottom w:type="dxa" w:w="100"/>
              <w:right w:type="dxa" w:w="120"/>
            </w:tcMar>
          </w:tcPr>
          <w:p>
            <w:pPr>
              <w:spacing w:line="270"/>
            </w:pPr>
            <w:r>
              <w:rPr>
                <w:rFonts w:ascii="Georgia" w:cs="Georgia" w:eastAsia="Georgia" w:hAnsi="Georgia"/>
                <w:b/>
                <w:bCs/>
                <w:color w:val="2E7D52"/>
                <w:sz w:val="18"/>
                <w:szCs w:val="18"/>
              </w:rPr>
              <w:t xml:space="preserve">Good</w:t>
            </w:r>
          </w:p>
        </w:tc>
        <w:tc>
          <w:tcPr>
            <w:tcW w:type="dxa" w:w="559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Test mode has a “Charge this now” button to fire a due charge without waiting. With </w:t>
            </w:r>
            <w:r>
              <w:rPr>
                <w:rFonts w:ascii="Consolas" w:cs="Consolas" w:eastAsia="Consolas" w:hAnsi="Consolas"/>
                <w:b w:val="false"/>
                <w:bCs w:val="false"/>
                <w:color w:val="0B6B72"/>
                <w:sz w:val="16"/>
                <w:szCs w:val="16"/>
              </w:rPr>
              <w:t xml:space="preserve">subscription.pending</w:t>
            </w:r>
            <w:r>
              <w:rPr>
                <w:rFonts w:ascii="Georgia" w:cs="Georgia" w:eastAsia="Georgia" w:hAnsi="Georgia"/>
                <w:b w:val="false"/>
                <w:bCs w:val="false"/>
                <w:color w:val="46555F"/>
                <w:sz w:val="18"/>
                <w:szCs w:val="18"/>
              </w:rPr>
              <w:t xml:space="preserve"> and </w:t>
            </w:r>
            <w:r>
              <w:rPr>
                <w:rFonts w:ascii="Consolas" w:cs="Consolas" w:eastAsia="Consolas" w:hAnsi="Consolas"/>
                <w:b w:val="false"/>
                <w:bCs w:val="false"/>
                <w:color w:val="0B6B72"/>
                <w:sz w:val="16"/>
                <w:szCs w:val="16"/>
              </w:rPr>
              <w:t xml:space="preserve">subscription.halted</w:t>
            </w:r>
            <w:r>
              <w:rPr>
                <w:rFonts w:ascii="Georgia" w:cs="Georgia" w:eastAsia="Georgia" w:hAnsi="Georgia"/>
                <w:b w:val="false"/>
                <w:bCs w:val="false"/>
                <w:color w:val="46555F"/>
                <w:sz w:val="18"/>
                <w:szCs w:val="18"/>
              </w:rPr>
              <w:t xml:space="preserve">, that’s a real failed-recurring-payment testbed. Needs Flash Checkout enabled — self-serve, no ticket.</w:t>
            </w:r>
          </w:p>
        </w:tc>
      </w:tr>
      <w:tr>
        <w:tc>
          <w:tcPr>
            <w:tcW w:type="dxa" w:w="1895"/>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Docs in LLM-readable form</w:t>
            </w:r>
          </w:p>
        </w:tc>
        <w:tc>
          <w:tcPr>
            <w:tcW w:type="dxa" w:w="1534"/>
            <w:tcMar>
              <w:top w:type="dxa" w:w="100"/>
              <w:left w:type="dxa" w:w="120"/>
              <w:bottom w:type="dxa" w:w="100"/>
              <w:right w:type="dxa" w:w="120"/>
            </w:tcMar>
          </w:tcPr>
          <w:p>
            <w:pPr>
              <w:spacing w:line="270"/>
            </w:pPr>
            <w:r>
              <w:rPr>
                <w:rFonts w:ascii="Georgia" w:cs="Georgia" w:eastAsia="Georgia" w:hAnsi="Georgia"/>
                <w:b/>
                <w:bCs/>
                <w:color w:val="2E7D52"/>
                <w:sz w:val="18"/>
                <w:szCs w:val="18"/>
              </w:rPr>
              <w:t xml:space="preserve">Use this</w:t>
            </w:r>
          </w:p>
        </w:tc>
        <w:tc>
          <w:tcPr>
            <w:tcW w:type="dxa" w:w="5597"/>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Razorpay publishes plain-Markdown mirrors of the entire doc set, indexed at </w:t>
            </w:r>
            <w:r>
              <w:rPr>
                <w:rFonts w:ascii="Consolas" w:cs="Consolas" w:eastAsia="Consolas" w:hAnsi="Consolas"/>
                <w:b w:val="false"/>
                <w:bCs w:val="false"/>
                <w:color w:val="0B6B72"/>
                <w:sz w:val="16"/>
                <w:szCs w:val="16"/>
              </w:rPr>
              <w:t xml:space="preserve">razorpay.com/docs/llms.txt</w:t>
            </w:r>
            <w:r>
              <w:rPr>
                <w:rFonts w:ascii="Georgia" w:cs="Georgia" w:eastAsia="Georgia" w:hAnsi="Georgia"/>
                <w:b w:val="false"/>
                <w:bCs w:val="false"/>
                <w:color w:val="46555F"/>
                <w:sz w:val="18"/>
                <w:szCs w:val="18"/>
              </w:rPr>
              <w:t xml:space="preserve">. Far better than fighting the JS-rendered docs site, and ideal for grounding your own tooling.</w:t>
            </w:r>
          </w:p>
        </w:tc>
      </w:tr>
    </w:tbl>
    <w:p>
      <w:r>
        <w:br w:type="page"/>
      </w:r>
    </w:p>
    <w:p>
      <w:pPr>
        <w:spacing w:after="60" w:before="320"/>
      </w:pPr>
      <w:r>
        <w:rPr>
          <w:rFonts w:ascii="Arial" w:cs="Arial" w:eastAsia="Arial" w:hAnsi="Arial"/>
          <w:b/>
          <w:bCs/>
          <w:color w:val="0B6B72"/>
          <w:spacing w:val="30"/>
          <w:sz w:val="15"/>
          <w:szCs w:val="15"/>
        </w:rPr>
        <w:t xml:space="preserve">EXECUTION</w:t>
      </w:r>
    </w:p>
    <w:p>
      <w:pPr>
        <w:pStyle w:val="Heading1"/>
        <w:spacing w:after="180" w:before="420"/>
      </w:pPr>
      <w:r>
        <w:rPr>
          <w:rFonts w:ascii="Arial" w:cs="Arial" w:eastAsia="Arial" w:hAnsi="Arial"/>
          <w:b/>
          <w:bCs/>
          <w:color w:val="15202A"/>
          <w:sz w:val="30"/>
          <w:szCs w:val="30"/>
        </w:rPr>
        <w:t xml:space="preserve">Thirteen days, ~30 hours</w:t>
      </w:r>
    </w:p>
    <w:p>
      <w:pPr>
        <w:spacing w:after="140" w:line="300"/>
      </w:pPr>
      <w:r>
        <w:rPr>
          <w:rFonts w:ascii="Georgia" w:cs="Georgia" w:eastAsia="Georgia" w:hAnsi="Georgia"/>
          <w:color w:val="15202A"/>
          <w:sz w:val="20"/>
          <w:szCs w:val="20"/>
        </w:rPr>
        <w:t xml:space="preserve">Front-loaded on de-risking. The first two days exist to discover breakage while you still have room to route around it. Shaded rows are the days where, if you’re behind, you stop and fix rather than push on.</w:t>
      </w:r>
    </w:p>
    <w:p>
      <w:pPr>
        <w:spacing w:after="60"/>
      </w:pPr>
      <w:r>
        <w:t xml:space="preserve"/>
      </w:r>
    </w:p>
    <w:tbl>
      <w:tblPr>
        <w:tblW w:type="dxa" w:w="9026"/>
        <w:tblBorders>
          <w:top w:val="single" w:color="C9D4D8" w:sz="4"/>
          <w:left w:val="none"/>
          <w:bottom w:val="single" w:color="C9D4D8" w:sz="4"/>
          <w:right w:val="none"/>
          <w:insideH w:val="single" w:color="C9D4D8" w:sz="2"/>
          <w:insideV w:val="none"/>
        </w:tblBorders>
      </w:tblPr>
      <w:tblGrid>
        <w:gridCol w:w="632"/>
        <w:gridCol w:w="632"/>
        <w:gridCol w:w="2166"/>
        <w:gridCol w:w="5596"/>
      </w:tblGrid>
      <w:tr>
        <w:trPr>
          <w:tblHeader/>
        </w:trPr>
        <w:tc>
          <w:tcPr>
            <w:tcW w:type="dxa" w:w="632"/>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Day</w:t>
            </w:r>
          </w:p>
        </w:tc>
        <w:tc>
          <w:tcPr>
            <w:tcW w:type="dxa" w:w="632"/>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Hrs</w:t>
            </w:r>
          </w:p>
        </w:tc>
        <w:tc>
          <w:tcPr>
            <w:tcW w:type="dxa" w:w="2166"/>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Focus</w:t>
            </w:r>
          </w:p>
        </w:tc>
        <w:tc>
          <w:tcPr>
            <w:tcW w:type="dxa" w:w="5596"/>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What happens</w:t>
            </w:r>
          </w:p>
        </w:tc>
      </w:tr>
      <w:tr>
        <w:tc>
          <w:tcPr>
            <w:tcW w:type="dxa" w:w="632"/>
            <w:shd w:fill="EEF4F5" w:val="clear"/>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D1</w:t>
            </w:r>
          </w:p>
        </w:tc>
        <w:tc>
          <w:tcPr>
            <w:tcW w:type="dxa" w:w="632"/>
            <w:shd w:fill="EEF4F5" w:val="clear"/>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2h</w:t>
            </w:r>
          </w:p>
        </w:tc>
        <w:tc>
          <w:tcPr>
            <w:tcW w:type="dxa" w:w="2166"/>
            <w:shd w:fill="EEF4F5" w:val="clear"/>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Prove the ground is solid</w:t>
            </w:r>
          </w:p>
        </w:tc>
        <w:tc>
          <w:tcPr>
            <w:tcW w:type="dxa" w:w="5596"/>
            <w:shd w:fill="EEF4F5" w:val="clear"/>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Test account, keys, one successful payment and one </w:t>
            </w:r>
            <w:r>
              <w:rPr>
                <w:rFonts w:ascii="Georgia" w:cs="Georgia" w:eastAsia="Georgia" w:hAnsi="Georgia"/>
                <w:b w:val="false"/>
                <w:bCs w:val="false"/>
                <w:i/>
                <w:iCs/>
                <w:color w:val="46555F"/>
                <w:sz w:val="18"/>
                <w:szCs w:val="18"/>
              </w:rPr>
              <w:t xml:space="preserve">failed</w:t>
            </w:r>
            <w:r>
              <w:rPr>
                <w:rFonts w:ascii="Georgia" w:cs="Georgia" w:eastAsia="Georgia" w:hAnsi="Georgia"/>
                <w:b w:val="false"/>
                <w:bCs w:val="false"/>
                <w:color w:val="46555F"/>
                <w:sz w:val="18"/>
                <w:szCs w:val="18"/>
              </w:rPr>
              <w:t xml:space="preserve"> payment via the injection cards. Confirm the reason code matches the matrix. Repo, README skeleton, licence. If reason codes don’t land as expected, everything downstream changes — find out now.</w:t>
            </w:r>
          </w:p>
        </w:tc>
      </w:tr>
      <w:tr>
        <w:tc>
          <w:tcPr>
            <w:tcW w:type="dxa" w:w="632"/>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D2</w:t>
            </w:r>
          </w:p>
        </w:tc>
        <w:tc>
          <w:tcPr>
            <w:tcW w:type="dxa" w:w="632"/>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3h</w:t>
            </w:r>
          </w:p>
        </w:tc>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Webhooks, properly</w:t>
            </w:r>
          </w:p>
        </w:tc>
        <w:tc>
          <w:tcPr>
            <w:tcW w:type="dxa" w:w="559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Tunnel, endpoint registration, raw-body HMAC verification, dedupe on event id, return 202 and queue. Then the </w:t>
            </w:r>
            <w:r>
              <w:rPr>
                <w:rFonts w:ascii="Georgia" w:cs="Georgia" w:eastAsia="Georgia" w:hAnsi="Georgia"/>
                <w:b/>
                <w:bCs/>
                <w:color w:val="46555F"/>
                <w:sz w:val="18"/>
                <w:szCs w:val="18"/>
              </w:rPr>
              <w:t xml:space="preserve">seeding script</w:t>
            </w:r>
            <w:r>
              <w:rPr>
                <w:rFonts w:ascii="Georgia" w:cs="Georgia" w:eastAsia="Georgia" w:hAnsi="Georgia"/>
                <w:b w:val="false"/>
                <w:bCs w:val="false"/>
                <w:color w:val="46555F"/>
                <w:sz w:val="18"/>
                <w:szCs w:val="18"/>
              </w:rPr>
              <w:t xml:space="preserve"> that drives N test payments automatically. This unlocks every other day.</w:t>
            </w:r>
          </w:p>
        </w:tc>
      </w:tr>
      <w:tr>
        <w:tc>
          <w:tcPr>
            <w:tcW w:type="dxa" w:w="632"/>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D3</w:t>
            </w:r>
          </w:p>
        </w:tc>
        <w:tc>
          <w:tcPr>
            <w:tcW w:type="dxa" w:w="632"/>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3h</w:t>
            </w:r>
          </w:p>
        </w:tc>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The taxonomy</w:t>
            </w:r>
          </w:p>
        </w:tc>
        <w:tc>
          <w:tcPr>
            <w:tcW w:type="dxa" w:w="559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Encode reason → class as a data file. Map the ~25 that matter. Write the four class definitions precisely enough that the LLM fallback can be held to them. Unit tests on the map.</w:t>
            </w:r>
          </w:p>
        </w:tc>
      </w:tr>
      <w:tr>
        <w:tc>
          <w:tcPr>
            <w:tcW w:type="dxa" w:w="632"/>
            <w:shd w:fill="EEF4F5" w:val="clear"/>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D4</w:t>
            </w:r>
          </w:p>
        </w:tc>
        <w:tc>
          <w:tcPr>
            <w:tcW w:type="dxa" w:w="632"/>
            <w:shd w:fill="EEF4F5" w:val="clear"/>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3h</w:t>
            </w:r>
          </w:p>
        </w:tc>
        <w:tc>
          <w:tcPr>
            <w:tcW w:type="dxa" w:w="2166"/>
            <w:shd w:fill="EEF4F5" w:val="clear"/>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Policy engine + gatekeeper</w:t>
            </w:r>
          </w:p>
        </w:tc>
        <w:tc>
          <w:tcPr>
            <w:tcW w:type="dxa" w:w="5596"/>
            <w:shd w:fill="EEF4F5" w:val="clear"/>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Pure function: state in, allowed actions out. Caps, cooldowns, contact limits, hard-stop list. </w:t>
            </w:r>
            <w:r>
              <w:rPr>
                <w:rFonts w:ascii="Georgia" w:cs="Georgia" w:eastAsia="Georgia" w:hAnsi="Georgia"/>
                <w:b/>
                <w:bCs/>
                <w:color w:val="46555F"/>
                <w:sz w:val="18"/>
                <w:szCs w:val="18"/>
              </w:rPr>
              <w:t xml:space="preserve">Test this harder than anything else in the repo</w:t>
            </w:r>
            <w:r>
              <w:rPr>
                <w:rFonts w:ascii="Georgia" w:cs="Georgia" w:eastAsia="Georgia" w:hAnsi="Georgia"/>
                <w:b w:val="false"/>
                <w:bCs w:val="false"/>
                <w:color w:val="46555F"/>
                <w:sz w:val="18"/>
                <w:szCs w:val="18"/>
              </w:rPr>
              <w:t xml:space="preserve"> — it’s what makes the system trustworthy, and what a reviewer reads first.</w:t>
            </w:r>
          </w:p>
        </w:tc>
      </w:tr>
      <w:tr>
        <w:tc>
          <w:tcPr>
            <w:tcW w:type="dxa" w:w="632"/>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D5</w:t>
            </w:r>
          </w:p>
        </w:tc>
        <w:tc>
          <w:tcPr>
            <w:tcW w:type="dxa" w:w="632"/>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2h</w:t>
            </w:r>
          </w:p>
        </w:tc>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Executor, outbox, ledger</w:t>
            </w:r>
          </w:p>
        </w:tc>
        <w:tc>
          <w:tcPr>
            <w:tcW w:type="dxa" w:w="559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Idempotency keys, Razorpay calls, rendered-message outbox, append-only hash-chained ledger plus a </w:t>
            </w:r>
            <w:r>
              <w:rPr>
                <w:rFonts w:ascii="Consolas" w:cs="Consolas" w:eastAsia="Consolas" w:hAnsi="Consolas"/>
                <w:b w:val="false"/>
                <w:bCs w:val="false"/>
                <w:color w:val="0B6B72"/>
                <w:sz w:val="16"/>
                <w:szCs w:val="16"/>
              </w:rPr>
              <w:t xml:space="preserve">verify-ledger</w:t>
            </w:r>
            <w:r>
              <w:rPr>
                <w:rFonts w:ascii="Georgia" w:cs="Georgia" w:eastAsia="Georgia" w:hAnsi="Georgia"/>
                <w:b w:val="false"/>
                <w:bCs w:val="false"/>
                <w:color w:val="46555F"/>
                <w:sz w:val="18"/>
                <w:szCs w:val="18"/>
              </w:rPr>
              <w:t xml:space="preserve"> command.</w:t>
            </w:r>
          </w:p>
        </w:tc>
      </w:tr>
      <w:tr>
        <w:tc>
          <w:tcPr>
            <w:tcW w:type="dxa" w:w="632"/>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D6</w:t>
            </w:r>
          </w:p>
        </w:tc>
        <w:tc>
          <w:tcPr>
            <w:tcW w:type="dxa" w:w="632"/>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3h</w:t>
            </w:r>
          </w:p>
        </w:tc>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The planner</w:t>
            </w:r>
          </w:p>
        </w:tc>
        <w:tc>
          <w:tcPr>
            <w:tcW w:type="dxa" w:w="559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Structured output, constrained to the allowed set, rationale captured to the ledger. Long-tail classifier fallback. Build the naive version first and let it misbehave — you want that incident recorded.</w:t>
            </w:r>
          </w:p>
        </w:tc>
      </w:tr>
      <w:tr>
        <w:tc>
          <w:tcPr>
            <w:tcW w:type="dxa" w:w="632"/>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D7</w:t>
            </w:r>
          </w:p>
        </w:tc>
        <w:tc>
          <w:tcPr>
            <w:tcW w:type="dxa" w:w="632"/>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3h</w:t>
            </w:r>
          </w:p>
        </w:tc>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Simulator</w:t>
            </w:r>
          </w:p>
        </w:tc>
        <w:tc>
          <w:tcPr>
            <w:tcW w:type="dxa" w:w="559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Seeded batch generator with a hidden ground-truth recoverability model. Deterministic — same seed, same batch, every time.</w:t>
            </w:r>
          </w:p>
        </w:tc>
      </w:tr>
      <w:tr>
        <w:tc>
          <w:tcPr>
            <w:tcW w:type="dxa" w:w="632"/>
            <w:shd w:fill="EEF4F5" w:val="clear"/>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D8</w:t>
            </w:r>
          </w:p>
        </w:tc>
        <w:tc>
          <w:tcPr>
            <w:tcW w:type="dxa" w:w="632"/>
            <w:shd w:fill="EEF4F5" w:val="clear"/>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3h</w:t>
            </w:r>
          </w:p>
        </w:tc>
        <w:tc>
          <w:tcPr>
            <w:tcW w:type="dxa" w:w="2166"/>
            <w:shd w:fill="EEF4F5" w:val="clear"/>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Eval harness — the centrepiece</w:t>
            </w:r>
          </w:p>
        </w:tc>
        <w:tc>
          <w:tcPr>
            <w:tcW w:type="dxa" w:w="5596"/>
            <w:shd w:fill="EEF4F5" w:val="clear"/>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Three policies over one batch, metrics table, </w:t>
            </w:r>
            <w:r>
              <w:rPr>
                <w:rFonts w:ascii="Consolas" w:cs="Consolas" w:eastAsia="Consolas" w:hAnsi="Consolas"/>
                <w:b w:val="false"/>
                <w:bCs w:val="false"/>
                <w:color w:val="0B6B72"/>
                <w:sz w:val="16"/>
                <w:szCs w:val="16"/>
              </w:rPr>
              <w:t xml:space="preserve">results.json</w:t>
            </w:r>
            <w:r>
              <w:rPr>
                <w:rFonts w:ascii="Georgia" w:cs="Georgia" w:eastAsia="Georgia" w:hAnsi="Georgia"/>
                <w:b w:val="false"/>
                <w:bCs w:val="false"/>
                <w:color w:val="46555F"/>
                <w:sz w:val="18"/>
                <w:szCs w:val="18"/>
              </w:rPr>
              <w:t xml:space="preserve">, sensitivity sweep. </w:t>
            </w:r>
            <w:r>
              <w:rPr>
                <w:rFonts w:ascii="Georgia" w:cs="Georgia" w:eastAsia="Georgia" w:hAnsi="Georgia"/>
                <w:b/>
                <w:bCs/>
                <w:color w:val="46555F"/>
                <w:sz w:val="18"/>
                <w:szCs w:val="18"/>
              </w:rPr>
              <w:t xml:space="preserve">This is the day the project becomes a submission rather than a demo.</w:t>
            </w:r>
            <w:r>
              <w:rPr>
                <w:rFonts w:ascii="Georgia" w:cs="Georgia" w:eastAsia="Georgia" w:hAnsi="Georgia"/>
                <w:b w:val="false"/>
                <w:bCs w:val="false"/>
                <w:color w:val="46555F"/>
                <w:sz w:val="18"/>
                <w:szCs w:val="18"/>
              </w:rPr>
              <w:t xml:space="preserve"> Everything after this is negotiable; this is not.</w:t>
            </w:r>
          </w:p>
        </w:tc>
      </w:tr>
      <w:tr>
        <w:tc>
          <w:tcPr>
            <w:tcW w:type="dxa" w:w="632"/>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D9</w:t>
            </w:r>
          </w:p>
        </w:tc>
        <w:tc>
          <w:tcPr>
            <w:tcW w:type="dxa" w:w="632"/>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3h</w:t>
            </w:r>
          </w:p>
        </w:tc>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Operator console</w:t>
            </w:r>
          </w:p>
        </w:tc>
        <w:tc>
          <w:tcPr>
            <w:tcW w:type="dxa" w:w="559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Decision cards showing the full chain: reason, class, allowed set, rationale, gate verdict, action, outcome. Batch results view. Ledger view. Cut to a generated static report if behind.</w:t>
            </w:r>
          </w:p>
        </w:tc>
      </w:tr>
      <w:tr>
        <w:tc>
          <w:tcPr>
            <w:tcW w:type="dxa" w:w="632"/>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D10</w:t>
            </w:r>
          </w:p>
        </w:tc>
        <w:tc>
          <w:tcPr>
            <w:tcW w:type="dxa" w:w="632"/>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2h</w:t>
            </w:r>
          </w:p>
        </w:tc>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Real end-to-end</w:t>
            </w:r>
          </w:p>
        </w:tc>
        <w:tc>
          <w:tcPr>
            <w:tcW w:type="dxa" w:w="559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~20 genuine test-mode payments through the whole pipeline. Fix what breaks. Keep the incident log current — you’re writing the answer to form question 12 as you go.</w:t>
            </w:r>
          </w:p>
        </w:tc>
      </w:tr>
      <w:tr>
        <w:tc>
          <w:tcPr>
            <w:tcW w:type="dxa" w:w="632"/>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D11</w:t>
            </w:r>
          </w:p>
        </w:tc>
        <w:tc>
          <w:tcPr>
            <w:tcW w:type="dxa" w:w="632"/>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2h</w:t>
            </w:r>
          </w:p>
        </w:tc>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README</w:t>
            </w:r>
          </w:p>
        </w:tc>
        <w:tc>
          <w:tcPr>
            <w:tcW w:type="dxa" w:w="559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Judges read this before your code. Architecture, results, the AI-used/AI-refused section, real-vs-simulated, stopping rules, incident log, known limits. Verify one-command repro from a clean clone.</w:t>
            </w:r>
          </w:p>
        </w:tc>
      </w:tr>
      <w:tr>
        <w:tc>
          <w:tcPr>
            <w:tcW w:type="dxa" w:w="632"/>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D12</w:t>
            </w:r>
          </w:p>
        </w:tc>
        <w:tc>
          <w:tcPr>
            <w:tcW w:type="dxa" w:w="632"/>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2h</w:t>
            </w:r>
          </w:p>
        </w:tc>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Record and cut the video</w:t>
            </w:r>
          </w:p>
        </w:tc>
        <w:tc>
          <w:tcPr>
            <w:tcW w:type="dxa" w:w="5596"/>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Script it against the beat sheet. Expect two or three takes. Unlisted is fine.</w:t>
            </w:r>
          </w:p>
        </w:tc>
      </w:tr>
      <w:tr>
        <w:tc>
          <w:tcPr>
            <w:tcW w:type="dxa" w:w="632"/>
            <w:shd w:fill="EEF4F5" w:val="clear"/>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D13</w:t>
            </w:r>
          </w:p>
        </w:tc>
        <w:tc>
          <w:tcPr>
            <w:tcW w:type="dxa" w:w="632"/>
            <w:shd w:fill="EEF4F5" w:val="clear"/>
            <w:tcMar>
              <w:top w:type="dxa" w:w="100"/>
              <w:left w:type="dxa" w:w="120"/>
              <w:bottom w:type="dxa" w:w="100"/>
              <w:right w:type="dxa" w:w="120"/>
            </w:tcMar>
          </w:tcPr>
          <w:p>
            <w:pPr>
              <w:spacing w:line="270"/>
            </w:pPr>
            <w:r>
              <w:rPr>
                <w:rFonts w:ascii="Consolas" w:cs="Consolas" w:eastAsia="Consolas" w:hAnsi="Consolas"/>
                <w:b w:val="false"/>
                <w:bCs w:val="false"/>
                <w:color w:val="6B7A83"/>
                <w:sz w:val="18"/>
                <w:szCs w:val="18"/>
              </w:rPr>
              <w:t xml:space="preserve">1h</w:t>
            </w:r>
          </w:p>
        </w:tc>
        <w:tc>
          <w:tcPr>
            <w:tcW w:type="dxa" w:w="2166"/>
            <w:shd w:fill="EEF4F5" w:val="clear"/>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Submit — with a day in hand</w:t>
            </w:r>
          </w:p>
        </w:tc>
        <w:tc>
          <w:tcPr>
            <w:tcW w:type="dxa" w:w="5596"/>
            <w:shd w:fill="EEF4F5" w:val="clear"/>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Repo public, video link works signed-out, form filled. Do not plan to submit on the 5th; plan to submit on the 3rd or 4th.</w:t>
            </w:r>
          </w:p>
        </w:tc>
      </w:tr>
    </w:tbl>
    <w:p>
      <w:pPr>
        <w:spacing w:after="160"/>
      </w:pPr>
      <w:r>
        <w:t xml:space="preserve"/>
      </w:r>
    </w:p>
    <w:p>
      <w:pPr>
        <w:spacing w:after="140" w:line="300"/>
      </w:pPr>
      <w:r>
        <w:rPr>
          <w:rFonts w:ascii="Georgia" w:cs="Georgia" w:eastAsia="Georgia" w:hAnsi="Georgia"/>
          <w:color w:val="6B7A83"/>
          <w:sz w:val="20"/>
          <w:szCs w:val="20"/>
        </w:rPr>
        <w:t xml:space="preserve">Totals ~32h against a ~30h budget, which is intentional — the overage is absorbed by the scope cuts below rather than by your sleep.</w:t>
      </w:r>
    </w:p>
    <w:p>
      <w:pPr>
        <w:spacing w:after="60" w:before="320"/>
      </w:pPr>
      <w:r>
        <w:rPr>
          <w:rFonts w:ascii="Arial" w:cs="Arial" w:eastAsia="Arial" w:hAnsi="Arial"/>
          <w:b/>
          <w:bCs/>
          <w:color w:val="0B6B72"/>
          <w:spacing w:val="30"/>
          <w:sz w:val="15"/>
          <w:szCs w:val="15"/>
        </w:rPr>
        <w:t xml:space="preserve">CONTINGENCY</w:t>
      </w:r>
    </w:p>
    <w:p>
      <w:pPr>
        <w:pStyle w:val="Heading1"/>
        <w:spacing w:after="180" w:before="420"/>
      </w:pPr>
      <w:r>
        <w:rPr>
          <w:rFonts w:ascii="Arial" w:cs="Arial" w:eastAsia="Arial" w:hAnsi="Arial"/>
          <w:b/>
          <w:bCs/>
          <w:color w:val="15202A"/>
          <w:sz w:val="30"/>
          <w:szCs w:val="30"/>
        </w:rPr>
        <w:t xml:space="preserve">What to cut, in order</w:t>
      </w:r>
    </w:p>
    <w:p>
      <w:pPr>
        <w:pStyle w:val="Heading3"/>
        <w:spacing w:after="90" w:before="220"/>
      </w:pPr>
      <w:r>
        <w:rPr>
          <w:rFonts w:ascii="Arial" w:cs="Arial" w:eastAsia="Arial" w:hAnsi="Arial"/>
          <w:b/>
          <w:bCs/>
          <w:color w:val="0B6B72"/>
          <w:sz w:val="20"/>
          <w:szCs w:val="20"/>
        </w:rPr>
        <w:t xml:space="preserve">Cut in this order</w:t>
      </w:r>
    </w:p>
    <w:p>
      <w:pPr>
        <w:pStyle w:val="ListParagraph"/>
        <w:numPr>
          <w:ilvl w:val="0"/>
          <w:numId w:val="3"/>
        </w:numPr>
        <w:spacing w:after="90" w:line="290"/>
      </w:pPr>
      <w:r>
        <w:rPr>
          <w:rFonts w:ascii="Georgia" w:cs="Georgia" w:eastAsia="Georgia" w:hAnsi="Georgia"/>
          <w:color w:val="15202A"/>
          <w:sz w:val="20"/>
          <w:szCs w:val="20"/>
        </w:rPr>
        <w:t xml:space="preserve">The live console → a static HTML report generated by the eval harness. Keeps the decision cards, drops the UI work.</w:t>
      </w:r>
    </w:p>
    <w:p>
      <w:pPr>
        <w:pStyle w:val="ListParagraph"/>
        <w:numPr>
          <w:ilvl w:val="0"/>
          <w:numId w:val="3"/>
        </w:numPr>
        <w:spacing w:after="90" w:line="290"/>
      </w:pPr>
      <w:r>
        <w:rPr>
          <w:rFonts w:ascii="Georgia" w:cs="Georgia" w:eastAsia="Georgia" w:hAnsi="Georgia"/>
          <w:color w:val="15202A"/>
          <w:sz w:val="20"/>
          <w:szCs w:val="20"/>
        </w:rPr>
        <w:t xml:space="preserve">The LLM long-tail fallback → unmapped reasons route to a conservative default class and get counted. Report the coverage gap honestly.</w:t>
      </w:r>
    </w:p>
    <w:p>
      <w:pPr>
        <w:pStyle w:val="ListParagraph"/>
        <w:numPr>
          <w:ilvl w:val="0"/>
          <w:numId w:val="3"/>
        </w:numPr>
        <w:spacing w:after="90" w:line="290"/>
      </w:pPr>
      <w:r>
        <w:rPr>
          <w:rFonts w:ascii="Georgia" w:cs="Georgia" w:eastAsia="Georgia" w:hAnsi="Georgia"/>
          <w:color w:val="15202A"/>
          <w:sz w:val="20"/>
          <w:szCs w:val="20"/>
        </w:rPr>
        <w:t xml:space="preserve">Batch size 500 → 200. The comparison holds.</w:t>
      </w:r>
    </w:p>
    <w:p>
      <w:pPr>
        <w:pStyle w:val="ListParagraph"/>
        <w:numPr>
          <w:ilvl w:val="0"/>
          <w:numId w:val="3"/>
        </w:numPr>
        <w:spacing w:after="90" w:line="290"/>
      </w:pPr>
      <w:r>
        <w:rPr>
          <w:rFonts w:ascii="Georgia" w:cs="Georgia" w:eastAsia="Georgia" w:hAnsi="Georgia"/>
          <w:color w:val="15202A"/>
          <w:sz w:val="20"/>
          <w:szCs w:val="20"/>
        </w:rPr>
        <w:t xml:space="preserve">Two policies instead of three — keep retry-all, drop never-retry.</w:t>
      </w:r>
    </w:p>
    <w:p>
      <w:pPr>
        <w:pStyle w:val="Heading3"/>
        <w:spacing w:after="90" w:before="220"/>
      </w:pPr>
      <w:r>
        <w:rPr>
          <w:rFonts w:ascii="Arial" w:cs="Arial" w:eastAsia="Arial" w:hAnsi="Arial"/>
          <w:b/>
          <w:bCs/>
          <w:color w:val="0B6B72"/>
          <w:sz w:val="20"/>
          <w:szCs w:val="20"/>
        </w:rPr>
        <w:t xml:space="preserve">Never cut</w:t>
      </w:r>
    </w:p>
    <w:p>
      <w:pPr>
        <w:pStyle w:val="ListParagraph"/>
        <w:numPr>
          <w:ilvl w:val="0"/>
          <w:numId w:val="2"/>
        </w:numPr>
        <w:spacing w:after="90" w:line="290"/>
      </w:pPr>
      <w:r>
        <w:rPr>
          <w:rFonts w:ascii="Georgia" w:cs="Georgia" w:eastAsia="Georgia" w:hAnsi="Georgia"/>
          <w:color w:val="15202A"/>
          <w:sz w:val="20"/>
          <w:szCs w:val="20"/>
        </w:rPr>
        <w:t xml:space="preserve">The policy engine’s unit tests.</w:t>
      </w:r>
    </w:p>
    <w:p>
      <w:pPr>
        <w:pStyle w:val="ListParagraph"/>
        <w:numPr>
          <w:ilvl w:val="0"/>
          <w:numId w:val="2"/>
        </w:numPr>
        <w:spacing w:after="90" w:line="290"/>
      </w:pPr>
      <w:r>
        <w:rPr>
          <w:rFonts w:ascii="Georgia" w:cs="Georgia" w:eastAsia="Georgia" w:hAnsi="Georgia"/>
          <w:color w:val="15202A"/>
          <w:sz w:val="20"/>
          <w:szCs w:val="20"/>
        </w:rPr>
        <w:t xml:space="preserve">The counterfactual comparison.</w:t>
      </w:r>
    </w:p>
    <w:p>
      <w:pPr>
        <w:pStyle w:val="ListParagraph"/>
        <w:numPr>
          <w:ilvl w:val="0"/>
          <w:numId w:val="2"/>
        </w:numPr>
        <w:spacing w:after="90" w:line="290"/>
      </w:pPr>
      <w:r>
        <w:rPr>
          <w:rFonts w:ascii="Georgia" w:cs="Georgia" w:eastAsia="Georgia" w:hAnsi="Georgia"/>
          <w:color w:val="15202A"/>
          <w:sz w:val="20"/>
          <w:szCs w:val="20"/>
        </w:rPr>
        <w:t xml:space="preserve">The audit ledger.</w:t>
      </w:r>
    </w:p>
    <w:p>
      <w:pPr>
        <w:pStyle w:val="ListParagraph"/>
        <w:numPr>
          <w:ilvl w:val="0"/>
          <w:numId w:val="2"/>
        </w:numPr>
        <w:spacing w:after="90" w:line="290"/>
      </w:pPr>
      <w:r>
        <w:rPr>
          <w:rFonts w:ascii="Georgia" w:cs="Georgia" w:eastAsia="Georgia" w:hAnsi="Georgia"/>
          <w:color w:val="15202A"/>
          <w:sz w:val="20"/>
          <w:szCs w:val="20"/>
        </w:rPr>
        <w:t xml:space="preserve">The real-vs-simulated honesty section.</w:t>
      </w:r>
    </w:p>
    <w:p>
      <w:pPr>
        <w:pStyle w:val="ListParagraph"/>
        <w:numPr>
          <w:ilvl w:val="0"/>
          <w:numId w:val="2"/>
        </w:numPr>
        <w:spacing w:after="90" w:line="290"/>
      </w:pPr>
      <w:r>
        <w:rPr>
          <w:rFonts w:ascii="Georgia" w:cs="Georgia" w:eastAsia="Georgia" w:hAnsi="Georgia"/>
          <w:color w:val="15202A"/>
          <w:sz w:val="20"/>
          <w:szCs w:val="20"/>
        </w:rPr>
        <w:t xml:space="preserve">The incident log.</w:t>
      </w:r>
    </w:p>
    <w:p>
      <w:pPr>
        <w:spacing w:after="140" w:line="300"/>
      </w:pPr>
      <w:r>
        <w:rPr>
          <w:rFonts w:ascii="Georgia" w:cs="Georgia" w:eastAsia="Georgia" w:hAnsi="Georgia"/>
          <w:color w:val="15202A"/>
          <w:sz w:val="20"/>
          <w:szCs w:val="20"/>
        </w:rPr>
        <w:t xml:space="preserve">Each of these maps to a stated judging criterion. The console maps to none of them.</w:t>
      </w:r>
    </w:p>
    <w:p>
      <w:r>
        <w:br w:type="page"/>
      </w:r>
    </w:p>
    <w:p>
      <w:pPr>
        <w:spacing w:after="60" w:before="320"/>
      </w:pPr>
      <w:r>
        <w:rPr>
          <w:rFonts w:ascii="Arial" w:cs="Arial" w:eastAsia="Arial" w:hAnsi="Arial"/>
          <w:b/>
          <w:bCs/>
          <w:color w:val="0B6B72"/>
          <w:spacing w:val="30"/>
          <w:sz w:val="15"/>
          <w:szCs w:val="15"/>
        </w:rPr>
        <w:t xml:space="preserve">SUBMISSION</w:t>
      </w:r>
    </w:p>
    <w:p>
      <w:pPr>
        <w:pStyle w:val="Heading1"/>
        <w:spacing w:after="180" w:before="420"/>
      </w:pPr>
      <w:r>
        <w:rPr>
          <w:rFonts w:ascii="Arial" w:cs="Arial" w:eastAsia="Arial" w:hAnsi="Arial"/>
          <w:b/>
          <w:bCs/>
          <w:color w:val="15202A"/>
          <w:sz w:val="30"/>
          <w:szCs w:val="30"/>
        </w:rPr>
        <w:t xml:space="preserve">The twelve answers</w:t>
      </w:r>
    </w:p>
    <w:p>
      <w:pPr>
        <w:spacing w:after="140" w:line="300"/>
      </w:pPr>
      <w:r>
        <w:rPr>
          <w:rFonts w:ascii="Georgia" w:cs="Georgia" w:eastAsia="Georgia" w:hAnsi="Georgia"/>
          <w:color w:val="15202A"/>
          <w:sz w:val="20"/>
          <w:szCs w:val="20"/>
        </w:rPr>
        <w:t xml:space="preserve">Six are administrative. Six matter. The page tells you outright that the last one is the one they read first — believe them.</w:t>
      </w:r>
    </w:p>
    <w:p>
      <w:pPr>
        <w:spacing w:after="60"/>
      </w:pPr>
      <w:r>
        <w:t xml:space="preserve"/>
      </w:r>
    </w:p>
    <w:tbl>
      <w:tblPr>
        <w:tblW w:type="dxa" w:w="9026"/>
        <w:tblBorders>
          <w:top w:val="single" w:color="C9D4D8" w:sz="4"/>
          <w:left w:val="none"/>
          <w:bottom w:val="single" w:color="C9D4D8" w:sz="4"/>
          <w:right w:val="none"/>
          <w:insideH w:val="single" w:color="C9D4D8" w:sz="2"/>
          <w:insideV w:val="none"/>
        </w:tblBorders>
      </w:tblPr>
      <w:tblGrid>
        <w:gridCol w:w="2166"/>
        <w:gridCol w:w="6860"/>
      </w:tblGrid>
      <w:tr>
        <w:trPr>
          <w:tblHeader/>
        </w:trPr>
        <w:tc>
          <w:tcPr>
            <w:tcW w:type="dxa" w:w="2166"/>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Field</w:t>
            </w:r>
          </w:p>
        </w:tc>
        <w:tc>
          <w:tcPr>
            <w:tcW w:type="dxa" w:w="6860"/>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How to answer</w:t>
            </w:r>
          </w:p>
        </w:tc>
      </w:tr>
      <w:tr>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Project name</w:t>
            </w:r>
          </w:p>
        </w:tc>
        <w:tc>
          <w:tcPr>
            <w:tcW w:type="dxa" w:w="6860"/>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Short, real-sounding, consistent everywhere. Avoid a name that needs explaining.</w:t>
            </w:r>
          </w:p>
        </w:tc>
      </w:tr>
      <w:tr>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What it solves</w:t>
            </w:r>
          </w:p>
        </w:tc>
        <w:tc>
          <w:tcPr>
            <w:tcW w:type="dxa" w:w="6860"/>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Lead with the mechanism, not the category. Not “an AI agent for payment recovery” — that’s what everyone writes. Closer to: </w:t>
            </w:r>
            <w:r>
              <w:rPr>
                <w:rFonts w:ascii="Georgia" w:cs="Georgia" w:eastAsia="Georgia" w:hAnsi="Georgia"/>
                <w:b w:val="false"/>
                <w:bCs w:val="false"/>
                <w:i/>
                <w:iCs/>
                <w:color w:val="46555F"/>
                <w:sz w:val="18"/>
                <w:szCs w:val="18"/>
              </w:rPr>
              <w:t xml:space="preserve">“Payment recovery is usually blind retry. This classifies why a payment failed, picks the one intervention that can work for that reason, refuses to act when acting would be non-compliant, and measures the difference against a retry-everything baseline across a batch.”</w:t>
            </w:r>
            <w:r>
              <w:rPr>
                <w:rFonts w:ascii="Georgia" w:cs="Georgia" w:eastAsia="Georgia" w:hAnsi="Georgia"/>
                <w:b w:val="false"/>
                <w:bCs w:val="false"/>
                <w:color w:val="46555F"/>
                <w:sz w:val="18"/>
                <w:szCs w:val="18"/>
              </w:rPr>
              <w:t xml:space="preserve"> Every clause is a claim you can back.</w:t>
            </w:r>
          </w:p>
        </w:tc>
      </w:tr>
      <w:tr>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GitHub repo, public</w:t>
            </w:r>
          </w:p>
        </w:tc>
        <w:tc>
          <w:tcPr>
            <w:tcW w:type="dxa" w:w="6860"/>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Check it clones and runs from a clean directory with no local state. Commit the seeded database. A judge who can’t run it in two minutes reads your README instead of your work.</w:t>
            </w:r>
          </w:p>
        </w:tc>
      </w:tr>
      <w:tr>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5-minute pitch video</w:t>
            </w:r>
          </w:p>
        </w:tc>
        <w:tc>
          <w:tcPr>
            <w:tcW w:type="dxa" w:w="6860"/>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See the beat sheet. Test the link signed out of your account.</w:t>
            </w:r>
          </w:p>
        </w:tc>
      </w:tr>
      <w:tr>
        <w:tc>
          <w:tcPr>
            <w:tcW w:type="dxa" w:w="2166"/>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Track</w:t>
            </w:r>
          </w:p>
        </w:tc>
        <w:tc>
          <w:tcPr>
            <w:tcW w:type="dxa" w:w="6860"/>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03.</w:t>
            </w:r>
          </w:p>
        </w:tc>
      </w:tr>
      <w:tr>
        <w:tc>
          <w:tcPr>
            <w:tcW w:type="dxa" w:w="2166"/>
            <w:tcMar>
              <w:top w:type="dxa" w:w="100"/>
              <w:left w:type="dxa" w:w="120"/>
              <w:bottom w:type="dxa" w:w="100"/>
              <w:right w:type="dxa" w:w="120"/>
            </w:tcMar>
          </w:tcPr>
          <w:p>
            <w:pPr>
              <w:spacing w:line="270"/>
            </w:pPr>
            <w:r>
              <w:rPr>
                <w:rFonts w:ascii="Georgia" w:cs="Georgia" w:eastAsia="Georgia" w:hAnsi="Georgia"/>
                <w:b/>
                <w:bCs/>
                <w:color w:val="A93A31"/>
                <w:sz w:val="18"/>
                <w:szCs w:val="18"/>
              </w:rPr>
              <w:t xml:space="preserve">What broke, and how you got out</w:t>
            </w:r>
          </w:p>
        </w:tc>
        <w:tc>
          <w:tcPr>
            <w:tcW w:type="dxa" w:w="6860"/>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The one they read first.</w:t>
            </w:r>
            <w:r>
              <w:rPr>
                <w:rFonts w:ascii="Georgia" w:cs="Georgia" w:eastAsia="Georgia" w:hAnsi="Georgia"/>
                <w:b w:val="false"/>
                <w:bCs w:val="false"/>
                <w:color w:val="46555F"/>
                <w:sz w:val="18"/>
                <w:szCs w:val="18"/>
              </w:rPr>
              <w:t xml:space="preserve"> Specific, technical, honest, and load-bearing: the thing that broke should have changed your architecture. Vague answers (“had some bugs, fixed them”) waste the highest-leverage field on the form.</w:t>
            </w:r>
          </w:p>
        </w:tc>
      </w:tr>
    </w:tbl>
    <w:p>
      <w:pPr>
        <w:spacing w:after="60" w:before="320"/>
      </w:pPr>
      <w:r>
        <w:rPr>
          <w:rFonts w:ascii="Arial" w:cs="Arial" w:eastAsia="Arial" w:hAnsi="Arial"/>
          <w:b/>
          <w:bCs/>
          <w:color w:val="0B6B72"/>
          <w:spacing w:val="30"/>
          <w:sz w:val="15"/>
          <w:szCs w:val="15"/>
        </w:rPr>
        <w:t xml:space="preserve">FIVE MINUTES</w:t>
      </w:r>
    </w:p>
    <w:p>
      <w:pPr>
        <w:pStyle w:val="Heading1"/>
        <w:spacing w:after="180" w:before="420"/>
      </w:pPr>
      <w:r>
        <w:rPr>
          <w:rFonts w:ascii="Arial" w:cs="Arial" w:eastAsia="Arial" w:hAnsi="Arial"/>
          <w:b/>
          <w:bCs/>
          <w:color w:val="15202A"/>
          <w:sz w:val="30"/>
          <w:szCs w:val="30"/>
        </w:rPr>
        <w:t xml:space="preserve">Pitch video beat sheet</w:t>
      </w:r>
    </w:p>
    <w:p>
      <w:pPr>
        <w:spacing w:after="60"/>
      </w:pPr>
      <w:r>
        <w:t xml:space="preserve"/>
      </w:r>
    </w:p>
    <w:tbl>
      <w:tblPr>
        <w:tblW w:type="dxa" w:w="9026"/>
        <w:tblBorders>
          <w:top w:val="single" w:color="C9D4D8" w:sz="4"/>
          <w:left w:val="none"/>
          <w:bottom w:val="single" w:color="C9D4D8" w:sz="4"/>
          <w:right w:val="none"/>
          <w:insideH w:val="single" w:color="C9D4D8" w:sz="2"/>
          <w:insideV w:val="none"/>
        </w:tblBorders>
      </w:tblPr>
      <w:tblGrid>
        <w:gridCol w:w="1083"/>
        <w:gridCol w:w="7943"/>
      </w:tblGrid>
      <w:tr>
        <w:trPr>
          <w:tblHeader/>
        </w:trPr>
        <w:tc>
          <w:tcPr>
            <w:tcW w:type="dxa" w:w="1083"/>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Time</w:t>
            </w:r>
          </w:p>
        </w:tc>
        <w:tc>
          <w:tcPr>
            <w:tcW w:type="dxa" w:w="7943"/>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Beat</w:t>
            </w:r>
          </w:p>
        </w:tc>
      </w:tr>
      <w:tr>
        <w:tc>
          <w:tcPr>
            <w:tcW w:type="dxa" w:w="1083"/>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0:00</w:t>
            </w:r>
          </w:p>
        </w:tc>
        <w:tc>
          <w:tcPr>
            <w:tcW w:type="dxa" w:w="794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The problem, concretely.</w:t>
            </w:r>
            <w:r>
              <w:rPr>
                <w:rFonts w:ascii="Georgia" w:cs="Georgia" w:eastAsia="Georgia" w:hAnsi="Georgia"/>
                <w:b w:val="false"/>
                <w:bCs w:val="false"/>
                <w:color w:val="46555F"/>
                <w:sz w:val="18"/>
                <w:szCs w:val="18"/>
              </w:rPr>
              <w:t xml:space="preserve"> A failed payment isn’t one thing — it’s ~130 different things, and treating them identically is why recovery underperforms. Ten seconds on the reason table.</w:t>
            </w:r>
          </w:p>
        </w:tc>
      </w:tr>
      <w:tr>
        <w:tc>
          <w:tcPr>
            <w:tcW w:type="dxa" w:w="1083"/>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0:30</w:t>
            </w:r>
          </w:p>
        </w:tc>
        <w:tc>
          <w:tcPr>
            <w:tcW w:type="dxa" w:w="794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Live: a real failure.</w:t>
            </w:r>
            <w:r>
              <w:rPr>
                <w:rFonts w:ascii="Georgia" w:cs="Georgia" w:eastAsia="Georgia" w:hAnsi="Georgia"/>
                <w:b w:val="false"/>
                <w:bCs w:val="false"/>
                <w:color w:val="46555F"/>
                <w:sz w:val="18"/>
                <w:szCs w:val="18"/>
              </w:rPr>
              <w:t xml:space="preserve"> Trigger an </w:t>
            </w:r>
            <w:r>
              <w:rPr>
                <w:rFonts w:ascii="Consolas" w:cs="Consolas" w:eastAsia="Consolas" w:hAnsi="Consolas"/>
                <w:b w:val="false"/>
                <w:bCs w:val="false"/>
                <w:color w:val="0B6B72"/>
                <w:sz w:val="16"/>
                <w:szCs w:val="16"/>
              </w:rPr>
              <w:t xml:space="preserve">insufficient_funds</w:t>
            </w:r>
            <w:r>
              <w:rPr>
                <w:rFonts w:ascii="Georgia" w:cs="Georgia" w:eastAsia="Georgia" w:hAnsi="Georgia"/>
                <w:b w:val="false"/>
                <w:bCs w:val="false"/>
                <w:color w:val="46555F"/>
                <w:sz w:val="18"/>
                <w:szCs w:val="18"/>
              </w:rPr>
              <w:t xml:space="preserve"> payment in test mode. Follow it through the console. Show the decision card — classification, allowed actions, rationale, gate, action taken.</w:t>
            </w:r>
          </w:p>
        </w:tc>
      </w:tr>
      <w:tr>
        <w:tc>
          <w:tcPr>
            <w:tcW w:type="dxa" w:w="1083"/>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1:15</w:t>
            </w:r>
          </w:p>
        </w:tc>
        <w:tc>
          <w:tcPr>
            <w:tcW w:type="dxa" w:w="794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Live: the refusal.</w:t>
            </w:r>
            <w:r>
              <w:rPr>
                <w:rFonts w:ascii="Georgia" w:cs="Georgia" w:eastAsia="Georgia" w:hAnsi="Georgia"/>
                <w:b w:val="false"/>
                <w:bCs w:val="false"/>
                <w:color w:val="46555F"/>
                <w:sz w:val="18"/>
                <w:szCs w:val="18"/>
              </w:rPr>
              <w:t xml:space="preserve"> A risk-declined payment. The system stops. Explain why auto-retrying it would be wrong, and that this diverges deliberately from the customer-facing guidance in the docs. </w:t>
            </w:r>
            <w:r>
              <w:rPr>
                <w:rFonts w:ascii="Georgia" w:cs="Georgia" w:eastAsia="Georgia" w:hAnsi="Georgia"/>
                <w:b w:val="false"/>
                <w:bCs w:val="false"/>
                <w:i/>
                <w:iCs/>
                <w:color w:val="46555F"/>
                <w:sz w:val="18"/>
                <w:szCs w:val="18"/>
              </w:rPr>
              <w:t xml:space="preserve">This is the beat people will remember.</w:t>
            </w:r>
          </w:p>
        </w:tc>
      </w:tr>
      <w:tr>
        <w:tc>
          <w:tcPr>
            <w:tcW w:type="dxa" w:w="1083"/>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2:00</w:t>
            </w:r>
          </w:p>
        </w:tc>
        <w:tc>
          <w:tcPr>
            <w:tcW w:type="dxa" w:w="794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The batch.</w:t>
            </w:r>
            <w:r>
              <w:rPr>
                <w:rFonts w:ascii="Georgia" w:cs="Georgia" w:eastAsia="Georgia" w:hAnsi="Georgia"/>
                <w:b w:val="false"/>
                <w:bCs w:val="false"/>
                <w:color w:val="46555F"/>
                <w:sz w:val="18"/>
                <w:szCs w:val="18"/>
              </w:rPr>
              <w:t xml:space="preserve"> Three policies, one seeded batch, the results table. Land on money-recovered-per-attempt and zero compliance violations. Name what you lose on, and why that trade is right.</w:t>
            </w:r>
          </w:p>
        </w:tc>
      </w:tr>
      <w:tr>
        <w:tc>
          <w:tcPr>
            <w:tcW w:type="dxa" w:w="1083"/>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3:15</w:t>
            </w:r>
          </w:p>
        </w:tc>
        <w:tc>
          <w:tcPr>
            <w:tcW w:type="dxa" w:w="794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Architecture, one slide.</w:t>
            </w:r>
            <w:r>
              <w:rPr>
                <w:rFonts w:ascii="Georgia" w:cs="Georgia" w:eastAsia="Georgia" w:hAnsi="Georgia"/>
                <w:b w:val="false"/>
                <w:bCs w:val="false"/>
                <w:color w:val="46555F"/>
                <w:sz w:val="18"/>
                <w:szCs w:val="18"/>
              </w:rPr>
              <w:t xml:space="preserve"> “The LLM is not in the money path.” Where you used a model, where you refused to, and the tests that enforce it.</w:t>
            </w:r>
          </w:p>
        </w:tc>
      </w:tr>
      <w:tr>
        <w:tc>
          <w:tcPr>
            <w:tcW w:type="dxa" w:w="1083"/>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4:00</w:t>
            </w:r>
          </w:p>
        </w:tc>
        <w:tc>
          <w:tcPr>
            <w:tcW w:type="dxa" w:w="794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What broke.</w:t>
            </w:r>
            <w:r>
              <w:rPr>
                <w:rFonts w:ascii="Georgia" w:cs="Georgia" w:eastAsia="Georgia" w:hAnsi="Georgia"/>
                <w:b w:val="false"/>
                <w:bCs w:val="false"/>
                <w:color w:val="46555F"/>
                <w:sz w:val="18"/>
                <w:szCs w:val="18"/>
              </w:rPr>
              <w:t xml:space="preserve"> Thirty seconds on the incident and the redesign it forced.</w:t>
            </w:r>
          </w:p>
        </w:tc>
      </w:tr>
      <w:tr>
        <w:tc>
          <w:tcPr>
            <w:tcW w:type="dxa" w:w="1083"/>
            <w:tcMar>
              <w:top w:type="dxa" w:w="100"/>
              <w:left w:type="dxa" w:w="120"/>
              <w:bottom w:type="dxa" w:w="100"/>
              <w:right w:type="dxa" w:w="120"/>
            </w:tcMar>
          </w:tcPr>
          <w:p>
            <w:pPr>
              <w:spacing w:line="270"/>
            </w:pPr>
            <w:r>
              <w:rPr>
                <w:rFonts w:ascii="Consolas" w:cs="Consolas" w:eastAsia="Consolas" w:hAnsi="Consolas"/>
                <w:b/>
                <w:bCs/>
                <w:color w:val="0B6B72"/>
                <w:sz w:val="18"/>
                <w:szCs w:val="18"/>
              </w:rPr>
              <w:t xml:space="preserve">4:30</w:t>
            </w:r>
          </w:p>
        </w:tc>
        <w:tc>
          <w:tcPr>
            <w:tcW w:type="dxa" w:w="7943"/>
            <w:tcMar>
              <w:top w:type="dxa" w:w="100"/>
              <w:left w:type="dxa" w:w="120"/>
              <w:bottom w:type="dxa" w:w="100"/>
              <w:right w:type="dxa" w:w="120"/>
            </w:tcMar>
          </w:tcPr>
          <w:p>
            <w:pPr>
              <w:spacing w:line="270"/>
            </w:pPr>
            <w:r>
              <w:rPr>
                <w:rFonts w:ascii="Georgia" w:cs="Georgia" w:eastAsia="Georgia" w:hAnsi="Georgia"/>
                <w:b/>
                <w:bCs/>
                <w:color w:val="46555F"/>
                <w:sz w:val="18"/>
                <w:szCs w:val="18"/>
              </w:rPr>
              <w:t xml:space="preserve">Real vs simulated, and limits.</w:t>
            </w:r>
            <w:r>
              <w:rPr>
                <w:rFonts w:ascii="Georgia" w:cs="Georgia" w:eastAsia="Georgia" w:hAnsi="Georgia"/>
                <w:b w:val="false"/>
                <w:bCs w:val="false"/>
                <w:color w:val="46555F"/>
                <w:sz w:val="18"/>
                <w:szCs w:val="18"/>
              </w:rPr>
              <w:t xml:space="preserve"> Draw the line explicitly, name what you’d build next. Close.</w:t>
            </w:r>
          </w:p>
        </w:tc>
      </w:tr>
    </w:tbl>
    <w:p>
      <w:pPr>
        <w:spacing w:after="180"/>
      </w:pPr>
      <w:r>
        <w:t xml:space="preserve"/>
      </w:r>
    </w:p>
    <w:tbl>
      <w:tblPr>
        <w:tblW w:type="dxa" w:w="9026"/>
        <w:tblBorders>
          <w:top w:val="none"/>
          <w:left w:val="single" w:color="0B6B72" w:sz="18"/>
          <w:bottom w:val="none"/>
          <w:right w:val="none"/>
          <w:insideH w:val="none"/>
          <w:insideV w:val="none"/>
        </w:tblBorders>
      </w:tblPr>
      <w:tblGrid>
        <w:gridCol w:w="9026"/>
      </w:tblGrid>
      <w:tr>
        <w:tc>
          <w:tcPr>
            <w:tcW w:type="dxa" w:w="9026"/>
            <w:shd w:fill="F5F7F8" w:val="clear"/>
            <w:tcMar>
              <w:top w:type="dxa" w:w="160"/>
              <w:left w:type="dxa" w:w="200"/>
              <w:bottom w:type="dxa" w:w="160"/>
              <w:right w:type="dxa" w:w="200"/>
            </w:tcMar>
          </w:tcPr>
          <w:p>
            <w:pPr>
              <w:spacing w:after="70"/>
            </w:pPr>
            <w:r>
              <w:rPr>
                <w:rFonts w:ascii="Arial" w:cs="Arial" w:eastAsia="Arial" w:hAnsi="Arial"/>
                <w:b/>
                <w:bCs/>
                <w:color w:val="0B6B72"/>
                <w:spacing w:val="24"/>
                <w:sz w:val="15"/>
                <w:szCs w:val="15"/>
              </w:rPr>
              <w:t xml:space="preserve">PRODUCTION NOTES</w:t>
            </w:r>
          </w:p>
          <w:p>
            <w:pPr>
              <w:spacing w:line="290"/>
            </w:pPr>
            <w:r>
              <w:rPr>
                <w:rFonts w:ascii="Georgia" w:cs="Georgia" w:eastAsia="Georgia" w:hAnsi="Georgia"/>
                <w:color w:val="46555F"/>
                <w:sz w:val="19"/>
                <w:szCs w:val="19"/>
              </w:rPr>
              <w:t xml:space="preserve">Screen recording with your voice over it beats a talking head. Show the terminal and the code, not just the UI — “would you trust it” is answered by what the repo looks like. Script it, or you’ll ramble past five minutes. Don’t open with your name and college; open with the problem.</w:t>
            </w:r>
          </w:p>
        </w:tc>
      </w:tr>
    </w:tbl>
    <w:p>
      <w:r>
        <w:br w:type="page"/>
      </w:r>
    </w:p>
    <w:p>
      <w:pPr>
        <w:spacing w:after="60" w:before="320"/>
      </w:pPr>
      <w:r>
        <w:rPr>
          <w:rFonts w:ascii="Arial" w:cs="Arial" w:eastAsia="Arial" w:hAnsi="Arial"/>
          <w:b/>
          <w:bCs/>
          <w:color w:val="0B6B72"/>
          <w:spacing w:val="30"/>
          <w:sz w:val="15"/>
          <w:szCs w:val="15"/>
        </w:rPr>
        <w:t xml:space="preserve">THE HIGHEST-LEVERAGE FIELD</w:t>
      </w:r>
    </w:p>
    <w:p>
      <w:pPr>
        <w:pStyle w:val="Heading1"/>
        <w:spacing w:after="180" w:before="420"/>
      </w:pPr>
      <w:r>
        <w:rPr>
          <w:rFonts w:ascii="Arial" w:cs="Arial" w:eastAsia="Arial" w:hAnsi="Arial"/>
          <w:b/>
          <w:bCs/>
          <w:color w:val="15202A"/>
          <w:sz w:val="30"/>
          <w:szCs w:val="30"/>
        </w:rPr>
        <w:t xml:space="preserve">What broke, and how you got out</w:t>
      </w:r>
    </w:p>
    <w:p>
      <w:pPr>
        <w:spacing w:after="140" w:line="300"/>
      </w:pPr>
      <w:r>
        <w:rPr>
          <w:rFonts w:ascii="Georgia" w:cs="Georgia" w:eastAsia="Georgia" w:hAnsi="Georgia"/>
          <w:color w:val="15202A"/>
          <w:sz w:val="20"/>
          <w:szCs w:val="20"/>
        </w:rPr>
        <w:t xml:space="preserve">Keep an </w:t>
      </w:r>
      <w:r>
        <w:rPr>
          <w:rFonts w:ascii="Consolas" w:cs="Consolas" w:eastAsia="Consolas" w:hAnsi="Consolas"/>
          <w:color w:val="0B6B72"/>
          <w:sz w:val="18"/>
          <w:szCs w:val="18"/>
        </w:rPr>
        <w:t xml:space="preserve">INCIDENTS.md</w:t>
      </w:r>
      <w:r>
        <w:rPr>
          <w:rFonts w:ascii="Georgia" w:cs="Georgia" w:eastAsia="Georgia" w:hAnsi="Georgia"/>
          <w:color w:val="15202A"/>
          <w:sz w:val="20"/>
          <w:szCs w:val="20"/>
        </w:rPr>
        <w:t xml:space="preserve"> from day one and write entries as they happen. You will not remember the details on day twelve, and reconstructed stories read as reconstructed.</w:t>
      </w:r>
    </w:p>
    <w:p>
      <w:pPr>
        <w:spacing w:after="140" w:line="300"/>
      </w:pPr>
      <w:r>
        <w:rPr>
          <w:rFonts w:ascii="Georgia" w:cs="Georgia" w:eastAsia="Georgia" w:hAnsi="Georgia"/>
          <w:color w:val="15202A"/>
          <w:sz w:val="20"/>
          <w:szCs w:val="20"/>
        </w:rPr>
        <w:t xml:space="preserve">These are the failures this build is likely to hand you. </w:t>
      </w:r>
      <w:r>
        <w:rPr>
          <w:rFonts w:ascii="Georgia" w:cs="Georgia" w:eastAsia="Georgia" w:hAnsi="Georgia"/>
          <w:b/>
          <w:bCs/>
          <w:color w:val="15202A"/>
          <w:sz w:val="20"/>
          <w:szCs w:val="20"/>
        </w:rPr>
        <w:t xml:space="preserve">Don’t pre-write them — let them happen, then write what actually occurred.</w:t>
      </w:r>
      <w:r>
        <w:rPr>
          <w:rFonts w:ascii="Georgia" w:cs="Georgia" w:eastAsia="Georgia" w:hAnsi="Georgia"/>
          <w:color w:val="15202A"/>
          <w:sz w:val="20"/>
          <w:szCs w:val="20"/>
        </w:rPr>
        <w:t xml:space="preserve"> An invented incident is detectable and it would cost you the exact credibility the field exists to test.</w:t>
      </w:r>
    </w:p>
    <w:p>
      <w:pPr>
        <w:spacing w:after="60"/>
      </w:pPr>
      <w:r>
        <w:t xml:space="preserve"/>
      </w:r>
    </w:p>
    <w:tbl>
      <w:tblPr>
        <w:tblW w:type="dxa" w:w="9026"/>
        <w:tblBorders>
          <w:top w:val="single" w:color="C9D4D8" w:sz="4"/>
          <w:left w:val="none"/>
          <w:bottom w:val="single" w:color="C9D4D8" w:sz="4"/>
          <w:right w:val="none"/>
          <w:insideH w:val="single" w:color="C9D4D8" w:sz="2"/>
          <w:insideV w:val="none"/>
        </w:tblBorders>
      </w:tblPr>
      <w:tblGrid>
        <w:gridCol w:w="1625"/>
        <w:gridCol w:w="2527"/>
        <w:gridCol w:w="4874"/>
      </w:tblGrid>
      <w:tr>
        <w:trPr>
          <w:tblHeader/>
        </w:trPr>
        <w:tc>
          <w:tcPr>
            <w:tcW w:type="dxa" w:w="1625"/>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Likelihood</w:t>
            </w:r>
          </w:p>
        </w:tc>
        <w:tc>
          <w:tcPr>
            <w:tcW w:type="dxa" w:w="2527"/>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Incident</w:t>
            </w:r>
          </w:p>
        </w:tc>
        <w:tc>
          <w:tcPr>
            <w:tcW w:type="dxa" w:w="4874"/>
            <w:shd w:fill="EEF4F5" w:val="clear"/>
            <w:tcMar>
              <w:top w:type="dxa" w:w="100"/>
              <w:left w:type="dxa" w:w="120"/>
              <w:bottom w:type="dxa" w:w="100"/>
              <w:right w:type="dxa" w:w="120"/>
            </w:tcMar>
          </w:tcPr>
          <w:p>
            <w:r>
              <w:rPr>
                <w:rFonts w:ascii="Arial" w:cs="Arial" w:eastAsia="Arial" w:hAnsi="Arial"/>
                <w:b/>
                <w:bCs/>
                <w:color w:val="15202A"/>
                <w:spacing w:val="16"/>
                <w:sz w:val="15"/>
                <w:szCs w:val="15"/>
              </w:rPr>
              <w:t xml:space="preserve">Why it makes a good answer</w:t>
            </w:r>
          </w:p>
        </w:tc>
      </w:tr>
      <w:tr>
        <w:tc>
          <w:tcPr>
            <w:tcW w:type="dxa" w:w="1625"/>
            <w:tcMar>
              <w:top w:type="dxa" w:w="100"/>
              <w:left w:type="dxa" w:w="120"/>
              <w:bottom w:type="dxa" w:w="100"/>
              <w:right w:type="dxa" w:w="120"/>
            </w:tcMar>
          </w:tcPr>
          <w:p>
            <w:pPr>
              <w:spacing w:line="270"/>
            </w:pPr>
            <w:r>
              <w:rPr>
                <w:rFonts w:ascii="Georgia" w:cs="Georgia" w:eastAsia="Georgia" w:hAnsi="Georgia"/>
                <w:b/>
                <w:bCs/>
                <w:color w:val="A93A31"/>
                <w:sz w:val="18"/>
                <w:szCs w:val="18"/>
              </w:rPr>
              <w:t xml:space="preserve">Most likely — strongest</w:t>
            </w:r>
          </w:p>
        </w:tc>
        <w:tc>
          <w:tcPr>
            <w:tcW w:type="dxa" w:w="2527"/>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The planner tried to move money</w:t>
            </w:r>
          </w:p>
        </w:tc>
        <w:tc>
          <w:tcPr>
            <w:tcW w:type="dxa" w:w="4874"/>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Build v1 with an unconstrained planner and there’s a real chance it proposes something like a goodwill refund or discount to recover a customer — i.e. it tries to send money </w:t>
            </w:r>
            <w:r>
              <w:rPr>
                <w:rFonts w:ascii="Georgia" w:cs="Georgia" w:eastAsia="Georgia" w:hAnsi="Georgia"/>
                <w:b w:val="false"/>
                <w:bCs w:val="false"/>
                <w:i/>
                <w:iCs/>
                <w:color w:val="46555F"/>
                <w:sz w:val="18"/>
                <w:szCs w:val="18"/>
              </w:rPr>
              <w:t xml:space="preserve">out</w:t>
            </w:r>
            <w:r>
              <w:rPr>
                <w:rFonts w:ascii="Georgia" w:cs="Georgia" w:eastAsia="Georgia" w:hAnsi="Georgia"/>
                <w:b w:val="false"/>
                <w:bCs w:val="false"/>
                <w:color w:val="46555F"/>
                <w:sz w:val="18"/>
                <w:szCs w:val="18"/>
              </w:rPr>
              <w:t xml:space="preserve"> during a recovery flow. Alarming in exactly the right way for a payments company, and the fix is the whole architecture: constrain the action set upstream, re-validate downstream, never let the model originate a money action.</w:t>
            </w:r>
          </w:p>
        </w:tc>
      </w:tr>
      <w:tr>
        <w:tc>
          <w:tcPr>
            <w:tcW w:type="dxa" w:w="1625"/>
            <w:tcMar>
              <w:top w:type="dxa" w:w="100"/>
              <w:left w:type="dxa" w:w="120"/>
              <w:bottom w:type="dxa" w:w="100"/>
              <w:right w:type="dxa" w:w="120"/>
            </w:tcMar>
          </w:tcPr>
          <w:p>
            <w:pPr>
              <w:spacing w:line="270"/>
            </w:pPr>
            <w:r>
              <w:rPr>
                <w:rFonts w:ascii="Georgia" w:cs="Georgia" w:eastAsia="Georgia" w:hAnsi="Georgia"/>
                <w:b/>
                <w:bCs/>
                <w:color w:val="8A6112"/>
                <w:sz w:val="18"/>
                <w:szCs w:val="18"/>
              </w:rPr>
              <w:t xml:space="preserve">Very likely</w:t>
            </w:r>
          </w:p>
        </w:tc>
        <w:tc>
          <w:tcPr>
            <w:tcW w:type="dxa" w:w="2527"/>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The webhook auto-disabled</w:t>
            </w:r>
          </w:p>
        </w:tc>
        <w:tc>
          <w:tcPr>
            <w:tcW w:type="dxa" w:w="4874"/>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Doing LLM work inline blows the 5-second webhook timeout; enough consecutive failures and Razorpay disables the endpoint after its retry window. Diagnosing that from silence — no events, no errors, everything “fine” — then rebuilding as 202-plus-queue is a genuinely good story about understanding delivery semantics rather than just handlers.</w:t>
            </w:r>
          </w:p>
        </w:tc>
      </w:tr>
      <w:tr>
        <w:tc>
          <w:tcPr>
            <w:tcW w:type="dxa" w:w="1625"/>
            <w:tcMar>
              <w:top w:type="dxa" w:w="100"/>
              <w:left w:type="dxa" w:w="120"/>
              <w:bottom w:type="dxa" w:w="100"/>
              <w:right w:type="dxa" w:w="120"/>
            </w:tcMar>
          </w:tcPr>
          <w:p>
            <w:pPr>
              <w:spacing w:line="270"/>
            </w:pPr>
            <w:r>
              <w:rPr>
                <w:rFonts w:ascii="Georgia" w:cs="Georgia" w:eastAsia="Georgia" w:hAnsi="Georgia"/>
                <w:b/>
                <w:bCs/>
                <w:color w:val="8A6112"/>
                <w:sz w:val="18"/>
                <w:szCs w:val="18"/>
              </w:rPr>
              <w:t xml:space="preserve">Likely</w:t>
            </w:r>
          </w:p>
        </w:tc>
        <w:tc>
          <w:tcPr>
            <w:tcW w:type="dxa" w:w="2527"/>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Notifications that never send</w:t>
            </w:r>
          </w:p>
        </w:tc>
        <w:tc>
          <w:tcPr>
            <w:tcW w:type="dxa" w:w="4874"/>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The notify call succeeds and nothing arrives, because test mode suppresses delivery silently. Leads to the outbox pattern with a pluggable transport — a design improvement forced by a constraint, which is the best kind of failure story.</w:t>
            </w:r>
          </w:p>
        </w:tc>
      </w:tr>
      <w:tr>
        <w:tc>
          <w:tcPr>
            <w:tcW w:type="dxa" w:w="1625"/>
            <w:tcMar>
              <w:top w:type="dxa" w:w="100"/>
              <w:left w:type="dxa" w:w="120"/>
              <w:bottom w:type="dxa" w:w="100"/>
              <w:right w:type="dxa" w:w="120"/>
            </w:tcMar>
          </w:tcPr>
          <w:p>
            <w:pPr>
              <w:spacing w:line="270"/>
            </w:pPr>
            <w:r>
              <w:rPr>
                <w:rFonts w:ascii="Georgia" w:cs="Georgia" w:eastAsia="Georgia" w:hAnsi="Georgia"/>
                <w:b/>
                <w:bCs/>
                <w:color w:val="2E7D52"/>
                <w:sz w:val="18"/>
                <w:szCs w:val="18"/>
              </w:rPr>
              <w:t xml:space="preserve">Possible</w:t>
            </w:r>
          </w:p>
        </w:tc>
        <w:tc>
          <w:tcPr>
            <w:tcW w:type="dxa" w:w="2527"/>
            <w:tcMar>
              <w:top w:type="dxa" w:w="100"/>
              <w:left w:type="dxa" w:w="120"/>
              <w:bottom w:type="dxa" w:w="100"/>
              <w:right w:type="dxa" w:w="120"/>
            </w:tcMar>
          </w:tcPr>
          <w:p>
            <w:pPr>
              <w:spacing w:line="270"/>
            </w:pPr>
            <w:r>
              <w:rPr>
                <w:rFonts w:ascii="Georgia" w:cs="Georgia" w:eastAsia="Georgia" w:hAnsi="Georgia"/>
                <w:b/>
                <w:bCs/>
                <w:color w:val="15202A"/>
                <w:sz w:val="18"/>
                <w:szCs w:val="18"/>
              </w:rPr>
              <w:t xml:space="preserve">Tokens expired mid-test</w:t>
            </w:r>
          </w:p>
        </w:tc>
        <w:tc>
          <w:tcPr>
            <w:tcW w:type="dxa" w:w="4874"/>
            <w:tcMar>
              <w:top w:type="dxa" w:w="100"/>
              <w:left w:type="dxa" w:w="120"/>
              <w:bottom w:type="dxa" w:w="100"/>
              <w:right w:type="dxa" w:w="120"/>
            </w:tcMar>
          </w:tcPr>
          <w:p>
            <w:pPr>
              <w:spacing w:line="270"/>
            </w:pPr>
            <w:r>
              <w:rPr>
                <w:rFonts w:ascii="Georgia" w:cs="Georgia" w:eastAsia="Georgia" w:hAnsi="Georgia"/>
                <w:b w:val="false"/>
                <w:bCs w:val="false"/>
                <w:color w:val="46555F"/>
                <w:sz w:val="18"/>
                <w:szCs w:val="18"/>
              </w:rPr>
              <w:t xml:space="preserve">Three-day test-mode token TTL breaks a subscription flow you set up earlier in the week. Small, but a real lesson about sandbox lifetimes leaking into test design, and the kind of specific detail that reads as lived.</w:t>
            </w:r>
          </w:p>
        </w:tc>
      </w:tr>
    </w:tbl>
    <w:p>
      <w:pPr>
        <w:spacing w:after="180"/>
      </w:pPr>
      <w:r>
        <w:t xml:space="preserve"/>
      </w:r>
    </w:p>
    <w:tbl>
      <w:tblPr>
        <w:tblW w:type="dxa" w:w="9026"/>
        <w:tblBorders>
          <w:top w:val="none"/>
          <w:left w:val="single" w:color="0B6B72" w:sz="18"/>
          <w:bottom w:val="none"/>
          <w:right w:val="none"/>
          <w:insideH w:val="none"/>
          <w:insideV w:val="none"/>
        </w:tblBorders>
      </w:tblPr>
      <w:tblGrid>
        <w:gridCol w:w="9026"/>
      </w:tblGrid>
      <w:tr>
        <w:tc>
          <w:tcPr>
            <w:tcW w:type="dxa" w:w="9026"/>
            <w:shd w:fill="F5F7F8" w:val="clear"/>
            <w:tcMar>
              <w:top w:type="dxa" w:w="160"/>
              <w:left w:type="dxa" w:w="200"/>
              <w:bottom w:type="dxa" w:w="160"/>
              <w:right w:type="dxa" w:w="200"/>
            </w:tcMar>
          </w:tcPr>
          <w:p>
            <w:pPr>
              <w:spacing w:after="70"/>
            </w:pPr>
            <w:r>
              <w:rPr>
                <w:rFonts w:ascii="Arial" w:cs="Arial" w:eastAsia="Arial" w:hAnsi="Arial"/>
                <w:b/>
                <w:bCs/>
                <w:color w:val="0B6B72"/>
                <w:spacing w:val="24"/>
                <w:sz w:val="15"/>
                <w:szCs w:val="15"/>
              </w:rPr>
              <w:t xml:space="preserve">HOW TO WRITE THE ANSWER</w:t>
            </w:r>
          </w:p>
          <w:p>
            <w:pPr>
              <w:spacing w:line="290"/>
            </w:pPr>
            <w:r>
              <w:rPr>
                <w:rFonts w:ascii="Georgia" w:cs="Georgia" w:eastAsia="Georgia" w:hAnsi="Georgia"/>
                <w:color w:val="46555F"/>
                <w:sz w:val="19"/>
                <w:szCs w:val="19"/>
              </w:rPr>
              <w:t xml:space="preserve">Four sentences: what you observed, what you initially thought was wrong, what was actually wrong, and what you changed structurally as a result. The fourth sentence is the one being graded — it’s the difference between “I fixed a bug” and “I found a design flaw and redesigned around it.”</w:t>
            </w:r>
          </w:p>
        </w:tc>
      </w:tr>
    </w:tbl>
    <w:p>
      <w:pPr>
        <w:spacing w:after="60" w:before="320"/>
      </w:pPr>
      <w:r>
        <w:rPr>
          <w:rFonts w:ascii="Arial" w:cs="Arial" w:eastAsia="Arial" w:hAnsi="Arial"/>
          <w:b/>
          <w:bCs/>
          <w:color w:val="0B6B72"/>
          <w:spacing w:val="30"/>
          <w:sz w:val="15"/>
          <w:szCs w:val="15"/>
        </w:rPr>
        <w:t xml:space="preserve">LAST THING</w:t>
      </w:r>
    </w:p>
    <w:p>
      <w:pPr>
        <w:pStyle w:val="Heading1"/>
        <w:spacing w:after="180" w:before="420"/>
      </w:pPr>
      <w:r>
        <w:rPr>
          <w:rFonts w:ascii="Arial" w:cs="Arial" w:eastAsia="Arial" w:hAnsi="Arial"/>
          <w:b/>
          <w:bCs/>
          <w:color w:val="15202A"/>
          <w:sz w:val="30"/>
          <w:szCs w:val="30"/>
        </w:rPr>
        <w:t xml:space="preserve">Two decisions that aren’t technical</w:t>
      </w:r>
    </w:p>
    <w:p>
      <w:pPr>
        <w:spacing w:after="140" w:line="300"/>
      </w:pPr>
      <w:r>
        <w:rPr>
          <w:rFonts w:ascii="Georgia" w:cs="Georgia" w:eastAsia="Georgia" w:hAnsi="Georgia"/>
          <w:b/>
          <w:bCs/>
          <w:color w:val="15202A"/>
          <w:sz w:val="20"/>
          <w:szCs w:val="20"/>
        </w:rPr>
        <w:t xml:space="preserve">The relocation is real.</w:t>
      </w:r>
      <w:r>
        <w:rPr>
          <w:rFonts w:ascii="Georgia" w:cs="Georgia" w:eastAsia="Georgia" w:hAnsi="Georgia"/>
          <w:color w:val="15202A"/>
          <w:sz w:val="20"/>
          <w:szCs w:val="20"/>
        </w:rPr>
        <w:t xml:space="preserve"> In-person in Bangalore from September, six or twelve months, graduating 2027 or later. That likely means a semester away or a serious juggling act. Worth deciding before you spend thirty hours — not after.</w:t>
      </w:r>
    </w:p>
    <w:p>
      <w:pPr>
        <w:spacing w:after="140" w:line="300"/>
      </w:pPr>
      <w:r>
        <w:rPr>
          <w:rFonts w:ascii="Georgia" w:cs="Georgia" w:eastAsia="Georgia" w:hAnsi="Georgia"/>
          <w:b/>
          <w:bCs/>
          <w:color w:val="15202A"/>
          <w:sz w:val="20"/>
          <w:szCs w:val="20"/>
        </w:rPr>
        <w:t xml:space="preserve">Ship on the 3rd.</w:t>
      </w:r>
      <w:r>
        <w:rPr>
          <w:rFonts w:ascii="Georgia" w:cs="Georgia" w:eastAsia="Georgia" w:hAnsi="Georgia"/>
          <w:color w:val="15202A"/>
          <w:sz w:val="20"/>
          <w:szCs w:val="20"/>
        </w:rPr>
        <w:t xml:space="preserve"> The deadline is the 5th. Repos break, videos fail to upload, forms time out. A day of buffer costs you nothing and removes the only failure mode that would make all of this worthless.</w:t>
      </w:r>
    </w:p>
    <w:p>
      <w:pPr>
        <w:spacing w:after="120"/>
      </w:pPr>
      <w:r>
        <w:t xml:space="preserve"/>
      </w:r>
    </w:p>
    <w:p>
      <w:pPr>
        <w:pBdr>
          <w:left w:val="single" w:color="0B6B72" w:sz="18" w:space="12"/>
        </w:pBdr>
        <w:spacing w:after="200" w:before="120" w:line="320"/>
        <w:ind w:left="200"/>
      </w:pPr>
      <w:r>
        <w:rPr>
          <w:rFonts w:ascii="Arial" w:cs="Arial" w:eastAsia="Arial" w:hAnsi="Arial"/>
          <w:b/>
          <w:bCs/>
          <w:color w:val="15202A"/>
          <w:sz w:val="22"/>
          <w:szCs w:val="22"/>
        </w:rPr>
        <w:t xml:space="preserve">The whole strategy in one line: pick the track whose bar you can fully clear, then clear it in a way that shows judgment rather than volume.</w:t>
      </w:r>
    </w:p>
    <w:p>
      <w:pPr>
        <w:pBdr>
          <w:bottom w:val="single" w:color="C9D4D8" w:sz="6" w:space="1"/>
        </w:pBdr>
        <w:spacing w:after="160" w:before="160"/>
      </w:pPr>
      <w:r>
        <w:t xml:space="preserve"/>
      </w:r>
    </w:p>
    <w:p>
      <w:pPr>
        <w:spacing w:after="90"/>
      </w:pPr>
      <w:r>
        <w:rPr>
          <w:rFonts w:ascii="Arial" w:cs="Arial" w:eastAsia="Arial" w:hAnsi="Arial"/>
          <w:b/>
          <w:bCs/>
          <w:color w:val="0B6B72"/>
          <w:spacing w:val="30"/>
          <w:sz w:val="15"/>
          <w:szCs w:val="15"/>
        </w:rPr>
        <w:t xml:space="preserve">WHERE THIS CAME FROM</w:t>
      </w:r>
    </w:p>
    <w:p>
      <w:pPr>
        <w:spacing w:after="140" w:line="300"/>
      </w:pPr>
      <w:r>
        <w:rPr>
          <w:rFonts w:ascii="Georgia" w:cs="Georgia" w:eastAsia="Georgia" w:hAnsi="Georgia"/>
          <w:color w:val="6B7A83"/>
          <w:sz w:val="18"/>
          <w:szCs w:val="18"/>
        </w:rPr>
        <w:t xml:space="preserve">Track briefs read directly from the buildathon page, including the four hidden behind tabs. API and test-mode claims come from Razorpay’s own documentation; the ~130-reason table and its “Next Steps” column were verified directly. Protocol landscape checked against primary specs and repositories. Anything marked as an assumption in this document is an assumption — verify the landmines yourself on day one, since sandbox behaviour changes.</w:t>
      </w:r>
    </w:p>
    <w:p>
      <w:pPr>
        <w:spacing w:after="40"/>
      </w:pPr>
      <w:r>
        <w:rPr>
          <w:rFonts w:ascii="Consolas" w:cs="Consolas" w:eastAsia="Consolas" w:hAnsi="Consolas"/>
          <w:color w:val="6B7A83"/>
          <w:sz w:val="15"/>
          <w:szCs w:val="15"/>
        </w:rPr>
        <w:t xml:space="preserve">razorpay.com/buildathon</w:t>
      </w:r>
    </w:p>
    <w:p>
      <w:pPr>
        <w:spacing w:after="40"/>
      </w:pPr>
      <w:r>
        <w:rPr>
          <w:rFonts w:ascii="Consolas" w:cs="Consolas" w:eastAsia="Consolas" w:hAnsi="Consolas"/>
          <w:color w:val="6B7A83"/>
          <w:sz w:val="15"/>
          <w:szCs w:val="15"/>
        </w:rPr>
        <w:t xml:space="preserve">razorpay.com/docs/llms.txt — full docs, LLM-readable</w:t>
      </w:r>
    </w:p>
    <w:p>
      <w:pPr>
        <w:spacing w:after="40"/>
      </w:pPr>
      <w:r>
        <w:rPr>
          <w:rFonts w:ascii="Consolas" w:cs="Consolas" w:eastAsia="Consolas" w:hAnsi="Consolas"/>
          <w:color w:val="6B7A83"/>
          <w:sz w:val="15"/>
          <w:szCs w:val="15"/>
        </w:rPr>
        <w:t xml:space="preserve">razorpay.com/docs/build/llm-docs/payments/payment-gateway/rainy-day/errors/error-reasons.md</w:t>
      </w:r>
    </w:p>
    <w:p>
      <w:pPr>
        <w:spacing w:after="40"/>
      </w:pPr>
      <w:r>
        <w:rPr>
          <w:rFonts w:ascii="Consolas" w:cs="Consolas" w:eastAsia="Consolas" w:hAnsi="Consolas"/>
          <w:color w:val="6B7A83"/>
          <w:sz w:val="15"/>
          <w:szCs w:val="15"/>
        </w:rPr>
        <w:t xml:space="preserve">razorpay.com/docs/payments/payments/test-card-details</w:t>
      </w:r>
    </w:p>
    <w:p>
      <w:pPr>
        <w:spacing w:after="40"/>
      </w:pPr>
      <w:r>
        <w:rPr>
          <w:rFonts w:ascii="Consolas" w:cs="Consolas" w:eastAsia="Consolas" w:hAnsi="Consolas"/>
          <w:color w:val="6B7A83"/>
          <w:sz w:val="15"/>
          <w:szCs w:val="15"/>
        </w:rPr>
        <w:t xml:space="preserve">razorpay.com/docs/webhooks  ·  razorpay.com/docs/payments/subscriptions</w:t>
      </w:r>
    </w:p>
    <w:p>
      <w:pPr>
        <w:spacing w:after="40"/>
      </w:pPr>
      <w:r>
        <w:rPr>
          <w:rFonts w:ascii="Consolas" w:cs="Consolas" w:eastAsia="Consolas" w:hAnsi="Consolas"/>
          <w:color w:val="6B7A83"/>
          <w:sz w:val="15"/>
          <w:szCs w:val="15"/>
        </w:rPr>
        <w:t xml:space="preserve">github.com/razorpay/razorpay-mcp-server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color w:val="0B6B72"/>
      </w:rPr>
    </w:lvl>
  </w:abstractNum>
  <w:abstractNum w:abstractNumId="3" w15:restartNumberingAfterBreak="0">
    <w:multiLevelType w:val="hybridMultilevel"/>
    <w:lvl w:ilvl="0" w15:tentative="1">
      <w:start w:val="1"/>
      <w:numFmt w:val="decimal"/>
      <w:lvlText w:val="%1."/>
      <w:lvlJc w:val="left"/>
      <w:pPr>
        <w:ind w:left="340" w:hanging="220"/>
      </w:pPr>
      <w:rPr>
        <w:b/>
        <w:bCs/>
        <w:color w:val="0B6B7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520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Recovery Play</dc:title>
  <dc:creator>Rajpal Aditiya</dc:creator>
  <dc:description>Razorpay AI Buildathon — track analysis and 13-day build plan</dc:description>
  <cp:lastModifiedBy>Un-named</cp:lastModifiedBy>
  <cp:revision>1</cp:revision>
  <dcterms:created xsi:type="dcterms:W3CDTF">2026-08-23T15:32:29.863Z</dcterms:created>
  <dcterms:modified xsi:type="dcterms:W3CDTF">2026-08-23T15:32:29.863Z</dcterms:modified>
</cp:coreProperties>
</file>

<file path=docProps/custom.xml><?xml version="1.0" encoding="utf-8"?>
<Properties xmlns="http://schemas.openxmlformats.org/officeDocument/2006/custom-properties" xmlns:vt="http://schemas.openxmlformats.org/officeDocument/2006/docPropsVTypes"/>
</file>