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93176" w14:textId="77777777" w:rsidR="004B03A0" w:rsidRPr="00C05F2D" w:rsidRDefault="004B03A0" w:rsidP="00693AE0">
      <w:pPr>
        <w:pStyle w:val="TOCHeading"/>
        <w:jc w:val="both"/>
        <w:rPr>
          <w:rFonts w:ascii="Times New Roman" w:eastAsiaTheme="minorEastAsia" w:hAnsi="Times New Roman" w:cs="Times New Roman"/>
          <w:color w:val="auto"/>
          <w:sz w:val="24"/>
          <w:szCs w:val="24"/>
        </w:rPr>
      </w:pPr>
      <w:r w:rsidRPr="00C05F2D">
        <w:rPr>
          <w:rFonts w:ascii="Times New Roman" w:eastAsiaTheme="minorEastAsia" w:hAnsi="Times New Roman" w:cs="Times New Roman"/>
          <w:noProof/>
          <w:color w:val="auto"/>
          <w:sz w:val="24"/>
          <w:szCs w:val="24"/>
          <w:lang w:val="en-GB" w:eastAsia="ja-JP"/>
        </w:rPr>
        <w:drawing>
          <wp:inline distT="0" distB="0" distL="0" distR="0" wp14:anchorId="026E2A11" wp14:editId="57506FAB">
            <wp:extent cx="6126480" cy="1432560"/>
            <wp:effectExtent l="0" t="0" r="0" b="0"/>
            <wp:docPr id="1" name="Picture 1" descr="../Desktop/RMIT%20Master%20of%20Mechatronics%20and%20Robotics%20Engineering/rmit_history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MIT%20Master%20of%20Mechatronics%20and%20Robotics%20Engineering/rmit_history_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1432560"/>
                    </a:xfrm>
                    <a:prstGeom prst="rect">
                      <a:avLst/>
                    </a:prstGeom>
                    <a:noFill/>
                    <a:ln>
                      <a:noFill/>
                    </a:ln>
                  </pic:spPr>
                </pic:pic>
              </a:graphicData>
            </a:graphic>
          </wp:inline>
        </w:drawing>
      </w:r>
    </w:p>
    <w:p w14:paraId="32AB4586" w14:textId="77777777" w:rsidR="004B03A0" w:rsidRPr="00C05F2D" w:rsidRDefault="004B03A0" w:rsidP="00497781">
      <w:pPr>
        <w:jc w:val="center"/>
        <w:rPr>
          <w:color w:val="000000" w:themeColor="text1"/>
          <w:lang w:val="en-US"/>
        </w:rPr>
      </w:pPr>
      <w:r w:rsidRPr="00C05F2D">
        <w:rPr>
          <w:color w:val="000000" w:themeColor="text1"/>
          <w:lang w:val="en-US"/>
        </w:rPr>
        <w:t>Name: Aditya Prawira</w:t>
      </w:r>
    </w:p>
    <w:p w14:paraId="399135B4" w14:textId="77777777" w:rsidR="001111A5" w:rsidRPr="00C05F2D" w:rsidRDefault="004B03A0" w:rsidP="00497781">
      <w:pPr>
        <w:pStyle w:val="p1"/>
        <w:jc w:val="center"/>
        <w:rPr>
          <w:rFonts w:ascii="Times New Roman" w:hAnsi="Times New Roman"/>
          <w:color w:val="000000" w:themeColor="text1"/>
          <w:sz w:val="24"/>
          <w:szCs w:val="24"/>
        </w:rPr>
      </w:pPr>
      <w:r w:rsidRPr="00C05F2D">
        <w:rPr>
          <w:rFonts w:ascii="Times New Roman" w:hAnsi="Times New Roman"/>
          <w:color w:val="000000" w:themeColor="text1"/>
          <w:sz w:val="24"/>
          <w:szCs w:val="24"/>
          <w:lang w:val="en-US"/>
        </w:rPr>
        <w:t>Student ID: S</w:t>
      </w:r>
      <w:r w:rsidRPr="00C05F2D">
        <w:rPr>
          <w:rFonts w:ascii="Times New Roman" w:hAnsi="Times New Roman"/>
          <w:color w:val="000000" w:themeColor="text1"/>
          <w:sz w:val="24"/>
          <w:szCs w:val="24"/>
        </w:rPr>
        <w:t>3859061</w:t>
      </w:r>
    </w:p>
    <w:p w14:paraId="0C43209B" w14:textId="7B22B5ED" w:rsidR="004B03A0" w:rsidRPr="00C05F2D" w:rsidRDefault="004B03A0" w:rsidP="00497781">
      <w:pPr>
        <w:pStyle w:val="p1"/>
        <w:jc w:val="center"/>
        <w:rPr>
          <w:rFonts w:ascii="Times New Roman" w:hAnsi="Times New Roman"/>
          <w:color w:val="000000" w:themeColor="text1"/>
          <w:sz w:val="24"/>
          <w:szCs w:val="24"/>
        </w:rPr>
      </w:pPr>
      <w:r w:rsidRPr="00C05F2D">
        <w:rPr>
          <w:rFonts w:ascii="Times New Roman" w:hAnsi="Times New Roman"/>
          <w:color w:val="000000" w:themeColor="text1"/>
          <w:sz w:val="24"/>
          <w:szCs w:val="24"/>
        </w:rPr>
        <w:t xml:space="preserve">Assignment Title: </w:t>
      </w:r>
      <w:r w:rsidRPr="00C05F2D">
        <w:rPr>
          <w:rFonts w:ascii="Times New Roman" w:eastAsia="Times New Roman" w:hAnsi="Times New Roman"/>
          <w:color w:val="000000" w:themeColor="text1"/>
          <w:sz w:val="24"/>
          <w:szCs w:val="24"/>
        </w:rPr>
        <w:t xml:space="preserve">Risk Assessment Report </w:t>
      </w:r>
    </w:p>
    <w:p w14:paraId="5DCDD04C" w14:textId="77777777" w:rsidR="001111A5" w:rsidRPr="00C05F2D" w:rsidRDefault="004B03A0" w:rsidP="00497781">
      <w:pPr>
        <w:jc w:val="center"/>
        <w:rPr>
          <w:color w:val="000000" w:themeColor="text1"/>
        </w:rPr>
      </w:pPr>
      <w:r w:rsidRPr="00C05F2D">
        <w:rPr>
          <w:color w:val="000000" w:themeColor="text1"/>
        </w:rPr>
        <w:t>Due Date: August 28</w:t>
      </w:r>
      <w:r w:rsidRPr="00C05F2D">
        <w:rPr>
          <w:color w:val="000000" w:themeColor="text1"/>
          <w:vertAlign w:val="superscript"/>
        </w:rPr>
        <w:t>th</w:t>
      </w:r>
      <w:r w:rsidRPr="00C05F2D">
        <w:rPr>
          <w:color w:val="000000" w:themeColor="text1"/>
        </w:rPr>
        <w:t>, 2020</w:t>
      </w:r>
    </w:p>
    <w:p w14:paraId="5F1E42A2" w14:textId="18477CD4" w:rsidR="004B03A0" w:rsidRPr="00C05F2D" w:rsidRDefault="004B03A0" w:rsidP="00497781">
      <w:pPr>
        <w:jc w:val="center"/>
        <w:rPr>
          <w:color w:val="000000" w:themeColor="text1"/>
        </w:rPr>
      </w:pPr>
      <w:r w:rsidRPr="00C05F2D">
        <w:rPr>
          <w:color w:val="000000" w:themeColor="text1"/>
        </w:rPr>
        <w:t>Word Coun</w:t>
      </w:r>
      <w:r w:rsidR="004D4018">
        <w:rPr>
          <w:color w:val="000000" w:themeColor="text1"/>
        </w:rPr>
        <w:t>t (</w:t>
      </w:r>
      <w:r w:rsidR="002A6CAE">
        <w:rPr>
          <w:color w:val="000000" w:themeColor="text1"/>
        </w:rPr>
        <w:t>Content O</w:t>
      </w:r>
      <w:r w:rsidR="004D4018">
        <w:rPr>
          <w:color w:val="000000" w:themeColor="text1"/>
        </w:rPr>
        <w:t>nly)</w:t>
      </w:r>
      <w:r w:rsidRPr="00C05F2D">
        <w:rPr>
          <w:color w:val="000000" w:themeColor="text1"/>
        </w:rPr>
        <w:t>:</w:t>
      </w:r>
      <w:r w:rsidR="00E84554">
        <w:rPr>
          <w:color w:val="000000" w:themeColor="text1"/>
        </w:rPr>
        <w:t xml:space="preserve"> 4</w:t>
      </w:r>
      <w:r w:rsidR="00E62CB9">
        <w:rPr>
          <w:color w:val="000000" w:themeColor="text1"/>
        </w:rPr>
        <w:t>1</w:t>
      </w:r>
      <w:r w:rsidR="00616CF9">
        <w:rPr>
          <w:color w:val="000000" w:themeColor="text1"/>
        </w:rPr>
        <w:t>77</w:t>
      </w:r>
    </w:p>
    <w:p w14:paraId="26EF2FAC" w14:textId="77777777" w:rsidR="004B03A0" w:rsidRPr="00C05F2D" w:rsidRDefault="004B03A0" w:rsidP="00693AE0">
      <w:pPr>
        <w:jc w:val="both"/>
        <w:rPr>
          <w:color w:val="000000" w:themeColor="text1"/>
        </w:rPr>
      </w:pPr>
    </w:p>
    <w:p w14:paraId="4104A5C3" w14:textId="77777777" w:rsidR="004B03A0" w:rsidRPr="00C05F2D" w:rsidRDefault="004B03A0" w:rsidP="00693AE0">
      <w:pPr>
        <w:jc w:val="both"/>
        <w:rPr>
          <w:color w:val="000000" w:themeColor="text1"/>
        </w:rPr>
      </w:pPr>
    </w:p>
    <w:p w14:paraId="6A58003B" w14:textId="77777777" w:rsidR="004B03A0" w:rsidRPr="00C05F2D" w:rsidRDefault="004B03A0" w:rsidP="00693AE0">
      <w:pPr>
        <w:jc w:val="both"/>
        <w:rPr>
          <w:color w:val="000000" w:themeColor="text1"/>
        </w:rPr>
      </w:pPr>
    </w:p>
    <w:p w14:paraId="4D0DC1D5" w14:textId="77777777" w:rsidR="004B03A0" w:rsidRPr="00C05F2D" w:rsidRDefault="004B03A0" w:rsidP="00693AE0">
      <w:pPr>
        <w:jc w:val="both"/>
        <w:rPr>
          <w:color w:val="000000" w:themeColor="text1"/>
        </w:rPr>
      </w:pPr>
    </w:p>
    <w:p w14:paraId="23D1DF86" w14:textId="77777777" w:rsidR="004B03A0" w:rsidRPr="00C05F2D" w:rsidRDefault="004B03A0" w:rsidP="00693AE0">
      <w:pPr>
        <w:jc w:val="both"/>
        <w:rPr>
          <w:color w:val="000000" w:themeColor="text1"/>
        </w:rPr>
      </w:pPr>
    </w:p>
    <w:p w14:paraId="4578D4AC" w14:textId="77777777" w:rsidR="004B03A0" w:rsidRPr="00C05F2D" w:rsidRDefault="004B03A0" w:rsidP="00693AE0">
      <w:pPr>
        <w:jc w:val="both"/>
        <w:rPr>
          <w:color w:val="000000" w:themeColor="text1"/>
        </w:rPr>
      </w:pPr>
    </w:p>
    <w:p w14:paraId="47839EC7" w14:textId="77777777" w:rsidR="004B03A0" w:rsidRPr="00C05F2D" w:rsidRDefault="004B03A0" w:rsidP="00693AE0">
      <w:pPr>
        <w:jc w:val="both"/>
        <w:rPr>
          <w:color w:val="000000" w:themeColor="text1"/>
        </w:rPr>
      </w:pPr>
    </w:p>
    <w:p w14:paraId="1F6F1F66" w14:textId="77777777" w:rsidR="004B03A0" w:rsidRPr="00C05F2D" w:rsidRDefault="004B03A0" w:rsidP="00693AE0">
      <w:pPr>
        <w:jc w:val="both"/>
        <w:rPr>
          <w:color w:val="000000" w:themeColor="text1"/>
        </w:rPr>
      </w:pPr>
    </w:p>
    <w:p w14:paraId="05143D23" w14:textId="77777777" w:rsidR="004B03A0" w:rsidRPr="00C05F2D" w:rsidRDefault="004B03A0" w:rsidP="00693AE0">
      <w:pPr>
        <w:jc w:val="both"/>
        <w:rPr>
          <w:color w:val="000000" w:themeColor="text1"/>
        </w:rPr>
      </w:pPr>
    </w:p>
    <w:p w14:paraId="747A1A37" w14:textId="77777777" w:rsidR="004B03A0" w:rsidRPr="00C05F2D" w:rsidRDefault="004B03A0" w:rsidP="00693AE0">
      <w:pPr>
        <w:jc w:val="both"/>
        <w:rPr>
          <w:color w:val="000000" w:themeColor="text1"/>
        </w:rPr>
      </w:pPr>
    </w:p>
    <w:p w14:paraId="0B4C9A28" w14:textId="77777777" w:rsidR="004B03A0" w:rsidRPr="00C05F2D" w:rsidRDefault="004B03A0" w:rsidP="00693AE0">
      <w:pPr>
        <w:jc w:val="both"/>
        <w:rPr>
          <w:color w:val="000000" w:themeColor="text1"/>
        </w:rPr>
      </w:pPr>
    </w:p>
    <w:p w14:paraId="14C2B2D9" w14:textId="77777777" w:rsidR="004B03A0" w:rsidRPr="00C05F2D" w:rsidRDefault="004B03A0" w:rsidP="00693AE0">
      <w:pPr>
        <w:jc w:val="both"/>
        <w:rPr>
          <w:color w:val="000000" w:themeColor="text1"/>
        </w:rPr>
      </w:pPr>
    </w:p>
    <w:p w14:paraId="0C53D8CC" w14:textId="77777777" w:rsidR="004B03A0" w:rsidRPr="00C05F2D" w:rsidRDefault="004B03A0" w:rsidP="00693AE0">
      <w:pPr>
        <w:jc w:val="both"/>
        <w:rPr>
          <w:color w:val="000000" w:themeColor="text1"/>
        </w:rPr>
      </w:pPr>
    </w:p>
    <w:p w14:paraId="07B0B2CD" w14:textId="77777777" w:rsidR="004B03A0" w:rsidRPr="00C05F2D" w:rsidRDefault="004B03A0" w:rsidP="00693AE0">
      <w:pPr>
        <w:jc w:val="both"/>
        <w:rPr>
          <w:color w:val="000000" w:themeColor="text1"/>
        </w:rPr>
      </w:pPr>
    </w:p>
    <w:p w14:paraId="20C807CA" w14:textId="77777777" w:rsidR="004B03A0" w:rsidRPr="00C05F2D" w:rsidRDefault="004B03A0" w:rsidP="00693AE0">
      <w:pPr>
        <w:jc w:val="both"/>
        <w:rPr>
          <w:color w:val="000000" w:themeColor="text1"/>
        </w:rPr>
      </w:pPr>
    </w:p>
    <w:p w14:paraId="34DF9565" w14:textId="77777777" w:rsidR="004B03A0" w:rsidRPr="00C05F2D" w:rsidRDefault="004B03A0" w:rsidP="00693AE0">
      <w:pPr>
        <w:jc w:val="both"/>
        <w:rPr>
          <w:color w:val="000000" w:themeColor="text1"/>
        </w:rPr>
      </w:pPr>
    </w:p>
    <w:p w14:paraId="00730256" w14:textId="77777777" w:rsidR="004B03A0" w:rsidRPr="00C05F2D" w:rsidRDefault="004B03A0" w:rsidP="00693AE0">
      <w:pPr>
        <w:jc w:val="both"/>
        <w:rPr>
          <w:color w:val="000000" w:themeColor="text1"/>
        </w:rPr>
      </w:pPr>
    </w:p>
    <w:p w14:paraId="572D4B06" w14:textId="77777777" w:rsidR="004B03A0" w:rsidRPr="00C05F2D" w:rsidRDefault="004B03A0" w:rsidP="00693AE0">
      <w:pPr>
        <w:jc w:val="both"/>
        <w:rPr>
          <w:color w:val="000000" w:themeColor="text1"/>
        </w:rPr>
      </w:pPr>
    </w:p>
    <w:p w14:paraId="7FA3FE58" w14:textId="77777777" w:rsidR="004B03A0" w:rsidRPr="00C05F2D" w:rsidRDefault="004B03A0" w:rsidP="00693AE0">
      <w:pPr>
        <w:jc w:val="both"/>
        <w:rPr>
          <w:color w:val="000000" w:themeColor="text1"/>
        </w:rPr>
      </w:pPr>
    </w:p>
    <w:p w14:paraId="7DCFFDE8" w14:textId="77777777" w:rsidR="00FC6D62" w:rsidRPr="00C05F2D" w:rsidRDefault="00FC6D62" w:rsidP="00693AE0">
      <w:pPr>
        <w:jc w:val="both"/>
        <w:rPr>
          <w:color w:val="000000" w:themeColor="text1"/>
        </w:rPr>
      </w:pPr>
    </w:p>
    <w:p w14:paraId="2F4CBA99" w14:textId="77777777" w:rsidR="00FC6D62" w:rsidRPr="00C05F2D" w:rsidRDefault="00FC6D62" w:rsidP="00693AE0">
      <w:pPr>
        <w:jc w:val="both"/>
        <w:rPr>
          <w:color w:val="000000" w:themeColor="text1"/>
        </w:rPr>
      </w:pPr>
    </w:p>
    <w:p w14:paraId="2D9F493D" w14:textId="77777777" w:rsidR="00FC6D62" w:rsidRPr="00C05F2D" w:rsidRDefault="00FC6D62" w:rsidP="00693AE0">
      <w:pPr>
        <w:jc w:val="both"/>
        <w:rPr>
          <w:color w:val="000000" w:themeColor="text1"/>
        </w:rPr>
      </w:pPr>
    </w:p>
    <w:p w14:paraId="52C971D7" w14:textId="77777777" w:rsidR="00FC6D62" w:rsidRPr="00C05F2D" w:rsidRDefault="00FC6D62" w:rsidP="00693AE0">
      <w:pPr>
        <w:jc w:val="both"/>
        <w:rPr>
          <w:color w:val="000000" w:themeColor="text1"/>
        </w:rPr>
      </w:pPr>
    </w:p>
    <w:p w14:paraId="1521264A" w14:textId="77777777" w:rsidR="00FC6D62" w:rsidRPr="00C05F2D" w:rsidRDefault="00FC6D62" w:rsidP="00693AE0">
      <w:pPr>
        <w:jc w:val="both"/>
        <w:rPr>
          <w:color w:val="000000" w:themeColor="text1"/>
        </w:rPr>
      </w:pPr>
    </w:p>
    <w:p w14:paraId="33C6AEEA" w14:textId="77777777" w:rsidR="00FC6D62" w:rsidRPr="00C05F2D" w:rsidRDefault="00FC6D62" w:rsidP="00693AE0">
      <w:pPr>
        <w:jc w:val="both"/>
        <w:rPr>
          <w:color w:val="000000" w:themeColor="text1"/>
        </w:rPr>
      </w:pPr>
    </w:p>
    <w:p w14:paraId="68310C2A" w14:textId="77777777" w:rsidR="00FC6D62" w:rsidRPr="00C05F2D" w:rsidRDefault="00FC6D62" w:rsidP="00693AE0">
      <w:pPr>
        <w:jc w:val="both"/>
        <w:rPr>
          <w:color w:val="000000" w:themeColor="text1"/>
        </w:rPr>
      </w:pPr>
    </w:p>
    <w:p w14:paraId="3CAC9A33" w14:textId="77777777" w:rsidR="00FC6D62" w:rsidRPr="00C05F2D" w:rsidRDefault="00FC6D62" w:rsidP="00693AE0">
      <w:pPr>
        <w:jc w:val="both"/>
        <w:rPr>
          <w:color w:val="000000" w:themeColor="text1"/>
        </w:rPr>
      </w:pPr>
    </w:p>
    <w:p w14:paraId="44A4626E" w14:textId="77777777" w:rsidR="00FC6D62" w:rsidRPr="00C05F2D" w:rsidRDefault="00FC6D62" w:rsidP="00693AE0">
      <w:pPr>
        <w:jc w:val="both"/>
        <w:rPr>
          <w:color w:val="000000" w:themeColor="text1"/>
        </w:rPr>
      </w:pPr>
    </w:p>
    <w:p w14:paraId="7160EFDF" w14:textId="77777777" w:rsidR="00FC6D62" w:rsidRPr="00C05F2D" w:rsidRDefault="00FC6D62" w:rsidP="00693AE0">
      <w:pPr>
        <w:jc w:val="both"/>
        <w:rPr>
          <w:color w:val="000000" w:themeColor="text1"/>
        </w:rPr>
      </w:pPr>
    </w:p>
    <w:p w14:paraId="2EDF3D04" w14:textId="77777777" w:rsidR="00FC6D62" w:rsidRPr="00C05F2D" w:rsidRDefault="00FC6D62" w:rsidP="00693AE0">
      <w:pPr>
        <w:jc w:val="both"/>
        <w:rPr>
          <w:color w:val="000000" w:themeColor="text1"/>
        </w:rPr>
      </w:pPr>
    </w:p>
    <w:p w14:paraId="453497CC" w14:textId="77777777" w:rsidR="00FC6D62" w:rsidRPr="00C05F2D" w:rsidRDefault="00FC6D62" w:rsidP="00693AE0">
      <w:pPr>
        <w:jc w:val="both"/>
        <w:rPr>
          <w:color w:val="000000" w:themeColor="text1"/>
        </w:rPr>
      </w:pPr>
    </w:p>
    <w:p w14:paraId="0DB042AE" w14:textId="77777777" w:rsidR="00FC6D62" w:rsidRPr="00C05F2D" w:rsidRDefault="00FC6D62" w:rsidP="00693AE0">
      <w:pPr>
        <w:jc w:val="both"/>
        <w:rPr>
          <w:color w:val="000000" w:themeColor="text1"/>
        </w:rPr>
      </w:pPr>
    </w:p>
    <w:p w14:paraId="5161611E" w14:textId="77777777" w:rsidR="004B03A0" w:rsidRPr="00C05F2D" w:rsidRDefault="004B03A0" w:rsidP="00693AE0">
      <w:pPr>
        <w:jc w:val="both"/>
        <w:rPr>
          <w:color w:val="000000" w:themeColor="text1"/>
        </w:rPr>
      </w:pPr>
    </w:p>
    <w:p w14:paraId="1FD78C26" w14:textId="77777777" w:rsidR="004B03A0" w:rsidRPr="00C05F2D" w:rsidRDefault="004B03A0" w:rsidP="00693AE0">
      <w:pPr>
        <w:jc w:val="both"/>
        <w:rPr>
          <w:color w:val="000000" w:themeColor="text1"/>
        </w:rPr>
      </w:pPr>
    </w:p>
    <w:p w14:paraId="2B2855E3" w14:textId="77777777" w:rsidR="004B03A0" w:rsidRPr="00C05F2D" w:rsidRDefault="004B03A0" w:rsidP="00693AE0">
      <w:pPr>
        <w:jc w:val="both"/>
      </w:pPr>
    </w:p>
    <w:sdt>
      <w:sdtPr>
        <w:rPr>
          <w:rFonts w:ascii="Times New Roman" w:eastAsiaTheme="minorEastAsia" w:hAnsi="Times New Roman" w:cs="Times New Roman"/>
          <w:color w:val="auto"/>
          <w:sz w:val="24"/>
          <w:szCs w:val="24"/>
          <w:lang w:val="en-GB" w:eastAsia="ja-JP"/>
        </w:rPr>
        <w:id w:val="-752974037"/>
        <w:docPartObj>
          <w:docPartGallery w:val="Table of Contents"/>
          <w:docPartUnique/>
        </w:docPartObj>
      </w:sdtPr>
      <w:sdtEndPr>
        <w:rPr>
          <w:b/>
          <w:bCs/>
          <w:noProof/>
        </w:rPr>
      </w:sdtEndPr>
      <w:sdtContent>
        <w:p w14:paraId="4573B543" w14:textId="30ECEF3A" w:rsidR="006C6408" w:rsidRPr="00C05F2D" w:rsidRDefault="006C6408" w:rsidP="00693AE0">
          <w:pPr>
            <w:pStyle w:val="TOCHeading"/>
            <w:jc w:val="both"/>
            <w:rPr>
              <w:rFonts w:ascii="Times New Roman" w:hAnsi="Times New Roman" w:cs="Times New Roman"/>
              <w:color w:val="auto"/>
              <w:sz w:val="24"/>
              <w:szCs w:val="24"/>
            </w:rPr>
          </w:pPr>
          <w:r w:rsidRPr="00C05F2D">
            <w:rPr>
              <w:rFonts w:ascii="Times New Roman" w:hAnsi="Times New Roman" w:cs="Times New Roman"/>
              <w:color w:val="auto"/>
              <w:sz w:val="24"/>
              <w:szCs w:val="24"/>
            </w:rPr>
            <w:t>Contents</w:t>
          </w:r>
          <w:r w:rsidR="004E0CC2">
            <w:rPr>
              <w:rFonts w:ascii="Times New Roman" w:hAnsi="Times New Roman" w:cs="Times New Roman"/>
              <w:color w:val="auto"/>
              <w:sz w:val="24"/>
              <w:szCs w:val="24"/>
            </w:rPr>
            <w:t>:</w:t>
          </w:r>
        </w:p>
        <w:p w14:paraId="02FDB657" w14:textId="527EB47F" w:rsidR="006C6408" w:rsidRPr="00C05F2D" w:rsidRDefault="006C6408" w:rsidP="00693AE0">
          <w:pPr>
            <w:pStyle w:val="TOC1"/>
            <w:tabs>
              <w:tab w:val="left" w:pos="440"/>
            </w:tabs>
            <w:jc w:val="both"/>
            <w:rPr>
              <w:rFonts w:ascii="Times New Roman" w:hAnsi="Times New Roman" w:cs="Times New Roman"/>
              <w:noProof/>
              <w:sz w:val="24"/>
              <w:szCs w:val="24"/>
            </w:rPr>
          </w:pPr>
          <w:r w:rsidRPr="00C05F2D">
            <w:rPr>
              <w:rFonts w:ascii="Times New Roman" w:hAnsi="Times New Roman" w:cs="Times New Roman"/>
              <w:sz w:val="24"/>
              <w:szCs w:val="24"/>
            </w:rPr>
            <w:fldChar w:fldCharType="begin"/>
          </w:r>
          <w:r w:rsidRPr="00C05F2D">
            <w:rPr>
              <w:rFonts w:ascii="Times New Roman" w:hAnsi="Times New Roman" w:cs="Times New Roman"/>
              <w:sz w:val="24"/>
              <w:szCs w:val="24"/>
            </w:rPr>
            <w:instrText xml:space="preserve"> TOC \o "1-3" \h \z \u </w:instrText>
          </w:r>
          <w:r w:rsidRPr="00C05F2D">
            <w:rPr>
              <w:rFonts w:ascii="Times New Roman" w:hAnsi="Times New Roman" w:cs="Times New Roman"/>
              <w:sz w:val="24"/>
              <w:szCs w:val="24"/>
            </w:rPr>
            <w:fldChar w:fldCharType="separate"/>
          </w:r>
          <w:hyperlink w:anchor="_Toc47267980" w:history="1">
            <w:r w:rsidRPr="00C05F2D">
              <w:rPr>
                <w:rStyle w:val="Hyperlink"/>
                <w:rFonts w:ascii="Times New Roman" w:eastAsia="Calibri" w:hAnsi="Times New Roman" w:cs="Times New Roman"/>
                <w:noProof/>
                <w:color w:val="auto"/>
                <w:sz w:val="24"/>
                <w:szCs w:val="24"/>
              </w:rPr>
              <w:t>1.</w:t>
            </w:r>
            <w:r w:rsidRPr="00C05F2D">
              <w:rPr>
                <w:rStyle w:val="Hyperlink"/>
                <w:rFonts w:ascii="Times New Roman" w:eastAsia="Calibri" w:hAnsi="Times New Roman" w:cs="Times New Roman"/>
                <w:caps/>
                <w:noProof/>
                <w:color w:val="auto"/>
                <w:spacing w:val="30"/>
                <w:sz w:val="24"/>
                <w:szCs w:val="24"/>
              </w:rPr>
              <w:t>Establishing the context of risk Management</w:t>
            </w:r>
            <w:r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2</w:t>
            </w:r>
          </w:hyperlink>
        </w:p>
        <w:p w14:paraId="5A48E9C4" w14:textId="1D36D096" w:rsidR="006C6408" w:rsidRPr="00C05F2D" w:rsidRDefault="008776B2" w:rsidP="00693AE0">
          <w:pPr>
            <w:pStyle w:val="TOC1"/>
            <w:jc w:val="both"/>
            <w:rPr>
              <w:rFonts w:ascii="Times New Roman" w:hAnsi="Times New Roman" w:cs="Times New Roman"/>
              <w:noProof/>
              <w:sz w:val="24"/>
              <w:szCs w:val="24"/>
            </w:rPr>
          </w:pPr>
          <w:hyperlink w:anchor="_Toc47267981" w:history="1">
            <w:r w:rsidR="006C6408" w:rsidRPr="00C05F2D">
              <w:rPr>
                <w:rStyle w:val="Hyperlink"/>
                <w:rFonts w:ascii="Times New Roman" w:eastAsia="Calibri" w:hAnsi="Times New Roman" w:cs="Times New Roman"/>
                <w:noProof/>
                <w:color w:val="auto"/>
                <w:sz w:val="24"/>
                <w:szCs w:val="24"/>
              </w:rPr>
              <w:t>1.1 Introduction</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2</w:t>
            </w:r>
          </w:hyperlink>
        </w:p>
        <w:p w14:paraId="3A3CECF5" w14:textId="467F592B" w:rsidR="006C6408" w:rsidRPr="00C05F2D" w:rsidRDefault="008776B2" w:rsidP="00693AE0">
          <w:pPr>
            <w:pStyle w:val="TOC1"/>
            <w:jc w:val="both"/>
            <w:rPr>
              <w:rFonts w:ascii="Times New Roman" w:hAnsi="Times New Roman" w:cs="Times New Roman"/>
              <w:noProof/>
              <w:sz w:val="24"/>
              <w:szCs w:val="24"/>
            </w:rPr>
          </w:pPr>
          <w:hyperlink w:anchor="_Toc47267982" w:history="1">
            <w:r w:rsidR="006C6408" w:rsidRPr="00C05F2D">
              <w:rPr>
                <w:rStyle w:val="Hyperlink"/>
                <w:rFonts w:ascii="Times New Roman" w:eastAsia="Calibri" w:hAnsi="Times New Roman" w:cs="Times New Roman"/>
                <w:noProof/>
                <w:color w:val="auto"/>
                <w:sz w:val="24"/>
                <w:szCs w:val="24"/>
              </w:rPr>
              <w:t>1.2 Business Objectives of the project</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2</w:t>
            </w:r>
          </w:hyperlink>
        </w:p>
        <w:p w14:paraId="4E5B3AEF" w14:textId="6371A2F4" w:rsidR="006C6408" w:rsidRPr="00C05F2D" w:rsidRDefault="008776B2" w:rsidP="00693AE0">
          <w:pPr>
            <w:pStyle w:val="TOC1"/>
            <w:jc w:val="both"/>
            <w:rPr>
              <w:rFonts w:ascii="Times New Roman" w:hAnsi="Times New Roman" w:cs="Times New Roman"/>
              <w:noProof/>
              <w:sz w:val="24"/>
              <w:szCs w:val="24"/>
            </w:rPr>
          </w:pPr>
          <w:hyperlink w:anchor="_Toc47267983" w:history="1">
            <w:r w:rsidR="006C6408" w:rsidRPr="00C05F2D">
              <w:rPr>
                <w:rStyle w:val="Hyperlink"/>
                <w:rFonts w:ascii="Times New Roman" w:eastAsia="Calibri" w:hAnsi="Times New Roman" w:cs="Times New Roman"/>
                <w:noProof/>
                <w:color w:val="auto"/>
                <w:sz w:val="24"/>
                <w:szCs w:val="24"/>
              </w:rPr>
              <w:t>1.3 External Context</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2</w:t>
            </w:r>
          </w:hyperlink>
        </w:p>
        <w:p w14:paraId="1CF0CB0D" w14:textId="0CAF473E" w:rsidR="006C6408" w:rsidRPr="00C05F2D" w:rsidRDefault="008776B2" w:rsidP="00693AE0">
          <w:pPr>
            <w:pStyle w:val="TOC2"/>
            <w:tabs>
              <w:tab w:val="right" w:leader="dot" w:pos="9628"/>
            </w:tabs>
            <w:ind w:left="0"/>
            <w:jc w:val="both"/>
            <w:rPr>
              <w:rFonts w:ascii="Times New Roman" w:hAnsi="Times New Roman" w:cs="Times New Roman"/>
              <w:noProof/>
              <w:sz w:val="24"/>
              <w:szCs w:val="24"/>
            </w:rPr>
          </w:pPr>
          <w:hyperlink w:anchor="_Toc47267984" w:history="1">
            <w:r w:rsidR="006C6408" w:rsidRPr="00C05F2D">
              <w:rPr>
                <w:rStyle w:val="Hyperlink"/>
                <w:rFonts w:ascii="Times New Roman" w:eastAsia="Calibri" w:hAnsi="Times New Roman" w:cs="Times New Roman"/>
                <w:noProof/>
                <w:color w:val="auto"/>
                <w:sz w:val="24"/>
                <w:szCs w:val="24"/>
              </w:rPr>
              <w:t>1.4 Internal Context</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3</w:t>
            </w:r>
          </w:hyperlink>
        </w:p>
        <w:p w14:paraId="5CAA7E99" w14:textId="0EFEBF47" w:rsidR="006C6408" w:rsidRPr="00C05F2D" w:rsidRDefault="008776B2" w:rsidP="00693AE0">
          <w:pPr>
            <w:pStyle w:val="TOC1"/>
            <w:tabs>
              <w:tab w:val="left" w:pos="660"/>
            </w:tabs>
            <w:jc w:val="both"/>
            <w:rPr>
              <w:rFonts w:ascii="Times New Roman" w:hAnsi="Times New Roman" w:cs="Times New Roman"/>
              <w:noProof/>
              <w:sz w:val="24"/>
              <w:szCs w:val="24"/>
            </w:rPr>
          </w:pPr>
          <w:hyperlink w:anchor="_Toc47267985" w:history="1">
            <w:r w:rsidR="006C6408" w:rsidRPr="00C05F2D">
              <w:rPr>
                <w:rStyle w:val="Hyperlink"/>
                <w:rFonts w:ascii="Times New Roman" w:eastAsia="Calibri" w:hAnsi="Times New Roman" w:cs="Times New Roman"/>
                <w:caps/>
                <w:noProof/>
                <w:color w:val="auto"/>
                <w:spacing w:val="30"/>
                <w:sz w:val="24"/>
                <w:szCs w:val="24"/>
              </w:rPr>
              <w:t>2.risk identification</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3</w:t>
            </w:r>
          </w:hyperlink>
        </w:p>
        <w:p w14:paraId="13C79B5C" w14:textId="6C7297F1"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86" w:history="1">
            <w:r w:rsidR="006C6408" w:rsidRPr="00C05F2D">
              <w:rPr>
                <w:rStyle w:val="Hyperlink"/>
                <w:rFonts w:ascii="Times New Roman" w:hAnsi="Times New Roman" w:cs="Times New Roman"/>
                <w:noProof/>
                <w:color w:val="auto"/>
                <w:sz w:val="24"/>
                <w:szCs w:val="24"/>
              </w:rPr>
              <w:t>2.1 Introduction</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3</w:t>
            </w:r>
          </w:hyperlink>
        </w:p>
        <w:p w14:paraId="6B9FE1D9" w14:textId="786544A6"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87" w:history="1">
            <w:r w:rsidR="006C6408" w:rsidRPr="00C05F2D">
              <w:rPr>
                <w:rStyle w:val="Hyperlink"/>
                <w:rFonts w:ascii="Times New Roman" w:hAnsi="Times New Roman" w:cs="Times New Roman"/>
                <w:noProof/>
                <w:color w:val="auto"/>
                <w:sz w:val="24"/>
                <w:szCs w:val="24"/>
              </w:rPr>
              <w:t>2.2 Methods</w:t>
            </w:r>
            <w:r w:rsidR="006C6408" w:rsidRPr="00C05F2D">
              <w:rPr>
                <w:rFonts w:ascii="Times New Roman" w:hAnsi="Times New Roman" w:cs="Times New Roman"/>
                <w:noProof/>
                <w:webHidden/>
                <w:sz w:val="24"/>
                <w:szCs w:val="24"/>
              </w:rPr>
              <w:tab/>
            </w:r>
            <w:r w:rsidR="005B1F1D" w:rsidRPr="00C05F2D">
              <w:rPr>
                <w:rFonts w:ascii="Times New Roman" w:hAnsi="Times New Roman" w:cs="Times New Roman"/>
                <w:noProof/>
                <w:webHidden/>
                <w:sz w:val="24"/>
                <w:szCs w:val="24"/>
              </w:rPr>
              <w:t>3</w:t>
            </w:r>
          </w:hyperlink>
        </w:p>
        <w:p w14:paraId="6FA84255" w14:textId="1B9B3849"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88" w:history="1">
            <w:r w:rsidR="006C6408" w:rsidRPr="00C05F2D">
              <w:rPr>
                <w:rStyle w:val="Hyperlink"/>
                <w:rFonts w:ascii="Times New Roman" w:eastAsia="Calibri" w:hAnsi="Times New Roman" w:cs="Times New Roman"/>
                <w:noProof/>
                <w:color w:val="auto"/>
                <w:sz w:val="24"/>
                <w:szCs w:val="24"/>
              </w:rPr>
              <w:t>2.3 Risks Identified</w:t>
            </w:r>
            <w:r w:rsidR="006C6408" w:rsidRPr="00C05F2D">
              <w:rPr>
                <w:rFonts w:ascii="Times New Roman" w:hAnsi="Times New Roman" w:cs="Times New Roman"/>
                <w:noProof/>
                <w:webHidden/>
                <w:sz w:val="24"/>
                <w:szCs w:val="24"/>
              </w:rPr>
              <w:tab/>
            </w:r>
            <w:r w:rsidR="004C5179">
              <w:rPr>
                <w:rFonts w:ascii="Times New Roman" w:hAnsi="Times New Roman" w:cs="Times New Roman"/>
                <w:noProof/>
                <w:webHidden/>
                <w:sz w:val="24"/>
                <w:szCs w:val="24"/>
              </w:rPr>
              <w:t>5</w:t>
            </w:r>
          </w:hyperlink>
          <w:bookmarkStart w:id="0" w:name="_GoBack"/>
          <w:bookmarkEnd w:id="0"/>
        </w:p>
        <w:p w14:paraId="2505A480" w14:textId="5BC9CF7A" w:rsidR="006C6408" w:rsidRPr="00C05F2D" w:rsidRDefault="008776B2" w:rsidP="00693AE0">
          <w:pPr>
            <w:pStyle w:val="TOC1"/>
            <w:tabs>
              <w:tab w:val="left" w:pos="660"/>
            </w:tabs>
            <w:jc w:val="both"/>
            <w:rPr>
              <w:rFonts w:ascii="Times New Roman" w:hAnsi="Times New Roman" w:cs="Times New Roman"/>
              <w:noProof/>
              <w:sz w:val="24"/>
              <w:szCs w:val="24"/>
            </w:rPr>
          </w:pPr>
          <w:hyperlink w:anchor="_Toc47267989" w:history="1">
            <w:r w:rsidR="006C6408" w:rsidRPr="00C05F2D">
              <w:rPr>
                <w:rStyle w:val="Hyperlink"/>
                <w:rFonts w:ascii="Times New Roman" w:eastAsia="Calibri" w:hAnsi="Times New Roman" w:cs="Times New Roman"/>
                <w:caps/>
                <w:noProof/>
                <w:color w:val="auto"/>
                <w:spacing w:val="30"/>
                <w:sz w:val="24"/>
                <w:szCs w:val="24"/>
              </w:rPr>
              <w:t>3.Risk analysis</w:t>
            </w:r>
            <w:r w:rsidR="006C6408" w:rsidRPr="00C05F2D">
              <w:rPr>
                <w:rFonts w:ascii="Times New Roman" w:hAnsi="Times New Roman" w:cs="Times New Roman"/>
                <w:noProof/>
                <w:webHidden/>
                <w:sz w:val="24"/>
                <w:szCs w:val="24"/>
              </w:rPr>
              <w:tab/>
            </w:r>
            <w:r w:rsidR="00A30E8F">
              <w:rPr>
                <w:rFonts w:ascii="Times New Roman" w:hAnsi="Times New Roman" w:cs="Times New Roman"/>
                <w:noProof/>
                <w:webHidden/>
                <w:sz w:val="24"/>
                <w:szCs w:val="24"/>
              </w:rPr>
              <w:t>6</w:t>
            </w:r>
          </w:hyperlink>
        </w:p>
        <w:p w14:paraId="64849272" w14:textId="58C60EBF"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90" w:history="1">
            <w:r w:rsidR="006C6408" w:rsidRPr="00C05F2D">
              <w:rPr>
                <w:rStyle w:val="Hyperlink"/>
                <w:rFonts w:ascii="Times New Roman" w:hAnsi="Times New Roman" w:cs="Times New Roman"/>
                <w:noProof/>
                <w:color w:val="auto"/>
                <w:sz w:val="24"/>
                <w:szCs w:val="24"/>
              </w:rPr>
              <w:t>3.1 Introduction</w:t>
            </w:r>
            <w:r w:rsidR="006C6408" w:rsidRPr="00C05F2D">
              <w:rPr>
                <w:rFonts w:ascii="Times New Roman" w:hAnsi="Times New Roman" w:cs="Times New Roman"/>
                <w:noProof/>
                <w:webHidden/>
                <w:sz w:val="24"/>
                <w:szCs w:val="24"/>
              </w:rPr>
              <w:tab/>
            </w:r>
            <w:r w:rsidR="004C5179">
              <w:rPr>
                <w:rFonts w:ascii="Times New Roman" w:hAnsi="Times New Roman" w:cs="Times New Roman"/>
                <w:noProof/>
                <w:webHidden/>
                <w:sz w:val="24"/>
                <w:szCs w:val="24"/>
              </w:rPr>
              <w:t>6</w:t>
            </w:r>
          </w:hyperlink>
        </w:p>
        <w:p w14:paraId="431EFFBB" w14:textId="3F5F1D7D" w:rsidR="00781317" w:rsidRPr="00C05F2D" w:rsidRDefault="008776B2" w:rsidP="00781317">
          <w:pPr>
            <w:pStyle w:val="TOC2"/>
            <w:tabs>
              <w:tab w:val="right" w:leader="dot" w:pos="9628"/>
            </w:tabs>
            <w:jc w:val="both"/>
            <w:rPr>
              <w:rFonts w:ascii="Times New Roman" w:hAnsi="Times New Roman" w:cs="Times New Roman"/>
              <w:noProof/>
              <w:sz w:val="24"/>
              <w:szCs w:val="24"/>
            </w:rPr>
          </w:pPr>
          <w:hyperlink w:anchor="_Toc47267991" w:history="1">
            <w:r w:rsidR="006C6408" w:rsidRPr="00C05F2D">
              <w:rPr>
                <w:rStyle w:val="Hyperlink"/>
                <w:rFonts w:ascii="Times New Roman" w:hAnsi="Times New Roman" w:cs="Times New Roman"/>
                <w:noProof/>
                <w:color w:val="auto"/>
                <w:sz w:val="24"/>
                <w:szCs w:val="24"/>
              </w:rPr>
              <w:t>3.2 Qualitative</w:t>
            </w:r>
            <w:r w:rsidR="002774F5" w:rsidRPr="00C05F2D">
              <w:rPr>
                <w:rStyle w:val="Hyperlink"/>
                <w:rFonts w:ascii="Times New Roman" w:hAnsi="Times New Roman" w:cs="Times New Roman"/>
                <w:noProof/>
                <w:color w:val="auto"/>
                <w:sz w:val="24"/>
                <w:szCs w:val="24"/>
              </w:rPr>
              <w:t xml:space="preserve"> and Quantitative</w:t>
            </w:r>
            <w:r w:rsidR="006C6408" w:rsidRPr="00C05F2D">
              <w:rPr>
                <w:rStyle w:val="Hyperlink"/>
                <w:rFonts w:ascii="Times New Roman" w:hAnsi="Times New Roman" w:cs="Times New Roman"/>
                <w:noProof/>
                <w:color w:val="auto"/>
                <w:sz w:val="24"/>
                <w:szCs w:val="24"/>
              </w:rPr>
              <w:t xml:space="preserve"> Risk Analysis</w:t>
            </w:r>
            <w:r w:rsidR="006C6408" w:rsidRPr="00C05F2D">
              <w:rPr>
                <w:rFonts w:ascii="Times New Roman" w:hAnsi="Times New Roman" w:cs="Times New Roman"/>
                <w:noProof/>
                <w:webHidden/>
                <w:sz w:val="24"/>
                <w:szCs w:val="24"/>
              </w:rPr>
              <w:tab/>
            </w:r>
            <w:r w:rsidR="004C5179">
              <w:rPr>
                <w:rFonts w:ascii="Times New Roman" w:hAnsi="Times New Roman" w:cs="Times New Roman"/>
                <w:noProof/>
                <w:webHidden/>
                <w:sz w:val="24"/>
                <w:szCs w:val="24"/>
              </w:rPr>
              <w:t>8</w:t>
            </w:r>
          </w:hyperlink>
        </w:p>
        <w:p w14:paraId="2343E689" w14:textId="4C7259E0" w:rsidR="006C6408" w:rsidRPr="00C05F2D" w:rsidRDefault="008776B2" w:rsidP="00693AE0">
          <w:pPr>
            <w:pStyle w:val="TOC1"/>
            <w:tabs>
              <w:tab w:val="left" w:pos="660"/>
            </w:tabs>
            <w:jc w:val="both"/>
            <w:rPr>
              <w:rFonts w:ascii="Times New Roman" w:hAnsi="Times New Roman" w:cs="Times New Roman"/>
              <w:noProof/>
              <w:sz w:val="24"/>
              <w:szCs w:val="24"/>
            </w:rPr>
          </w:pPr>
          <w:hyperlink w:anchor="_Toc47267993" w:history="1">
            <w:r w:rsidR="006C6408" w:rsidRPr="00C05F2D">
              <w:rPr>
                <w:rStyle w:val="Hyperlink"/>
                <w:rFonts w:ascii="Times New Roman" w:eastAsia="Calibri" w:hAnsi="Times New Roman" w:cs="Times New Roman"/>
                <w:caps/>
                <w:noProof/>
                <w:color w:val="auto"/>
                <w:spacing w:val="30"/>
                <w:sz w:val="24"/>
                <w:szCs w:val="24"/>
              </w:rPr>
              <w:t>4.Risk evaluation</w:t>
            </w:r>
            <w:r w:rsidR="006C6408" w:rsidRPr="00C05F2D">
              <w:rPr>
                <w:rFonts w:ascii="Times New Roman" w:hAnsi="Times New Roman" w:cs="Times New Roman"/>
                <w:noProof/>
                <w:webHidden/>
                <w:sz w:val="24"/>
                <w:szCs w:val="24"/>
              </w:rPr>
              <w:tab/>
            </w:r>
            <w:r w:rsidR="00A30E8F">
              <w:rPr>
                <w:rFonts w:ascii="Times New Roman" w:hAnsi="Times New Roman" w:cs="Times New Roman"/>
                <w:noProof/>
                <w:webHidden/>
                <w:sz w:val="24"/>
                <w:szCs w:val="24"/>
              </w:rPr>
              <w:t>10</w:t>
            </w:r>
          </w:hyperlink>
        </w:p>
        <w:p w14:paraId="7EEFE604" w14:textId="6DEF6D39"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94" w:history="1">
            <w:r w:rsidR="006C6408" w:rsidRPr="00C05F2D">
              <w:rPr>
                <w:rStyle w:val="Hyperlink"/>
                <w:rFonts w:ascii="Times New Roman" w:hAnsi="Times New Roman" w:cs="Times New Roman"/>
                <w:noProof/>
                <w:color w:val="auto"/>
                <w:sz w:val="24"/>
                <w:szCs w:val="24"/>
              </w:rPr>
              <w:t>4.1 Introduction</w:t>
            </w:r>
            <w:r w:rsidR="006C6408" w:rsidRPr="00C05F2D">
              <w:rPr>
                <w:rFonts w:ascii="Times New Roman" w:hAnsi="Times New Roman" w:cs="Times New Roman"/>
                <w:noProof/>
                <w:webHidden/>
                <w:sz w:val="24"/>
                <w:szCs w:val="24"/>
              </w:rPr>
              <w:tab/>
            </w:r>
            <w:r w:rsidR="004C5179">
              <w:rPr>
                <w:rFonts w:ascii="Times New Roman" w:hAnsi="Times New Roman" w:cs="Times New Roman"/>
                <w:noProof/>
                <w:webHidden/>
                <w:sz w:val="24"/>
                <w:szCs w:val="24"/>
              </w:rPr>
              <w:t>10</w:t>
            </w:r>
          </w:hyperlink>
        </w:p>
        <w:p w14:paraId="545815E6" w14:textId="720BEF5F"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95" w:history="1">
            <w:r w:rsidR="006C6408" w:rsidRPr="00C05F2D">
              <w:rPr>
                <w:rStyle w:val="Hyperlink"/>
                <w:rFonts w:ascii="Times New Roman" w:hAnsi="Times New Roman" w:cs="Times New Roman"/>
                <w:noProof/>
                <w:color w:val="auto"/>
                <w:sz w:val="24"/>
                <w:szCs w:val="24"/>
                <w:shd w:val="clear" w:color="auto" w:fill="FFFFFF"/>
              </w:rPr>
              <w:t>4.2 Methodology</w:t>
            </w:r>
            <w:r w:rsidR="006C6408" w:rsidRPr="00C05F2D">
              <w:rPr>
                <w:rFonts w:ascii="Times New Roman" w:hAnsi="Times New Roman" w:cs="Times New Roman"/>
                <w:noProof/>
                <w:webHidden/>
                <w:sz w:val="24"/>
                <w:szCs w:val="24"/>
              </w:rPr>
              <w:tab/>
            </w:r>
            <w:r w:rsidR="00237F94" w:rsidRPr="00C05F2D">
              <w:rPr>
                <w:rFonts w:ascii="Times New Roman" w:hAnsi="Times New Roman" w:cs="Times New Roman"/>
                <w:noProof/>
                <w:webHidden/>
                <w:sz w:val="24"/>
                <w:szCs w:val="24"/>
              </w:rPr>
              <w:t>1</w:t>
            </w:r>
            <w:r w:rsidR="004C5179">
              <w:rPr>
                <w:rFonts w:ascii="Times New Roman" w:hAnsi="Times New Roman" w:cs="Times New Roman"/>
                <w:noProof/>
                <w:webHidden/>
                <w:sz w:val="24"/>
                <w:szCs w:val="24"/>
              </w:rPr>
              <w:t>1</w:t>
            </w:r>
          </w:hyperlink>
        </w:p>
        <w:p w14:paraId="524CE881" w14:textId="1440F471" w:rsidR="006C6408" w:rsidRPr="00C05F2D" w:rsidRDefault="008776B2" w:rsidP="00693AE0">
          <w:pPr>
            <w:pStyle w:val="TOC1"/>
            <w:tabs>
              <w:tab w:val="left" w:pos="660"/>
            </w:tabs>
            <w:jc w:val="both"/>
            <w:rPr>
              <w:rFonts w:ascii="Times New Roman" w:hAnsi="Times New Roman" w:cs="Times New Roman"/>
              <w:noProof/>
              <w:sz w:val="24"/>
              <w:szCs w:val="24"/>
            </w:rPr>
          </w:pPr>
          <w:hyperlink w:anchor="_Toc47267996" w:history="1">
            <w:r w:rsidR="006C6408" w:rsidRPr="00C05F2D">
              <w:rPr>
                <w:rStyle w:val="Hyperlink"/>
                <w:rFonts w:ascii="Times New Roman" w:eastAsia="Calibri" w:hAnsi="Times New Roman" w:cs="Times New Roman"/>
                <w:caps/>
                <w:noProof/>
                <w:color w:val="auto"/>
                <w:spacing w:val="30"/>
                <w:sz w:val="24"/>
                <w:szCs w:val="24"/>
              </w:rPr>
              <w:t>5.Risk treatment</w:t>
            </w:r>
            <w:r w:rsidR="006C6408" w:rsidRPr="00C05F2D">
              <w:rPr>
                <w:rFonts w:ascii="Times New Roman" w:hAnsi="Times New Roman" w:cs="Times New Roman"/>
                <w:noProof/>
                <w:webHidden/>
                <w:sz w:val="24"/>
                <w:szCs w:val="24"/>
              </w:rPr>
              <w:tab/>
            </w:r>
            <w:r w:rsidR="00C53530" w:rsidRPr="00C05F2D">
              <w:rPr>
                <w:rFonts w:ascii="Times New Roman" w:hAnsi="Times New Roman" w:cs="Times New Roman"/>
                <w:noProof/>
                <w:webHidden/>
                <w:sz w:val="24"/>
                <w:szCs w:val="24"/>
              </w:rPr>
              <w:t>1</w:t>
            </w:r>
            <w:r w:rsidR="00A30E8F">
              <w:rPr>
                <w:rFonts w:ascii="Times New Roman" w:hAnsi="Times New Roman" w:cs="Times New Roman"/>
                <w:noProof/>
                <w:webHidden/>
                <w:sz w:val="24"/>
                <w:szCs w:val="24"/>
              </w:rPr>
              <w:t>3</w:t>
            </w:r>
          </w:hyperlink>
        </w:p>
        <w:p w14:paraId="6B806F6F" w14:textId="4DA024BD"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97" w:history="1">
            <w:r w:rsidR="006C6408" w:rsidRPr="00C05F2D">
              <w:rPr>
                <w:rStyle w:val="Hyperlink"/>
                <w:rFonts w:ascii="Times New Roman" w:hAnsi="Times New Roman" w:cs="Times New Roman"/>
                <w:noProof/>
                <w:color w:val="auto"/>
                <w:sz w:val="24"/>
                <w:szCs w:val="24"/>
              </w:rPr>
              <w:t>5.1 Introduction</w:t>
            </w:r>
            <w:r w:rsidR="006C6408" w:rsidRPr="00C05F2D">
              <w:rPr>
                <w:rFonts w:ascii="Times New Roman" w:hAnsi="Times New Roman" w:cs="Times New Roman"/>
                <w:noProof/>
                <w:webHidden/>
                <w:sz w:val="24"/>
                <w:szCs w:val="24"/>
              </w:rPr>
              <w:tab/>
            </w:r>
            <w:r w:rsidR="00C53530" w:rsidRPr="00C05F2D">
              <w:rPr>
                <w:rFonts w:ascii="Times New Roman" w:hAnsi="Times New Roman" w:cs="Times New Roman"/>
                <w:noProof/>
                <w:webHidden/>
                <w:sz w:val="24"/>
                <w:szCs w:val="24"/>
              </w:rPr>
              <w:t>1</w:t>
            </w:r>
            <w:r w:rsidR="00650CA1">
              <w:rPr>
                <w:rFonts w:ascii="Times New Roman" w:hAnsi="Times New Roman" w:cs="Times New Roman"/>
                <w:noProof/>
                <w:webHidden/>
                <w:sz w:val="24"/>
                <w:szCs w:val="24"/>
              </w:rPr>
              <w:t>3</w:t>
            </w:r>
          </w:hyperlink>
        </w:p>
        <w:p w14:paraId="393FD59C" w14:textId="68AA53FF"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98" w:history="1">
            <w:r w:rsidR="006C6408" w:rsidRPr="00C05F2D">
              <w:rPr>
                <w:rStyle w:val="Hyperlink"/>
                <w:rFonts w:ascii="Times New Roman" w:hAnsi="Times New Roman" w:cs="Times New Roman"/>
                <w:noProof/>
                <w:color w:val="auto"/>
                <w:sz w:val="24"/>
                <w:szCs w:val="24"/>
              </w:rPr>
              <w:t>5.2 Risk treatment options</w:t>
            </w:r>
            <w:r w:rsidR="006C6408" w:rsidRPr="00C05F2D">
              <w:rPr>
                <w:rFonts w:ascii="Times New Roman" w:hAnsi="Times New Roman" w:cs="Times New Roman"/>
                <w:noProof/>
                <w:webHidden/>
                <w:sz w:val="24"/>
                <w:szCs w:val="24"/>
              </w:rPr>
              <w:tab/>
            </w:r>
            <w:r w:rsidR="00C53530" w:rsidRPr="00C05F2D">
              <w:rPr>
                <w:rFonts w:ascii="Times New Roman" w:hAnsi="Times New Roman" w:cs="Times New Roman"/>
                <w:noProof/>
                <w:webHidden/>
                <w:sz w:val="24"/>
                <w:szCs w:val="24"/>
              </w:rPr>
              <w:t>1</w:t>
            </w:r>
          </w:hyperlink>
          <w:r w:rsidR="00650CA1">
            <w:rPr>
              <w:rFonts w:ascii="Times New Roman" w:hAnsi="Times New Roman" w:cs="Times New Roman"/>
              <w:noProof/>
              <w:sz w:val="24"/>
              <w:szCs w:val="24"/>
            </w:rPr>
            <w:t>3</w:t>
          </w:r>
        </w:p>
        <w:p w14:paraId="60F284E2" w14:textId="3D068214"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7999" w:history="1">
            <w:r w:rsidR="006C6408" w:rsidRPr="00C05F2D">
              <w:rPr>
                <w:rStyle w:val="Hyperlink"/>
                <w:rFonts w:ascii="Times New Roman" w:hAnsi="Times New Roman" w:cs="Times New Roman"/>
                <w:noProof/>
                <w:color w:val="auto"/>
                <w:sz w:val="24"/>
                <w:szCs w:val="24"/>
              </w:rPr>
              <w:t>5.3 Risk treatment plan and implementation</w:t>
            </w:r>
            <w:r w:rsidR="006C6408" w:rsidRPr="00C05F2D">
              <w:rPr>
                <w:rFonts w:ascii="Times New Roman" w:hAnsi="Times New Roman" w:cs="Times New Roman"/>
                <w:noProof/>
                <w:webHidden/>
                <w:sz w:val="24"/>
                <w:szCs w:val="24"/>
              </w:rPr>
              <w:tab/>
            </w:r>
            <w:r w:rsidR="00C53530" w:rsidRPr="00C05F2D">
              <w:rPr>
                <w:rFonts w:ascii="Times New Roman" w:hAnsi="Times New Roman" w:cs="Times New Roman"/>
                <w:noProof/>
                <w:webHidden/>
                <w:sz w:val="24"/>
                <w:szCs w:val="24"/>
              </w:rPr>
              <w:t>1</w:t>
            </w:r>
            <w:r w:rsidR="007C7F37">
              <w:rPr>
                <w:rFonts w:ascii="Times New Roman" w:hAnsi="Times New Roman" w:cs="Times New Roman"/>
                <w:noProof/>
                <w:webHidden/>
                <w:sz w:val="24"/>
                <w:szCs w:val="24"/>
              </w:rPr>
              <w:t>3</w:t>
            </w:r>
          </w:hyperlink>
        </w:p>
        <w:p w14:paraId="52E0A951" w14:textId="7B32844F" w:rsidR="006C6408" w:rsidRPr="00C05F2D" w:rsidRDefault="008776B2" w:rsidP="00693AE0">
          <w:pPr>
            <w:pStyle w:val="TOC1"/>
            <w:tabs>
              <w:tab w:val="left" w:pos="660"/>
            </w:tabs>
            <w:jc w:val="both"/>
            <w:rPr>
              <w:rFonts w:ascii="Times New Roman" w:hAnsi="Times New Roman" w:cs="Times New Roman"/>
              <w:noProof/>
              <w:sz w:val="24"/>
              <w:szCs w:val="24"/>
            </w:rPr>
          </w:pPr>
          <w:hyperlink w:anchor="_Toc47268000" w:history="1">
            <w:r w:rsidR="006C6408" w:rsidRPr="00C05F2D">
              <w:rPr>
                <w:rStyle w:val="Hyperlink"/>
                <w:rFonts w:ascii="Times New Roman" w:eastAsia="Calibri" w:hAnsi="Times New Roman" w:cs="Times New Roman"/>
                <w:caps/>
                <w:noProof/>
                <w:color w:val="auto"/>
                <w:spacing w:val="30"/>
                <w:sz w:val="24"/>
                <w:szCs w:val="24"/>
              </w:rPr>
              <w:t>6.Risk monitoring and control</w:t>
            </w:r>
            <w:r w:rsidR="006C6408" w:rsidRPr="00C05F2D">
              <w:rPr>
                <w:rFonts w:ascii="Times New Roman" w:hAnsi="Times New Roman" w:cs="Times New Roman"/>
                <w:noProof/>
                <w:webHidden/>
                <w:sz w:val="24"/>
                <w:szCs w:val="24"/>
              </w:rPr>
              <w:tab/>
            </w:r>
            <w:r w:rsidR="009F7A8C" w:rsidRPr="00C05F2D">
              <w:rPr>
                <w:rFonts w:ascii="Times New Roman" w:hAnsi="Times New Roman" w:cs="Times New Roman"/>
                <w:noProof/>
                <w:webHidden/>
                <w:sz w:val="24"/>
                <w:szCs w:val="24"/>
              </w:rPr>
              <w:t>1</w:t>
            </w:r>
            <w:r w:rsidR="0045515D">
              <w:rPr>
                <w:rFonts w:ascii="Times New Roman" w:hAnsi="Times New Roman" w:cs="Times New Roman"/>
                <w:noProof/>
                <w:webHidden/>
                <w:sz w:val="24"/>
                <w:szCs w:val="24"/>
              </w:rPr>
              <w:t>5</w:t>
            </w:r>
          </w:hyperlink>
        </w:p>
        <w:p w14:paraId="0FCC72C1" w14:textId="657E71F0"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8001" w:history="1">
            <w:r w:rsidR="006C6408" w:rsidRPr="00C05F2D">
              <w:rPr>
                <w:rStyle w:val="Hyperlink"/>
                <w:rFonts w:ascii="Times New Roman" w:hAnsi="Times New Roman" w:cs="Times New Roman"/>
                <w:noProof/>
                <w:color w:val="auto"/>
                <w:sz w:val="24"/>
                <w:szCs w:val="24"/>
              </w:rPr>
              <w:t>6.1 Introduction</w:t>
            </w:r>
            <w:r w:rsidR="006C6408" w:rsidRPr="00C05F2D">
              <w:rPr>
                <w:rFonts w:ascii="Times New Roman" w:hAnsi="Times New Roman" w:cs="Times New Roman"/>
                <w:noProof/>
                <w:webHidden/>
                <w:sz w:val="24"/>
                <w:szCs w:val="24"/>
              </w:rPr>
              <w:tab/>
            </w:r>
            <w:r w:rsidR="009F7A8C" w:rsidRPr="00C05F2D">
              <w:rPr>
                <w:rFonts w:ascii="Times New Roman" w:hAnsi="Times New Roman" w:cs="Times New Roman"/>
                <w:noProof/>
                <w:webHidden/>
                <w:sz w:val="24"/>
                <w:szCs w:val="24"/>
              </w:rPr>
              <w:t>1</w:t>
            </w:r>
            <w:r w:rsidR="0045515D">
              <w:rPr>
                <w:rFonts w:ascii="Times New Roman" w:hAnsi="Times New Roman" w:cs="Times New Roman"/>
                <w:noProof/>
                <w:webHidden/>
                <w:sz w:val="24"/>
                <w:szCs w:val="24"/>
              </w:rPr>
              <w:t>5</w:t>
            </w:r>
          </w:hyperlink>
        </w:p>
        <w:p w14:paraId="315AFFED" w14:textId="66BB606D" w:rsidR="006C6408" w:rsidRPr="00C05F2D" w:rsidRDefault="008776B2" w:rsidP="00693AE0">
          <w:pPr>
            <w:pStyle w:val="TOC2"/>
            <w:tabs>
              <w:tab w:val="right" w:leader="dot" w:pos="9628"/>
            </w:tabs>
            <w:jc w:val="both"/>
            <w:rPr>
              <w:rFonts w:ascii="Times New Roman" w:hAnsi="Times New Roman" w:cs="Times New Roman"/>
              <w:noProof/>
              <w:sz w:val="24"/>
              <w:szCs w:val="24"/>
            </w:rPr>
          </w:pPr>
          <w:hyperlink w:anchor="_Toc47268002" w:history="1">
            <w:r w:rsidR="006C6408" w:rsidRPr="00C05F2D">
              <w:rPr>
                <w:rStyle w:val="Hyperlink"/>
                <w:rFonts w:ascii="Times New Roman" w:hAnsi="Times New Roman" w:cs="Times New Roman"/>
                <w:noProof/>
                <w:color w:val="auto"/>
                <w:sz w:val="24"/>
                <w:szCs w:val="24"/>
              </w:rPr>
              <w:t>6.2 Risk Monitoring and Control plan</w:t>
            </w:r>
            <w:r w:rsidR="006C6408" w:rsidRPr="00C05F2D">
              <w:rPr>
                <w:rFonts w:ascii="Times New Roman" w:hAnsi="Times New Roman" w:cs="Times New Roman"/>
                <w:noProof/>
                <w:webHidden/>
                <w:sz w:val="24"/>
                <w:szCs w:val="24"/>
              </w:rPr>
              <w:tab/>
            </w:r>
            <w:r w:rsidR="009F7A8C" w:rsidRPr="00C05F2D">
              <w:rPr>
                <w:rFonts w:ascii="Times New Roman" w:hAnsi="Times New Roman" w:cs="Times New Roman"/>
                <w:noProof/>
                <w:webHidden/>
                <w:sz w:val="24"/>
                <w:szCs w:val="24"/>
              </w:rPr>
              <w:t>1</w:t>
            </w:r>
            <w:r w:rsidR="0045515D">
              <w:rPr>
                <w:rFonts w:ascii="Times New Roman" w:hAnsi="Times New Roman" w:cs="Times New Roman"/>
                <w:noProof/>
                <w:webHidden/>
                <w:sz w:val="24"/>
                <w:szCs w:val="24"/>
              </w:rPr>
              <w:t>5</w:t>
            </w:r>
          </w:hyperlink>
        </w:p>
        <w:p w14:paraId="0B18E837" w14:textId="63AB5FE9" w:rsidR="006C6408" w:rsidRPr="00C05F2D" w:rsidRDefault="008776B2" w:rsidP="00693AE0">
          <w:pPr>
            <w:pStyle w:val="TOC1"/>
            <w:tabs>
              <w:tab w:val="left" w:pos="660"/>
            </w:tabs>
            <w:jc w:val="both"/>
            <w:rPr>
              <w:rFonts w:ascii="Times New Roman" w:hAnsi="Times New Roman" w:cs="Times New Roman"/>
              <w:noProof/>
              <w:sz w:val="24"/>
              <w:szCs w:val="24"/>
            </w:rPr>
          </w:pPr>
          <w:hyperlink w:anchor="_Toc47268003" w:history="1">
            <w:r w:rsidR="006C6408" w:rsidRPr="00C05F2D">
              <w:rPr>
                <w:rStyle w:val="Hyperlink"/>
                <w:rFonts w:ascii="Times New Roman" w:eastAsia="Calibri" w:hAnsi="Times New Roman" w:cs="Times New Roman"/>
                <w:caps/>
                <w:noProof/>
                <w:color w:val="auto"/>
                <w:spacing w:val="30"/>
                <w:sz w:val="24"/>
                <w:szCs w:val="24"/>
              </w:rPr>
              <w:t>7.Conclusion</w:t>
            </w:r>
            <w:r w:rsidR="006C6408" w:rsidRPr="00C05F2D">
              <w:rPr>
                <w:rFonts w:ascii="Times New Roman" w:hAnsi="Times New Roman" w:cs="Times New Roman"/>
                <w:noProof/>
                <w:webHidden/>
                <w:sz w:val="24"/>
                <w:szCs w:val="24"/>
              </w:rPr>
              <w:tab/>
            </w:r>
            <w:r w:rsidR="009F7A8C" w:rsidRPr="00C05F2D">
              <w:rPr>
                <w:rFonts w:ascii="Times New Roman" w:hAnsi="Times New Roman" w:cs="Times New Roman"/>
                <w:noProof/>
                <w:webHidden/>
                <w:sz w:val="24"/>
                <w:szCs w:val="24"/>
              </w:rPr>
              <w:t>16</w:t>
            </w:r>
          </w:hyperlink>
        </w:p>
        <w:p w14:paraId="4A4BECF1" w14:textId="6DB6068B" w:rsidR="004A1A1C" w:rsidRPr="00C05F2D" w:rsidRDefault="008776B2" w:rsidP="004A1A1C">
          <w:pPr>
            <w:pStyle w:val="TOC1"/>
            <w:tabs>
              <w:tab w:val="left" w:pos="660"/>
            </w:tabs>
            <w:jc w:val="both"/>
            <w:rPr>
              <w:rFonts w:ascii="Times New Roman" w:hAnsi="Times New Roman" w:cs="Times New Roman"/>
              <w:noProof/>
              <w:sz w:val="24"/>
              <w:szCs w:val="24"/>
            </w:rPr>
          </w:pPr>
          <w:hyperlink w:anchor="_Toc47268003" w:history="1">
            <w:r w:rsidR="004A1A1C" w:rsidRPr="00C05F2D">
              <w:rPr>
                <w:rStyle w:val="Hyperlink"/>
                <w:rFonts w:ascii="Times New Roman" w:eastAsia="Calibri" w:hAnsi="Times New Roman" w:cs="Times New Roman"/>
                <w:caps/>
                <w:noProof/>
                <w:color w:val="auto"/>
                <w:spacing w:val="30"/>
                <w:sz w:val="24"/>
                <w:szCs w:val="24"/>
              </w:rPr>
              <w:t>8.REFERENcES</w:t>
            </w:r>
            <w:r w:rsidR="004A1A1C" w:rsidRPr="00C05F2D">
              <w:rPr>
                <w:rFonts w:ascii="Times New Roman" w:hAnsi="Times New Roman" w:cs="Times New Roman"/>
                <w:noProof/>
                <w:webHidden/>
                <w:sz w:val="24"/>
                <w:szCs w:val="24"/>
              </w:rPr>
              <w:tab/>
              <w:t>17</w:t>
            </w:r>
          </w:hyperlink>
        </w:p>
        <w:p w14:paraId="37E21DB3" w14:textId="77777777" w:rsidR="004A1A1C" w:rsidRPr="00C05F2D" w:rsidRDefault="004A1A1C" w:rsidP="004A1A1C">
          <w:pPr>
            <w:rPr>
              <w:lang w:val="en-AU" w:eastAsia="en-AU"/>
            </w:rPr>
          </w:pPr>
        </w:p>
        <w:p w14:paraId="55913389" w14:textId="77777777" w:rsidR="006C6408" w:rsidRPr="00C05F2D" w:rsidRDefault="006C6408" w:rsidP="00693AE0">
          <w:pPr>
            <w:jc w:val="both"/>
          </w:pPr>
          <w:r w:rsidRPr="00C05F2D">
            <w:rPr>
              <w:b/>
              <w:bCs/>
              <w:noProof/>
            </w:rPr>
            <w:fldChar w:fldCharType="end"/>
          </w:r>
        </w:p>
      </w:sdtContent>
    </w:sdt>
    <w:p w14:paraId="3E72F965" w14:textId="77777777" w:rsidR="00821469" w:rsidRPr="00C05F2D" w:rsidRDefault="00821469" w:rsidP="00693AE0">
      <w:pPr>
        <w:tabs>
          <w:tab w:val="left" w:pos="0"/>
        </w:tabs>
        <w:spacing w:after="400"/>
        <w:ind w:right="-472"/>
        <w:jc w:val="both"/>
        <w:rPr>
          <w:rFonts w:eastAsia="Calibri"/>
          <w:caps/>
          <w:spacing w:val="30"/>
        </w:rPr>
      </w:pPr>
    </w:p>
    <w:p w14:paraId="5BD65D60" w14:textId="77777777" w:rsidR="00821469" w:rsidRPr="00C05F2D" w:rsidRDefault="00821469" w:rsidP="00693AE0">
      <w:pPr>
        <w:tabs>
          <w:tab w:val="left" w:pos="0"/>
        </w:tabs>
        <w:spacing w:after="400"/>
        <w:ind w:right="-472"/>
        <w:jc w:val="both"/>
        <w:rPr>
          <w:rFonts w:eastAsia="Calibri"/>
          <w:caps/>
          <w:spacing w:val="30"/>
        </w:rPr>
      </w:pPr>
    </w:p>
    <w:p w14:paraId="49C902DE" w14:textId="77777777" w:rsidR="0046036F" w:rsidRPr="00C05F2D" w:rsidRDefault="0046036F" w:rsidP="00693AE0">
      <w:pPr>
        <w:tabs>
          <w:tab w:val="left" w:pos="0"/>
        </w:tabs>
        <w:spacing w:after="400"/>
        <w:ind w:right="-472"/>
        <w:jc w:val="both"/>
        <w:rPr>
          <w:rFonts w:eastAsia="Calibri"/>
          <w:caps/>
          <w:spacing w:val="30"/>
        </w:rPr>
      </w:pPr>
    </w:p>
    <w:p w14:paraId="3F7FD411" w14:textId="77777777" w:rsidR="00821469" w:rsidRPr="00C05F2D" w:rsidRDefault="00821469" w:rsidP="00693AE0">
      <w:pPr>
        <w:tabs>
          <w:tab w:val="left" w:pos="0"/>
        </w:tabs>
        <w:spacing w:after="400"/>
        <w:ind w:right="-472"/>
        <w:jc w:val="both"/>
        <w:rPr>
          <w:rFonts w:eastAsia="Calibri"/>
          <w:caps/>
          <w:spacing w:val="30"/>
        </w:rPr>
      </w:pPr>
    </w:p>
    <w:p w14:paraId="25F76CB7" w14:textId="77777777" w:rsidR="004B03A0" w:rsidRPr="00C05F2D" w:rsidRDefault="004B03A0" w:rsidP="00693AE0">
      <w:pPr>
        <w:pStyle w:val="Heading1"/>
        <w:spacing w:before="360"/>
        <w:ind w:left="810"/>
        <w:jc w:val="both"/>
        <w:rPr>
          <w:rFonts w:ascii="Times New Roman" w:eastAsia="Calibri" w:hAnsi="Times New Roman" w:cs="Times New Roman"/>
          <w:color w:val="auto"/>
          <w:sz w:val="24"/>
          <w:szCs w:val="24"/>
        </w:rPr>
      </w:pPr>
    </w:p>
    <w:p w14:paraId="20126879" w14:textId="77777777" w:rsidR="004B03A0" w:rsidRPr="00C05F2D" w:rsidRDefault="004B03A0" w:rsidP="00693AE0">
      <w:pPr>
        <w:jc w:val="both"/>
      </w:pPr>
    </w:p>
    <w:p w14:paraId="7D3EA213" w14:textId="77777777" w:rsidR="004B03A0" w:rsidRPr="00C05F2D" w:rsidRDefault="004B03A0" w:rsidP="00693AE0">
      <w:pPr>
        <w:jc w:val="both"/>
      </w:pPr>
    </w:p>
    <w:p w14:paraId="47543C3F" w14:textId="77777777" w:rsidR="000F4325" w:rsidRPr="000F4325" w:rsidRDefault="000F4325" w:rsidP="000F4325">
      <w:pPr>
        <w:rPr>
          <w:lang w:val="en-AU" w:eastAsia="en-AU"/>
        </w:rPr>
      </w:pPr>
    </w:p>
    <w:p w14:paraId="771A1C09" w14:textId="3FB27B0F" w:rsidR="000F4325" w:rsidRPr="000F4325" w:rsidRDefault="000F4325" w:rsidP="000F4325">
      <w:pPr>
        <w:pStyle w:val="ListParagraph"/>
        <w:numPr>
          <w:ilvl w:val="0"/>
          <w:numId w:val="42"/>
        </w:numPr>
        <w:rPr>
          <w:rFonts w:ascii="Times New Roman" w:hAnsi="Times New Roman" w:cs="Times New Roman"/>
        </w:rPr>
      </w:pPr>
      <w:bookmarkStart w:id="1" w:name="_Toc47267980"/>
      <w:r w:rsidRPr="00C05F2D">
        <w:rPr>
          <w:rFonts w:ascii="Times New Roman" w:eastAsia="Calibri" w:hAnsi="Times New Roman" w:cs="Times New Roman"/>
          <w:caps/>
          <w:spacing w:val="30"/>
          <w:sz w:val="24"/>
          <w:szCs w:val="24"/>
        </w:rPr>
        <w:lastRenderedPageBreak/>
        <w:t>Establishing the context of risk Management</w:t>
      </w:r>
      <w:bookmarkEnd w:id="1"/>
    </w:p>
    <w:p w14:paraId="0DDF0FF0" w14:textId="77777777" w:rsidR="000F4325" w:rsidRPr="00C05F2D" w:rsidRDefault="000F4325" w:rsidP="000F4325">
      <w:pPr>
        <w:pStyle w:val="Heading1"/>
        <w:numPr>
          <w:ilvl w:val="1"/>
          <w:numId w:val="32"/>
        </w:numPr>
        <w:jc w:val="both"/>
        <w:rPr>
          <w:rFonts w:ascii="Times New Roman" w:eastAsia="Calibri" w:hAnsi="Times New Roman" w:cs="Times New Roman"/>
          <w:color w:val="auto"/>
          <w:sz w:val="24"/>
          <w:szCs w:val="24"/>
        </w:rPr>
      </w:pPr>
      <w:bookmarkStart w:id="2" w:name="_Toc47267981"/>
      <w:r w:rsidRPr="00C05F2D">
        <w:rPr>
          <w:rFonts w:ascii="Times New Roman" w:eastAsia="Calibri" w:hAnsi="Times New Roman" w:cs="Times New Roman"/>
          <w:color w:val="auto"/>
          <w:sz w:val="24"/>
          <w:szCs w:val="24"/>
        </w:rPr>
        <w:t>Introduction</w:t>
      </w:r>
      <w:bookmarkEnd w:id="2"/>
    </w:p>
    <w:p w14:paraId="41731E43" w14:textId="0D2AA415" w:rsidR="000F4325" w:rsidRPr="00C05F2D" w:rsidRDefault="000F4325" w:rsidP="000F4325">
      <w:pPr>
        <w:jc w:val="both"/>
      </w:pPr>
    </w:p>
    <w:p w14:paraId="785CD364" w14:textId="78A7206F" w:rsidR="000F4325" w:rsidRPr="00C05F2D" w:rsidRDefault="000F4325" w:rsidP="000F4325">
      <w:pPr>
        <w:jc w:val="both"/>
      </w:pPr>
      <w:r w:rsidRPr="00C05F2D">
        <w:t>Risk is defining a condition of an event that exposed to danger which lead to injury or loss. However, in engineering context this is known as project risk which defined an uncertain event that will affect objectives, internal and external parties of a project. Thus, risk management is utilised to identify risks and minimize those impacts on the project (</w:t>
      </w:r>
      <w:r>
        <w:t>Australian Standard, 2018</w:t>
      </w:r>
      <w:r w:rsidRPr="00C05F2D">
        <w:t xml:space="preserve">). This can be achieved qualitatively and quantitatively. </w:t>
      </w:r>
    </w:p>
    <w:p w14:paraId="1C26A87A" w14:textId="77777777" w:rsidR="000F4325" w:rsidRPr="00C05F2D" w:rsidRDefault="000F4325" w:rsidP="000F4325">
      <w:pPr>
        <w:pStyle w:val="Heading1"/>
        <w:numPr>
          <w:ilvl w:val="1"/>
          <w:numId w:val="32"/>
        </w:numPr>
        <w:jc w:val="both"/>
        <w:rPr>
          <w:rFonts w:ascii="Times New Roman" w:eastAsia="Calibri" w:hAnsi="Times New Roman" w:cs="Times New Roman"/>
          <w:color w:val="auto"/>
          <w:sz w:val="24"/>
          <w:szCs w:val="24"/>
        </w:rPr>
      </w:pPr>
      <w:bookmarkStart w:id="3" w:name="_Toc47267982"/>
      <w:r w:rsidRPr="00C05F2D">
        <w:rPr>
          <w:rFonts w:ascii="Times New Roman" w:eastAsia="Calibri" w:hAnsi="Times New Roman" w:cs="Times New Roman"/>
          <w:color w:val="auto"/>
          <w:sz w:val="24"/>
          <w:szCs w:val="24"/>
        </w:rPr>
        <w:t>Business Objectives of the project</w:t>
      </w:r>
      <w:bookmarkEnd w:id="3"/>
      <w:r w:rsidRPr="00C05F2D">
        <w:rPr>
          <w:rFonts w:ascii="Times New Roman" w:eastAsia="Calibri" w:hAnsi="Times New Roman" w:cs="Times New Roman"/>
          <w:color w:val="auto"/>
          <w:sz w:val="24"/>
          <w:szCs w:val="24"/>
        </w:rPr>
        <w:t xml:space="preserve"> </w:t>
      </w:r>
    </w:p>
    <w:p w14:paraId="146FD5C8" w14:textId="77777777" w:rsidR="00CE5001" w:rsidRDefault="00CE5001" w:rsidP="000F4325">
      <w:pPr>
        <w:jc w:val="both"/>
        <w:rPr>
          <w:lang w:val="en-AU"/>
        </w:rPr>
      </w:pPr>
      <w:bookmarkStart w:id="4" w:name="_Toc47267983"/>
    </w:p>
    <w:p w14:paraId="33CFE086" w14:textId="18568C4C" w:rsidR="00855373" w:rsidRDefault="000F4325" w:rsidP="000F4325">
      <w:pPr>
        <w:jc w:val="both"/>
      </w:pPr>
      <w:r w:rsidRPr="00C05F2D">
        <w:t xml:space="preserve">Morley-Ellenbrook Line METRONET project is a $500 million Australian Government investment project. </w:t>
      </w:r>
      <w:r w:rsidR="00AB4961">
        <w:t>According to Infrastructure Australia, t</w:t>
      </w:r>
      <w:r w:rsidRPr="00C05F2D">
        <w:t xml:space="preserve">he construction phase of the project is proposed to start from 2020-2021 and expect to be completed around 2023-2024. </w:t>
      </w:r>
      <w:r w:rsidR="005D306C">
        <w:t xml:space="preserve">Fortunately, </w:t>
      </w:r>
      <w:r w:rsidR="00077C07">
        <w:t>the project is</w:t>
      </w:r>
      <w:r w:rsidRPr="00C05F2D">
        <w:t xml:space="preserve"> considered as priority project by Infrastructure Australia. Furthermore, </w:t>
      </w:r>
      <w:r w:rsidR="00CE699A">
        <w:t>the project aim</w:t>
      </w:r>
      <w:r w:rsidRPr="00C05F2D">
        <w:t xml:space="preserve"> </w:t>
      </w:r>
      <w:r w:rsidR="00CE699A" w:rsidRPr="00C05F2D">
        <w:t>reduces</w:t>
      </w:r>
      <w:r w:rsidRPr="00C05F2D">
        <w:t xml:space="preserve"> road congestion cost by minimizing the usage of private vehicle and enhances connectivity between metropolitan centres. Th</w:t>
      </w:r>
      <w:r w:rsidR="005359B4">
        <w:t>e project</w:t>
      </w:r>
      <w:r w:rsidRPr="00C05F2D">
        <w:t xml:space="preserve"> will be a 21 Km rai</w:t>
      </w:r>
      <w:r w:rsidR="00855373">
        <w:t xml:space="preserve">l line which connect </w:t>
      </w:r>
    </w:p>
    <w:p w14:paraId="0A965B73" w14:textId="77777777" w:rsidR="0079764C" w:rsidRDefault="0079764C" w:rsidP="000F4325">
      <w:pPr>
        <w:jc w:val="both"/>
      </w:pPr>
    </w:p>
    <w:p w14:paraId="201ED4B2" w14:textId="7F58688A" w:rsidR="00855373" w:rsidRDefault="00855373" w:rsidP="00855373">
      <w:pPr>
        <w:jc w:val="center"/>
      </w:pPr>
      <w:r>
        <w:t xml:space="preserve">Morley </w:t>
      </w:r>
      <w:r>
        <w:sym w:font="Wingdings" w:char="F0E0"/>
      </w:r>
      <w:r>
        <w:t xml:space="preserve"> Noranda </w:t>
      </w:r>
      <w:r>
        <w:sym w:font="Wingdings" w:char="F0E0"/>
      </w:r>
      <w:r>
        <w:t xml:space="preserve"> Malaga </w:t>
      </w:r>
      <w:r>
        <w:sym w:font="Wingdings" w:char="F0E0"/>
      </w:r>
      <w:r>
        <w:t xml:space="preserve"> Whiteman Park </w:t>
      </w:r>
      <w:r>
        <w:sym w:font="Wingdings" w:char="F0E0"/>
      </w:r>
      <w:r>
        <w:t xml:space="preserve"> Ellenbrook</w:t>
      </w:r>
    </w:p>
    <w:p w14:paraId="3CC92B3A" w14:textId="77777777" w:rsidR="00855373" w:rsidRDefault="00855373" w:rsidP="00855373">
      <w:pPr>
        <w:jc w:val="center"/>
      </w:pPr>
    </w:p>
    <w:p w14:paraId="0F888750" w14:textId="0A93D849" w:rsidR="000F4325" w:rsidRDefault="000F4325" w:rsidP="000F4325">
      <w:pPr>
        <w:jc w:val="both"/>
      </w:pPr>
      <w:r w:rsidRPr="00C05F2D">
        <w:t>On the other hand, the integrated station is expected to meet the demand of the fast-growing city, safe people time on journey, capacity to meet demand, and provide jobs/business opportunities</w:t>
      </w:r>
      <w:r w:rsidR="00BE4AA5">
        <w:t xml:space="preserve"> (METRONET, 2019)</w:t>
      </w:r>
      <w:r w:rsidRPr="00C05F2D">
        <w:t xml:space="preserve">. </w:t>
      </w:r>
      <w:r w:rsidR="00CE699A">
        <w:t xml:space="preserve">Finally, the project desire to minimise risks and impacts </w:t>
      </w:r>
      <w:r w:rsidR="007E54C6">
        <w:t>toward this project.</w:t>
      </w:r>
    </w:p>
    <w:p w14:paraId="72483E57" w14:textId="77777777" w:rsidR="006A7AB3" w:rsidRDefault="006A7AB3" w:rsidP="000F4325">
      <w:pPr>
        <w:jc w:val="both"/>
      </w:pPr>
    </w:p>
    <w:p w14:paraId="58081B7A" w14:textId="77777777" w:rsidR="00D12BED" w:rsidRPr="00D12BED" w:rsidRDefault="00D12BED" w:rsidP="00D12BED">
      <w:pPr>
        <w:jc w:val="both"/>
        <w:rPr>
          <w:b/>
        </w:rPr>
      </w:pPr>
      <w:r w:rsidRPr="00D12BED">
        <w:rPr>
          <w:b/>
        </w:rPr>
        <w:t>Figure 1</w:t>
      </w:r>
    </w:p>
    <w:p w14:paraId="7D5D46A9" w14:textId="4A12FA73" w:rsidR="00D12BED" w:rsidRPr="00C05F2D" w:rsidRDefault="00D12BED" w:rsidP="00D12BED">
      <w:pPr>
        <w:jc w:val="both"/>
      </w:pPr>
      <w:r w:rsidRPr="00C05F2D">
        <w:t>Morley-Ellenbrook Rail Line Map (Infrastructure Australia</w:t>
      </w:r>
      <w:r>
        <w:t>, 2020</w:t>
      </w:r>
      <w:r w:rsidRPr="00C05F2D">
        <w:t>)</w:t>
      </w:r>
    </w:p>
    <w:p w14:paraId="431A9FD2" w14:textId="14B84C8C" w:rsidR="0091329C" w:rsidRPr="00C05F2D" w:rsidRDefault="000F4325" w:rsidP="00D12BED">
      <w:pPr>
        <w:jc w:val="center"/>
      </w:pPr>
      <w:r w:rsidRPr="00C05F2D">
        <w:rPr>
          <w:noProof/>
        </w:rPr>
        <w:drawing>
          <wp:inline distT="0" distB="0" distL="0" distR="0" wp14:anchorId="04EA9BEB" wp14:editId="376C302F">
            <wp:extent cx="2497081" cy="1920399"/>
            <wp:effectExtent l="0" t="0" r="0" b="10160"/>
            <wp:docPr id="2" name="Picture 2" descr="../../../../Screen%20Shot%202020-08-19%20at%204.0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8-19%20at%204.07.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943" cy="1934136"/>
                    </a:xfrm>
                    <a:prstGeom prst="rect">
                      <a:avLst/>
                    </a:prstGeom>
                    <a:noFill/>
                    <a:ln>
                      <a:noFill/>
                    </a:ln>
                  </pic:spPr>
                </pic:pic>
              </a:graphicData>
            </a:graphic>
          </wp:inline>
        </w:drawing>
      </w:r>
    </w:p>
    <w:p w14:paraId="2CA7511B" w14:textId="77777777" w:rsidR="000F4325" w:rsidRPr="00C05F2D" w:rsidRDefault="000F4325" w:rsidP="000F4325">
      <w:pPr>
        <w:jc w:val="both"/>
        <w:rPr>
          <w:rFonts w:eastAsia="Calibri"/>
        </w:rPr>
      </w:pPr>
      <w:r w:rsidRPr="00C05F2D">
        <w:rPr>
          <w:rFonts w:eastAsia="Calibri"/>
        </w:rPr>
        <w:t>1.3 External Context</w:t>
      </w:r>
      <w:bookmarkEnd w:id="4"/>
    </w:p>
    <w:p w14:paraId="774FB3BF" w14:textId="77777777" w:rsidR="00E81F89" w:rsidRDefault="00E81F89" w:rsidP="000F4325">
      <w:pPr>
        <w:jc w:val="both"/>
      </w:pPr>
    </w:p>
    <w:p w14:paraId="76B1E4A3" w14:textId="037C37C9" w:rsidR="000F4325" w:rsidRDefault="000F4325" w:rsidP="000F4325">
      <w:pPr>
        <w:jc w:val="both"/>
        <w:rPr>
          <w:color w:val="000000" w:themeColor="text1"/>
        </w:rPr>
      </w:pPr>
      <w:r w:rsidRPr="00C05F2D">
        <w:rPr>
          <w:color w:val="000000" w:themeColor="text1"/>
        </w:rPr>
        <w:t xml:space="preserve">Western Australia experience population and employment growth due to its previous economic performance which created a legacy of its strength in skills and infrastructure. </w:t>
      </w:r>
      <w:r w:rsidR="00D833E8">
        <w:rPr>
          <w:color w:val="000000" w:themeColor="text1"/>
        </w:rPr>
        <w:t>Meanwhile,</w:t>
      </w:r>
      <w:r w:rsidRPr="00C05F2D">
        <w:rPr>
          <w:color w:val="000000" w:themeColor="text1"/>
        </w:rPr>
        <w:t xml:space="preserve"> north-east of Perth is required to assist in accommodating any future economic </w:t>
      </w:r>
      <w:r w:rsidR="00C00923">
        <w:rPr>
          <w:color w:val="000000" w:themeColor="text1"/>
        </w:rPr>
        <w:t xml:space="preserve">activity. There exist corridors, </w:t>
      </w:r>
      <w:r w:rsidRPr="00C05F2D">
        <w:rPr>
          <w:color w:val="000000" w:themeColor="text1"/>
        </w:rPr>
        <w:t>whic</w:t>
      </w:r>
      <w:r w:rsidR="00C00923">
        <w:rPr>
          <w:color w:val="000000" w:themeColor="text1"/>
        </w:rPr>
        <w:t>h connect Morley and Ellenbrook, where</w:t>
      </w:r>
      <w:r w:rsidRPr="00C05F2D">
        <w:rPr>
          <w:color w:val="000000" w:themeColor="text1"/>
        </w:rPr>
        <w:t xml:space="preserve"> the region experience rapid population growth with the only corridors in Perth without rapid transit connection</w:t>
      </w:r>
      <w:r w:rsidR="00826F54">
        <w:rPr>
          <w:color w:val="000000" w:themeColor="text1"/>
        </w:rPr>
        <w:t xml:space="preserve"> as the result of the </w:t>
      </w:r>
      <w:r w:rsidR="00A51082">
        <w:rPr>
          <w:color w:val="000000" w:themeColor="text1"/>
        </w:rPr>
        <w:t>accommodation</w:t>
      </w:r>
      <w:r w:rsidRPr="00C05F2D">
        <w:rPr>
          <w:color w:val="000000" w:themeColor="text1"/>
        </w:rPr>
        <w:t>.</w:t>
      </w:r>
    </w:p>
    <w:p w14:paraId="063733FD" w14:textId="2F3236FB" w:rsidR="00067D4B" w:rsidRPr="00C05F2D" w:rsidRDefault="00067D4B" w:rsidP="000F4325">
      <w:pPr>
        <w:jc w:val="both"/>
        <w:rPr>
          <w:color w:val="000000" w:themeColor="text1"/>
        </w:rPr>
      </w:pPr>
    </w:p>
    <w:p w14:paraId="753B6568" w14:textId="77777777" w:rsidR="00F47B6D" w:rsidRDefault="000F4325" w:rsidP="000F4325">
      <w:pPr>
        <w:jc w:val="both"/>
        <w:rPr>
          <w:color w:val="000000" w:themeColor="text1"/>
        </w:rPr>
      </w:pPr>
      <w:r w:rsidRPr="00C05F2D">
        <w:rPr>
          <w:color w:val="000000" w:themeColor="text1"/>
        </w:rPr>
        <w:t xml:space="preserve">The corridors cover 150,000 residents. Within 2016 and 2031, the region will experience population growth of 3.3% per annum which is greater than growth rate across Perth metropolitan area which 1.8% per annum. Hence, challenges are generated as the region has lack of connectivity, high road congestion, poor urban form and a risk of continued urban sprawl. Furthermore, </w:t>
      </w:r>
      <w:r w:rsidRPr="00C05F2D">
        <w:rPr>
          <w:i/>
          <w:color w:val="000000" w:themeColor="text1"/>
        </w:rPr>
        <w:t xml:space="preserve">the State Planning </w:t>
      </w:r>
      <w:r w:rsidRPr="00C05F2D">
        <w:rPr>
          <w:i/>
          <w:color w:val="000000" w:themeColor="text1"/>
        </w:rPr>
        <w:lastRenderedPageBreak/>
        <w:t xml:space="preserve">Strategy, </w:t>
      </w:r>
      <w:r w:rsidRPr="00C05F2D">
        <w:rPr>
          <w:color w:val="000000" w:themeColor="text1"/>
        </w:rPr>
        <w:t xml:space="preserve">the existing government policies, and </w:t>
      </w:r>
      <w:r w:rsidRPr="00C05F2D">
        <w:rPr>
          <w:i/>
          <w:color w:val="000000" w:themeColor="text1"/>
        </w:rPr>
        <w:t>the Morley Activity Centre Plan</w:t>
      </w:r>
      <w:r w:rsidRPr="00C05F2D">
        <w:rPr>
          <w:color w:val="000000" w:themeColor="text1"/>
        </w:rPr>
        <w:t xml:space="preserve"> the corridor will be supported by enhancing publ</w:t>
      </w:r>
      <w:r w:rsidR="00A8500F">
        <w:rPr>
          <w:color w:val="000000" w:themeColor="text1"/>
        </w:rPr>
        <w:t xml:space="preserve">ic transport. </w:t>
      </w:r>
    </w:p>
    <w:p w14:paraId="75543AF0" w14:textId="77777777" w:rsidR="00A63E26" w:rsidRDefault="00A63E26" w:rsidP="000F4325">
      <w:pPr>
        <w:jc w:val="both"/>
        <w:rPr>
          <w:color w:val="000000" w:themeColor="text1"/>
        </w:rPr>
      </w:pPr>
    </w:p>
    <w:p w14:paraId="219D488A" w14:textId="6EF6E20A" w:rsidR="000F4325" w:rsidRDefault="00A8500F" w:rsidP="000F4325">
      <w:pPr>
        <w:jc w:val="both"/>
        <w:rPr>
          <w:color w:val="000000" w:themeColor="text1"/>
        </w:rPr>
      </w:pPr>
      <w:r>
        <w:rPr>
          <w:color w:val="000000" w:themeColor="text1"/>
        </w:rPr>
        <w:t xml:space="preserve">However, </w:t>
      </w:r>
      <w:r w:rsidR="00F47B6D">
        <w:rPr>
          <w:color w:val="000000" w:themeColor="text1"/>
        </w:rPr>
        <w:t>due to</w:t>
      </w:r>
      <w:r w:rsidR="000F4325" w:rsidRPr="00C05F2D">
        <w:rPr>
          <w:color w:val="000000" w:themeColor="text1"/>
        </w:rPr>
        <w:t xml:space="preserve"> COVID-19, it will automatically affect the economic condition across Australia including Western Australia. Despite the condition, the project is believed to be a key component to recover economic loss that Western Australia suffered due to COVID-19</w:t>
      </w:r>
      <w:r w:rsidR="00B40462">
        <w:rPr>
          <w:color w:val="000000" w:themeColor="text1"/>
        </w:rPr>
        <w:t xml:space="preserve"> (Government of Western Australia, 2020)</w:t>
      </w:r>
      <w:r w:rsidR="000F4325" w:rsidRPr="00C05F2D">
        <w:rPr>
          <w:color w:val="000000" w:themeColor="text1"/>
        </w:rPr>
        <w:t>.</w:t>
      </w:r>
    </w:p>
    <w:p w14:paraId="29F48B69" w14:textId="77777777" w:rsidR="000F4325" w:rsidRPr="00C05F2D" w:rsidRDefault="000F4325" w:rsidP="000F4325">
      <w:pPr>
        <w:jc w:val="both"/>
        <w:rPr>
          <w:color w:val="000000" w:themeColor="text1"/>
        </w:rPr>
      </w:pPr>
    </w:p>
    <w:p w14:paraId="2594F43E" w14:textId="77777777" w:rsidR="000F4325" w:rsidRPr="00C05F2D" w:rsidRDefault="000F4325" w:rsidP="000F4325">
      <w:pPr>
        <w:pStyle w:val="Heading2"/>
        <w:numPr>
          <w:ilvl w:val="1"/>
          <w:numId w:val="33"/>
        </w:numPr>
        <w:jc w:val="both"/>
        <w:rPr>
          <w:rFonts w:ascii="Times New Roman" w:eastAsia="Calibri" w:hAnsi="Times New Roman" w:cs="Times New Roman"/>
          <w:color w:val="auto"/>
          <w:sz w:val="24"/>
          <w:szCs w:val="24"/>
        </w:rPr>
      </w:pPr>
      <w:bookmarkStart w:id="5" w:name="_Toc47267984"/>
      <w:r w:rsidRPr="00C05F2D">
        <w:rPr>
          <w:rFonts w:ascii="Times New Roman" w:eastAsia="Calibri" w:hAnsi="Times New Roman" w:cs="Times New Roman"/>
          <w:color w:val="auto"/>
          <w:sz w:val="24"/>
          <w:szCs w:val="24"/>
        </w:rPr>
        <w:t>Internal Contex</w:t>
      </w:r>
      <w:bookmarkEnd w:id="5"/>
      <w:r w:rsidRPr="00C05F2D">
        <w:rPr>
          <w:rFonts w:ascii="Times New Roman" w:eastAsia="Calibri" w:hAnsi="Times New Roman" w:cs="Times New Roman"/>
          <w:color w:val="auto"/>
          <w:sz w:val="24"/>
          <w:szCs w:val="24"/>
        </w:rPr>
        <w:t>t</w:t>
      </w:r>
    </w:p>
    <w:p w14:paraId="7C9C53FB" w14:textId="77777777" w:rsidR="00A77573" w:rsidRDefault="00A77573" w:rsidP="000F4325">
      <w:pPr>
        <w:jc w:val="both"/>
      </w:pPr>
    </w:p>
    <w:p w14:paraId="3E315084" w14:textId="77777777" w:rsidR="000F4325" w:rsidRPr="000F4325" w:rsidRDefault="000F4325" w:rsidP="000F4325">
      <w:pPr>
        <w:jc w:val="both"/>
      </w:pPr>
      <w:r w:rsidRPr="00C05F2D">
        <w:t xml:space="preserve">Morley-Ellenbrook Line project is the key component of METRONET program that belongs to WA’s government program, therefore the main goal of the project is aligned with the goal of the organization which is to construct a well-connected Perth which provide more transport, housing and employment. Additionally, the prioritized construction will carry on Perth’s pipeline of work which boosting WA economical position and assist local jobs. </w:t>
      </w:r>
    </w:p>
    <w:p w14:paraId="77F0C3CB" w14:textId="77777777" w:rsidR="000F4325" w:rsidRPr="000F4325" w:rsidRDefault="000F4325" w:rsidP="000F4325"/>
    <w:p w14:paraId="47B21620" w14:textId="6B2E53AC" w:rsidR="00FE1DFD" w:rsidRPr="000F4325" w:rsidRDefault="000F4325" w:rsidP="000F4325">
      <w:pPr>
        <w:pStyle w:val="ListParagraph"/>
        <w:numPr>
          <w:ilvl w:val="0"/>
          <w:numId w:val="42"/>
        </w:numPr>
        <w:rPr>
          <w:rFonts w:ascii="Times New Roman" w:hAnsi="Times New Roman" w:cs="Times New Roman"/>
        </w:rPr>
      </w:pPr>
      <w:r w:rsidRPr="000F4325">
        <w:rPr>
          <w:rFonts w:ascii="Times New Roman" w:eastAsia="Calibri" w:hAnsi="Times New Roman" w:cs="Times New Roman"/>
          <w:caps/>
          <w:spacing w:val="30"/>
        </w:rPr>
        <w:t>risk identification</w:t>
      </w:r>
    </w:p>
    <w:p w14:paraId="1607A544" w14:textId="77777777" w:rsidR="009F6732" w:rsidRDefault="009F6732" w:rsidP="00693AE0">
      <w:pPr>
        <w:pStyle w:val="Heading2"/>
        <w:jc w:val="both"/>
        <w:rPr>
          <w:rFonts w:ascii="Times New Roman" w:hAnsi="Times New Roman" w:cs="Times New Roman"/>
          <w:color w:val="auto"/>
          <w:sz w:val="24"/>
          <w:szCs w:val="24"/>
        </w:rPr>
      </w:pPr>
      <w:bookmarkStart w:id="6" w:name="_Toc47267986"/>
      <w:r w:rsidRPr="00C05F2D">
        <w:rPr>
          <w:rFonts w:ascii="Times New Roman" w:hAnsi="Times New Roman" w:cs="Times New Roman"/>
          <w:color w:val="auto"/>
          <w:sz w:val="24"/>
          <w:szCs w:val="24"/>
        </w:rPr>
        <w:t>2.1 Introduction</w:t>
      </w:r>
      <w:bookmarkEnd w:id="6"/>
    </w:p>
    <w:p w14:paraId="23F07073" w14:textId="77777777" w:rsidR="00BD44AF" w:rsidRPr="00BD44AF" w:rsidRDefault="00BD44AF" w:rsidP="00BD44AF">
      <w:pPr>
        <w:rPr>
          <w:lang w:val="en-AU" w:eastAsia="en-AU"/>
        </w:rPr>
      </w:pPr>
    </w:p>
    <w:p w14:paraId="35644663" w14:textId="4F3FE0E3" w:rsidR="003350A6" w:rsidRDefault="003350A6" w:rsidP="00693AE0">
      <w:pPr>
        <w:jc w:val="both"/>
      </w:pPr>
      <w:r w:rsidRPr="00C05F2D">
        <w:t xml:space="preserve">Risk identification </w:t>
      </w:r>
      <w:r w:rsidR="00013037" w:rsidRPr="00C05F2D">
        <w:t xml:space="preserve">is utilised to </w:t>
      </w:r>
      <w:r w:rsidRPr="00C05F2D">
        <w:t>search and recognize ri</w:t>
      </w:r>
      <w:r w:rsidR="00E17B0D" w:rsidRPr="00C05F2D">
        <w:t xml:space="preserve">sks. </w:t>
      </w:r>
      <w:r w:rsidR="00B85AC7">
        <w:t>It describes</w:t>
      </w:r>
      <w:r w:rsidRPr="00C05F2D">
        <w:t xml:space="preserve"> risks that potentially prevent an organization to achieve its goal in a specific project.</w:t>
      </w:r>
      <w:r w:rsidR="00EB1D10" w:rsidRPr="00C05F2D">
        <w:t xml:space="preserve"> To compute this process, it is essential to acquire </w:t>
      </w:r>
      <w:r w:rsidR="004F7785" w:rsidRPr="00C05F2D">
        <w:t>up</w:t>
      </w:r>
      <w:r w:rsidR="0079387A" w:rsidRPr="00C05F2D">
        <w:t>-to-date, relevant and appropriate information.</w:t>
      </w:r>
      <w:r w:rsidR="003B3FDB" w:rsidRPr="00C05F2D">
        <w:t xml:space="preserve"> An organization must identify if risks are/aren’t under its control</w:t>
      </w:r>
      <w:r w:rsidR="005E4880" w:rsidRPr="00C05F2D">
        <w:t>. Thus, one or more outcome(s) which led to variety of tangible and intangible consequences</w:t>
      </w:r>
      <w:r w:rsidR="006F5CBF" w:rsidRPr="00C05F2D">
        <w:t xml:space="preserve"> is/are produced</w:t>
      </w:r>
      <w:r w:rsidR="005E4880" w:rsidRPr="00C05F2D">
        <w:t xml:space="preserve">. </w:t>
      </w:r>
      <w:r w:rsidR="006C4936" w:rsidRPr="00C05F2D">
        <w:t>Since</w:t>
      </w:r>
      <w:r w:rsidR="00570E67" w:rsidRPr="00C05F2D">
        <w:t xml:space="preserve"> </w:t>
      </w:r>
      <w:r w:rsidR="00494819">
        <w:t>the project is prioritized</w:t>
      </w:r>
      <w:r w:rsidR="00570E67" w:rsidRPr="00C05F2D">
        <w:t xml:space="preserve"> and one of the biggest in Western Australia</w:t>
      </w:r>
      <w:r w:rsidR="00A746DA" w:rsidRPr="00C05F2D">
        <w:t xml:space="preserve"> </w:t>
      </w:r>
      <w:r w:rsidR="00AC6528" w:rsidRPr="00C05F2D">
        <w:t>this method should be taken in</w:t>
      </w:r>
      <w:r w:rsidR="006C4936" w:rsidRPr="00C05F2D">
        <w:t>to account.</w:t>
      </w:r>
    </w:p>
    <w:p w14:paraId="374C72ED" w14:textId="77777777" w:rsidR="00E50EB7" w:rsidRPr="00C05F2D" w:rsidRDefault="00E50EB7" w:rsidP="00693AE0">
      <w:pPr>
        <w:jc w:val="both"/>
      </w:pPr>
    </w:p>
    <w:p w14:paraId="64E5ADAE" w14:textId="77777777" w:rsidR="009F6732" w:rsidRDefault="009F6732" w:rsidP="00693AE0">
      <w:pPr>
        <w:pStyle w:val="Heading2"/>
        <w:jc w:val="both"/>
        <w:rPr>
          <w:rFonts w:ascii="Times New Roman" w:hAnsi="Times New Roman" w:cs="Times New Roman"/>
          <w:color w:val="auto"/>
          <w:sz w:val="24"/>
          <w:szCs w:val="24"/>
        </w:rPr>
      </w:pPr>
      <w:bookmarkStart w:id="7" w:name="_Toc47267987"/>
      <w:r w:rsidRPr="00C05F2D">
        <w:rPr>
          <w:rFonts w:ascii="Times New Roman" w:hAnsi="Times New Roman" w:cs="Times New Roman"/>
          <w:color w:val="auto"/>
          <w:sz w:val="24"/>
          <w:szCs w:val="24"/>
        </w:rPr>
        <w:t>2.2 Methods</w:t>
      </w:r>
      <w:bookmarkEnd w:id="7"/>
    </w:p>
    <w:p w14:paraId="222FEEFF" w14:textId="77777777" w:rsidR="00BD44AF" w:rsidRPr="00BD44AF" w:rsidRDefault="00BD44AF" w:rsidP="00BD44AF">
      <w:pPr>
        <w:rPr>
          <w:lang w:val="en-AU" w:eastAsia="en-AU"/>
        </w:rPr>
      </w:pPr>
    </w:p>
    <w:p w14:paraId="3195ECD4" w14:textId="70A1DAE5" w:rsidR="007B3A9F" w:rsidRDefault="007B3A9F" w:rsidP="00693AE0">
      <w:pPr>
        <w:jc w:val="both"/>
      </w:pPr>
      <w:r w:rsidRPr="00C05F2D">
        <w:t xml:space="preserve">SWOT </w:t>
      </w:r>
      <w:r w:rsidR="00B772CA" w:rsidRPr="00C05F2D">
        <w:t xml:space="preserve">analysis is a method that identify </w:t>
      </w:r>
      <w:r w:rsidR="00B772CA" w:rsidRPr="00C05F2D">
        <w:rPr>
          <w:b/>
        </w:rPr>
        <w:t>S</w:t>
      </w:r>
      <w:r w:rsidR="00B772CA" w:rsidRPr="00C05F2D">
        <w:t xml:space="preserve">trength, </w:t>
      </w:r>
      <w:r w:rsidR="00B772CA" w:rsidRPr="00C05F2D">
        <w:rPr>
          <w:b/>
        </w:rPr>
        <w:t>W</w:t>
      </w:r>
      <w:r w:rsidR="00B772CA" w:rsidRPr="00C05F2D">
        <w:t xml:space="preserve">eakness, </w:t>
      </w:r>
      <w:r w:rsidR="00B772CA" w:rsidRPr="00C05F2D">
        <w:rPr>
          <w:b/>
        </w:rPr>
        <w:t>O</w:t>
      </w:r>
      <w:r w:rsidR="00B772CA" w:rsidRPr="00C05F2D">
        <w:t xml:space="preserve">pportunities, and </w:t>
      </w:r>
      <w:r w:rsidR="00B772CA" w:rsidRPr="00C05F2D">
        <w:rPr>
          <w:b/>
        </w:rPr>
        <w:t>T</w:t>
      </w:r>
      <w:r w:rsidR="00B772CA" w:rsidRPr="00C05F2D">
        <w:t xml:space="preserve">hreats of an organization/engineering project. This method will pursue insight of what are the </w:t>
      </w:r>
      <w:r w:rsidR="00892AE4">
        <w:t>features</w:t>
      </w:r>
      <w:r w:rsidR="00B772CA" w:rsidRPr="00C05F2D">
        <w:t xml:space="preserve"> </w:t>
      </w:r>
      <w:r w:rsidR="00BB6590">
        <w:t>of the project</w:t>
      </w:r>
      <w:r w:rsidR="00173ED4" w:rsidRPr="00C05F2D">
        <w:t xml:space="preserve"> and what factors that could </w:t>
      </w:r>
      <w:r w:rsidR="009E0470">
        <w:t>positively</w:t>
      </w:r>
      <w:r w:rsidR="00173ED4" w:rsidRPr="00C05F2D">
        <w:t xml:space="preserve"> </w:t>
      </w:r>
      <w:r w:rsidR="009E0470">
        <w:t>impact the project at the present time or in the coming future.</w:t>
      </w:r>
      <w:r w:rsidR="00B772CA" w:rsidRPr="00C05F2D">
        <w:t xml:space="preserve"> </w:t>
      </w:r>
      <w:r w:rsidR="00A35F92">
        <w:t>Nevertheless</w:t>
      </w:r>
      <w:r w:rsidR="00B772CA" w:rsidRPr="00C05F2D">
        <w:t xml:space="preserve">, it shows of what </w:t>
      </w:r>
      <w:r w:rsidR="00DD2272" w:rsidRPr="00C05F2D">
        <w:t>are lacking in the project</w:t>
      </w:r>
      <w:r w:rsidR="00B772CA" w:rsidRPr="00C05F2D">
        <w:t xml:space="preserve"> and what factors that could </w:t>
      </w:r>
      <w:r w:rsidR="002F79F0">
        <w:t>negatively impact the project at the present time or in the coming future.</w:t>
      </w:r>
      <w:r w:rsidR="00B772CA" w:rsidRPr="00C05F2D">
        <w:t xml:space="preserve"> Hence, it is </w:t>
      </w:r>
      <w:r w:rsidR="00E937CF">
        <w:t>advantageous</w:t>
      </w:r>
      <w:r w:rsidR="00B772CA" w:rsidRPr="00C05F2D">
        <w:t xml:space="preserve"> to </w:t>
      </w:r>
      <w:r w:rsidR="00E937CF">
        <w:t>i</w:t>
      </w:r>
      <w:r w:rsidR="00EA1CF2">
        <w:t xml:space="preserve">dentify, </w:t>
      </w:r>
      <w:r w:rsidR="00B772CA" w:rsidRPr="00C05F2D">
        <w:t>eliminate/m</w:t>
      </w:r>
      <w:r w:rsidR="00262DBE" w:rsidRPr="00C05F2D">
        <w:t>inimize hazards and risks.</w:t>
      </w:r>
    </w:p>
    <w:p w14:paraId="5B1ED9F5" w14:textId="77777777" w:rsidR="00350803" w:rsidRPr="00C05F2D" w:rsidRDefault="00350803" w:rsidP="00693AE0">
      <w:pPr>
        <w:jc w:val="both"/>
      </w:pPr>
    </w:p>
    <w:p w14:paraId="673C0C12" w14:textId="0424884C" w:rsidR="00940019" w:rsidRPr="00940019" w:rsidRDefault="00367329" w:rsidP="00940019">
      <w:pPr>
        <w:rPr>
          <w:b/>
        </w:rPr>
      </w:pPr>
      <w:r w:rsidRPr="00940019">
        <w:rPr>
          <w:b/>
        </w:rPr>
        <w:t>Table</w:t>
      </w:r>
      <w:r w:rsidR="003F5D50" w:rsidRPr="00940019">
        <w:rPr>
          <w:b/>
        </w:rPr>
        <w:t xml:space="preserve"> 1</w:t>
      </w:r>
    </w:p>
    <w:p w14:paraId="6F57F8AD" w14:textId="05A80B13" w:rsidR="00367329" w:rsidRPr="00C05F2D" w:rsidRDefault="00367329" w:rsidP="00940019">
      <w:r w:rsidRPr="00C05F2D">
        <w:t>Morley-Ellenbrook Line SWOT Analysis</w:t>
      </w:r>
    </w:p>
    <w:tbl>
      <w:tblPr>
        <w:tblStyle w:val="TableGrid"/>
        <w:tblW w:w="0" w:type="auto"/>
        <w:tblLook w:val="04A0" w:firstRow="1" w:lastRow="0" w:firstColumn="1" w:lastColumn="0" w:noHBand="0" w:noVBand="1"/>
      </w:tblPr>
      <w:tblGrid>
        <w:gridCol w:w="4814"/>
        <w:gridCol w:w="4814"/>
      </w:tblGrid>
      <w:tr w:rsidR="00367329" w:rsidRPr="00C05F2D" w14:paraId="5656CEAF" w14:textId="77777777" w:rsidTr="00625AF3">
        <w:tc>
          <w:tcPr>
            <w:tcW w:w="4814" w:type="dxa"/>
            <w:shd w:val="clear" w:color="auto" w:fill="FFE5EB"/>
          </w:tcPr>
          <w:p w14:paraId="5DA0D8CA" w14:textId="7F378FA5" w:rsidR="00367329" w:rsidRPr="00C05F2D" w:rsidRDefault="00367329" w:rsidP="00693AE0">
            <w:pPr>
              <w:jc w:val="both"/>
              <w:rPr>
                <w:b/>
                <w:u w:val="single"/>
              </w:rPr>
            </w:pPr>
            <w:r w:rsidRPr="00C05F2D">
              <w:rPr>
                <w:b/>
                <w:u w:val="single"/>
              </w:rPr>
              <w:t>Strength:</w:t>
            </w:r>
          </w:p>
          <w:p w14:paraId="5E927387" w14:textId="1F643E72" w:rsidR="00D007C9" w:rsidRPr="00C05F2D" w:rsidRDefault="001A1DE9" w:rsidP="00D007C9">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I</w:t>
            </w:r>
            <w:r w:rsidR="00D007C9" w:rsidRPr="00C05F2D">
              <w:rPr>
                <w:rFonts w:ascii="Times New Roman" w:hAnsi="Times New Roman" w:cs="Times New Roman"/>
                <w:sz w:val="24"/>
                <w:szCs w:val="24"/>
              </w:rPr>
              <w:t>nfrastructure Australia</w:t>
            </w:r>
            <w:r>
              <w:rPr>
                <w:rFonts w:ascii="Times New Roman" w:hAnsi="Times New Roman" w:cs="Times New Roman"/>
                <w:sz w:val="24"/>
                <w:szCs w:val="24"/>
              </w:rPr>
              <w:t>’s</w:t>
            </w:r>
            <w:r w:rsidR="00D007C9" w:rsidRPr="00C05F2D">
              <w:rPr>
                <w:rFonts w:ascii="Times New Roman" w:hAnsi="Times New Roman" w:cs="Times New Roman"/>
                <w:sz w:val="24"/>
                <w:szCs w:val="24"/>
              </w:rPr>
              <w:t xml:space="preserve"> priority project.</w:t>
            </w:r>
          </w:p>
          <w:p w14:paraId="60A3DD15" w14:textId="40B75446" w:rsidR="00D007C9" w:rsidRPr="00C05F2D" w:rsidRDefault="00D007C9" w:rsidP="00D007C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Integrated station that connect 5 Major </w:t>
            </w:r>
            <w:r w:rsidR="00CC11D6" w:rsidRPr="00C05F2D">
              <w:rPr>
                <w:rFonts w:ascii="Times New Roman" w:hAnsi="Times New Roman" w:cs="Times New Roman"/>
                <w:sz w:val="24"/>
                <w:szCs w:val="24"/>
              </w:rPr>
              <w:t>Metropolitan</w:t>
            </w:r>
            <w:r w:rsidRPr="00C05F2D">
              <w:rPr>
                <w:rFonts w:ascii="Times New Roman" w:hAnsi="Times New Roman" w:cs="Times New Roman"/>
                <w:sz w:val="24"/>
                <w:szCs w:val="24"/>
              </w:rPr>
              <w:t xml:space="preserve"> Centres</w:t>
            </w:r>
          </w:p>
          <w:p w14:paraId="43CFA792" w14:textId="3C6B4F04" w:rsidR="00D007C9" w:rsidRPr="00C05F2D" w:rsidRDefault="00D007C9" w:rsidP="00D007C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Safe people travelling time</w:t>
            </w:r>
            <w:r w:rsidR="0053127B" w:rsidRPr="00C05F2D">
              <w:rPr>
                <w:rFonts w:ascii="Times New Roman" w:hAnsi="Times New Roman" w:cs="Times New Roman"/>
                <w:sz w:val="24"/>
                <w:szCs w:val="24"/>
              </w:rPr>
              <w:t xml:space="preserve"> (Passenger spent</w:t>
            </w:r>
            <w:r w:rsidR="00720C65" w:rsidRPr="00C05F2D">
              <w:rPr>
                <w:rFonts w:ascii="Times New Roman" w:hAnsi="Times New Roman" w:cs="Times New Roman"/>
                <w:sz w:val="24"/>
                <w:szCs w:val="24"/>
              </w:rPr>
              <w:t xml:space="preserve"> 30 minutes travelling from Ellenbrook </w:t>
            </w:r>
            <w:r w:rsidR="00CC11D6" w:rsidRPr="00C05F2D">
              <w:rPr>
                <w:rFonts w:ascii="Times New Roman" w:hAnsi="Times New Roman" w:cs="Times New Roman"/>
                <w:sz w:val="24"/>
                <w:szCs w:val="24"/>
              </w:rPr>
              <w:t>Station</w:t>
            </w:r>
            <w:r w:rsidR="00720C65" w:rsidRPr="00C05F2D">
              <w:rPr>
                <w:rFonts w:ascii="Times New Roman" w:hAnsi="Times New Roman" w:cs="Times New Roman"/>
                <w:sz w:val="24"/>
                <w:szCs w:val="24"/>
              </w:rPr>
              <w:t xml:space="preserve"> to CBD</w:t>
            </w:r>
            <w:r w:rsidR="0053127B" w:rsidRPr="00C05F2D">
              <w:rPr>
                <w:rFonts w:ascii="Times New Roman" w:hAnsi="Times New Roman" w:cs="Times New Roman"/>
                <w:sz w:val="24"/>
                <w:szCs w:val="24"/>
              </w:rPr>
              <w:t>)</w:t>
            </w:r>
            <w:r w:rsidR="00720C65" w:rsidRPr="00C05F2D">
              <w:rPr>
                <w:rFonts w:ascii="Times New Roman" w:hAnsi="Times New Roman" w:cs="Times New Roman"/>
                <w:sz w:val="24"/>
                <w:szCs w:val="24"/>
              </w:rPr>
              <w:t>.</w:t>
            </w:r>
          </w:p>
          <w:p w14:paraId="2F551907" w14:textId="14ADF24D" w:rsidR="00C02CE6" w:rsidRPr="00C05F2D" w:rsidRDefault="00C02CE6" w:rsidP="00D007C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Twice faster than resident utilizing public </w:t>
            </w:r>
            <w:r w:rsidR="009D556F" w:rsidRPr="00C05F2D">
              <w:rPr>
                <w:rFonts w:ascii="Times New Roman" w:hAnsi="Times New Roman" w:cs="Times New Roman"/>
                <w:sz w:val="24"/>
                <w:szCs w:val="24"/>
              </w:rPr>
              <w:t>transport.</w:t>
            </w:r>
          </w:p>
          <w:p w14:paraId="5842F881" w14:textId="77777777" w:rsidR="00974911" w:rsidRPr="00C05F2D" w:rsidRDefault="00974911" w:rsidP="00D007C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One of the largest public projects that being developed in Western Australia.</w:t>
            </w:r>
          </w:p>
          <w:p w14:paraId="7C05ED1D" w14:textId="54C5B9E1" w:rsidR="005E0036" w:rsidRPr="00C05F2D" w:rsidRDefault="00CC11D6" w:rsidP="005E0036">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lastRenderedPageBreak/>
              <w:t>Benefit</w:t>
            </w:r>
            <w:r w:rsidR="005E0036" w:rsidRPr="00C05F2D">
              <w:rPr>
                <w:rFonts w:ascii="Times New Roman" w:hAnsi="Times New Roman" w:cs="Times New Roman"/>
                <w:sz w:val="24"/>
                <w:szCs w:val="24"/>
              </w:rPr>
              <w:t xml:space="preserve">-cost ratio of 1.10 with NPV of $208 </w:t>
            </w:r>
            <w:r w:rsidRPr="00C05F2D">
              <w:rPr>
                <w:rFonts w:ascii="Times New Roman" w:hAnsi="Times New Roman" w:cs="Times New Roman"/>
                <w:sz w:val="24"/>
                <w:szCs w:val="24"/>
              </w:rPr>
              <w:t>million</w:t>
            </w:r>
            <w:r w:rsidR="005E0036" w:rsidRPr="00C05F2D">
              <w:rPr>
                <w:rFonts w:ascii="Times New Roman" w:hAnsi="Times New Roman" w:cs="Times New Roman"/>
                <w:sz w:val="24"/>
                <w:szCs w:val="24"/>
              </w:rPr>
              <w:t xml:space="preserve"> with 7% real discount rate and utilise P50 </w:t>
            </w:r>
            <w:r w:rsidRPr="00C05F2D">
              <w:rPr>
                <w:rFonts w:ascii="Times New Roman" w:hAnsi="Times New Roman" w:cs="Times New Roman"/>
                <w:sz w:val="24"/>
                <w:szCs w:val="24"/>
              </w:rPr>
              <w:t>cost</w:t>
            </w:r>
            <w:r w:rsidR="005E0036" w:rsidRPr="00C05F2D">
              <w:rPr>
                <w:rFonts w:ascii="Times New Roman" w:hAnsi="Times New Roman" w:cs="Times New Roman"/>
                <w:sz w:val="24"/>
                <w:szCs w:val="24"/>
              </w:rPr>
              <w:t xml:space="preserve"> estimate.</w:t>
            </w:r>
          </w:p>
          <w:p w14:paraId="768E700A" w14:textId="77777777" w:rsidR="005E0036" w:rsidRPr="00C05F2D" w:rsidRDefault="005E0036" w:rsidP="005E0036">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b/>
                <w:sz w:val="24"/>
                <w:szCs w:val="24"/>
              </w:rPr>
              <w:t xml:space="preserve">Considering broader economic benefits: </w:t>
            </w:r>
            <w:r w:rsidRPr="00C05F2D">
              <w:rPr>
                <w:rFonts w:ascii="Times New Roman" w:hAnsi="Times New Roman" w:cs="Times New Roman"/>
                <w:sz w:val="24"/>
                <w:szCs w:val="24"/>
              </w:rPr>
              <w:t>Benefit-cost ratio is 1.2 and NPV = $430 million and utilise P50.</w:t>
            </w:r>
          </w:p>
          <w:p w14:paraId="542FFA45" w14:textId="77777777" w:rsidR="001A5B4A" w:rsidRPr="00C05F2D" w:rsidRDefault="001A5B4A" w:rsidP="005E0036">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A good strategic merit for the project in long term.</w:t>
            </w:r>
          </w:p>
          <w:p w14:paraId="38652027" w14:textId="77777777" w:rsidR="0017549A" w:rsidRPr="00C05F2D" w:rsidRDefault="0017549A" w:rsidP="005E0036">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Minimise noise impact to the surrounding residents.</w:t>
            </w:r>
          </w:p>
          <w:p w14:paraId="5F3ADB35" w14:textId="13E058CF" w:rsidR="005F4498" w:rsidRPr="00C05F2D" w:rsidRDefault="00CC11D6" w:rsidP="005E0036">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METRONET’s project with min</w:t>
            </w:r>
            <w:r w:rsidR="005F4498" w:rsidRPr="00C05F2D">
              <w:rPr>
                <w:rFonts w:ascii="Times New Roman" w:hAnsi="Times New Roman" w:cs="Times New Roman"/>
                <w:sz w:val="24"/>
                <w:szCs w:val="24"/>
              </w:rPr>
              <w:t>i</w:t>
            </w:r>
            <w:r w:rsidR="00BB4F0A">
              <w:rPr>
                <w:rFonts w:ascii="Times New Roman" w:hAnsi="Times New Roman" w:cs="Times New Roman"/>
                <w:sz w:val="24"/>
                <w:szCs w:val="24"/>
              </w:rPr>
              <w:t xml:space="preserve">mum </w:t>
            </w:r>
            <w:r w:rsidR="00104878">
              <w:rPr>
                <w:rFonts w:ascii="Times New Roman" w:hAnsi="Times New Roman" w:cs="Times New Roman"/>
                <w:sz w:val="24"/>
                <w:szCs w:val="24"/>
              </w:rPr>
              <w:t>impact to</w:t>
            </w:r>
            <w:r w:rsidR="005F4498" w:rsidRPr="00C05F2D">
              <w:rPr>
                <w:rFonts w:ascii="Times New Roman" w:hAnsi="Times New Roman" w:cs="Times New Roman"/>
                <w:sz w:val="24"/>
                <w:szCs w:val="24"/>
              </w:rPr>
              <w:t xml:space="preserve"> environmentally sensitive areas.</w:t>
            </w:r>
          </w:p>
          <w:p w14:paraId="2FB2D052" w14:textId="0695379C" w:rsidR="00CE465B" w:rsidRPr="00C05F2D" w:rsidRDefault="00CE465B" w:rsidP="005E0036">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It is projected that by 2031 a train every 10 minutes in the peak and off-peak in every 15 </w:t>
            </w:r>
            <w:r w:rsidR="000F14F2" w:rsidRPr="00C05F2D">
              <w:rPr>
                <w:rFonts w:ascii="Times New Roman" w:hAnsi="Times New Roman" w:cs="Times New Roman"/>
                <w:sz w:val="24"/>
                <w:szCs w:val="24"/>
              </w:rPr>
              <w:t>minutes</w:t>
            </w:r>
            <w:r w:rsidRPr="00C05F2D">
              <w:rPr>
                <w:rFonts w:ascii="Times New Roman" w:hAnsi="Times New Roman" w:cs="Times New Roman"/>
                <w:sz w:val="24"/>
                <w:szCs w:val="24"/>
              </w:rPr>
              <w:t>.</w:t>
            </w:r>
          </w:p>
        </w:tc>
        <w:tc>
          <w:tcPr>
            <w:tcW w:w="4814" w:type="dxa"/>
            <w:shd w:val="clear" w:color="auto" w:fill="E2EFD9" w:themeFill="accent6" w:themeFillTint="33"/>
          </w:tcPr>
          <w:p w14:paraId="5EB7ABBF" w14:textId="77777777" w:rsidR="00367329" w:rsidRPr="00C05F2D" w:rsidRDefault="00367329" w:rsidP="00693AE0">
            <w:pPr>
              <w:jc w:val="both"/>
              <w:rPr>
                <w:b/>
                <w:u w:val="single"/>
              </w:rPr>
            </w:pPr>
            <w:r w:rsidRPr="00C05F2D">
              <w:rPr>
                <w:b/>
                <w:u w:val="single"/>
              </w:rPr>
              <w:lastRenderedPageBreak/>
              <w:t>Weakness:</w:t>
            </w:r>
          </w:p>
          <w:p w14:paraId="7F8AE9FD" w14:textId="456EDEFB" w:rsidR="00DE6E53" w:rsidRPr="00C05F2D" w:rsidRDefault="00DE6E53" w:rsidP="00DE6E53">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Several </w:t>
            </w:r>
            <w:r w:rsidR="00CC11D6" w:rsidRPr="00C05F2D">
              <w:rPr>
                <w:rFonts w:ascii="Times New Roman" w:hAnsi="Times New Roman" w:cs="Times New Roman"/>
                <w:sz w:val="24"/>
                <w:szCs w:val="24"/>
              </w:rPr>
              <w:t>areas</w:t>
            </w:r>
            <w:r w:rsidRPr="00C05F2D">
              <w:rPr>
                <w:rFonts w:ascii="Times New Roman" w:hAnsi="Times New Roman" w:cs="Times New Roman"/>
                <w:sz w:val="24"/>
                <w:szCs w:val="24"/>
              </w:rPr>
              <w:t xml:space="preserve"> in the project’s economic analysis </w:t>
            </w:r>
            <w:r w:rsidR="00CC11D6" w:rsidRPr="00C05F2D">
              <w:rPr>
                <w:rFonts w:ascii="Times New Roman" w:hAnsi="Times New Roman" w:cs="Times New Roman"/>
                <w:sz w:val="24"/>
                <w:szCs w:val="24"/>
              </w:rPr>
              <w:t>overstate</w:t>
            </w:r>
            <w:r w:rsidRPr="00C05F2D">
              <w:rPr>
                <w:rFonts w:ascii="Times New Roman" w:hAnsi="Times New Roman" w:cs="Times New Roman"/>
                <w:sz w:val="24"/>
                <w:szCs w:val="24"/>
              </w:rPr>
              <w:t xml:space="preserve"> its benefits including travel time are not sufficiently supported by local evidence</w:t>
            </w:r>
          </w:p>
          <w:p w14:paraId="1A515BF0" w14:textId="77777777" w:rsidR="00367329" w:rsidRPr="00C05F2D" w:rsidRDefault="00632998"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Net impact from benefits are unclear due to positive and negative impacts</w:t>
            </w:r>
          </w:p>
          <w:p w14:paraId="7431B6B6" w14:textId="77777777" w:rsidR="00632998" w:rsidRPr="00C05F2D" w:rsidRDefault="00632998"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Some areas cost-benefits analysis differed from national economic appraisal guidelines</w:t>
            </w:r>
          </w:p>
          <w:p w14:paraId="715AA6B6" w14:textId="77777777" w:rsidR="00D30419" w:rsidRDefault="00D30419"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Significant planning in the </w:t>
            </w:r>
            <w:r w:rsidR="00CC11D6" w:rsidRPr="00C05F2D">
              <w:rPr>
                <w:rFonts w:ascii="Times New Roman" w:hAnsi="Times New Roman" w:cs="Times New Roman"/>
                <w:sz w:val="24"/>
                <w:szCs w:val="24"/>
              </w:rPr>
              <w:t>13-km</w:t>
            </w:r>
            <w:r w:rsidRPr="00C05F2D">
              <w:rPr>
                <w:rFonts w:ascii="Times New Roman" w:hAnsi="Times New Roman" w:cs="Times New Roman"/>
                <w:sz w:val="24"/>
                <w:szCs w:val="24"/>
              </w:rPr>
              <w:t xml:space="preserve"> corridor between Morley and Ellenbrook </w:t>
            </w:r>
            <w:r w:rsidRPr="00C05F2D">
              <w:rPr>
                <w:rFonts w:ascii="Times New Roman" w:hAnsi="Times New Roman" w:cs="Times New Roman"/>
                <w:sz w:val="24"/>
                <w:szCs w:val="24"/>
              </w:rPr>
              <w:lastRenderedPageBreak/>
              <w:t>but no investment in rapid public transport.</w:t>
            </w:r>
          </w:p>
          <w:p w14:paraId="79EEB9B2" w14:textId="4E259E12" w:rsidR="0081635E" w:rsidRPr="00C05F2D" w:rsidRDefault="0081635E" w:rsidP="00367329">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Not funded by commonwealth</w:t>
            </w:r>
          </w:p>
        </w:tc>
      </w:tr>
      <w:tr w:rsidR="00367329" w:rsidRPr="00C05F2D" w14:paraId="1A454AEC" w14:textId="77777777" w:rsidTr="00625AF3">
        <w:trPr>
          <w:trHeight w:val="520"/>
        </w:trPr>
        <w:tc>
          <w:tcPr>
            <w:tcW w:w="4814" w:type="dxa"/>
            <w:shd w:val="clear" w:color="auto" w:fill="FBE4D5" w:themeFill="accent2" w:themeFillTint="33"/>
          </w:tcPr>
          <w:p w14:paraId="7A5D0B31" w14:textId="165BBCD9" w:rsidR="00367329" w:rsidRDefault="00367329" w:rsidP="00693AE0">
            <w:pPr>
              <w:jc w:val="both"/>
              <w:rPr>
                <w:b/>
                <w:u w:val="single"/>
              </w:rPr>
            </w:pPr>
            <w:r w:rsidRPr="00C05F2D">
              <w:rPr>
                <w:b/>
                <w:u w:val="single"/>
              </w:rPr>
              <w:lastRenderedPageBreak/>
              <w:t>Opportunities:</w:t>
            </w:r>
          </w:p>
          <w:p w14:paraId="3C54D02D" w14:textId="4CF38532" w:rsidR="00367329" w:rsidRPr="00C05F2D" w:rsidRDefault="00F14DFC" w:rsidP="00367329">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Opening new door for a</w:t>
            </w:r>
            <w:r w:rsidR="00D007C9" w:rsidRPr="00C05F2D">
              <w:rPr>
                <w:rFonts w:ascii="Times New Roman" w:hAnsi="Times New Roman" w:cs="Times New Roman"/>
                <w:sz w:val="24"/>
                <w:szCs w:val="24"/>
              </w:rPr>
              <w:t xml:space="preserve"> well-connected Perth</w:t>
            </w:r>
          </w:p>
          <w:p w14:paraId="0278B227" w14:textId="3BFCC9B5" w:rsidR="00D007C9" w:rsidRPr="00C05F2D" w:rsidRDefault="00F56548" w:rsidP="00367329">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Reduce</w:t>
            </w:r>
            <w:r w:rsidR="00C47BBE" w:rsidRPr="00C05F2D">
              <w:rPr>
                <w:rFonts w:ascii="Times New Roman" w:hAnsi="Times New Roman" w:cs="Times New Roman"/>
                <w:sz w:val="24"/>
                <w:szCs w:val="24"/>
              </w:rPr>
              <w:t xml:space="preserve"> road congestion cost</w:t>
            </w:r>
            <w:r w:rsidR="00A13011" w:rsidRPr="00C05F2D">
              <w:rPr>
                <w:rFonts w:ascii="Times New Roman" w:hAnsi="Times New Roman" w:cs="Times New Roman"/>
                <w:sz w:val="24"/>
                <w:szCs w:val="24"/>
              </w:rPr>
              <w:t xml:space="preserve"> and car dependency.</w:t>
            </w:r>
          </w:p>
          <w:p w14:paraId="2BDCA442" w14:textId="3E2FF194" w:rsidR="00C47BBE" w:rsidRPr="00C05F2D" w:rsidRDefault="00762C38"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Malaga is </w:t>
            </w:r>
            <w:r w:rsidR="006D4095">
              <w:rPr>
                <w:rFonts w:ascii="Times New Roman" w:hAnsi="Times New Roman" w:cs="Times New Roman"/>
                <w:sz w:val="24"/>
                <w:szCs w:val="24"/>
              </w:rPr>
              <w:t>a significant employment centre with 16,000 workers.</w:t>
            </w:r>
          </w:p>
          <w:p w14:paraId="10E3F434" w14:textId="16169F6E" w:rsidR="00762C38" w:rsidRPr="00C05F2D" w:rsidRDefault="0089242C"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Meet demand of a </w:t>
            </w:r>
            <w:r w:rsidR="000F14F2" w:rsidRPr="00C05F2D">
              <w:rPr>
                <w:rFonts w:ascii="Times New Roman" w:hAnsi="Times New Roman" w:cs="Times New Roman"/>
                <w:sz w:val="24"/>
                <w:szCs w:val="24"/>
              </w:rPr>
              <w:t>fast-growing</w:t>
            </w:r>
            <w:r w:rsidRPr="00C05F2D">
              <w:rPr>
                <w:rFonts w:ascii="Times New Roman" w:hAnsi="Times New Roman" w:cs="Times New Roman"/>
                <w:sz w:val="24"/>
                <w:szCs w:val="24"/>
              </w:rPr>
              <w:t xml:space="preserve"> city.</w:t>
            </w:r>
          </w:p>
          <w:p w14:paraId="11B43255" w14:textId="48E1B420" w:rsidR="0089242C" w:rsidRPr="00C05F2D" w:rsidRDefault="001A5B4A"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Railway will support </w:t>
            </w:r>
            <w:r w:rsidR="000F14F2" w:rsidRPr="00C05F2D">
              <w:rPr>
                <w:rFonts w:ascii="Times New Roman" w:hAnsi="Times New Roman" w:cs="Times New Roman"/>
                <w:sz w:val="24"/>
                <w:szCs w:val="24"/>
              </w:rPr>
              <w:t>long-term</w:t>
            </w:r>
            <w:r w:rsidRPr="00C05F2D">
              <w:rPr>
                <w:rFonts w:ascii="Times New Roman" w:hAnsi="Times New Roman" w:cs="Times New Roman"/>
                <w:sz w:val="24"/>
                <w:szCs w:val="24"/>
              </w:rPr>
              <w:t xml:space="preserve"> growth within the corridor.</w:t>
            </w:r>
          </w:p>
          <w:p w14:paraId="287E7503" w14:textId="505391C2" w:rsidR="001A5B4A" w:rsidRPr="00C05F2D" w:rsidRDefault="00A93027"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Morley is one of ten designated Strategic </w:t>
            </w:r>
            <w:r w:rsidR="000F14F2" w:rsidRPr="00C05F2D">
              <w:rPr>
                <w:rFonts w:ascii="Times New Roman" w:hAnsi="Times New Roman" w:cs="Times New Roman"/>
                <w:sz w:val="24"/>
                <w:szCs w:val="24"/>
              </w:rPr>
              <w:t>metropolitan</w:t>
            </w:r>
            <w:r w:rsidRPr="00C05F2D">
              <w:rPr>
                <w:rFonts w:ascii="Times New Roman" w:hAnsi="Times New Roman" w:cs="Times New Roman"/>
                <w:sz w:val="24"/>
                <w:szCs w:val="24"/>
              </w:rPr>
              <w:t xml:space="preserve"> Centre in Perth</w:t>
            </w:r>
            <w:r w:rsidR="006D4095">
              <w:rPr>
                <w:rFonts w:ascii="Times New Roman" w:hAnsi="Times New Roman" w:cs="Times New Roman"/>
                <w:sz w:val="24"/>
                <w:szCs w:val="24"/>
              </w:rPr>
              <w:t>.</w:t>
            </w:r>
          </w:p>
          <w:p w14:paraId="25D174A0" w14:textId="31F78E36" w:rsidR="00A93027" w:rsidRPr="00C05F2D" w:rsidRDefault="00A93027"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Ellenbrook is the secondary centre </w:t>
            </w:r>
            <w:r w:rsidR="000876BB">
              <w:rPr>
                <w:rFonts w:ascii="Times New Roman" w:hAnsi="Times New Roman" w:cs="Times New Roman"/>
                <w:sz w:val="24"/>
                <w:szCs w:val="24"/>
              </w:rPr>
              <w:t>that</w:t>
            </w:r>
            <w:r w:rsidRPr="00C05F2D">
              <w:rPr>
                <w:rFonts w:ascii="Times New Roman" w:hAnsi="Times New Roman" w:cs="Times New Roman"/>
                <w:sz w:val="24"/>
                <w:szCs w:val="24"/>
              </w:rPr>
              <w:t xml:space="preserve"> being developed </w:t>
            </w:r>
            <w:r w:rsidR="000876BB">
              <w:rPr>
                <w:rFonts w:ascii="Times New Roman" w:hAnsi="Times New Roman" w:cs="Times New Roman"/>
                <w:sz w:val="24"/>
                <w:szCs w:val="24"/>
              </w:rPr>
              <w:t>to support growth in the corridor</w:t>
            </w:r>
            <w:r w:rsidRPr="00C05F2D">
              <w:rPr>
                <w:rFonts w:ascii="Times New Roman" w:hAnsi="Times New Roman" w:cs="Times New Roman"/>
                <w:sz w:val="24"/>
                <w:szCs w:val="24"/>
              </w:rPr>
              <w:t>.</w:t>
            </w:r>
          </w:p>
          <w:p w14:paraId="31B432B8" w14:textId="363F7000" w:rsidR="00EB41C0" w:rsidRDefault="00EB41C0" w:rsidP="00367329">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Create room for</w:t>
            </w:r>
            <w:r w:rsidR="00620C7A">
              <w:rPr>
                <w:rFonts w:ascii="Times New Roman" w:hAnsi="Times New Roman" w:cs="Times New Roman"/>
                <w:sz w:val="24"/>
                <w:szCs w:val="24"/>
              </w:rPr>
              <w:t xml:space="preserve"> jobs </w:t>
            </w:r>
            <w:r w:rsidR="00F5098D" w:rsidRPr="00C05F2D">
              <w:rPr>
                <w:rFonts w:ascii="Times New Roman" w:hAnsi="Times New Roman" w:cs="Times New Roman"/>
                <w:sz w:val="24"/>
                <w:szCs w:val="24"/>
              </w:rPr>
              <w:t>opport</w:t>
            </w:r>
            <w:r w:rsidR="001A1DE9">
              <w:rPr>
                <w:rFonts w:ascii="Times New Roman" w:hAnsi="Times New Roman" w:cs="Times New Roman"/>
                <w:sz w:val="24"/>
                <w:szCs w:val="24"/>
              </w:rPr>
              <w:t xml:space="preserve">unities. </w:t>
            </w:r>
          </w:p>
          <w:p w14:paraId="5B43F480" w14:textId="12958935" w:rsidR="00F5098D" w:rsidRPr="00C05F2D" w:rsidRDefault="00620C7A" w:rsidP="00367329">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The</w:t>
            </w:r>
            <w:r w:rsidR="001A1DE9">
              <w:rPr>
                <w:rFonts w:ascii="Times New Roman" w:hAnsi="Times New Roman" w:cs="Times New Roman"/>
                <w:sz w:val="24"/>
                <w:szCs w:val="24"/>
              </w:rPr>
              <w:t xml:space="preserve"> project will</w:t>
            </w:r>
            <w:r w:rsidR="00F5098D" w:rsidRPr="00C05F2D">
              <w:rPr>
                <w:rFonts w:ascii="Times New Roman" w:hAnsi="Times New Roman" w:cs="Times New Roman"/>
                <w:sz w:val="24"/>
                <w:szCs w:val="24"/>
              </w:rPr>
              <w:t xml:space="preserve"> support the state’s economic recovery due to COVID-19</w:t>
            </w:r>
            <w:r w:rsidR="00D5245F">
              <w:rPr>
                <w:rFonts w:ascii="Times New Roman" w:hAnsi="Times New Roman" w:cs="Times New Roman"/>
                <w:sz w:val="24"/>
                <w:szCs w:val="24"/>
              </w:rPr>
              <w:t xml:space="preserve"> (</w:t>
            </w:r>
            <w:r w:rsidR="000B662F">
              <w:rPr>
                <w:rFonts w:ascii="Times New Roman" w:hAnsi="Times New Roman" w:cs="Times New Roman"/>
                <w:sz w:val="24"/>
                <w:szCs w:val="24"/>
              </w:rPr>
              <w:t>Government of Western Australia, 2020</w:t>
            </w:r>
            <w:r w:rsidR="00D5245F">
              <w:rPr>
                <w:rFonts w:ascii="Times New Roman" w:hAnsi="Times New Roman" w:cs="Times New Roman"/>
                <w:sz w:val="24"/>
                <w:szCs w:val="24"/>
              </w:rPr>
              <w:t>)</w:t>
            </w:r>
            <w:r w:rsidR="002A5FE1">
              <w:rPr>
                <w:rFonts w:ascii="Times New Roman" w:hAnsi="Times New Roman" w:cs="Times New Roman"/>
                <w:sz w:val="24"/>
                <w:szCs w:val="24"/>
              </w:rPr>
              <w:t>.</w:t>
            </w:r>
          </w:p>
        </w:tc>
        <w:tc>
          <w:tcPr>
            <w:tcW w:w="4814" w:type="dxa"/>
            <w:shd w:val="clear" w:color="auto" w:fill="E1D9FF"/>
          </w:tcPr>
          <w:p w14:paraId="22067DC9" w14:textId="77777777" w:rsidR="00367329" w:rsidRPr="00C05F2D" w:rsidRDefault="00367329" w:rsidP="00693AE0">
            <w:pPr>
              <w:jc w:val="both"/>
              <w:rPr>
                <w:b/>
                <w:u w:val="single"/>
              </w:rPr>
            </w:pPr>
            <w:r w:rsidRPr="00C05F2D">
              <w:rPr>
                <w:b/>
                <w:u w:val="single"/>
              </w:rPr>
              <w:t>Threats:</w:t>
            </w:r>
          </w:p>
          <w:p w14:paraId="6B3339B1" w14:textId="77777777" w:rsidR="00367329" w:rsidRPr="00C05F2D" w:rsidRDefault="00762C38"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Poor connectivity leads to higher travel times to jobs, services, and education facilities across Perth.</w:t>
            </w:r>
          </w:p>
          <w:p w14:paraId="298F122C" w14:textId="64F330BC" w:rsidR="00762C38" w:rsidRPr="00C05F2D" w:rsidRDefault="00503312" w:rsidP="00367329">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3.3% </w:t>
            </w:r>
            <w:r w:rsidR="00B9573C">
              <w:rPr>
                <w:rFonts w:ascii="Times New Roman" w:hAnsi="Times New Roman" w:cs="Times New Roman"/>
                <w:sz w:val="24"/>
                <w:szCs w:val="24"/>
              </w:rPr>
              <w:t xml:space="preserve">population growth rate </w:t>
            </w:r>
            <w:r w:rsidRPr="00C05F2D">
              <w:rPr>
                <w:rFonts w:ascii="Times New Roman" w:hAnsi="Times New Roman" w:cs="Times New Roman"/>
                <w:sz w:val="24"/>
                <w:szCs w:val="24"/>
              </w:rPr>
              <w:t>per annum in the corridor is higher than growth rate of 1.8% across Perth metropolitan area.</w:t>
            </w:r>
          </w:p>
          <w:p w14:paraId="1DB5E287" w14:textId="72C52CE9" w:rsidR="00DE6E53" w:rsidRPr="00C05F2D" w:rsidRDefault="005D3746" w:rsidP="00DE6E53">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In 2074, patronage is projected to</w:t>
            </w:r>
            <w:r w:rsidR="00AA4FAE" w:rsidRPr="00C05F2D">
              <w:rPr>
                <w:rFonts w:ascii="Times New Roman" w:hAnsi="Times New Roman" w:cs="Times New Roman"/>
                <w:sz w:val="24"/>
                <w:szCs w:val="24"/>
              </w:rPr>
              <w:t xml:space="preserve"> </w:t>
            </w:r>
            <w:r w:rsidR="000F14F2" w:rsidRPr="00C05F2D">
              <w:rPr>
                <w:rFonts w:ascii="Times New Roman" w:hAnsi="Times New Roman" w:cs="Times New Roman"/>
                <w:sz w:val="24"/>
                <w:szCs w:val="24"/>
              </w:rPr>
              <w:t>grow by</w:t>
            </w:r>
            <w:r w:rsidR="00AA4FAE" w:rsidRPr="00C05F2D">
              <w:rPr>
                <w:rFonts w:ascii="Times New Roman" w:hAnsi="Times New Roman" w:cs="Times New Roman"/>
                <w:sz w:val="24"/>
                <w:szCs w:val="24"/>
              </w:rPr>
              <w:t xml:space="preserve"> an average </w:t>
            </w:r>
            <w:r w:rsidR="005C521D">
              <w:rPr>
                <w:rFonts w:ascii="Times New Roman" w:hAnsi="Times New Roman" w:cs="Times New Roman"/>
                <w:sz w:val="24"/>
                <w:szCs w:val="24"/>
              </w:rPr>
              <w:t xml:space="preserve">rate </w:t>
            </w:r>
            <w:r w:rsidR="00AA4FAE" w:rsidRPr="00C05F2D">
              <w:rPr>
                <w:rFonts w:ascii="Times New Roman" w:hAnsi="Times New Roman" w:cs="Times New Roman"/>
                <w:sz w:val="24"/>
                <w:szCs w:val="24"/>
              </w:rPr>
              <w:t>of 2.</w:t>
            </w:r>
            <w:r w:rsidR="004927BA" w:rsidRPr="00C05F2D">
              <w:rPr>
                <w:rFonts w:ascii="Times New Roman" w:hAnsi="Times New Roman" w:cs="Times New Roman"/>
                <w:sz w:val="24"/>
                <w:szCs w:val="24"/>
              </w:rPr>
              <w:t xml:space="preserve">8% </w:t>
            </w:r>
            <w:r w:rsidR="003800E8" w:rsidRPr="00C05F2D">
              <w:rPr>
                <w:rFonts w:ascii="Times New Roman" w:hAnsi="Times New Roman" w:cs="Times New Roman"/>
                <w:sz w:val="24"/>
                <w:szCs w:val="24"/>
              </w:rPr>
              <w:t>which is greater</w:t>
            </w:r>
            <w:r w:rsidR="00AA4FAE" w:rsidRPr="00C05F2D">
              <w:rPr>
                <w:rFonts w:ascii="Times New Roman" w:hAnsi="Times New Roman" w:cs="Times New Roman"/>
                <w:sz w:val="24"/>
                <w:szCs w:val="24"/>
              </w:rPr>
              <w:t xml:space="preserve"> than historical observed growth rates.</w:t>
            </w:r>
          </w:p>
          <w:p w14:paraId="66C1F736" w14:textId="63094040" w:rsidR="0034511A" w:rsidRPr="00C05F2D" w:rsidRDefault="009257AD" w:rsidP="00DE6E53">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C</w:t>
            </w:r>
            <w:r w:rsidR="003F28C2" w:rsidRPr="00C05F2D">
              <w:rPr>
                <w:rFonts w:ascii="Times New Roman" w:hAnsi="Times New Roman" w:cs="Times New Roman"/>
                <w:sz w:val="24"/>
                <w:szCs w:val="24"/>
              </w:rPr>
              <w:t>ost of delay is proje</w:t>
            </w:r>
            <w:r w:rsidR="0034511A" w:rsidRPr="00C05F2D">
              <w:rPr>
                <w:rFonts w:ascii="Times New Roman" w:hAnsi="Times New Roman" w:cs="Times New Roman"/>
                <w:sz w:val="24"/>
                <w:szCs w:val="24"/>
              </w:rPr>
              <w:t>cted to be around $3.6 million in 2031</w:t>
            </w:r>
            <w:r w:rsidR="00BC6E48">
              <w:rPr>
                <w:rFonts w:ascii="Times New Roman" w:hAnsi="Times New Roman" w:cs="Times New Roman"/>
                <w:sz w:val="24"/>
                <w:szCs w:val="24"/>
              </w:rPr>
              <w:t xml:space="preserve"> due to the a</w:t>
            </w:r>
            <w:r w:rsidR="00BC6E48" w:rsidRPr="00C05F2D">
              <w:rPr>
                <w:rFonts w:ascii="Times New Roman" w:hAnsi="Times New Roman" w:cs="Times New Roman"/>
                <w:sz w:val="24"/>
                <w:szCs w:val="24"/>
              </w:rPr>
              <w:t>bsence of additional capacity</w:t>
            </w:r>
            <w:r w:rsidR="00ED308C">
              <w:rPr>
                <w:rFonts w:ascii="Times New Roman" w:hAnsi="Times New Roman" w:cs="Times New Roman"/>
                <w:sz w:val="24"/>
                <w:szCs w:val="24"/>
              </w:rPr>
              <w:t xml:space="preserve"> (Infrastructure </w:t>
            </w:r>
            <w:r>
              <w:rPr>
                <w:rFonts w:ascii="Times New Roman" w:hAnsi="Times New Roman" w:cs="Times New Roman"/>
                <w:sz w:val="24"/>
                <w:szCs w:val="24"/>
              </w:rPr>
              <w:t>Australia</w:t>
            </w:r>
            <w:r w:rsidR="00ED308C">
              <w:rPr>
                <w:rFonts w:ascii="Times New Roman" w:hAnsi="Times New Roman" w:cs="Times New Roman"/>
                <w:sz w:val="24"/>
                <w:szCs w:val="24"/>
              </w:rPr>
              <w:t>, 2020)</w:t>
            </w:r>
            <w:r w:rsidR="0034511A" w:rsidRPr="00C05F2D">
              <w:rPr>
                <w:rFonts w:ascii="Times New Roman" w:hAnsi="Times New Roman" w:cs="Times New Roman"/>
                <w:sz w:val="24"/>
                <w:szCs w:val="24"/>
              </w:rPr>
              <w:t>.</w:t>
            </w:r>
          </w:p>
          <w:p w14:paraId="167C0A40" w14:textId="4214EB69" w:rsidR="008327DA" w:rsidRPr="00C05F2D" w:rsidRDefault="00592776" w:rsidP="00DE6E53">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Growing car usage</w:t>
            </w:r>
            <w:r w:rsidR="00AC5425">
              <w:rPr>
                <w:rFonts w:ascii="Times New Roman" w:hAnsi="Times New Roman" w:cs="Times New Roman"/>
                <w:sz w:val="24"/>
                <w:szCs w:val="24"/>
              </w:rPr>
              <w:t xml:space="preserve"> pu</w:t>
            </w:r>
            <w:r w:rsidR="006152C8">
              <w:rPr>
                <w:rFonts w:ascii="Times New Roman" w:hAnsi="Times New Roman" w:cs="Times New Roman"/>
                <w:sz w:val="24"/>
                <w:szCs w:val="24"/>
              </w:rPr>
              <w:t>t</w:t>
            </w:r>
            <w:r w:rsidR="008327DA" w:rsidRPr="00C05F2D">
              <w:rPr>
                <w:rFonts w:ascii="Times New Roman" w:hAnsi="Times New Roman" w:cs="Times New Roman"/>
                <w:sz w:val="24"/>
                <w:szCs w:val="24"/>
              </w:rPr>
              <w:t xml:space="preserve"> pressure on road network.</w:t>
            </w:r>
          </w:p>
          <w:p w14:paraId="5A972814" w14:textId="273B55A1" w:rsidR="00D663F1" w:rsidRPr="00C05F2D" w:rsidRDefault="00D663F1" w:rsidP="00DE6E53">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Corridor has the highest level of car usage which rise road congestion.</w:t>
            </w:r>
            <w:r w:rsidR="0019736C" w:rsidRPr="00C05F2D">
              <w:rPr>
                <w:rFonts w:ascii="Times New Roman" w:hAnsi="Times New Roman" w:cs="Times New Roman"/>
                <w:sz w:val="24"/>
                <w:szCs w:val="24"/>
              </w:rPr>
              <w:t xml:space="preserve"> The issue will be more severe as population </w:t>
            </w:r>
            <w:r w:rsidR="00CC11D6" w:rsidRPr="00C05F2D">
              <w:rPr>
                <w:rFonts w:ascii="Times New Roman" w:hAnsi="Times New Roman" w:cs="Times New Roman"/>
                <w:sz w:val="24"/>
                <w:szCs w:val="24"/>
              </w:rPr>
              <w:t>rises in</w:t>
            </w:r>
            <w:r w:rsidR="0019736C" w:rsidRPr="00C05F2D">
              <w:rPr>
                <w:rFonts w:ascii="Times New Roman" w:hAnsi="Times New Roman" w:cs="Times New Roman"/>
                <w:sz w:val="24"/>
                <w:szCs w:val="24"/>
              </w:rPr>
              <w:t xml:space="preserve"> coming years.</w:t>
            </w:r>
          </w:p>
          <w:p w14:paraId="740AE5CB" w14:textId="77777777" w:rsidR="00A93027" w:rsidRDefault="001015DD" w:rsidP="001015DD">
            <w:pPr>
              <w:pStyle w:val="ListParagraph"/>
              <w:numPr>
                <w:ilvl w:val="0"/>
                <w:numId w:val="38"/>
              </w:numPr>
              <w:jc w:val="both"/>
              <w:rPr>
                <w:rFonts w:ascii="Times New Roman" w:hAnsi="Times New Roman" w:cs="Times New Roman"/>
                <w:sz w:val="24"/>
                <w:szCs w:val="24"/>
              </w:rPr>
            </w:pPr>
            <w:r w:rsidRPr="00C05F2D">
              <w:rPr>
                <w:rFonts w:ascii="Times New Roman" w:hAnsi="Times New Roman" w:cs="Times New Roman"/>
                <w:sz w:val="24"/>
                <w:szCs w:val="24"/>
              </w:rPr>
              <w:t xml:space="preserve">COVID-19 might delay </w:t>
            </w:r>
            <w:r w:rsidR="004F20B8" w:rsidRPr="00C05F2D">
              <w:rPr>
                <w:rFonts w:ascii="Times New Roman" w:hAnsi="Times New Roman" w:cs="Times New Roman"/>
                <w:sz w:val="24"/>
                <w:szCs w:val="24"/>
              </w:rPr>
              <w:t>construction process.</w:t>
            </w:r>
          </w:p>
          <w:p w14:paraId="5907C60A" w14:textId="3DF0A82F" w:rsidR="00AF6B6D" w:rsidRPr="00C05F2D" w:rsidRDefault="00A56685" w:rsidP="001015DD">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Urban sprawl will lead to additional economic cost</w:t>
            </w:r>
          </w:p>
        </w:tc>
      </w:tr>
    </w:tbl>
    <w:p w14:paraId="2BC5853E" w14:textId="31EB7936" w:rsidR="00367329" w:rsidRDefault="00367329" w:rsidP="00693AE0">
      <w:pPr>
        <w:jc w:val="both"/>
      </w:pPr>
    </w:p>
    <w:p w14:paraId="0D738B65" w14:textId="77777777" w:rsidR="00C3650D" w:rsidRDefault="00C3650D" w:rsidP="00693AE0">
      <w:pPr>
        <w:jc w:val="both"/>
      </w:pPr>
    </w:p>
    <w:p w14:paraId="0786AD02" w14:textId="77777777" w:rsidR="00C3650D" w:rsidRDefault="00C3650D" w:rsidP="00693AE0">
      <w:pPr>
        <w:jc w:val="both"/>
      </w:pPr>
    </w:p>
    <w:p w14:paraId="54A7DB60" w14:textId="77777777" w:rsidR="00C3650D" w:rsidRDefault="00C3650D" w:rsidP="00693AE0">
      <w:pPr>
        <w:jc w:val="both"/>
      </w:pPr>
    </w:p>
    <w:p w14:paraId="4697CDD0" w14:textId="77777777" w:rsidR="00C3650D" w:rsidRDefault="00C3650D" w:rsidP="00693AE0">
      <w:pPr>
        <w:jc w:val="both"/>
      </w:pPr>
    </w:p>
    <w:p w14:paraId="48BF7988" w14:textId="77777777" w:rsidR="00C3650D" w:rsidRDefault="00C3650D" w:rsidP="00693AE0">
      <w:pPr>
        <w:jc w:val="both"/>
      </w:pPr>
    </w:p>
    <w:p w14:paraId="0A0F42CE" w14:textId="77777777" w:rsidR="00C3650D" w:rsidRPr="00C3650D" w:rsidRDefault="00C3650D" w:rsidP="00C3650D">
      <w:pPr>
        <w:rPr>
          <w:b/>
        </w:rPr>
      </w:pPr>
      <w:r w:rsidRPr="00C3650D">
        <w:rPr>
          <w:b/>
        </w:rPr>
        <w:lastRenderedPageBreak/>
        <w:t xml:space="preserve">Figure 2: </w:t>
      </w:r>
    </w:p>
    <w:p w14:paraId="74A62F7E" w14:textId="0682A172" w:rsidR="00C3650D" w:rsidRDefault="00C3650D" w:rsidP="00C3650D">
      <w:r>
        <w:t>Journey time spent diagram (METRONET, 2020)</w:t>
      </w:r>
    </w:p>
    <w:p w14:paraId="1685ACD9" w14:textId="6F67162A" w:rsidR="008917E3" w:rsidRDefault="0011256D" w:rsidP="00C3650D">
      <w:pPr>
        <w:jc w:val="center"/>
      </w:pPr>
      <w:r>
        <w:rPr>
          <w:noProof/>
        </w:rPr>
        <w:drawing>
          <wp:inline distT="0" distB="0" distL="0" distR="0" wp14:anchorId="0469302E" wp14:editId="05BCDFC4">
            <wp:extent cx="4220900" cy="1520646"/>
            <wp:effectExtent l="152400" t="152400" r="173355" b="181610"/>
            <wp:docPr id="3" name="Picture 3" descr="../../../../Screen%20Shot%202020-08-19%20at%203.41.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8-19%20at%203.41.07%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2702" cy="15393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F1F3ED" w14:textId="6D4AADE9" w:rsidR="0046036F" w:rsidRPr="004D268D" w:rsidRDefault="000477DE" w:rsidP="004D268D">
      <w:pPr>
        <w:pStyle w:val="Heading2"/>
        <w:jc w:val="both"/>
        <w:rPr>
          <w:rFonts w:ascii="Times New Roman" w:eastAsia="Calibri" w:hAnsi="Times New Roman" w:cs="Times New Roman"/>
          <w:color w:val="auto"/>
          <w:sz w:val="24"/>
          <w:szCs w:val="24"/>
        </w:rPr>
      </w:pPr>
      <w:bookmarkStart w:id="8" w:name="_Toc47267988"/>
      <w:r w:rsidRPr="00C05F2D">
        <w:rPr>
          <w:rFonts w:ascii="Times New Roman" w:eastAsia="Calibri" w:hAnsi="Times New Roman" w:cs="Times New Roman"/>
          <w:color w:val="auto"/>
          <w:sz w:val="24"/>
          <w:szCs w:val="24"/>
        </w:rPr>
        <w:t xml:space="preserve">2.3 </w:t>
      </w:r>
      <w:r w:rsidR="009106C1" w:rsidRPr="00C05F2D">
        <w:rPr>
          <w:rFonts w:ascii="Times New Roman" w:eastAsia="Calibri" w:hAnsi="Times New Roman" w:cs="Times New Roman"/>
          <w:color w:val="auto"/>
          <w:sz w:val="24"/>
          <w:szCs w:val="24"/>
        </w:rPr>
        <w:t>Risks Identified</w:t>
      </w:r>
      <w:bookmarkEnd w:id="8"/>
    </w:p>
    <w:p w14:paraId="070D0218" w14:textId="77777777" w:rsidR="00D426D1" w:rsidRDefault="00D426D1" w:rsidP="00D426D1">
      <w:pPr>
        <w:rPr>
          <w:u w:val="single"/>
        </w:rPr>
      </w:pPr>
    </w:p>
    <w:p w14:paraId="19160B4B" w14:textId="2EB474B3" w:rsidR="00D426D1" w:rsidRPr="00D426D1" w:rsidRDefault="003F5D50" w:rsidP="00D426D1">
      <w:pPr>
        <w:rPr>
          <w:b/>
        </w:rPr>
      </w:pPr>
      <w:r w:rsidRPr="00D426D1">
        <w:rPr>
          <w:b/>
        </w:rPr>
        <w:t>Table 2</w:t>
      </w:r>
      <w:r w:rsidR="00962EB8" w:rsidRPr="00D426D1">
        <w:rPr>
          <w:b/>
        </w:rPr>
        <w:t xml:space="preserve"> </w:t>
      </w:r>
    </w:p>
    <w:p w14:paraId="7140FFE8" w14:textId="7DBBF50A" w:rsidR="00962EB8" w:rsidRPr="00C05F2D" w:rsidRDefault="00962EB8" w:rsidP="00D426D1">
      <w:r w:rsidRPr="00C05F2D">
        <w:t>Risk Identification Table</w:t>
      </w:r>
      <w:r w:rsidR="004921C9" w:rsidRPr="00C05F2D">
        <w:t xml:space="preserve"> of Morley-Ellenbrook Project</w:t>
      </w:r>
    </w:p>
    <w:tbl>
      <w:tblPr>
        <w:tblStyle w:val="GridTable6Colorful"/>
        <w:tblW w:w="0" w:type="auto"/>
        <w:tblLook w:val="04A0" w:firstRow="1" w:lastRow="0" w:firstColumn="1" w:lastColumn="0" w:noHBand="0" w:noVBand="1"/>
      </w:tblPr>
      <w:tblGrid>
        <w:gridCol w:w="2268"/>
        <w:gridCol w:w="1560"/>
        <w:gridCol w:w="5800"/>
      </w:tblGrid>
      <w:tr w:rsidR="00067B05" w:rsidRPr="00C05F2D" w14:paraId="3AE0460B" w14:textId="77777777" w:rsidTr="0036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BAA0DE" w14:textId="3F9B87AA" w:rsidR="00067B05" w:rsidRPr="00C05F2D" w:rsidRDefault="00067B05" w:rsidP="00CE4237">
            <w:pPr>
              <w:jc w:val="center"/>
            </w:pPr>
            <w:r w:rsidRPr="00C05F2D">
              <w:t>Risk Source Category</w:t>
            </w:r>
          </w:p>
        </w:tc>
        <w:tc>
          <w:tcPr>
            <w:tcW w:w="1560" w:type="dxa"/>
          </w:tcPr>
          <w:p w14:paraId="7FBA3AAA" w14:textId="7838CED4" w:rsidR="00067B05" w:rsidRPr="00C05F2D" w:rsidRDefault="00067B05" w:rsidP="00CE4237">
            <w:pPr>
              <w:jc w:val="center"/>
              <w:cnfStyle w:val="100000000000" w:firstRow="1" w:lastRow="0" w:firstColumn="0" w:lastColumn="0" w:oddVBand="0" w:evenVBand="0" w:oddHBand="0" w:evenHBand="0" w:firstRowFirstColumn="0" w:firstRowLastColumn="0" w:lastRowFirstColumn="0" w:lastRowLastColumn="0"/>
            </w:pPr>
            <w:r w:rsidRPr="00C05F2D">
              <w:t>Risk Number</w:t>
            </w:r>
          </w:p>
        </w:tc>
        <w:tc>
          <w:tcPr>
            <w:tcW w:w="5800" w:type="dxa"/>
          </w:tcPr>
          <w:p w14:paraId="266990AF" w14:textId="36638DCF" w:rsidR="00067B05" w:rsidRPr="00C05F2D" w:rsidRDefault="00067B05" w:rsidP="00CE4237">
            <w:pPr>
              <w:jc w:val="center"/>
              <w:cnfStyle w:val="100000000000" w:firstRow="1" w:lastRow="0" w:firstColumn="0" w:lastColumn="0" w:oddVBand="0" w:evenVBand="0" w:oddHBand="0" w:evenHBand="0" w:firstRowFirstColumn="0" w:firstRowLastColumn="0" w:lastRowFirstColumn="0" w:lastRowLastColumn="0"/>
            </w:pPr>
            <w:r w:rsidRPr="00C05F2D">
              <w:t>Description</w:t>
            </w:r>
          </w:p>
        </w:tc>
      </w:tr>
      <w:tr w:rsidR="00CC6BAE" w:rsidRPr="00C05F2D" w14:paraId="511FB8B1" w14:textId="77777777" w:rsidTr="00CB4B7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68" w:type="dxa"/>
          </w:tcPr>
          <w:p w14:paraId="36816311" w14:textId="3D906891" w:rsidR="00067B05" w:rsidRPr="00C05F2D" w:rsidRDefault="00CC6BAE" w:rsidP="00693AE0">
            <w:pPr>
              <w:jc w:val="both"/>
              <w:rPr>
                <w:b w:val="0"/>
              </w:rPr>
            </w:pPr>
            <w:r w:rsidRPr="00C05F2D">
              <w:rPr>
                <w:b w:val="0"/>
              </w:rPr>
              <w:t>Technology</w:t>
            </w:r>
          </w:p>
        </w:tc>
        <w:tc>
          <w:tcPr>
            <w:tcW w:w="1560" w:type="dxa"/>
          </w:tcPr>
          <w:p w14:paraId="1CC266D5" w14:textId="15E160A7" w:rsidR="00067B05"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1</w:t>
            </w:r>
          </w:p>
        </w:tc>
        <w:tc>
          <w:tcPr>
            <w:tcW w:w="5800" w:type="dxa"/>
          </w:tcPr>
          <w:p w14:paraId="68EFC32E" w14:textId="35226B13" w:rsidR="00067B05" w:rsidRPr="00C05F2D" w:rsidRDefault="001A1F7A" w:rsidP="00693AE0">
            <w:pPr>
              <w:jc w:val="both"/>
              <w:cnfStyle w:val="000000100000" w:firstRow="0" w:lastRow="0" w:firstColumn="0" w:lastColumn="0" w:oddVBand="0" w:evenVBand="0" w:oddHBand="1" w:evenHBand="0" w:firstRowFirstColumn="0" w:firstRowLastColumn="0" w:lastRowFirstColumn="0" w:lastRowLastColumn="0"/>
            </w:pPr>
            <w:r w:rsidRPr="00C05F2D">
              <w:t xml:space="preserve">Risk of rail misalignment </w:t>
            </w:r>
          </w:p>
        </w:tc>
      </w:tr>
      <w:tr w:rsidR="00CC6BAE" w:rsidRPr="00C05F2D" w14:paraId="4FB8157B" w14:textId="77777777" w:rsidTr="00CB4B7A">
        <w:trPr>
          <w:trHeight w:val="281"/>
        </w:trPr>
        <w:tc>
          <w:tcPr>
            <w:cnfStyle w:val="001000000000" w:firstRow="0" w:lastRow="0" w:firstColumn="1" w:lastColumn="0" w:oddVBand="0" w:evenVBand="0" w:oddHBand="0" w:evenHBand="0" w:firstRowFirstColumn="0" w:firstRowLastColumn="0" w:lastRowFirstColumn="0" w:lastRowLastColumn="0"/>
            <w:tcW w:w="2268" w:type="dxa"/>
          </w:tcPr>
          <w:p w14:paraId="4A9816A9" w14:textId="77777777" w:rsidR="00CC6BAE" w:rsidRPr="00C05F2D" w:rsidRDefault="00CC6BAE" w:rsidP="00693AE0">
            <w:pPr>
              <w:jc w:val="both"/>
              <w:rPr>
                <w:b w:val="0"/>
              </w:rPr>
            </w:pPr>
          </w:p>
        </w:tc>
        <w:tc>
          <w:tcPr>
            <w:tcW w:w="1560" w:type="dxa"/>
          </w:tcPr>
          <w:p w14:paraId="47AA240A" w14:textId="0245A696" w:rsidR="00CC6BAE"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2</w:t>
            </w:r>
          </w:p>
        </w:tc>
        <w:tc>
          <w:tcPr>
            <w:tcW w:w="5800" w:type="dxa"/>
          </w:tcPr>
          <w:p w14:paraId="65357AE2" w14:textId="194D9DFA" w:rsidR="00CC6BAE" w:rsidRPr="00C05F2D" w:rsidRDefault="004E715E" w:rsidP="00693AE0">
            <w:pPr>
              <w:jc w:val="both"/>
              <w:cnfStyle w:val="000000000000" w:firstRow="0" w:lastRow="0" w:firstColumn="0" w:lastColumn="0" w:oddVBand="0" w:evenVBand="0" w:oddHBand="0" w:evenHBand="0" w:firstRowFirstColumn="0" w:firstRowLastColumn="0" w:lastRowFirstColumn="0" w:lastRowLastColumn="0"/>
            </w:pPr>
            <w:r w:rsidRPr="00C05F2D">
              <w:t xml:space="preserve">Risk of </w:t>
            </w:r>
            <w:r w:rsidR="000F14F2" w:rsidRPr="00C05F2D">
              <w:t>equipment</w:t>
            </w:r>
            <w:r w:rsidRPr="00C05F2D">
              <w:t>/utilities failure</w:t>
            </w:r>
          </w:p>
        </w:tc>
      </w:tr>
      <w:tr w:rsidR="004E715E" w:rsidRPr="00C05F2D" w14:paraId="29438AFF" w14:textId="77777777" w:rsidTr="00CB4B7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68" w:type="dxa"/>
          </w:tcPr>
          <w:p w14:paraId="2219265D" w14:textId="77777777" w:rsidR="004E715E" w:rsidRPr="00C05F2D" w:rsidRDefault="004E715E" w:rsidP="00693AE0">
            <w:pPr>
              <w:jc w:val="both"/>
              <w:rPr>
                <w:b w:val="0"/>
              </w:rPr>
            </w:pPr>
          </w:p>
        </w:tc>
        <w:tc>
          <w:tcPr>
            <w:tcW w:w="1560" w:type="dxa"/>
          </w:tcPr>
          <w:p w14:paraId="39E18BA3" w14:textId="451479A5" w:rsidR="004E715E"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3</w:t>
            </w:r>
          </w:p>
        </w:tc>
        <w:tc>
          <w:tcPr>
            <w:tcW w:w="5800" w:type="dxa"/>
          </w:tcPr>
          <w:p w14:paraId="1CB6BB7E" w14:textId="145C1C8F" w:rsidR="004E715E" w:rsidRPr="00C05F2D" w:rsidRDefault="00666EEC" w:rsidP="00693AE0">
            <w:pPr>
              <w:jc w:val="both"/>
              <w:cnfStyle w:val="000000100000" w:firstRow="0" w:lastRow="0" w:firstColumn="0" w:lastColumn="0" w:oddVBand="0" w:evenVBand="0" w:oddHBand="1" w:evenHBand="0" w:firstRowFirstColumn="0" w:firstRowLastColumn="0" w:lastRowFirstColumn="0" w:lastRowLastColumn="0"/>
            </w:pPr>
            <w:r w:rsidRPr="00C05F2D">
              <w:t>Risk of poor quality material chosen</w:t>
            </w:r>
          </w:p>
        </w:tc>
      </w:tr>
      <w:tr w:rsidR="00666EEC" w:rsidRPr="00C05F2D" w14:paraId="7C1E12E1" w14:textId="77777777" w:rsidTr="00CB4B7A">
        <w:trPr>
          <w:trHeight w:val="281"/>
        </w:trPr>
        <w:tc>
          <w:tcPr>
            <w:cnfStyle w:val="001000000000" w:firstRow="0" w:lastRow="0" w:firstColumn="1" w:lastColumn="0" w:oddVBand="0" w:evenVBand="0" w:oddHBand="0" w:evenHBand="0" w:firstRowFirstColumn="0" w:firstRowLastColumn="0" w:lastRowFirstColumn="0" w:lastRowLastColumn="0"/>
            <w:tcW w:w="2268" w:type="dxa"/>
          </w:tcPr>
          <w:p w14:paraId="1EB84B28" w14:textId="77777777" w:rsidR="00666EEC" w:rsidRPr="00C05F2D" w:rsidRDefault="00666EEC" w:rsidP="00693AE0">
            <w:pPr>
              <w:jc w:val="both"/>
              <w:rPr>
                <w:b w:val="0"/>
              </w:rPr>
            </w:pPr>
          </w:p>
        </w:tc>
        <w:tc>
          <w:tcPr>
            <w:tcW w:w="1560" w:type="dxa"/>
          </w:tcPr>
          <w:p w14:paraId="1F27F581" w14:textId="3D8B8EC7" w:rsidR="00666EEC"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4</w:t>
            </w:r>
          </w:p>
        </w:tc>
        <w:tc>
          <w:tcPr>
            <w:tcW w:w="5800" w:type="dxa"/>
          </w:tcPr>
          <w:p w14:paraId="5B0223A3" w14:textId="78B2AEC3" w:rsidR="00666EEC" w:rsidRPr="00C05F2D" w:rsidRDefault="00666EEC" w:rsidP="00693AE0">
            <w:pPr>
              <w:jc w:val="both"/>
              <w:cnfStyle w:val="000000000000" w:firstRow="0" w:lastRow="0" w:firstColumn="0" w:lastColumn="0" w:oddVBand="0" w:evenVBand="0" w:oddHBand="0" w:evenHBand="0" w:firstRowFirstColumn="0" w:firstRowLastColumn="0" w:lastRowFirstColumn="0" w:lastRowLastColumn="0"/>
            </w:pPr>
            <w:r w:rsidRPr="00C05F2D">
              <w:t>Risk of insufficient amount of equipment</w:t>
            </w:r>
          </w:p>
        </w:tc>
      </w:tr>
      <w:tr w:rsidR="00363E62" w:rsidRPr="00C05F2D" w14:paraId="6513B1DE"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FD373E" w14:textId="2BD0B15D" w:rsidR="00067B05" w:rsidRPr="00C05F2D" w:rsidRDefault="00DC394F" w:rsidP="00693AE0">
            <w:pPr>
              <w:jc w:val="both"/>
              <w:rPr>
                <w:b w:val="0"/>
              </w:rPr>
            </w:pPr>
            <w:r w:rsidRPr="00C05F2D">
              <w:rPr>
                <w:b w:val="0"/>
              </w:rPr>
              <w:t>Economic</w:t>
            </w:r>
          </w:p>
        </w:tc>
        <w:tc>
          <w:tcPr>
            <w:tcW w:w="1560" w:type="dxa"/>
          </w:tcPr>
          <w:p w14:paraId="353D104E" w14:textId="2DF13EFD" w:rsidR="00067B05" w:rsidRPr="00436F31"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436F31">
              <w:t>5</w:t>
            </w:r>
          </w:p>
        </w:tc>
        <w:tc>
          <w:tcPr>
            <w:tcW w:w="5800" w:type="dxa"/>
          </w:tcPr>
          <w:p w14:paraId="02A73E75" w14:textId="54DE6E71" w:rsidR="00067B05" w:rsidRPr="00C05F2D" w:rsidRDefault="00CB4B7A" w:rsidP="00D9182E">
            <w:pPr>
              <w:jc w:val="both"/>
              <w:cnfStyle w:val="000000100000" w:firstRow="0" w:lastRow="0" w:firstColumn="0" w:lastColumn="0" w:oddVBand="0" w:evenVBand="0" w:oddHBand="1" w:evenHBand="0" w:firstRowFirstColumn="0" w:firstRowLastColumn="0" w:lastRowFirstColumn="0" w:lastRowLastColumn="0"/>
            </w:pPr>
            <w:r w:rsidRPr="00C05F2D">
              <w:t>Risk of del</w:t>
            </w:r>
            <w:r w:rsidR="00D9182E">
              <w:t xml:space="preserve">ayed project due to COVID, hence </w:t>
            </w:r>
            <w:r w:rsidRPr="00C05F2D">
              <w:t>increase cost of delay</w:t>
            </w:r>
          </w:p>
        </w:tc>
      </w:tr>
      <w:tr w:rsidR="00DC394F" w:rsidRPr="00C05F2D" w14:paraId="1E8E2585"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1DEABF88" w14:textId="77777777" w:rsidR="00DC394F" w:rsidRPr="00C05F2D" w:rsidRDefault="00DC394F" w:rsidP="00693AE0">
            <w:pPr>
              <w:jc w:val="both"/>
              <w:rPr>
                <w:b w:val="0"/>
              </w:rPr>
            </w:pPr>
          </w:p>
        </w:tc>
        <w:tc>
          <w:tcPr>
            <w:tcW w:w="1560" w:type="dxa"/>
          </w:tcPr>
          <w:p w14:paraId="51C28990" w14:textId="1B0A2975" w:rsidR="00DC394F"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6</w:t>
            </w:r>
          </w:p>
        </w:tc>
        <w:tc>
          <w:tcPr>
            <w:tcW w:w="5800" w:type="dxa"/>
          </w:tcPr>
          <w:p w14:paraId="2F244C41" w14:textId="6F970582" w:rsidR="00DC394F" w:rsidRPr="00C05F2D" w:rsidRDefault="005E328A" w:rsidP="00AC4A3D">
            <w:pPr>
              <w:jc w:val="both"/>
              <w:cnfStyle w:val="000000000000" w:firstRow="0" w:lastRow="0" w:firstColumn="0" w:lastColumn="0" w:oddVBand="0" w:evenVBand="0" w:oddHBand="0" w:evenHBand="0" w:firstRowFirstColumn="0" w:firstRowLastColumn="0" w:lastRowFirstColumn="0" w:lastRowLastColumn="0"/>
            </w:pPr>
            <w:r w:rsidRPr="00C05F2D">
              <w:t xml:space="preserve">Risk </w:t>
            </w:r>
            <w:r w:rsidR="002A030D">
              <w:t xml:space="preserve">of changing </w:t>
            </w:r>
            <w:r w:rsidR="00CC6BAE" w:rsidRPr="00C05F2D">
              <w:t xml:space="preserve">design </w:t>
            </w:r>
            <w:r w:rsidR="00AC4A3D">
              <w:t>will</w:t>
            </w:r>
            <w:r w:rsidR="00CC6BAE" w:rsidRPr="00C05F2D">
              <w:t xml:space="preserve"> impact cost and time</w:t>
            </w:r>
          </w:p>
        </w:tc>
      </w:tr>
      <w:tr w:rsidR="00511A18" w:rsidRPr="00C05F2D" w14:paraId="7559B534"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0DACA3" w14:textId="77777777" w:rsidR="00511A18" w:rsidRPr="00C05F2D" w:rsidRDefault="00511A18" w:rsidP="00693AE0">
            <w:pPr>
              <w:jc w:val="both"/>
              <w:rPr>
                <w:b w:val="0"/>
              </w:rPr>
            </w:pPr>
          </w:p>
        </w:tc>
        <w:tc>
          <w:tcPr>
            <w:tcW w:w="1560" w:type="dxa"/>
          </w:tcPr>
          <w:p w14:paraId="6FA4CB25" w14:textId="6FE53429" w:rsidR="00511A18"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7</w:t>
            </w:r>
          </w:p>
        </w:tc>
        <w:tc>
          <w:tcPr>
            <w:tcW w:w="5800" w:type="dxa"/>
          </w:tcPr>
          <w:p w14:paraId="201233CB" w14:textId="3CCA0589" w:rsidR="00511A18" w:rsidRPr="00C05F2D" w:rsidRDefault="00B22803" w:rsidP="00693AE0">
            <w:pPr>
              <w:jc w:val="both"/>
              <w:cnfStyle w:val="000000100000" w:firstRow="0" w:lastRow="0" w:firstColumn="0" w:lastColumn="0" w:oddVBand="0" w:evenVBand="0" w:oddHBand="1" w:evenHBand="0" w:firstRowFirstColumn="0" w:firstRowLastColumn="0" w:lastRowFirstColumn="0" w:lastRowLastColumn="0"/>
            </w:pPr>
            <w:r w:rsidRPr="00C05F2D">
              <w:t>Risk of cost of delay to reach $3.6 million in 2031 due to the absence of additional capacity</w:t>
            </w:r>
          </w:p>
        </w:tc>
      </w:tr>
      <w:tr w:rsidR="00470746" w:rsidRPr="00C05F2D" w14:paraId="45B4EB82" w14:textId="77777777" w:rsidTr="00905A8F">
        <w:trPr>
          <w:trHeight w:val="548"/>
        </w:trPr>
        <w:tc>
          <w:tcPr>
            <w:cnfStyle w:val="001000000000" w:firstRow="0" w:lastRow="0" w:firstColumn="1" w:lastColumn="0" w:oddVBand="0" w:evenVBand="0" w:oddHBand="0" w:evenHBand="0" w:firstRowFirstColumn="0" w:firstRowLastColumn="0" w:lastRowFirstColumn="0" w:lastRowLastColumn="0"/>
            <w:tcW w:w="2268" w:type="dxa"/>
          </w:tcPr>
          <w:p w14:paraId="3C9185F3" w14:textId="77777777" w:rsidR="00470746" w:rsidRPr="00C05F2D" w:rsidRDefault="00470746" w:rsidP="00693AE0">
            <w:pPr>
              <w:jc w:val="both"/>
              <w:rPr>
                <w:b w:val="0"/>
              </w:rPr>
            </w:pPr>
          </w:p>
        </w:tc>
        <w:tc>
          <w:tcPr>
            <w:tcW w:w="1560" w:type="dxa"/>
          </w:tcPr>
          <w:p w14:paraId="35CC93B2" w14:textId="470EEDBF" w:rsidR="00470746"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8</w:t>
            </w:r>
          </w:p>
        </w:tc>
        <w:tc>
          <w:tcPr>
            <w:tcW w:w="5800" w:type="dxa"/>
          </w:tcPr>
          <w:p w14:paraId="044AD408" w14:textId="71741126" w:rsidR="00470746" w:rsidRPr="00C05F2D" w:rsidRDefault="00470746" w:rsidP="00693AE0">
            <w:pPr>
              <w:jc w:val="both"/>
              <w:cnfStyle w:val="000000000000" w:firstRow="0" w:lastRow="0" w:firstColumn="0" w:lastColumn="0" w:oddVBand="0" w:evenVBand="0" w:oddHBand="0" w:evenHBand="0" w:firstRowFirstColumn="0" w:firstRowLastColumn="0" w:lastRowFirstColumn="0" w:lastRowLastColumn="0"/>
            </w:pPr>
            <w:r w:rsidRPr="00C05F2D">
              <w:t>Risk of urban sprawl will result in additional economic cost (Infrastructure Australia, 2020)</w:t>
            </w:r>
          </w:p>
        </w:tc>
      </w:tr>
      <w:tr w:rsidR="00905A8F" w:rsidRPr="00C05F2D" w14:paraId="49BCB065"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43E30C" w14:textId="77777777" w:rsidR="00905A8F" w:rsidRPr="00C05F2D" w:rsidRDefault="00905A8F" w:rsidP="00693AE0">
            <w:pPr>
              <w:jc w:val="both"/>
              <w:rPr>
                <w:b w:val="0"/>
              </w:rPr>
            </w:pPr>
          </w:p>
        </w:tc>
        <w:tc>
          <w:tcPr>
            <w:tcW w:w="1560" w:type="dxa"/>
          </w:tcPr>
          <w:p w14:paraId="326A1E49" w14:textId="22C3A51C" w:rsidR="00905A8F"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9</w:t>
            </w:r>
          </w:p>
        </w:tc>
        <w:tc>
          <w:tcPr>
            <w:tcW w:w="5800" w:type="dxa"/>
          </w:tcPr>
          <w:p w14:paraId="2C18AD4A" w14:textId="66C7FB97" w:rsidR="00905A8F" w:rsidRPr="00C05F2D" w:rsidRDefault="00905A8F" w:rsidP="00693AE0">
            <w:pPr>
              <w:jc w:val="both"/>
              <w:cnfStyle w:val="000000100000" w:firstRow="0" w:lastRow="0" w:firstColumn="0" w:lastColumn="0" w:oddVBand="0" w:evenVBand="0" w:oddHBand="1" w:evenHBand="0" w:firstRowFirstColumn="0" w:firstRowLastColumn="0" w:lastRowFirstColumn="0" w:lastRowLastColumn="0"/>
            </w:pPr>
            <w:r w:rsidRPr="00C05F2D">
              <w:t>Risk of poor work communication leads to delay</w:t>
            </w:r>
          </w:p>
        </w:tc>
      </w:tr>
      <w:tr w:rsidR="007E0F3C" w:rsidRPr="00C05F2D" w14:paraId="14AA9A0C"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20F9787D" w14:textId="77777777" w:rsidR="007E0F3C" w:rsidRPr="00C05F2D" w:rsidRDefault="007E0F3C" w:rsidP="00693AE0">
            <w:pPr>
              <w:jc w:val="both"/>
              <w:rPr>
                <w:b w:val="0"/>
              </w:rPr>
            </w:pPr>
          </w:p>
        </w:tc>
        <w:tc>
          <w:tcPr>
            <w:tcW w:w="1560" w:type="dxa"/>
          </w:tcPr>
          <w:p w14:paraId="1D900DC8" w14:textId="46A1EC27" w:rsidR="007E0F3C"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10</w:t>
            </w:r>
          </w:p>
        </w:tc>
        <w:tc>
          <w:tcPr>
            <w:tcW w:w="5800" w:type="dxa"/>
          </w:tcPr>
          <w:p w14:paraId="3A6D783D" w14:textId="47E3127E" w:rsidR="007E0F3C" w:rsidRPr="00C05F2D" w:rsidRDefault="007E0F3C" w:rsidP="00693AE0">
            <w:pPr>
              <w:jc w:val="both"/>
              <w:cnfStyle w:val="000000000000" w:firstRow="0" w:lastRow="0" w:firstColumn="0" w:lastColumn="0" w:oddVBand="0" w:evenVBand="0" w:oddHBand="0" w:evenHBand="0" w:firstRowFirstColumn="0" w:firstRowLastColumn="0" w:lastRowFirstColumn="0" w:lastRowLastColumn="0"/>
            </w:pPr>
            <w:r w:rsidRPr="00C05F2D">
              <w:t xml:space="preserve">Land acquisition risk </w:t>
            </w:r>
          </w:p>
        </w:tc>
      </w:tr>
      <w:tr w:rsidR="00BC7EE3" w:rsidRPr="00C05F2D" w14:paraId="6D06BD60"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D93D18" w14:textId="77777777" w:rsidR="00BC7EE3" w:rsidRPr="00C05F2D" w:rsidRDefault="00BC7EE3" w:rsidP="00693AE0">
            <w:pPr>
              <w:jc w:val="both"/>
              <w:rPr>
                <w:b w:val="0"/>
              </w:rPr>
            </w:pPr>
          </w:p>
        </w:tc>
        <w:tc>
          <w:tcPr>
            <w:tcW w:w="1560" w:type="dxa"/>
          </w:tcPr>
          <w:p w14:paraId="5E098DB2" w14:textId="55D7F12C" w:rsidR="00BC7EE3" w:rsidRPr="00436F31"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436F31">
              <w:t>11</w:t>
            </w:r>
          </w:p>
        </w:tc>
        <w:tc>
          <w:tcPr>
            <w:tcW w:w="5800" w:type="dxa"/>
          </w:tcPr>
          <w:p w14:paraId="2F8DC68C" w14:textId="25927FAD" w:rsidR="00BC7EE3" w:rsidRPr="00C05F2D" w:rsidRDefault="00BC7EE3" w:rsidP="005D5AE9">
            <w:pPr>
              <w:jc w:val="both"/>
              <w:cnfStyle w:val="000000100000" w:firstRow="0" w:lastRow="0" w:firstColumn="0" w:lastColumn="0" w:oddVBand="0" w:evenVBand="0" w:oddHBand="1" w:evenHBand="0" w:firstRowFirstColumn="0" w:firstRowLastColumn="0" w:lastRowFirstColumn="0" w:lastRowLastColumn="0"/>
            </w:pPr>
            <w:r w:rsidRPr="00C05F2D">
              <w:t xml:space="preserve">Risk of defects </w:t>
            </w:r>
            <w:r w:rsidR="005D5AE9">
              <w:t xml:space="preserve">found </w:t>
            </w:r>
            <w:r w:rsidRPr="00C05F2D">
              <w:t xml:space="preserve">during construction phase </w:t>
            </w:r>
            <w:r w:rsidR="005D5AE9">
              <w:t>will hold process</w:t>
            </w:r>
          </w:p>
        </w:tc>
      </w:tr>
      <w:tr w:rsidR="003B7A9B" w:rsidRPr="00C05F2D" w14:paraId="5E77F039"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3638D005" w14:textId="77777777" w:rsidR="003B7A9B" w:rsidRPr="00C05F2D" w:rsidRDefault="003B7A9B" w:rsidP="00693AE0">
            <w:pPr>
              <w:jc w:val="both"/>
              <w:rPr>
                <w:b w:val="0"/>
              </w:rPr>
            </w:pPr>
          </w:p>
        </w:tc>
        <w:tc>
          <w:tcPr>
            <w:tcW w:w="1560" w:type="dxa"/>
          </w:tcPr>
          <w:p w14:paraId="3C911BA5" w14:textId="75ACBFA2" w:rsidR="003B7A9B"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12</w:t>
            </w:r>
          </w:p>
        </w:tc>
        <w:tc>
          <w:tcPr>
            <w:tcW w:w="5800" w:type="dxa"/>
          </w:tcPr>
          <w:p w14:paraId="25DE5BE4" w14:textId="0E5F6DE8" w:rsidR="003B7A9B" w:rsidRPr="00C05F2D" w:rsidRDefault="003B7A9B" w:rsidP="000B5FD8">
            <w:pPr>
              <w:jc w:val="both"/>
              <w:cnfStyle w:val="000000000000" w:firstRow="0" w:lastRow="0" w:firstColumn="0" w:lastColumn="0" w:oddVBand="0" w:evenVBand="0" w:oddHBand="0" w:evenHBand="0" w:firstRowFirstColumn="0" w:firstRowLastColumn="0" w:lastRowFirstColumn="0" w:lastRowLastColumn="0"/>
            </w:pPr>
            <w:r w:rsidRPr="00C05F2D">
              <w:t>Ri</w:t>
            </w:r>
            <w:r w:rsidR="000B5FD8" w:rsidRPr="00C05F2D">
              <w:t>sk of delay in project activities</w:t>
            </w:r>
          </w:p>
        </w:tc>
      </w:tr>
      <w:tr w:rsidR="00255EB6" w:rsidRPr="00C05F2D" w14:paraId="4F6AF9D9"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8DF9FE" w14:textId="77777777" w:rsidR="00255EB6" w:rsidRPr="00C05F2D" w:rsidRDefault="00255EB6" w:rsidP="00693AE0">
            <w:pPr>
              <w:jc w:val="both"/>
              <w:rPr>
                <w:b w:val="0"/>
              </w:rPr>
            </w:pPr>
          </w:p>
        </w:tc>
        <w:tc>
          <w:tcPr>
            <w:tcW w:w="1560" w:type="dxa"/>
          </w:tcPr>
          <w:p w14:paraId="02BC4232" w14:textId="6D307F32" w:rsidR="00255EB6" w:rsidRPr="00436F31"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436F31">
              <w:t>13</w:t>
            </w:r>
          </w:p>
        </w:tc>
        <w:tc>
          <w:tcPr>
            <w:tcW w:w="5800" w:type="dxa"/>
          </w:tcPr>
          <w:p w14:paraId="0B441F21" w14:textId="3F7D6E6A" w:rsidR="00255EB6" w:rsidRPr="00C05F2D" w:rsidRDefault="00155E05" w:rsidP="00255EB6">
            <w:pPr>
              <w:jc w:val="both"/>
              <w:cnfStyle w:val="000000100000" w:firstRow="0" w:lastRow="0" w:firstColumn="0" w:lastColumn="0" w:oddVBand="0" w:evenVBand="0" w:oddHBand="1" w:evenHBand="0" w:firstRowFirstColumn="0" w:firstRowLastColumn="0" w:lastRowFirstColumn="0" w:lastRowLastColumn="0"/>
            </w:pPr>
            <w:r w:rsidRPr="00C05F2D">
              <w:t>Risk of o</w:t>
            </w:r>
            <w:r w:rsidR="001A0CFA">
              <w:t xml:space="preserve">verstated cost-benefit analysis, </w:t>
            </w:r>
            <w:r w:rsidRPr="00C05F2D">
              <w:t xml:space="preserve">due to insufficient local evidence support, </w:t>
            </w:r>
            <w:r w:rsidR="001A0CFA">
              <w:t xml:space="preserve">is </w:t>
            </w:r>
            <w:r w:rsidRPr="00C05F2D">
              <w:t>within transport demand model. (Infrastructure Australia, 2020)</w:t>
            </w:r>
          </w:p>
        </w:tc>
      </w:tr>
      <w:tr w:rsidR="00271DAA" w:rsidRPr="00C05F2D" w14:paraId="69213F86"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38E346E2" w14:textId="77777777" w:rsidR="00271DAA" w:rsidRPr="00C05F2D" w:rsidRDefault="00271DAA" w:rsidP="00693AE0">
            <w:pPr>
              <w:jc w:val="both"/>
              <w:rPr>
                <w:b w:val="0"/>
              </w:rPr>
            </w:pPr>
          </w:p>
        </w:tc>
        <w:tc>
          <w:tcPr>
            <w:tcW w:w="1560" w:type="dxa"/>
          </w:tcPr>
          <w:p w14:paraId="02230DAB" w14:textId="42CA4AEB" w:rsidR="00271DAA"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14</w:t>
            </w:r>
          </w:p>
        </w:tc>
        <w:tc>
          <w:tcPr>
            <w:tcW w:w="5800" w:type="dxa"/>
          </w:tcPr>
          <w:p w14:paraId="15D00A21" w14:textId="0B548FBC" w:rsidR="00271DAA" w:rsidRPr="00C05F2D" w:rsidRDefault="00271DAA" w:rsidP="00255EB6">
            <w:pPr>
              <w:jc w:val="both"/>
              <w:cnfStyle w:val="000000000000" w:firstRow="0" w:lastRow="0" w:firstColumn="0" w:lastColumn="0" w:oddVBand="0" w:evenVBand="0" w:oddHBand="0" w:evenHBand="0" w:firstRowFirstColumn="0" w:firstRowLastColumn="0" w:lastRowFirstColumn="0" w:lastRowLastColumn="0"/>
            </w:pPr>
            <w:r w:rsidRPr="00C05F2D">
              <w:t xml:space="preserve">Risk of </w:t>
            </w:r>
            <w:r w:rsidR="006F009F" w:rsidRPr="00C05F2D">
              <w:t>patronage growth rate (Infrastructure Australia, 2020).</w:t>
            </w:r>
          </w:p>
        </w:tc>
      </w:tr>
      <w:tr w:rsidR="006F009F" w:rsidRPr="00C05F2D" w14:paraId="40218461"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ADD264" w14:textId="77777777" w:rsidR="006F009F" w:rsidRPr="00C05F2D" w:rsidRDefault="006F009F" w:rsidP="00693AE0">
            <w:pPr>
              <w:jc w:val="both"/>
              <w:rPr>
                <w:b w:val="0"/>
              </w:rPr>
            </w:pPr>
          </w:p>
        </w:tc>
        <w:tc>
          <w:tcPr>
            <w:tcW w:w="1560" w:type="dxa"/>
          </w:tcPr>
          <w:p w14:paraId="166D1096" w14:textId="1C1D0096" w:rsidR="006F009F"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15</w:t>
            </w:r>
          </w:p>
        </w:tc>
        <w:tc>
          <w:tcPr>
            <w:tcW w:w="5800" w:type="dxa"/>
          </w:tcPr>
          <w:p w14:paraId="7121FE31" w14:textId="089A2E64" w:rsidR="006F009F" w:rsidRPr="00C05F2D" w:rsidRDefault="006F009F" w:rsidP="00255EB6">
            <w:pPr>
              <w:jc w:val="both"/>
              <w:cnfStyle w:val="000000100000" w:firstRow="0" w:lastRow="0" w:firstColumn="0" w:lastColumn="0" w:oddVBand="0" w:evenVBand="0" w:oddHBand="1" w:evenHBand="0" w:firstRowFirstColumn="0" w:firstRowLastColumn="0" w:lastRowFirstColumn="0" w:lastRowLastColumn="0"/>
            </w:pPr>
            <w:r w:rsidRPr="00C05F2D">
              <w:t>Risk of unrealised changes of land use in the assumed timeframe</w:t>
            </w:r>
            <w:r w:rsidR="00E21AA7" w:rsidRPr="00C05F2D">
              <w:t>s (Infrastructure Australia, 2020).</w:t>
            </w:r>
          </w:p>
        </w:tc>
      </w:tr>
      <w:tr w:rsidR="00DC394F" w:rsidRPr="00C05F2D" w14:paraId="436B486D"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79CAEB9A" w14:textId="0F4F9F50" w:rsidR="00DC394F" w:rsidRPr="00C05F2D" w:rsidRDefault="00CC11D6" w:rsidP="00693AE0">
            <w:pPr>
              <w:jc w:val="both"/>
              <w:rPr>
                <w:b w:val="0"/>
              </w:rPr>
            </w:pPr>
            <w:r w:rsidRPr="00C05F2D">
              <w:rPr>
                <w:b w:val="0"/>
              </w:rPr>
              <w:t>Environmental</w:t>
            </w:r>
            <w:r w:rsidR="00DC394F" w:rsidRPr="00C05F2D">
              <w:rPr>
                <w:b w:val="0"/>
              </w:rPr>
              <w:t xml:space="preserve"> </w:t>
            </w:r>
          </w:p>
        </w:tc>
        <w:tc>
          <w:tcPr>
            <w:tcW w:w="1560" w:type="dxa"/>
          </w:tcPr>
          <w:p w14:paraId="78BD76D1" w14:textId="4B795235" w:rsidR="00DC394F" w:rsidRPr="00436F31"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436F31">
              <w:t>1</w:t>
            </w:r>
            <w:r w:rsidR="00155E05" w:rsidRPr="00436F31">
              <w:t>6</w:t>
            </w:r>
          </w:p>
        </w:tc>
        <w:tc>
          <w:tcPr>
            <w:tcW w:w="5800" w:type="dxa"/>
          </w:tcPr>
          <w:p w14:paraId="17842424" w14:textId="3EE2994E" w:rsidR="00DC394F" w:rsidRPr="00C05F2D" w:rsidRDefault="00B3622F" w:rsidP="00B3622F">
            <w:pPr>
              <w:jc w:val="both"/>
              <w:cnfStyle w:val="000000000000" w:firstRow="0" w:lastRow="0" w:firstColumn="0" w:lastColumn="0" w:oddVBand="0" w:evenVBand="0" w:oddHBand="0" w:evenHBand="0" w:firstRowFirstColumn="0" w:firstRowLastColumn="0" w:lastRowFirstColumn="0" w:lastRowLastColumn="0"/>
            </w:pPr>
            <w:r>
              <w:t xml:space="preserve">Risk of disturbing potential/existing </w:t>
            </w:r>
            <w:r w:rsidR="00992E99" w:rsidRPr="00C05F2D">
              <w:t>pro</w:t>
            </w:r>
            <w:r>
              <w:t>jects within</w:t>
            </w:r>
            <w:r w:rsidR="00CB4B7A" w:rsidRPr="00C05F2D">
              <w:t xml:space="preserve"> </w:t>
            </w:r>
            <w:r>
              <w:t>the corridor</w:t>
            </w:r>
            <w:r w:rsidR="00CB4B7A" w:rsidRPr="00C05F2D">
              <w:t>.</w:t>
            </w:r>
          </w:p>
        </w:tc>
      </w:tr>
      <w:tr w:rsidR="00DC394F" w:rsidRPr="00C05F2D" w14:paraId="705E0394"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C381C6" w14:textId="77777777" w:rsidR="00DC394F" w:rsidRPr="00C05F2D" w:rsidRDefault="00DC394F" w:rsidP="00693AE0">
            <w:pPr>
              <w:jc w:val="both"/>
              <w:rPr>
                <w:b w:val="0"/>
              </w:rPr>
            </w:pPr>
          </w:p>
        </w:tc>
        <w:tc>
          <w:tcPr>
            <w:tcW w:w="1560" w:type="dxa"/>
          </w:tcPr>
          <w:p w14:paraId="67562ADF" w14:textId="0A2C8427" w:rsidR="00DC394F" w:rsidRPr="00436F31"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436F31">
              <w:t>1</w:t>
            </w:r>
            <w:r w:rsidR="00155E05" w:rsidRPr="00436F31">
              <w:t>7</w:t>
            </w:r>
          </w:p>
        </w:tc>
        <w:tc>
          <w:tcPr>
            <w:tcW w:w="5800" w:type="dxa"/>
          </w:tcPr>
          <w:p w14:paraId="6FB791B7" w14:textId="39A51E5A" w:rsidR="00DC394F" w:rsidRPr="00C05F2D" w:rsidRDefault="009F0616" w:rsidP="00693AE0">
            <w:pPr>
              <w:jc w:val="both"/>
              <w:cnfStyle w:val="000000100000" w:firstRow="0" w:lastRow="0" w:firstColumn="0" w:lastColumn="0" w:oddVBand="0" w:evenVBand="0" w:oddHBand="1" w:evenHBand="0" w:firstRowFirstColumn="0" w:firstRowLastColumn="0" w:lastRowFirstColumn="0" w:lastRowLastColumn="0"/>
            </w:pPr>
            <w:r>
              <w:t>Risk of project d</w:t>
            </w:r>
            <w:r w:rsidR="004B6DD5" w:rsidRPr="00C05F2D">
              <w:t>isr</w:t>
            </w:r>
            <w:r w:rsidR="00420B82" w:rsidRPr="00C05F2D">
              <w:t>uption</w:t>
            </w:r>
            <w:r w:rsidR="004B6DD5" w:rsidRPr="00C05F2D">
              <w:t xml:space="preserve"> due to</w:t>
            </w:r>
            <w:r w:rsidR="00420B82" w:rsidRPr="00C05F2D">
              <w:t xml:space="preserve"> traffic (</w:t>
            </w:r>
            <w:r w:rsidR="00752450" w:rsidRPr="00C05F2D">
              <w:t>Infrastructure Australia, 2020</w:t>
            </w:r>
            <w:r w:rsidR="00420B82" w:rsidRPr="00C05F2D">
              <w:t>)</w:t>
            </w:r>
            <w:r w:rsidR="00996C7D" w:rsidRPr="00C05F2D">
              <w:t>.</w:t>
            </w:r>
          </w:p>
        </w:tc>
      </w:tr>
      <w:tr w:rsidR="00420B82" w:rsidRPr="00C05F2D" w14:paraId="042FA18D"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5FC736EA" w14:textId="77777777" w:rsidR="00420B82" w:rsidRPr="00C05F2D" w:rsidRDefault="00420B82" w:rsidP="00693AE0">
            <w:pPr>
              <w:jc w:val="both"/>
              <w:rPr>
                <w:b w:val="0"/>
              </w:rPr>
            </w:pPr>
          </w:p>
        </w:tc>
        <w:tc>
          <w:tcPr>
            <w:tcW w:w="1560" w:type="dxa"/>
          </w:tcPr>
          <w:p w14:paraId="7892A35E" w14:textId="07C3706D" w:rsidR="00420B82" w:rsidRPr="00311025"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311025">
              <w:t>1</w:t>
            </w:r>
            <w:r w:rsidR="00155E05" w:rsidRPr="00311025">
              <w:t>8</w:t>
            </w:r>
          </w:p>
        </w:tc>
        <w:tc>
          <w:tcPr>
            <w:tcW w:w="5800" w:type="dxa"/>
          </w:tcPr>
          <w:p w14:paraId="2C9250B9" w14:textId="6A4E967A" w:rsidR="00420B82" w:rsidRPr="00C05F2D" w:rsidRDefault="00420B82" w:rsidP="00420B82">
            <w:pPr>
              <w:jc w:val="both"/>
              <w:cnfStyle w:val="000000000000" w:firstRow="0" w:lastRow="0" w:firstColumn="0" w:lastColumn="0" w:oddVBand="0" w:evenVBand="0" w:oddHBand="0" w:evenHBand="0" w:firstRowFirstColumn="0" w:firstRowLastColumn="0" w:lastRowFirstColumn="0" w:lastRowLastColumn="0"/>
            </w:pPr>
            <w:r w:rsidRPr="00C05F2D">
              <w:t>Risk of s</w:t>
            </w:r>
            <w:r w:rsidR="00600D0B">
              <w:t xml:space="preserve">ite constraint. Since </w:t>
            </w:r>
            <w:r w:rsidRPr="00C05F2D">
              <w:t>parts of the site are surrounded by the local road</w:t>
            </w:r>
            <w:r w:rsidR="00992E99" w:rsidRPr="00C05F2D">
              <w:t xml:space="preserve"> (</w:t>
            </w:r>
            <w:r w:rsidR="00752450" w:rsidRPr="00C05F2D">
              <w:t>Infrastructure Australia, 2020</w:t>
            </w:r>
            <w:r w:rsidR="00992E99" w:rsidRPr="00C05F2D">
              <w:t>).</w:t>
            </w:r>
          </w:p>
        </w:tc>
      </w:tr>
      <w:tr w:rsidR="00DC394F" w:rsidRPr="00C05F2D" w14:paraId="689E6B12"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585BC4" w14:textId="207E6FBA" w:rsidR="00DC394F" w:rsidRPr="00C05F2D" w:rsidRDefault="00DC394F" w:rsidP="00693AE0">
            <w:pPr>
              <w:jc w:val="both"/>
              <w:rPr>
                <w:b w:val="0"/>
              </w:rPr>
            </w:pPr>
            <w:r w:rsidRPr="00C05F2D">
              <w:rPr>
                <w:b w:val="0"/>
              </w:rPr>
              <w:t>Safety</w:t>
            </w:r>
          </w:p>
        </w:tc>
        <w:tc>
          <w:tcPr>
            <w:tcW w:w="1560" w:type="dxa"/>
          </w:tcPr>
          <w:p w14:paraId="1BC5438D" w14:textId="3600BD79" w:rsidR="00DC394F" w:rsidRPr="00311025" w:rsidRDefault="00155E05" w:rsidP="0032424C">
            <w:pPr>
              <w:jc w:val="center"/>
              <w:cnfStyle w:val="000000100000" w:firstRow="0" w:lastRow="0" w:firstColumn="0" w:lastColumn="0" w:oddVBand="0" w:evenVBand="0" w:oddHBand="1" w:evenHBand="0" w:firstRowFirstColumn="0" w:firstRowLastColumn="0" w:lastRowFirstColumn="0" w:lastRowLastColumn="0"/>
            </w:pPr>
            <w:r w:rsidRPr="00311025">
              <w:t>19</w:t>
            </w:r>
          </w:p>
        </w:tc>
        <w:tc>
          <w:tcPr>
            <w:tcW w:w="5800" w:type="dxa"/>
          </w:tcPr>
          <w:p w14:paraId="79BD276D" w14:textId="05AD136B" w:rsidR="00DC394F" w:rsidRPr="00C05F2D" w:rsidRDefault="001B17E5" w:rsidP="00693AE0">
            <w:pPr>
              <w:jc w:val="both"/>
              <w:cnfStyle w:val="000000100000" w:firstRow="0" w:lastRow="0" w:firstColumn="0" w:lastColumn="0" w:oddVBand="0" w:evenVBand="0" w:oddHBand="1" w:evenHBand="0" w:firstRowFirstColumn="0" w:firstRowLastColumn="0" w:lastRowFirstColumn="0" w:lastRowLastColumn="0"/>
            </w:pPr>
            <w:r>
              <w:t xml:space="preserve">Risk of </w:t>
            </w:r>
            <w:r w:rsidR="002A1BCB">
              <w:t>w</w:t>
            </w:r>
            <w:r w:rsidR="002A1BCB" w:rsidRPr="00C05F2D">
              <w:t>orker’s</w:t>
            </w:r>
            <w:r w:rsidR="00CB4B7A" w:rsidRPr="00C05F2D">
              <w:t xml:space="preserve"> safety during construction</w:t>
            </w:r>
          </w:p>
        </w:tc>
      </w:tr>
      <w:tr w:rsidR="00DC394F" w:rsidRPr="00C05F2D" w14:paraId="427F18E7"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39CECB4B" w14:textId="77777777" w:rsidR="00DC394F" w:rsidRPr="00C05F2D" w:rsidRDefault="00DC394F" w:rsidP="00693AE0">
            <w:pPr>
              <w:jc w:val="both"/>
              <w:rPr>
                <w:b w:val="0"/>
              </w:rPr>
            </w:pPr>
          </w:p>
        </w:tc>
        <w:tc>
          <w:tcPr>
            <w:tcW w:w="1560" w:type="dxa"/>
          </w:tcPr>
          <w:p w14:paraId="4D59C261" w14:textId="1E9EE0FB" w:rsidR="00DC394F" w:rsidRPr="00311025"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311025">
              <w:t>2</w:t>
            </w:r>
            <w:r w:rsidR="00155E05" w:rsidRPr="00311025">
              <w:t>0</w:t>
            </w:r>
          </w:p>
        </w:tc>
        <w:tc>
          <w:tcPr>
            <w:tcW w:w="5800" w:type="dxa"/>
          </w:tcPr>
          <w:p w14:paraId="0782DDAE" w14:textId="472F35C6" w:rsidR="00DC394F" w:rsidRPr="00C05F2D" w:rsidRDefault="00C82486" w:rsidP="00693AE0">
            <w:pPr>
              <w:jc w:val="both"/>
              <w:cnfStyle w:val="000000000000" w:firstRow="0" w:lastRow="0" w:firstColumn="0" w:lastColumn="0" w:oddVBand="0" w:evenVBand="0" w:oddHBand="0" w:evenHBand="0" w:firstRowFirstColumn="0" w:firstRowLastColumn="0" w:lastRowFirstColumn="0" w:lastRowLastColumn="0"/>
            </w:pPr>
            <w:r>
              <w:t>Risk of w</w:t>
            </w:r>
            <w:r w:rsidR="00CB4B7A" w:rsidRPr="00C05F2D">
              <w:t>orkers not wearing mask (Not safe in the current COVID-19 situation)</w:t>
            </w:r>
          </w:p>
        </w:tc>
      </w:tr>
      <w:tr w:rsidR="00CB4B7A" w:rsidRPr="00C05F2D" w14:paraId="39190840"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7B7DC5" w14:textId="77777777" w:rsidR="00CB4B7A" w:rsidRPr="00C05F2D" w:rsidRDefault="00CB4B7A" w:rsidP="00693AE0">
            <w:pPr>
              <w:jc w:val="both"/>
              <w:rPr>
                <w:b w:val="0"/>
              </w:rPr>
            </w:pPr>
          </w:p>
        </w:tc>
        <w:tc>
          <w:tcPr>
            <w:tcW w:w="1560" w:type="dxa"/>
          </w:tcPr>
          <w:p w14:paraId="0194A4F8" w14:textId="6C2E60C3" w:rsidR="00CB4B7A"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2</w:t>
            </w:r>
            <w:r w:rsidR="00155E05" w:rsidRPr="00C05F2D">
              <w:t>1</w:t>
            </w:r>
          </w:p>
        </w:tc>
        <w:tc>
          <w:tcPr>
            <w:tcW w:w="5800" w:type="dxa"/>
          </w:tcPr>
          <w:p w14:paraId="3E896CA0" w14:textId="591987CF" w:rsidR="00CB4B7A" w:rsidRPr="00C05F2D" w:rsidRDefault="00CB4B7A" w:rsidP="00693AE0">
            <w:pPr>
              <w:jc w:val="both"/>
              <w:cnfStyle w:val="000000100000" w:firstRow="0" w:lastRow="0" w:firstColumn="0" w:lastColumn="0" w:oddVBand="0" w:evenVBand="0" w:oddHBand="1" w:evenHBand="0" w:firstRowFirstColumn="0" w:firstRowLastColumn="0" w:lastRowFirstColumn="0" w:lastRowLastColumn="0"/>
            </w:pPr>
            <w:r w:rsidRPr="00C05F2D">
              <w:t>Risk of noise-induced hearing loss</w:t>
            </w:r>
          </w:p>
        </w:tc>
      </w:tr>
      <w:tr w:rsidR="000B5C6B" w:rsidRPr="00C05F2D" w14:paraId="3491A799"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18BF9DCA" w14:textId="37859A4E" w:rsidR="000B5C6B" w:rsidRPr="00C05F2D" w:rsidRDefault="000B5C6B" w:rsidP="00693AE0">
            <w:pPr>
              <w:jc w:val="both"/>
              <w:rPr>
                <w:b w:val="0"/>
              </w:rPr>
            </w:pPr>
            <w:r w:rsidRPr="00C05F2D">
              <w:rPr>
                <w:b w:val="0"/>
              </w:rPr>
              <w:t xml:space="preserve">Social  </w:t>
            </w:r>
          </w:p>
        </w:tc>
        <w:tc>
          <w:tcPr>
            <w:tcW w:w="1560" w:type="dxa"/>
          </w:tcPr>
          <w:p w14:paraId="0A150AC7" w14:textId="0619E6E4" w:rsidR="000B5C6B" w:rsidRPr="006638AF"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6638AF">
              <w:t>2</w:t>
            </w:r>
            <w:r w:rsidR="00155E05" w:rsidRPr="006638AF">
              <w:t>2</w:t>
            </w:r>
          </w:p>
        </w:tc>
        <w:tc>
          <w:tcPr>
            <w:tcW w:w="5800" w:type="dxa"/>
          </w:tcPr>
          <w:p w14:paraId="644B3734" w14:textId="5C0E07A0" w:rsidR="000B5C6B" w:rsidRPr="00C05F2D" w:rsidRDefault="000B5C6B" w:rsidP="00B158CF">
            <w:pPr>
              <w:jc w:val="both"/>
              <w:cnfStyle w:val="000000000000" w:firstRow="0" w:lastRow="0" w:firstColumn="0" w:lastColumn="0" w:oddVBand="0" w:evenVBand="0" w:oddHBand="0" w:evenHBand="0" w:firstRowFirstColumn="0" w:firstRowLastColumn="0" w:lastRowFirstColumn="0" w:lastRowLastColumn="0"/>
            </w:pPr>
            <w:r w:rsidRPr="00C05F2D">
              <w:t xml:space="preserve">Risk of </w:t>
            </w:r>
            <w:r w:rsidR="00B73353" w:rsidRPr="00C05F2D">
              <w:t>conflict with</w:t>
            </w:r>
            <w:r w:rsidRPr="00C05F2D">
              <w:t xml:space="preserve"> residents </w:t>
            </w:r>
            <w:r w:rsidR="00B158CF">
              <w:t xml:space="preserve">within </w:t>
            </w:r>
            <w:r w:rsidRPr="00C05F2D">
              <w:t>major metropolitan areas.</w:t>
            </w:r>
          </w:p>
        </w:tc>
      </w:tr>
      <w:tr w:rsidR="00DC394F" w:rsidRPr="00C05F2D" w14:paraId="53414535"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AA4050" w14:textId="2818D362" w:rsidR="00DC394F" w:rsidRPr="00C05F2D" w:rsidRDefault="00DC394F" w:rsidP="00693AE0">
            <w:pPr>
              <w:jc w:val="both"/>
              <w:rPr>
                <w:b w:val="0"/>
              </w:rPr>
            </w:pPr>
            <w:r w:rsidRPr="00C05F2D">
              <w:rPr>
                <w:b w:val="0"/>
              </w:rPr>
              <w:t>Natural Event</w:t>
            </w:r>
          </w:p>
        </w:tc>
        <w:tc>
          <w:tcPr>
            <w:tcW w:w="1560" w:type="dxa"/>
          </w:tcPr>
          <w:p w14:paraId="51722CDB" w14:textId="70D2798D" w:rsidR="00DC394F"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2</w:t>
            </w:r>
            <w:r w:rsidR="00155E05" w:rsidRPr="00C05F2D">
              <w:t>3</w:t>
            </w:r>
          </w:p>
        </w:tc>
        <w:tc>
          <w:tcPr>
            <w:tcW w:w="5800" w:type="dxa"/>
          </w:tcPr>
          <w:p w14:paraId="242FA7B3" w14:textId="787489CF" w:rsidR="00DC394F" w:rsidRPr="00C05F2D" w:rsidRDefault="00F2651E" w:rsidP="00693AE0">
            <w:pPr>
              <w:jc w:val="both"/>
              <w:cnfStyle w:val="000000100000" w:firstRow="0" w:lastRow="0" w:firstColumn="0" w:lastColumn="0" w:oddVBand="0" w:evenVBand="0" w:oddHBand="1" w:evenHBand="0" w:firstRowFirstColumn="0" w:firstRowLastColumn="0" w:lastRowFirstColumn="0" w:lastRowLastColumn="0"/>
            </w:pPr>
            <w:r w:rsidRPr="00C05F2D">
              <w:t>Risk of extreme weather change</w:t>
            </w:r>
          </w:p>
        </w:tc>
      </w:tr>
      <w:tr w:rsidR="00DC394F" w:rsidRPr="00C05F2D" w14:paraId="532AB2C3" w14:textId="77777777" w:rsidTr="00363E62">
        <w:tc>
          <w:tcPr>
            <w:cnfStyle w:val="001000000000" w:firstRow="0" w:lastRow="0" w:firstColumn="1" w:lastColumn="0" w:oddVBand="0" w:evenVBand="0" w:oddHBand="0" w:evenHBand="0" w:firstRowFirstColumn="0" w:firstRowLastColumn="0" w:lastRowFirstColumn="0" w:lastRowLastColumn="0"/>
            <w:tcW w:w="2268" w:type="dxa"/>
          </w:tcPr>
          <w:p w14:paraId="2B55E210" w14:textId="77777777" w:rsidR="00DC394F" w:rsidRPr="00C05F2D" w:rsidRDefault="00DC394F" w:rsidP="00693AE0">
            <w:pPr>
              <w:jc w:val="both"/>
              <w:rPr>
                <w:b w:val="0"/>
              </w:rPr>
            </w:pPr>
          </w:p>
        </w:tc>
        <w:tc>
          <w:tcPr>
            <w:tcW w:w="1560" w:type="dxa"/>
          </w:tcPr>
          <w:p w14:paraId="18CE41D4" w14:textId="463E8DEF" w:rsidR="00DC394F"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2</w:t>
            </w:r>
            <w:r w:rsidR="00155E05" w:rsidRPr="00C05F2D">
              <w:t>4</w:t>
            </w:r>
          </w:p>
        </w:tc>
        <w:tc>
          <w:tcPr>
            <w:tcW w:w="5800" w:type="dxa"/>
          </w:tcPr>
          <w:p w14:paraId="3BC01677" w14:textId="0D899084" w:rsidR="00DC394F" w:rsidRPr="00C05F2D" w:rsidRDefault="00511A18" w:rsidP="00693AE0">
            <w:pPr>
              <w:jc w:val="both"/>
              <w:cnfStyle w:val="000000000000" w:firstRow="0" w:lastRow="0" w:firstColumn="0" w:lastColumn="0" w:oddVBand="0" w:evenVBand="0" w:oddHBand="0" w:evenHBand="0" w:firstRowFirstColumn="0" w:firstRowLastColumn="0" w:lastRowFirstColumn="0" w:lastRowLastColumn="0"/>
            </w:pPr>
            <w:r w:rsidRPr="00C05F2D">
              <w:t>Risk of extreme wind and rainfalls</w:t>
            </w:r>
          </w:p>
        </w:tc>
      </w:tr>
      <w:tr w:rsidR="00C215F3" w:rsidRPr="00C05F2D" w14:paraId="028602C4" w14:textId="77777777" w:rsidTr="0036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9A5604" w14:textId="77777777" w:rsidR="00C215F3" w:rsidRPr="00C05F2D" w:rsidRDefault="00C215F3" w:rsidP="00693AE0">
            <w:pPr>
              <w:jc w:val="both"/>
              <w:rPr>
                <w:b w:val="0"/>
              </w:rPr>
            </w:pPr>
          </w:p>
        </w:tc>
        <w:tc>
          <w:tcPr>
            <w:tcW w:w="1560" w:type="dxa"/>
          </w:tcPr>
          <w:p w14:paraId="21E29532" w14:textId="23953059" w:rsidR="00C215F3" w:rsidRPr="006638AF"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6638AF">
              <w:t>2</w:t>
            </w:r>
            <w:r w:rsidR="00155E05" w:rsidRPr="006638AF">
              <w:t>5</w:t>
            </w:r>
          </w:p>
        </w:tc>
        <w:tc>
          <w:tcPr>
            <w:tcW w:w="5800" w:type="dxa"/>
          </w:tcPr>
          <w:p w14:paraId="0C826C6B" w14:textId="2A859B6B" w:rsidR="00C215F3" w:rsidRPr="00C05F2D" w:rsidRDefault="00C215F3" w:rsidP="000173C5">
            <w:pPr>
              <w:jc w:val="both"/>
              <w:cnfStyle w:val="000000100000" w:firstRow="0" w:lastRow="0" w:firstColumn="0" w:lastColumn="0" w:oddVBand="0" w:evenVBand="0" w:oddHBand="1" w:evenHBand="0" w:firstRowFirstColumn="0" w:firstRowLastColumn="0" w:lastRowFirstColumn="0" w:lastRowLastColumn="0"/>
            </w:pPr>
            <w:r w:rsidRPr="00C05F2D">
              <w:t xml:space="preserve">Risk of </w:t>
            </w:r>
            <w:r w:rsidR="00474010">
              <w:t>heat fatigue in summer</w:t>
            </w:r>
            <w:r w:rsidR="00985E4A">
              <w:t xml:space="preserve">. </w:t>
            </w:r>
            <w:r w:rsidRPr="00C05F2D">
              <w:t xml:space="preserve">Since, </w:t>
            </w:r>
            <w:r w:rsidR="00EF7FD0">
              <w:t xml:space="preserve">the </w:t>
            </w:r>
            <w:r w:rsidR="000F14F2" w:rsidRPr="00C05F2D">
              <w:t>construction</w:t>
            </w:r>
            <w:r w:rsidRPr="00C05F2D">
              <w:t xml:space="preserve"> start </w:t>
            </w:r>
            <w:r w:rsidR="00293FC4">
              <w:t>by</w:t>
            </w:r>
            <w:r w:rsidRPr="00C05F2D">
              <w:t xml:space="preserve"> the end of 2020 or </w:t>
            </w:r>
            <w:r w:rsidR="00AD1A36">
              <w:t>in the beginning of</w:t>
            </w:r>
            <w:r w:rsidRPr="00C05F2D">
              <w:t xml:space="preserve"> 2021</w:t>
            </w:r>
            <w:r w:rsidR="000173C5">
              <w:t>.</w:t>
            </w:r>
            <w:r w:rsidRPr="00C05F2D">
              <w:t xml:space="preserve"> </w:t>
            </w:r>
          </w:p>
        </w:tc>
      </w:tr>
      <w:tr w:rsidR="00282AEB" w:rsidRPr="00C05F2D" w14:paraId="1C175134" w14:textId="77777777" w:rsidTr="00282AEB">
        <w:trPr>
          <w:trHeight w:val="226"/>
        </w:trPr>
        <w:tc>
          <w:tcPr>
            <w:cnfStyle w:val="001000000000" w:firstRow="0" w:lastRow="0" w:firstColumn="1" w:lastColumn="0" w:oddVBand="0" w:evenVBand="0" w:oddHBand="0" w:evenHBand="0" w:firstRowFirstColumn="0" w:firstRowLastColumn="0" w:lastRowFirstColumn="0" w:lastRowLastColumn="0"/>
            <w:tcW w:w="2268" w:type="dxa"/>
          </w:tcPr>
          <w:p w14:paraId="11D6CF5D" w14:textId="1DE3630B" w:rsidR="00282AEB" w:rsidRPr="00C05F2D" w:rsidRDefault="00282AEB" w:rsidP="00693AE0">
            <w:pPr>
              <w:jc w:val="both"/>
              <w:rPr>
                <w:b w:val="0"/>
              </w:rPr>
            </w:pPr>
            <w:r w:rsidRPr="00C05F2D">
              <w:rPr>
                <w:b w:val="0"/>
              </w:rPr>
              <w:t>Financial</w:t>
            </w:r>
          </w:p>
        </w:tc>
        <w:tc>
          <w:tcPr>
            <w:tcW w:w="1560" w:type="dxa"/>
          </w:tcPr>
          <w:p w14:paraId="78DDE4F2" w14:textId="36C31DC7" w:rsidR="00282AEB"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2</w:t>
            </w:r>
            <w:r w:rsidR="00155E05" w:rsidRPr="00C05F2D">
              <w:t>6</w:t>
            </w:r>
          </w:p>
        </w:tc>
        <w:tc>
          <w:tcPr>
            <w:tcW w:w="5800" w:type="dxa"/>
          </w:tcPr>
          <w:p w14:paraId="73A500A9" w14:textId="677164F6" w:rsidR="00282AEB" w:rsidRPr="00C05F2D" w:rsidRDefault="00D742D6" w:rsidP="00693AE0">
            <w:pPr>
              <w:jc w:val="both"/>
              <w:cnfStyle w:val="000000000000" w:firstRow="0" w:lastRow="0" w:firstColumn="0" w:lastColumn="0" w:oddVBand="0" w:evenVBand="0" w:oddHBand="0" w:evenHBand="0" w:firstRowFirstColumn="0" w:firstRowLastColumn="0" w:lastRowFirstColumn="0" w:lastRowLastColumn="0"/>
            </w:pPr>
            <w:r w:rsidRPr="00C05F2D">
              <w:t xml:space="preserve">Risk </w:t>
            </w:r>
            <w:r w:rsidR="00254333" w:rsidRPr="00C05F2D">
              <w:t>of increased tax in Australia by 2022 (PwC Australia, 2020)</w:t>
            </w:r>
          </w:p>
        </w:tc>
      </w:tr>
      <w:tr w:rsidR="00282AEB" w:rsidRPr="00C05F2D" w14:paraId="41456292" w14:textId="77777777" w:rsidTr="00282AEB">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268" w:type="dxa"/>
          </w:tcPr>
          <w:p w14:paraId="38D38201" w14:textId="2F96D105" w:rsidR="00282AEB" w:rsidRPr="00C05F2D" w:rsidRDefault="00666EEC" w:rsidP="00693AE0">
            <w:pPr>
              <w:jc w:val="both"/>
              <w:rPr>
                <w:b w:val="0"/>
              </w:rPr>
            </w:pPr>
            <w:r w:rsidRPr="00C05F2D">
              <w:rPr>
                <w:b w:val="0"/>
              </w:rPr>
              <w:t xml:space="preserve">Political </w:t>
            </w:r>
          </w:p>
        </w:tc>
        <w:tc>
          <w:tcPr>
            <w:tcW w:w="1560" w:type="dxa"/>
          </w:tcPr>
          <w:p w14:paraId="252F3004" w14:textId="79907ABE" w:rsidR="00282AEB"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2</w:t>
            </w:r>
            <w:r w:rsidR="00155E05" w:rsidRPr="00C05F2D">
              <w:t>7</w:t>
            </w:r>
          </w:p>
        </w:tc>
        <w:tc>
          <w:tcPr>
            <w:tcW w:w="5800" w:type="dxa"/>
          </w:tcPr>
          <w:p w14:paraId="1E51C027" w14:textId="481EDB88" w:rsidR="00282AEB" w:rsidRPr="00C05F2D" w:rsidRDefault="00666EEC" w:rsidP="00693AE0">
            <w:pPr>
              <w:jc w:val="both"/>
              <w:cnfStyle w:val="000000100000" w:firstRow="0" w:lastRow="0" w:firstColumn="0" w:lastColumn="0" w:oddVBand="0" w:evenVBand="0" w:oddHBand="1" w:evenHBand="0" w:firstRowFirstColumn="0" w:firstRowLastColumn="0" w:lastRowFirstColumn="0" w:lastRowLastColumn="0"/>
            </w:pPr>
            <w:r w:rsidRPr="00C05F2D">
              <w:t>Risk of change in government regulation/legislations</w:t>
            </w:r>
            <w:r w:rsidR="00C34205" w:rsidRPr="00C05F2D">
              <w:t xml:space="preserve"> (Lim, 2020) </w:t>
            </w:r>
          </w:p>
        </w:tc>
      </w:tr>
      <w:tr w:rsidR="0069496D" w:rsidRPr="00C05F2D" w14:paraId="7B42C66B" w14:textId="77777777" w:rsidTr="00282AEB">
        <w:trPr>
          <w:trHeight w:val="226"/>
        </w:trPr>
        <w:tc>
          <w:tcPr>
            <w:cnfStyle w:val="001000000000" w:firstRow="0" w:lastRow="0" w:firstColumn="1" w:lastColumn="0" w:oddVBand="0" w:evenVBand="0" w:oddHBand="0" w:evenHBand="0" w:firstRowFirstColumn="0" w:firstRowLastColumn="0" w:lastRowFirstColumn="0" w:lastRowLastColumn="0"/>
            <w:tcW w:w="2268" w:type="dxa"/>
          </w:tcPr>
          <w:p w14:paraId="0700AD01" w14:textId="4BC303A9" w:rsidR="0069496D" w:rsidRPr="00C05F2D" w:rsidRDefault="0069496D" w:rsidP="00693AE0">
            <w:pPr>
              <w:jc w:val="both"/>
              <w:rPr>
                <w:b w:val="0"/>
              </w:rPr>
            </w:pPr>
            <w:r w:rsidRPr="00C05F2D">
              <w:rPr>
                <w:b w:val="0"/>
              </w:rPr>
              <w:t xml:space="preserve">Market </w:t>
            </w:r>
          </w:p>
        </w:tc>
        <w:tc>
          <w:tcPr>
            <w:tcW w:w="1560" w:type="dxa"/>
          </w:tcPr>
          <w:p w14:paraId="3FF9BF5A" w14:textId="417C1A64" w:rsidR="0069496D"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2</w:t>
            </w:r>
            <w:r w:rsidR="00155E05" w:rsidRPr="00C05F2D">
              <w:t>8</w:t>
            </w:r>
          </w:p>
        </w:tc>
        <w:tc>
          <w:tcPr>
            <w:tcW w:w="5800" w:type="dxa"/>
          </w:tcPr>
          <w:p w14:paraId="6B2EBE2D" w14:textId="59343A05" w:rsidR="0069496D" w:rsidRPr="00C05F2D" w:rsidRDefault="00BF06C6" w:rsidP="00693AE0">
            <w:pPr>
              <w:jc w:val="both"/>
              <w:cnfStyle w:val="000000000000" w:firstRow="0" w:lastRow="0" w:firstColumn="0" w:lastColumn="0" w:oddVBand="0" w:evenVBand="0" w:oddHBand="0" w:evenHBand="0" w:firstRowFirstColumn="0" w:firstRowLastColumn="0" w:lastRowFirstColumn="0" w:lastRowLastColumn="0"/>
            </w:pPr>
            <w:r w:rsidRPr="00C05F2D">
              <w:t xml:space="preserve">Risk of changing </w:t>
            </w:r>
            <w:r w:rsidR="000F14F2" w:rsidRPr="00C05F2D">
              <w:t>demands</w:t>
            </w:r>
            <w:r w:rsidRPr="00C05F2D">
              <w:t xml:space="preserve"> due to COVID-19</w:t>
            </w:r>
          </w:p>
        </w:tc>
      </w:tr>
      <w:tr w:rsidR="0069496D" w:rsidRPr="00C05F2D" w14:paraId="0D0E6A26" w14:textId="77777777" w:rsidTr="00282AEB">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268" w:type="dxa"/>
          </w:tcPr>
          <w:p w14:paraId="7CA25066" w14:textId="77777777" w:rsidR="0069496D" w:rsidRPr="00C05F2D" w:rsidRDefault="0069496D" w:rsidP="00693AE0">
            <w:pPr>
              <w:jc w:val="both"/>
              <w:rPr>
                <w:b w:val="0"/>
              </w:rPr>
            </w:pPr>
          </w:p>
        </w:tc>
        <w:tc>
          <w:tcPr>
            <w:tcW w:w="1560" w:type="dxa"/>
          </w:tcPr>
          <w:p w14:paraId="79F3653E" w14:textId="597C0724" w:rsidR="0069496D" w:rsidRPr="006638AF" w:rsidRDefault="00155E05" w:rsidP="0032424C">
            <w:pPr>
              <w:jc w:val="center"/>
              <w:cnfStyle w:val="000000100000" w:firstRow="0" w:lastRow="0" w:firstColumn="0" w:lastColumn="0" w:oddVBand="0" w:evenVBand="0" w:oddHBand="1" w:evenHBand="0" w:firstRowFirstColumn="0" w:firstRowLastColumn="0" w:lastRowFirstColumn="0" w:lastRowLastColumn="0"/>
            </w:pPr>
            <w:r w:rsidRPr="006638AF">
              <w:t>29</w:t>
            </w:r>
          </w:p>
        </w:tc>
        <w:tc>
          <w:tcPr>
            <w:tcW w:w="5800" w:type="dxa"/>
          </w:tcPr>
          <w:p w14:paraId="097FF609" w14:textId="327B728E" w:rsidR="00BF06C6" w:rsidRPr="00C05F2D" w:rsidRDefault="00BF06C6" w:rsidP="002854AE">
            <w:pPr>
              <w:jc w:val="both"/>
              <w:cnfStyle w:val="000000100000" w:firstRow="0" w:lastRow="0" w:firstColumn="0" w:lastColumn="0" w:oddVBand="0" w:evenVBand="0" w:oddHBand="1" w:evenHBand="0" w:firstRowFirstColumn="0" w:firstRowLastColumn="0" w:lastRowFirstColumn="0" w:lastRowLastColumn="0"/>
            </w:pPr>
            <w:r w:rsidRPr="00C05F2D">
              <w:t xml:space="preserve">Risk of </w:t>
            </w:r>
            <w:r w:rsidR="002854AE">
              <w:t xml:space="preserve">changing project demands due to new introduced technology. </w:t>
            </w:r>
          </w:p>
        </w:tc>
      </w:tr>
      <w:tr w:rsidR="00CB4B7A" w:rsidRPr="00C05F2D" w14:paraId="4D5DBEAD" w14:textId="77777777" w:rsidTr="00282AEB">
        <w:trPr>
          <w:trHeight w:val="226"/>
        </w:trPr>
        <w:tc>
          <w:tcPr>
            <w:cnfStyle w:val="001000000000" w:firstRow="0" w:lastRow="0" w:firstColumn="1" w:lastColumn="0" w:oddVBand="0" w:evenVBand="0" w:oddHBand="0" w:evenHBand="0" w:firstRowFirstColumn="0" w:firstRowLastColumn="0" w:lastRowFirstColumn="0" w:lastRowLastColumn="0"/>
            <w:tcW w:w="2268" w:type="dxa"/>
          </w:tcPr>
          <w:p w14:paraId="68ECEED4" w14:textId="7E8E102F" w:rsidR="00CB4B7A" w:rsidRPr="00C05F2D" w:rsidRDefault="00CB4B7A" w:rsidP="00693AE0">
            <w:pPr>
              <w:jc w:val="both"/>
              <w:rPr>
                <w:b w:val="0"/>
              </w:rPr>
            </w:pPr>
            <w:r w:rsidRPr="00C05F2D">
              <w:rPr>
                <w:b w:val="0"/>
              </w:rPr>
              <w:t xml:space="preserve">Human </w:t>
            </w:r>
          </w:p>
        </w:tc>
        <w:tc>
          <w:tcPr>
            <w:tcW w:w="1560" w:type="dxa"/>
          </w:tcPr>
          <w:p w14:paraId="64932616" w14:textId="031C9FAD" w:rsidR="00CB4B7A"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3</w:t>
            </w:r>
            <w:r w:rsidR="00155E05" w:rsidRPr="00C05F2D">
              <w:t>0</w:t>
            </w:r>
          </w:p>
        </w:tc>
        <w:tc>
          <w:tcPr>
            <w:tcW w:w="5800" w:type="dxa"/>
          </w:tcPr>
          <w:p w14:paraId="7C29097B" w14:textId="747304D4" w:rsidR="00CB4B7A" w:rsidRPr="00C05F2D" w:rsidRDefault="00CB4B7A" w:rsidP="00693AE0">
            <w:pPr>
              <w:jc w:val="both"/>
              <w:cnfStyle w:val="000000000000" w:firstRow="0" w:lastRow="0" w:firstColumn="0" w:lastColumn="0" w:oddVBand="0" w:evenVBand="0" w:oddHBand="0" w:evenHBand="0" w:firstRowFirstColumn="0" w:firstRowLastColumn="0" w:lastRowFirstColumn="0" w:lastRowLastColumn="0"/>
            </w:pPr>
            <w:r w:rsidRPr="00C05F2D">
              <w:t>Risk of conflicts among workers</w:t>
            </w:r>
          </w:p>
        </w:tc>
      </w:tr>
      <w:tr w:rsidR="00666EEC" w:rsidRPr="00C05F2D" w14:paraId="20D55163" w14:textId="77777777" w:rsidTr="00282AEB">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268" w:type="dxa"/>
          </w:tcPr>
          <w:p w14:paraId="70D9F56F" w14:textId="77777777" w:rsidR="00CB4B7A" w:rsidRPr="00C05F2D" w:rsidRDefault="00CB4B7A" w:rsidP="00693AE0">
            <w:pPr>
              <w:jc w:val="both"/>
              <w:rPr>
                <w:b w:val="0"/>
              </w:rPr>
            </w:pPr>
          </w:p>
        </w:tc>
        <w:tc>
          <w:tcPr>
            <w:tcW w:w="1560" w:type="dxa"/>
          </w:tcPr>
          <w:p w14:paraId="74A98BEC" w14:textId="6519B737" w:rsidR="00CB4B7A"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3</w:t>
            </w:r>
            <w:r w:rsidR="00155E05" w:rsidRPr="00C05F2D">
              <w:t>1</w:t>
            </w:r>
          </w:p>
        </w:tc>
        <w:tc>
          <w:tcPr>
            <w:tcW w:w="5800" w:type="dxa"/>
          </w:tcPr>
          <w:p w14:paraId="2769CC74" w14:textId="2027CB75" w:rsidR="00CB4B7A" w:rsidRPr="00C05F2D" w:rsidRDefault="00CB4B7A" w:rsidP="00420B82">
            <w:pPr>
              <w:jc w:val="both"/>
              <w:cnfStyle w:val="000000100000" w:firstRow="0" w:lastRow="0" w:firstColumn="0" w:lastColumn="0" w:oddVBand="0" w:evenVBand="0" w:oddHBand="1" w:evenHBand="0" w:firstRowFirstColumn="0" w:firstRowLastColumn="0" w:lastRowFirstColumn="0" w:lastRowLastColumn="0"/>
            </w:pPr>
            <w:r w:rsidRPr="00C05F2D">
              <w:t>Risk of low</w:t>
            </w:r>
            <w:r w:rsidR="00796E69" w:rsidRPr="00C05F2D">
              <w:t xml:space="preserve"> </w:t>
            </w:r>
            <w:r w:rsidR="000F14F2" w:rsidRPr="00C05F2D">
              <w:t>staff moral</w:t>
            </w:r>
          </w:p>
        </w:tc>
      </w:tr>
      <w:tr w:rsidR="002C4E8F" w:rsidRPr="00C05F2D" w14:paraId="0DAB9EB0" w14:textId="77777777" w:rsidTr="00282AEB">
        <w:trPr>
          <w:trHeight w:val="226"/>
        </w:trPr>
        <w:tc>
          <w:tcPr>
            <w:cnfStyle w:val="001000000000" w:firstRow="0" w:lastRow="0" w:firstColumn="1" w:lastColumn="0" w:oddVBand="0" w:evenVBand="0" w:oddHBand="0" w:evenHBand="0" w:firstRowFirstColumn="0" w:firstRowLastColumn="0" w:lastRowFirstColumn="0" w:lastRowLastColumn="0"/>
            <w:tcW w:w="2268" w:type="dxa"/>
          </w:tcPr>
          <w:p w14:paraId="2D21DFE8" w14:textId="77777777" w:rsidR="002C4E8F" w:rsidRPr="00C05F2D" w:rsidRDefault="002C4E8F" w:rsidP="00693AE0">
            <w:pPr>
              <w:jc w:val="both"/>
              <w:rPr>
                <w:b w:val="0"/>
              </w:rPr>
            </w:pPr>
          </w:p>
        </w:tc>
        <w:tc>
          <w:tcPr>
            <w:tcW w:w="1560" w:type="dxa"/>
          </w:tcPr>
          <w:p w14:paraId="07978613" w14:textId="7E53DCDD" w:rsidR="002C4E8F"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3</w:t>
            </w:r>
            <w:r w:rsidR="00155E05" w:rsidRPr="00C05F2D">
              <w:t>2</w:t>
            </w:r>
          </w:p>
        </w:tc>
        <w:tc>
          <w:tcPr>
            <w:tcW w:w="5800" w:type="dxa"/>
          </w:tcPr>
          <w:p w14:paraId="5AFF429E" w14:textId="17829DCD" w:rsidR="002C4E8F" w:rsidRPr="00C05F2D" w:rsidRDefault="002C4E8F" w:rsidP="00420B82">
            <w:pPr>
              <w:jc w:val="both"/>
              <w:cnfStyle w:val="000000000000" w:firstRow="0" w:lastRow="0" w:firstColumn="0" w:lastColumn="0" w:oddVBand="0" w:evenVBand="0" w:oddHBand="0" w:evenHBand="0" w:firstRowFirstColumn="0" w:firstRowLastColumn="0" w:lastRowFirstColumn="0" w:lastRowLastColumn="0"/>
            </w:pPr>
            <w:r w:rsidRPr="00C05F2D">
              <w:t xml:space="preserve">Risk of poor management </w:t>
            </w:r>
          </w:p>
        </w:tc>
      </w:tr>
      <w:tr w:rsidR="00666EEC" w:rsidRPr="00C05F2D" w14:paraId="1241DD02" w14:textId="77777777" w:rsidTr="00282AEB">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268" w:type="dxa"/>
          </w:tcPr>
          <w:p w14:paraId="5C91B6BB" w14:textId="77777777" w:rsidR="00666EEC" w:rsidRPr="00C05F2D" w:rsidRDefault="00666EEC" w:rsidP="00693AE0">
            <w:pPr>
              <w:jc w:val="both"/>
              <w:rPr>
                <w:b w:val="0"/>
              </w:rPr>
            </w:pPr>
          </w:p>
        </w:tc>
        <w:tc>
          <w:tcPr>
            <w:tcW w:w="1560" w:type="dxa"/>
          </w:tcPr>
          <w:p w14:paraId="5D1C154C" w14:textId="11E5A029" w:rsidR="00666EEC" w:rsidRPr="00C05F2D" w:rsidRDefault="005276C4" w:rsidP="0032424C">
            <w:pPr>
              <w:jc w:val="center"/>
              <w:cnfStyle w:val="000000100000" w:firstRow="0" w:lastRow="0" w:firstColumn="0" w:lastColumn="0" w:oddVBand="0" w:evenVBand="0" w:oddHBand="1" w:evenHBand="0" w:firstRowFirstColumn="0" w:firstRowLastColumn="0" w:lastRowFirstColumn="0" w:lastRowLastColumn="0"/>
            </w:pPr>
            <w:r w:rsidRPr="00C05F2D">
              <w:t>3</w:t>
            </w:r>
            <w:r w:rsidR="00155E05" w:rsidRPr="00C05F2D">
              <w:t>3</w:t>
            </w:r>
          </w:p>
        </w:tc>
        <w:tc>
          <w:tcPr>
            <w:tcW w:w="5800" w:type="dxa"/>
          </w:tcPr>
          <w:p w14:paraId="1969FDFF" w14:textId="03C84024" w:rsidR="00666EEC" w:rsidRPr="00C05F2D" w:rsidRDefault="00666EEC" w:rsidP="00420B82">
            <w:pPr>
              <w:jc w:val="both"/>
              <w:cnfStyle w:val="000000100000" w:firstRow="0" w:lastRow="0" w:firstColumn="0" w:lastColumn="0" w:oddVBand="0" w:evenVBand="0" w:oddHBand="1" w:evenHBand="0" w:firstRowFirstColumn="0" w:firstRowLastColumn="0" w:lastRowFirstColumn="0" w:lastRowLastColumn="0"/>
            </w:pPr>
            <w:r w:rsidRPr="00C05F2D">
              <w:t>Risk of low labour number</w:t>
            </w:r>
          </w:p>
        </w:tc>
      </w:tr>
      <w:tr w:rsidR="004927BA" w:rsidRPr="00C05F2D" w14:paraId="25F1A1AC" w14:textId="77777777" w:rsidTr="00350803">
        <w:trPr>
          <w:trHeight w:val="281"/>
        </w:trPr>
        <w:tc>
          <w:tcPr>
            <w:cnfStyle w:val="001000000000" w:firstRow="0" w:lastRow="0" w:firstColumn="1" w:lastColumn="0" w:oddVBand="0" w:evenVBand="0" w:oddHBand="0" w:evenHBand="0" w:firstRowFirstColumn="0" w:firstRowLastColumn="0" w:lastRowFirstColumn="0" w:lastRowLastColumn="0"/>
            <w:tcW w:w="2268" w:type="dxa"/>
          </w:tcPr>
          <w:p w14:paraId="3CCBA8C5" w14:textId="77777777" w:rsidR="004927BA" w:rsidRPr="00C05F2D" w:rsidRDefault="004927BA" w:rsidP="00693AE0">
            <w:pPr>
              <w:jc w:val="both"/>
              <w:rPr>
                <w:b w:val="0"/>
              </w:rPr>
            </w:pPr>
          </w:p>
        </w:tc>
        <w:tc>
          <w:tcPr>
            <w:tcW w:w="1560" w:type="dxa"/>
          </w:tcPr>
          <w:p w14:paraId="6C165439" w14:textId="2FC4B953" w:rsidR="004927BA" w:rsidRPr="00C05F2D" w:rsidRDefault="005276C4" w:rsidP="0032424C">
            <w:pPr>
              <w:jc w:val="center"/>
              <w:cnfStyle w:val="000000000000" w:firstRow="0" w:lastRow="0" w:firstColumn="0" w:lastColumn="0" w:oddVBand="0" w:evenVBand="0" w:oddHBand="0" w:evenHBand="0" w:firstRowFirstColumn="0" w:firstRowLastColumn="0" w:lastRowFirstColumn="0" w:lastRowLastColumn="0"/>
            </w:pPr>
            <w:r w:rsidRPr="00C05F2D">
              <w:t>3</w:t>
            </w:r>
            <w:r w:rsidR="00155E05" w:rsidRPr="00C05F2D">
              <w:t>4</w:t>
            </w:r>
          </w:p>
        </w:tc>
        <w:tc>
          <w:tcPr>
            <w:tcW w:w="5800" w:type="dxa"/>
          </w:tcPr>
          <w:p w14:paraId="2FA9F390" w14:textId="523002BF" w:rsidR="004927BA" w:rsidRPr="00C05F2D" w:rsidRDefault="004927BA" w:rsidP="00420B82">
            <w:pPr>
              <w:jc w:val="both"/>
              <w:cnfStyle w:val="000000000000" w:firstRow="0" w:lastRow="0" w:firstColumn="0" w:lastColumn="0" w:oddVBand="0" w:evenVBand="0" w:oddHBand="0" w:evenHBand="0" w:firstRowFirstColumn="0" w:firstRowLastColumn="0" w:lastRowFirstColumn="0" w:lastRowLastColumn="0"/>
            </w:pPr>
            <w:r w:rsidRPr="00C05F2D">
              <w:t xml:space="preserve">Risk of </w:t>
            </w:r>
            <w:r w:rsidR="000F14F2" w:rsidRPr="00C05F2D">
              <w:t>community’s</w:t>
            </w:r>
            <w:r w:rsidRPr="00C05F2D">
              <w:t xml:space="preserve"> lack of engagement with the project</w:t>
            </w:r>
          </w:p>
        </w:tc>
      </w:tr>
    </w:tbl>
    <w:p w14:paraId="0CDC34CB" w14:textId="622B4C02" w:rsidR="002A5FE1" w:rsidRDefault="002A5FE1" w:rsidP="0039178B">
      <w:pPr>
        <w:tabs>
          <w:tab w:val="left" w:pos="1039"/>
        </w:tabs>
      </w:pPr>
    </w:p>
    <w:p w14:paraId="76E21846" w14:textId="5AE14437" w:rsidR="002A5FE1" w:rsidRDefault="002A5FE1" w:rsidP="00720CD7">
      <w:pPr>
        <w:pStyle w:val="Heading1"/>
        <w:numPr>
          <w:ilvl w:val="0"/>
          <w:numId w:val="42"/>
        </w:numPr>
        <w:spacing w:before="360"/>
        <w:ind w:left="284" w:hanging="284"/>
        <w:jc w:val="both"/>
        <w:rPr>
          <w:rFonts w:ascii="Times New Roman" w:eastAsia="Calibri" w:hAnsi="Times New Roman" w:cs="Times New Roman"/>
          <w:caps/>
          <w:color w:val="auto"/>
          <w:spacing w:val="30"/>
          <w:sz w:val="24"/>
          <w:szCs w:val="24"/>
        </w:rPr>
      </w:pPr>
      <w:r w:rsidRPr="00C05F2D">
        <w:rPr>
          <w:rFonts w:ascii="Times New Roman" w:eastAsia="Calibri" w:hAnsi="Times New Roman" w:cs="Times New Roman"/>
          <w:caps/>
          <w:color w:val="auto"/>
          <w:spacing w:val="30"/>
          <w:sz w:val="24"/>
          <w:szCs w:val="24"/>
        </w:rPr>
        <w:t>Risk analysis</w:t>
      </w:r>
    </w:p>
    <w:p w14:paraId="35B8717A" w14:textId="77777777" w:rsidR="002A5FE1" w:rsidRPr="002A5FE1" w:rsidRDefault="002A5FE1" w:rsidP="002A5FE1">
      <w:pPr>
        <w:rPr>
          <w:lang w:val="en-AU" w:eastAsia="en-AU"/>
        </w:rPr>
      </w:pPr>
    </w:p>
    <w:p w14:paraId="40DC6548" w14:textId="77777777" w:rsidR="005F4C34" w:rsidRPr="00C05F2D" w:rsidRDefault="005F4C34" w:rsidP="00693AE0">
      <w:pPr>
        <w:pStyle w:val="Heading2"/>
        <w:jc w:val="both"/>
        <w:rPr>
          <w:rFonts w:ascii="Times New Roman" w:hAnsi="Times New Roman" w:cs="Times New Roman"/>
          <w:color w:val="auto"/>
          <w:sz w:val="24"/>
          <w:szCs w:val="24"/>
        </w:rPr>
      </w:pPr>
      <w:bookmarkStart w:id="9" w:name="_Toc47267990"/>
      <w:r w:rsidRPr="00C05F2D">
        <w:rPr>
          <w:rFonts w:ascii="Times New Roman" w:hAnsi="Times New Roman" w:cs="Times New Roman"/>
          <w:color w:val="auto"/>
          <w:sz w:val="24"/>
          <w:szCs w:val="24"/>
        </w:rPr>
        <w:t>3.1 Introduction</w:t>
      </w:r>
      <w:bookmarkEnd w:id="9"/>
    </w:p>
    <w:p w14:paraId="63AC2616" w14:textId="77777777" w:rsidR="005854D3" w:rsidRDefault="005854D3" w:rsidP="009C5B67">
      <w:pPr>
        <w:jc w:val="both"/>
      </w:pPr>
    </w:p>
    <w:p w14:paraId="3E011E36" w14:textId="23B67287" w:rsidR="009C5B67" w:rsidRDefault="002B6DFE" w:rsidP="009C5B67">
      <w:pPr>
        <w:jc w:val="both"/>
      </w:pPr>
      <w:r>
        <w:t xml:space="preserve">Risk analysis is a process, that can </w:t>
      </w:r>
      <w:r w:rsidRPr="00C05F2D">
        <w:t>approached q</w:t>
      </w:r>
      <w:r w:rsidR="00AE7D24">
        <w:t>ualitatively and quantitatively,</w:t>
      </w:r>
      <w:r w:rsidRPr="00C05F2D">
        <w:t xml:space="preserve"> </w:t>
      </w:r>
      <w:r w:rsidR="00AE7D24">
        <w:t xml:space="preserve">to pursue </w:t>
      </w:r>
      <w:r w:rsidR="009C5B67" w:rsidRPr="00C05F2D">
        <w:t>further understand</w:t>
      </w:r>
      <w:r w:rsidR="00E36B54" w:rsidRPr="00C05F2D">
        <w:t>ing</w:t>
      </w:r>
      <w:r w:rsidR="001A56BF">
        <w:t xml:space="preserve"> about</w:t>
      </w:r>
      <w:r w:rsidR="009C5B67" w:rsidRPr="00C05F2D">
        <w:t xml:space="preserve"> characteristics and nature of risk</w:t>
      </w:r>
      <w:r w:rsidR="000D296E" w:rsidRPr="00C05F2D">
        <w:t>s</w:t>
      </w:r>
      <w:r w:rsidR="00E12BA7" w:rsidRPr="00C05F2D">
        <w:t>. Furthermore</w:t>
      </w:r>
      <w:r w:rsidR="0079614E" w:rsidRPr="00C05F2D">
        <w:t xml:space="preserve">, it </w:t>
      </w:r>
      <w:r w:rsidR="00D4022E">
        <w:t xml:space="preserve">deduces </w:t>
      </w:r>
      <w:r w:rsidR="00E12BA7" w:rsidRPr="00C05F2D">
        <w:t>of</w:t>
      </w:r>
      <w:r w:rsidR="0079614E" w:rsidRPr="00C05F2D">
        <w:t xml:space="preserve"> how an event can lead to multiple consequences and causes. </w:t>
      </w:r>
      <w:r w:rsidR="000D5C55">
        <w:t>Followed by consideration</w:t>
      </w:r>
      <w:r w:rsidR="00466515">
        <w:t>s</w:t>
      </w:r>
      <w:r w:rsidR="000D5C55">
        <w:t xml:space="preserve"> of </w:t>
      </w:r>
      <w:r w:rsidR="000D5C55" w:rsidRPr="00C05F2D">
        <w:t>how</w:t>
      </w:r>
      <w:r w:rsidR="0079614E" w:rsidRPr="00C05F2D">
        <w:t xml:space="preserve"> the event may/can </w:t>
      </w:r>
      <w:r w:rsidR="00CC11D6" w:rsidRPr="00C05F2D">
        <w:t>affect</w:t>
      </w:r>
      <w:r w:rsidR="0079614E" w:rsidRPr="00C05F2D">
        <w:t xml:space="preserve"> objectives of a project.</w:t>
      </w:r>
    </w:p>
    <w:p w14:paraId="5E3E0E81" w14:textId="77777777" w:rsidR="005854D3" w:rsidRPr="00C05F2D" w:rsidRDefault="005854D3" w:rsidP="009C5B67">
      <w:pPr>
        <w:jc w:val="both"/>
      </w:pPr>
    </w:p>
    <w:p w14:paraId="2FFA8F91" w14:textId="71F1D006" w:rsidR="00BC7D5E" w:rsidRPr="005A39E1" w:rsidRDefault="00527AAB" w:rsidP="001150CB">
      <w:pPr>
        <w:jc w:val="both"/>
      </w:pPr>
      <w:r w:rsidRPr="005A39E1">
        <w:t>There are</w:t>
      </w:r>
      <w:r w:rsidR="001150CB" w:rsidRPr="005A39E1">
        <w:t xml:space="preserve"> two </w:t>
      </w:r>
      <w:r w:rsidR="008E1F87" w:rsidRPr="005A39E1">
        <w:t>notions</w:t>
      </w:r>
      <w:r w:rsidRPr="005A39E1">
        <w:t xml:space="preserve"> </w:t>
      </w:r>
      <w:r w:rsidR="00CB1FD6" w:rsidRPr="005A39E1">
        <w:t>to be considered</w:t>
      </w:r>
      <w:r w:rsidR="009B405C">
        <w:t xml:space="preserve"> in this process, which are to:</w:t>
      </w:r>
    </w:p>
    <w:p w14:paraId="3833D91D" w14:textId="2BE968A9" w:rsidR="005A39E1" w:rsidRPr="005A39E1" w:rsidRDefault="009B405C" w:rsidP="00BC7D5E">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Identify</w:t>
      </w:r>
      <w:r w:rsidR="001150CB" w:rsidRPr="005A39E1">
        <w:rPr>
          <w:rFonts w:ascii="Times New Roman" w:hAnsi="Times New Roman" w:cs="Times New Roman"/>
          <w:sz w:val="24"/>
          <w:szCs w:val="24"/>
        </w:rPr>
        <w:t xml:space="preserve"> likelihood of a risk</w:t>
      </w:r>
      <w:r w:rsidR="005A39E1" w:rsidRPr="005A39E1">
        <w:rPr>
          <w:rFonts w:ascii="Times New Roman" w:hAnsi="Times New Roman" w:cs="Times New Roman"/>
          <w:sz w:val="24"/>
          <w:szCs w:val="24"/>
        </w:rPr>
        <w:t>.</w:t>
      </w:r>
      <w:r w:rsidR="00C76250" w:rsidRPr="005A39E1">
        <w:rPr>
          <w:rFonts w:ascii="Times New Roman" w:hAnsi="Times New Roman" w:cs="Times New Roman"/>
          <w:sz w:val="24"/>
          <w:szCs w:val="24"/>
        </w:rPr>
        <w:t xml:space="preserve"> </w:t>
      </w:r>
    </w:p>
    <w:p w14:paraId="08DDFEC9" w14:textId="061FF6CF" w:rsidR="005A39E1" w:rsidRPr="005A39E1" w:rsidRDefault="009B405C" w:rsidP="001150CB">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Identify</w:t>
      </w:r>
      <w:r w:rsidR="00C76250" w:rsidRPr="005A39E1">
        <w:rPr>
          <w:rFonts w:ascii="Times New Roman" w:hAnsi="Times New Roman" w:cs="Times New Roman"/>
          <w:sz w:val="24"/>
          <w:szCs w:val="24"/>
        </w:rPr>
        <w:t xml:space="preserve"> risks consequences</w:t>
      </w:r>
      <w:r>
        <w:rPr>
          <w:rFonts w:ascii="Times New Roman" w:hAnsi="Times New Roman" w:cs="Times New Roman"/>
          <w:sz w:val="24"/>
          <w:szCs w:val="24"/>
        </w:rPr>
        <w:t>.</w:t>
      </w:r>
    </w:p>
    <w:p w14:paraId="3AFD762B" w14:textId="44BC7B43" w:rsidR="00A63E26" w:rsidRDefault="009F66B8" w:rsidP="005A39E1">
      <w:pPr>
        <w:jc w:val="both"/>
      </w:pPr>
      <w:r>
        <w:t>In order to generate appropriate risk level.</w:t>
      </w:r>
    </w:p>
    <w:p w14:paraId="2168D972" w14:textId="77777777" w:rsidR="002C5F65" w:rsidRDefault="002C5F65" w:rsidP="00A63E26">
      <w:pPr>
        <w:jc w:val="both"/>
      </w:pPr>
    </w:p>
    <w:p w14:paraId="47E6F69C" w14:textId="6D2F73D7" w:rsidR="00A63E26" w:rsidRDefault="003F426A" w:rsidP="00A63E26">
      <w:pPr>
        <w:jc w:val="both"/>
      </w:pPr>
      <w:r w:rsidRPr="00C05F2D">
        <w:t xml:space="preserve">Likelihood indicates frequency </w:t>
      </w:r>
      <w:r>
        <w:t>of specific event occur in the past or probability of specific event</w:t>
      </w:r>
      <w:r w:rsidRPr="00C05F2D">
        <w:t xml:space="preserve"> to occur</w:t>
      </w:r>
      <w:r>
        <w:t xml:space="preserve"> in the future</w:t>
      </w:r>
      <w:r w:rsidRPr="00C05F2D">
        <w:t xml:space="preserve">. Consequences </w:t>
      </w:r>
      <w:r>
        <w:t xml:space="preserve">indicates the impact of specific event/risk if and only if it occurs. </w:t>
      </w:r>
      <w:r w:rsidR="00105224">
        <w:t>For a</w:t>
      </w:r>
      <w:r w:rsidR="00A63E26" w:rsidRPr="00C05F2D">
        <w:t xml:space="preserve"> prioritize project like Morle</w:t>
      </w:r>
      <w:r w:rsidR="007F1956">
        <w:t xml:space="preserve">y-Ellenbrook Line, to obtained </w:t>
      </w:r>
      <w:r w:rsidR="000C25A5">
        <w:t xml:space="preserve">convincing </w:t>
      </w:r>
      <w:r w:rsidR="008A7CCD">
        <w:t>of likelihood value</w:t>
      </w:r>
      <w:r w:rsidR="002469BE">
        <w:t>,</w:t>
      </w:r>
      <w:r w:rsidR="008A7CCD">
        <w:t xml:space="preserve"> it is recommended to utilize</w:t>
      </w:r>
      <w:r w:rsidR="00A63E26" w:rsidRPr="00C05F2D">
        <w:t xml:space="preserve"> simulations, historical data, and solid modelling computer-aided design soft</w:t>
      </w:r>
      <w:r w:rsidR="003D4E75">
        <w:t>ware</w:t>
      </w:r>
      <w:r w:rsidR="008A7CCD">
        <w:t>.</w:t>
      </w:r>
    </w:p>
    <w:p w14:paraId="64E4DFE5" w14:textId="77777777" w:rsidR="00E721BB" w:rsidRDefault="00E721BB" w:rsidP="00A63E26">
      <w:pPr>
        <w:jc w:val="both"/>
      </w:pPr>
    </w:p>
    <w:p w14:paraId="5AD1E023" w14:textId="37EC674B" w:rsidR="00A63E26" w:rsidRDefault="00E721BB" w:rsidP="00A63E26">
      <w:pPr>
        <w:jc w:val="both"/>
      </w:pPr>
      <w:r>
        <w:t xml:space="preserve">Monte Carlo simulation is recommended as the system will </w:t>
      </w:r>
      <w:r w:rsidR="00177B55">
        <w:t>simulate random sampling.</w:t>
      </w:r>
      <w:r w:rsidR="002B31F8">
        <w:t xml:space="preserve"> Furthermore</w:t>
      </w:r>
      <w:r w:rsidR="00177B55">
        <w:t xml:space="preserve">, </w:t>
      </w:r>
      <w:r w:rsidR="00A63E26" w:rsidRPr="00C05F2D">
        <w:t xml:space="preserve">the process able to generate probability of risk </w:t>
      </w:r>
      <w:r w:rsidR="004C644B">
        <w:t>to occur</w:t>
      </w:r>
      <w:r w:rsidR="00A63E26" w:rsidRPr="00C05F2D">
        <w:t xml:space="preserve">, and the potential outcomes of the risk. It will </w:t>
      </w:r>
      <w:r w:rsidR="00821CE7">
        <w:t xml:space="preserve">be </w:t>
      </w:r>
      <w:r w:rsidR="00A63E26" w:rsidRPr="00C05F2D">
        <w:t>advantageous for decision making process to treat the potential risk.</w:t>
      </w:r>
    </w:p>
    <w:p w14:paraId="31BD6905" w14:textId="77777777" w:rsidR="004E765A" w:rsidRDefault="004E765A" w:rsidP="00A63E26">
      <w:pPr>
        <w:jc w:val="both"/>
      </w:pPr>
    </w:p>
    <w:p w14:paraId="05BD969A" w14:textId="5D4C3BA7" w:rsidR="00A63E26" w:rsidRDefault="00A63E26" w:rsidP="00A63E26">
      <w:pPr>
        <w:jc w:val="both"/>
      </w:pPr>
      <w:r w:rsidRPr="00C05F2D">
        <w:t xml:space="preserve">Historical data of potential risk that occur in the past can be utilize as an input for statistical modelling </w:t>
      </w:r>
      <w:r w:rsidR="00C761E5">
        <w:t xml:space="preserve">analysis </w:t>
      </w:r>
      <w:r w:rsidRPr="00C05F2D">
        <w:t xml:space="preserve">to see the trend line or frequency of occurrence. </w:t>
      </w:r>
    </w:p>
    <w:p w14:paraId="554758AD" w14:textId="77777777" w:rsidR="00A63E26" w:rsidRPr="00C05F2D" w:rsidRDefault="00A63E26" w:rsidP="00A63E26">
      <w:pPr>
        <w:jc w:val="both"/>
      </w:pPr>
    </w:p>
    <w:p w14:paraId="2D21D0AC" w14:textId="77777777" w:rsidR="00A63E26" w:rsidRDefault="00A63E26" w:rsidP="00A63E26">
      <w:pPr>
        <w:jc w:val="both"/>
      </w:pPr>
      <w:r w:rsidRPr="00C05F2D">
        <w:t>Solid modelling method can be utilized to identify likelihood of the risk by simulating complex engineering design. The software will determine further details of the design internally, externally and what conditions will the design to fail.</w:t>
      </w:r>
    </w:p>
    <w:p w14:paraId="22581C76" w14:textId="77777777" w:rsidR="00105224" w:rsidRPr="00C05F2D" w:rsidRDefault="00105224" w:rsidP="00A63E26">
      <w:pPr>
        <w:jc w:val="both"/>
      </w:pPr>
    </w:p>
    <w:p w14:paraId="0231A14E" w14:textId="4F6A9FAC" w:rsidR="00E87F34" w:rsidRDefault="00A63E26" w:rsidP="00105224">
      <w:pPr>
        <w:jc w:val="both"/>
      </w:pPr>
      <w:r w:rsidRPr="00C05F2D">
        <w:t xml:space="preserve">However, </w:t>
      </w:r>
      <w:r>
        <w:t xml:space="preserve">those values </w:t>
      </w:r>
      <w:r w:rsidR="004E202E">
        <w:t>are lacking in</w:t>
      </w:r>
      <w:r>
        <w:t xml:space="preserve"> sense of judgement since it is computed through softw</w:t>
      </w:r>
      <w:r w:rsidR="00C16FED">
        <w:t xml:space="preserve">are which only take in and </w:t>
      </w:r>
      <w:r>
        <w:t xml:space="preserve">out fixed values/information. </w:t>
      </w:r>
      <w:r w:rsidR="001C7069">
        <w:t>Hence, the rating system for bo</w:t>
      </w:r>
      <w:r w:rsidR="00E626E8">
        <w:t xml:space="preserve">th likelihood and consequences is utilized, </w:t>
      </w:r>
      <w:r w:rsidR="001C7069">
        <w:t>in order</w:t>
      </w:r>
      <w:r w:rsidRPr="00C05F2D">
        <w:t xml:space="preserve"> to add sense of judgement in those numbers</w:t>
      </w:r>
      <w:r w:rsidR="001C7069">
        <w:t xml:space="preserve"> based on evidences and problems at hand</w:t>
      </w:r>
      <w:r w:rsidRPr="00C05F2D">
        <w:t>.</w:t>
      </w:r>
      <w:r w:rsidR="005D5BC7">
        <w:t xml:space="preserve"> </w:t>
      </w:r>
      <w:r w:rsidR="00E87F34">
        <w:t>The approach is utilized for awareness before construction phase of this project commence</w:t>
      </w:r>
      <w:r w:rsidR="00E62CB9">
        <w:t xml:space="preserve"> (Dosumu, 2017)</w:t>
      </w:r>
      <w:r w:rsidR="00E87F34">
        <w:t>.</w:t>
      </w:r>
    </w:p>
    <w:p w14:paraId="0DDBF9C0" w14:textId="77777777" w:rsidR="00E87F34" w:rsidRDefault="00E87F34" w:rsidP="00105224">
      <w:pPr>
        <w:jc w:val="both"/>
      </w:pPr>
    </w:p>
    <w:p w14:paraId="58416A9F" w14:textId="138D56E2" w:rsidR="00B121B1" w:rsidRDefault="00E87F34" w:rsidP="000C026D">
      <w:pPr>
        <w:jc w:val="both"/>
      </w:pPr>
      <w:r>
        <w:t xml:space="preserve">Likelihood and consequences </w:t>
      </w:r>
      <w:r w:rsidRPr="00C05F2D">
        <w:t xml:space="preserve">of </w:t>
      </w:r>
      <w:r>
        <w:t>risks in this case will be rated from 1- 5,</w:t>
      </w:r>
      <w:r w:rsidRPr="00C05F2D">
        <w:t xml:space="preserve"> judging by facts if </w:t>
      </w:r>
      <w:r>
        <w:t>those risks occur</w:t>
      </w:r>
      <w:r w:rsidRPr="00C05F2D">
        <w:t xml:space="preserve"> in reality.</w:t>
      </w:r>
      <w:r>
        <w:t xml:space="preserve"> Below </w:t>
      </w:r>
      <w:r w:rsidR="008E7570">
        <w:t>is</w:t>
      </w:r>
      <w:r>
        <w:t xml:space="preserve"> </w:t>
      </w:r>
      <w:r w:rsidR="00222ECC" w:rsidRPr="00C05F2D">
        <w:t>the risk ma</w:t>
      </w:r>
      <w:r w:rsidR="0039178B">
        <w:t>trix</w:t>
      </w:r>
      <w:r>
        <w:t>, likelihood and consequences</w:t>
      </w:r>
      <w:r w:rsidR="00470D59">
        <w:t xml:space="preserve"> </w:t>
      </w:r>
      <w:r>
        <w:t xml:space="preserve">criteria </w:t>
      </w:r>
      <w:r w:rsidR="00222ECC" w:rsidRPr="00C05F2D">
        <w:t xml:space="preserve">utilized </w:t>
      </w:r>
      <w:r>
        <w:t>to</w:t>
      </w:r>
      <w:r w:rsidR="008E7570">
        <w:t xml:space="preserve"> tackle</w:t>
      </w:r>
      <w:r>
        <w:t xml:space="preserve"> this analysis.</w:t>
      </w:r>
    </w:p>
    <w:p w14:paraId="499C6791" w14:textId="77777777" w:rsidR="00350803" w:rsidRDefault="00350803" w:rsidP="000C026D">
      <w:pPr>
        <w:jc w:val="both"/>
      </w:pPr>
    </w:p>
    <w:p w14:paraId="70C10030" w14:textId="6C5153D2" w:rsidR="00BE3225" w:rsidRPr="00BE3225" w:rsidRDefault="007E79B9" w:rsidP="00BE3225">
      <w:pPr>
        <w:rPr>
          <w:b/>
        </w:rPr>
      </w:pPr>
      <w:r>
        <w:rPr>
          <w:b/>
        </w:rPr>
        <w:t>Figure 3</w:t>
      </w:r>
    </w:p>
    <w:p w14:paraId="2258C17F" w14:textId="373115C4" w:rsidR="00BE3225" w:rsidRPr="00C05F2D" w:rsidRDefault="00BE3225" w:rsidP="00BE3225">
      <w:r w:rsidRPr="00C05F2D">
        <w:t>Risk Matrix (Hou, 2020).</w:t>
      </w:r>
    </w:p>
    <w:tbl>
      <w:tblPr>
        <w:tblW w:w="0" w:type="auto"/>
        <w:jc w:val="center"/>
        <w:tblCellMar>
          <w:top w:w="15" w:type="dxa"/>
          <w:left w:w="15" w:type="dxa"/>
          <w:bottom w:w="15" w:type="dxa"/>
          <w:right w:w="15" w:type="dxa"/>
        </w:tblCellMar>
        <w:tblLook w:val="04A0" w:firstRow="1" w:lastRow="0" w:firstColumn="1" w:lastColumn="0" w:noHBand="0" w:noVBand="1"/>
      </w:tblPr>
      <w:tblGrid>
        <w:gridCol w:w="1682"/>
        <w:gridCol w:w="2131"/>
        <w:gridCol w:w="1405"/>
        <w:gridCol w:w="1200"/>
        <w:gridCol w:w="1200"/>
        <w:gridCol w:w="987"/>
        <w:gridCol w:w="1013"/>
      </w:tblGrid>
      <w:tr w:rsidR="00A63E26" w:rsidRPr="00C05F2D" w14:paraId="04F31F50" w14:textId="77777777" w:rsidTr="00716F05">
        <w:trPr>
          <w:trHeight w:val="330"/>
          <w:jc w:val="center"/>
        </w:trPr>
        <w:tc>
          <w:tcPr>
            <w:tcW w:w="3813" w:type="dxa"/>
            <w:gridSpan w:val="2"/>
            <w:vMerge w:val="restart"/>
            <w:tcBorders>
              <w:top w:val="single" w:sz="8" w:space="0" w:color="000000"/>
              <w:left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00CDEFB" w14:textId="77777777" w:rsidR="00A63E26" w:rsidRPr="00C05F2D" w:rsidRDefault="00A63E26" w:rsidP="00716F05">
            <w:r w:rsidRPr="00C05F2D">
              <w:rPr>
                <w:color w:val="000000"/>
                <w:shd w:val="clear" w:color="auto" w:fill="FFFFFF"/>
              </w:rPr>
              <w:t> </w:t>
            </w:r>
          </w:p>
          <w:p w14:paraId="18D328DD" w14:textId="77777777" w:rsidR="00A63E26" w:rsidRPr="00C05F2D" w:rsidRDefault="00A63E26" w:rsidP="00716F05">
            <w:pPr>
              <w:jc w:val="center"/>
            </w:pPr>
            <w:r w:rsidRPr="00C05F2D">
              <w:rPr>
                <w:color w:val="000000"/>
                <w:shd w:val="clear" w:color="auto" w:fill="FFFFFF" w:themeFill="background1"/>
              </w:rPr>
              <w:t> </w:t>
            </w:r>
          </w:p>
        </w:tc>
        <w:tc>
          <w:tcPr>
            <w:tcW w:w="580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6C6A" w14:textId="77777777" w:rsidR="00A63E26" w:rsidRPr="00C05F2D" w:rsidRDefault="00A63E26" w:rsidP="00716F05">
            <w:pPr>
              <w:jc w:val="center"/>
            </w:pPr>
            <w:r w:rsidRPr="00C05F2D">
              <w:rPr>
                <w:color w:val="000000"/>
                <w:shd w:val="clear" w:color="auto" w:fill="FFFFFF"/>
              </w:rPr>
              <w:t>Consequences</w:t>
            </w:r>
          </w:p>
        </w:tc>
      </w:tr>
      <w:tr w:rsidR="00A63E26" w:rsidRPr="00C05F2D" w14:paraId="712A6FE4" w14:textId="77777777" w:rsidTr="00716F05">
        <w:trPr>
          <w:trHeight w:val="227"/>
          <w:jc w:val="center"/>
        </w:trPr>
        <w:tc>
          <w:tcPr>
            <w:tcW w:w="3813" w:type="dxa"/>
            <w:gridSpan w:val="2"/>
            <w:vMerge/>
            <w:tcBorders>
              <w:left w:val="single" w:sz="8" w:space="0" w:color="000000"/>
              <w:bottom w:val="single" w:sz="8" w:space="0" w:color="000000"/>
              <w:right w:val="single" w:sz="8" w:space="0" w:color="000000"/>
            </w:tcBorders>
            <w:shd w:val="clear" w:color="auto" w:fill="FFFFFF" w:themeFill="background1"/>
            <w:vAlign w:val="center"/>
            <w:hideMark/>
          </w:tcPr>
          <w:p w14:paraId="7E04FCD3" w14:textId="77777777" w:rsidR="00A63E26" w:rsidRPr="00C05F2D" w:rsidRDefault="00A63E26" w:rsidP="00716F05"/>
        </w:tc>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436C5" w14:textId="77777777" w:rsidR="00A63E26" w:rsidRPr="00C05F2D" w:rsidRDefault="00A63E26" w:rsidP="00716F05">
            <w:pPr>
              <w:jc w:val="center"/>
            </w:pPr>
            <w:r w:rsidRPr="00C05F2D">
              <w:rPr>
                <w:color w:val="000000"/>
                <w:shd w:val="clear" w:color="auto" w:fill="FFFFFF"/>
              </w:rPr>
              <w:t>1 - Negligible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5F0D1" w14:textId="77777777" w:rsidR="00A63E26" w:rsidRPr="00C05F2D" w:rsidRDefault="00A63E26" w:rsidP="00716F05">
            <w:pPr>
              <w:jc w:val="center"/>
              <w:rPr>
                <w:color w:val="000000"/>
              </w:rPr>
            </w:pPr>
            <w:r w:rsidRPr="00C05F2D">
              <w:rPr>
                <w:color w:val="000000"/>
              </w:rPr>
              <w:t xml:space="preserve">2 - </w:t>
            </w:r>
          </w:p>
          <w:p w14:paraId="7644662D" w14:textId="77777777" w:rsidR="00A63E26" w:rsidRPr="00C05F2D" w:rsidRDefault="00A63E26" w:rsidP="00716F05">
            <w:pPr>
              <w:jc w:val="center"/>
            </w:pPr>
            <w:r w:rsidRPr="00C05F2D">
              <w:rPr>
                <w:color w:val="000000"/>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0CDE6" w14:textId="77777777" w:rsidR="00A63E26" w:rsidRPr="00C05F2D" w:rsidRDefault="00A63E26" w:rsidP="00716F05">
            <w:pPr>
              <w:jc w:val="center"/>
            </w:pPr>
            <w:r w:rsidRPr="00C05F2D">
              <w:rPr>
                <w:color w:val="000000"/>
                <w:shd w:val="clear" w:color="auto" w:fill="FFFFFF"/>
              </w:rPr>
              <w:t>3 – 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7CCA4" w14:textId="77777777" w:rsidR="00A63E26" w:rsidRPr="00C05F2D" w:rsidRDefault="00A63E26" w:rsidP="00716F05">
            <w:pPr>
              <w:jc w:val="center"/>
            </w:pPr>
            <w:r w:rsidRPr="00C05F2D">
              <w:rPr>
                <w:color w:val="000000"/>
                <w:shd w:val="clear" w:color="auto" w:fill="FFFFFF"/>
              </w:rPr>
              <w:t>4 - 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927C" w14:textId="77777777" w:rsidR="00A63E26" w:rsidRPr="00C05F2D" w:rsidRDefault="00A63E26" w:rsidP="00716F05">
            <w:pPr>
              <w:jc w:val="center"/>
            </w:pPr>
            <w:r w:rsidRPr="00C05F2D">
              <w:rPr>
                <w:color w:val="000000"/>
                <w:shd w:val="clear" w:color="auto" w:fill="FFFFFF"/>
              </w:rPr>
              <w:t>5 - Extreme</w:t>
            </w:r>
          </w:p>
        </w:tc>
      </w:tr>
      <w:tr w:rsidR="00A63E26" w:rsidRPr="00C05F2D" w14:paraId="6D28017E" w14:textId="77777777" w:rsidTr="00716F05">
        <w:trPr>
          <w:trHeight w:val="225"/>
          <w:jc w:val="center"/>
        </w:trPr>
        <w:tc>
          <w:tcPr>
            <w:tcW w:w="1682"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extDirection w:val="btLr"/>
            <w:hideMark/>
          </w:tcPr>
          <w:p w14:paraId="04137DA9" w14:textId="77777777" w:rsidR="00A63E26" w:rsidRPr="00C05F2D" w:rsidRDefault="00A63E26" w:rsidP="00716F05">
            <w:pPr>
              <w:spacing w:before="1200"/>
              <w:ind w:left="113" w:right="113"/>
              <w:jc w:val="center"/>
            </w:pPr>
            <w:r w:rsidRPr="00C05F2D">
              <w:rPr>
                <w:color w:val="000000"/>
                <w:shd w:val="clear" w:color="auto" w:fill="FFFFFF"/>
              </w:rPr>
              <w:t>Likelihood</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6B5F" w14:textId="77777777" w:rsidR="00A63E26" w:rsidRPr="00C05F2D" w:rsidRDefault="00A63E26" w:rsidP="00716F05">
            <w:pPr>
              <w:jc w:val="center"/>
            </w:pPr>
            <w:r w:rsidRPr="00C05F2D">
              <w:rPr>
                <w:color w:val="000000"/>
                <w:shd w:val="clear" w:color="auto" w:fill="FFFFFF"/>
              </w:rPr>
              <w:t>5 – Almost Certain</w:t>
            </w:r>
          </w:p>
        </w:tc>
        <w:tc>
          <w:tcPr>
            <w:tcW w:w="140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5CC1771" w14:textId="77777777" w:rsidR="00A63E26" w:rsidRPr="00C05F2D" w:rsidRDefault="00A63E26" w:rsidP="00716F05">
            <w:pPr>
              <w:jc w:val="center"/>
              <w:rPr>
                <w:b/>
              </w:rPr>
            </w:pPr>
            <w:r w:rsidRPr="00C05F2D">
              <w:rPr>
                <w:b/>
              </w:rPr>
              <w:t>Moderate (5)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1AC34AD" w14:textId="77777777" w:rsidR="00A63E26" w:rsidRPr="00C05F2D" w:rsidRDefault="00A63E26" w:rsidP="00716F05">
            <w:pPr>
              <w:jc w:val="center"/>
              <w:rPr>
                <w:b/>
              </w:rPr>
            </w:pPr>
            <w:r w:rsidRPr="00C05F2D">
              <w:rPr>
                <w:b/>
              </w:rPr>
              <w:t>Moderate (10)</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366D969B" w14:textId="77777777" w:rsidR="00A63E26" w:rsidRPr="00C05F2D" w:rsidRDefault="00A63E26" w:rsidP="00716F05">
            <w:pPr>
              <w:jc w:val="center"/>
              <w:rPr>
                <w:b/>
              </w:rPr>
            </w:pPr>
            <w:r w:rsidRPr="00C05F2D">
              <w:rPr>
                <w:b/>
              </w:rPr>
              <w:t xml:space="preserve">High </w:t>
            </w:r>
          </w:p>
          <w:p w14:paraId="25379645" w14:textId="77777777" w:rsidR="00A63E26" w:rsidRPr="00C05F2D" w:rsidRDefault="00A63E26" w:rsidP="00716F05">
            <w:pPr>
              <w:jc w:val="center"/>
              <w:rPr>
                <w:b/>
              </w:rPr>
            </w:pPr>
            <w:r w:rsidRPr="00C05F2D">
              <w:rPr>
                <w:b/>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3943"/>
            <w:tcMar>
              <w:top w:w="100" w:type="dxa"/>
              <w:left w:w="100" w:type="dxa"/>
              <w:bottom w:w="100" w:type="dxa"/>
              <w:right w:w="100" w:type="dxa"/>
            </w:tcMar>
            <w:hideMark/>
          </w:tcPr>
          <w:p w14:paraId="608CA65D" w14:textId="77777777" w:rsidR="00A63E26" w:rsidRPr="00C05F2D" w:rsidRDefault="00A63E26" w:rsidP="00716F05">
            <w:pPr>
              <w:jc w:val="center"/>
              <w:rPr>
                <w:b/>
              </w:rPr>
            </w:pPr>
            <w:r w:rsidRPr="00C05F2D">
              <w:rPr>
                <w:b/>
              </w:rPr>
              <w:t>Critical (20)</w:t>
            </w:r>
          </w:p>
        </w:tc>
        <w:tc>
          <w:tcPr>
            <w:tcW w:w="0" w:type="auto"/>
            <w:tcBorders>
              <w:top w:val="single" w:sz="8" w:space="0" w:color="000000"/>
              <w:left w:val="single" w:sz="8" w:space="0" w:color="000000"/>
              <w:bottom w:val="single" w:sz="8" w:space="0" w:color="000000"/>
              <w:right w:val="single" w:sz="8" w:space="0" w:color="000000"/>
            </w:tcBorders>
            <w:shd w:val="clear" w:color="auto" w:fill="FF3943"/>
            <w:tcMar>
              <w:top w:w="100" w:type="dxa"/>
              <w:left w:w="100" w:type="dxa"/>
              <w:bottom w:w="100" w:type="dxa"/>
              <w:right w:w="100" w:type="dxa"/>
            </w:tcMar>
            <w:hideMark/>
          </w:tcPr>
          <w:p w14:paraId="0ED71AB3" w14:textId="77777777" w:rsidR="00A63E26" w:rsidRPr="00C05F2D" w:rsidRDefault="00A63E26" w:rsidP="00716F05">
            <w:pPr>
              <w:jc w:val="center"/>
              <w:rPr>
                <w:b/>
              </w:rPr>
            </w:pPr>
            <w:r w:rsidRPr="00C05F2D">
              <w:rPr>
                <w:b/>
              </w:rPr>
              <w:t>Critical (25)</w:t>
            </w:r>
          </w:p>
        </w:tc>
      </w:tr>
      <w:tr w:rsidR="00A63E26" w:rsidRPr="00C05F2D" w14:paraId="43DB02DC" w14:textId="77777777" w:rsidTr="00716F05">
        <w:trPr>
          <w:trHeight w:val="703"/>
          <w:jc w:val="center"/>
        </w:trPr>
        <w:tc>
          <w:tcPr>
            <w:tcW w:w="1682" w:type="dxa"/>
            <w:vMerge/>
            <w:tcBorders>
              <w:left w:val="single" w:sz="8" w:space="0" w:color="000000"/>
              <w:right w:val="single" w:sz="8" w:space="0" w:color="000000"/>
            </w:tcBorders>
            <w:vAlign w:val="center"/>
            <w:hideMark/>
          </w:tcPr>
          <w:p w14:paraId="32CE2F04" w14:textId="77777777" w:rsidR="00A63E26" w:rsidRPr="00C05F2D" w:rsidRDefault="00A63E26" w:rsidP="00716F05"/>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8A31" w14:textId="77777777" w:rsidR="00A63E26" w:rsidRPr="00C05F2D" w:rsidRDefault="00A63E26" w:rsidP="00716F05">
            <w:pPr>
              <w:jc w:val="center"/>
            </w:pPr>
            <w:r w:rsidRPr="00C05F2D">
              <w:rPr>
                <w:color w:val="000000"/>
              </w:rPr>
              <w:t xml:space="preserve">4 </w:t>
            </w:r>
            <w:r w:rsidRPr="00C05F2D">
              <w:rPr>
                <w:color w:val="000000"/>
                <w:shd w:val="clear" w:color="auto" w:fill="FFFFFF"/>
              </w:rPr>
              <w:t>–</w:t>
            </w:r>
            <w:r w:rsidRPr="00C05F2D">
              <w:rPr>
                <w:color w:val="000000"/>
              </w:rPr>
              <w:t xml:space="preserve"> Likely</w:t>
            </w:r>
          </w:p>
        </w:tc>
        <w:tc>
          <w:tcPr>
            <w:tcW w:w="140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1C383632" w14:textId="77777777" w:rsidR="00A63E26" w:rsidRPr="00C05F2D" w:rsidRDefault="00A63E26" w:rsidP="00716F05">
            <w:pPr>
              <w:jc w:val="center"/>
              <w:rPr>
                <w:b/>
              </w:rPr>
            </w:pPr>
            <w:r w:rsidRPr="00C05F2D">
              <w:rPr>
                <w:b/>
              </w:rPr>
              <w:t xml:space="preserve">Low </w:t>
            </w:r>
          </w:p>
          <w:p w14:paraId="3383DF13" w14:textId="77777777" w:rsidR="00A63E26" w:rsidRPr="00C05F2D" w:rsidRDefault="00A63E26" w:rsidP="00716F05">
            <w:pPr>
              <w:jc w:val="center"/>
              <w:rPr>
                <w:b/>
              </w:rPr>
            </w:pPr>
            <w:r w:rsidRPr="00C05F2D">
              <w:rPr>
                <w:b/>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511BD9B" w14:textId="77777777" w:rsidR="00A63E26" w:rsidRPr="00C05F2D" w:rsidRDefault="00A63E26" w:rsidP="00716F05">
            <w:pPr>
              <w:jc w:val="center"/>
              <w:rPr>
                <w:b/>
              </w:rPr>
            </w:pPr>
            <w:r w:rsidRPr="00C05F2D">
              <w:rPr>
                <w:b/>
              </w:rPr>
              <w:t>Moderate (8)</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74A3DE1D" w14:textId="77777777" w:rsidR="00A63E26" w:rsidRPr="00C05F2D" w:rsidRDefault="00A63E26" w:rsidP="00716F05">
            <w:pPr>
              <w:jc w:val="center"/>
              <w:rPr>
                <w:b/>
              </w:rPr>
            </w:pPr>
            <w:r w:rsidRPr="00C05F2D">
              <w:rPr>
                <w:b/>
              </w:rPr>
              <w:t xml:space="preserve">High </w:t>
            </w:r>
          </w:p>
          <w:p w14:paraId="4D8CF393" w14:textId="77777777" w:rsidR="00A63E26" w:rsidRPr="00C05F2D" w:rsidRDefault="00A63E26" w:rsidP="00716F05">
            <w:pPr>
              <w:jc w:val="center"/>
              <w:rPr>
                <w:b/>
              </w:rPr>
            </w:pPr>
            <w:r w:rsidRPr="00C05F2D">
              <w:rPr>
                <w:b/>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3943"/>
            <w:tcMar>
              <w:top w:w="100" w:type="dxa"/>
              <w:left w:w="100" w:type="dxa"/>
              <w:bottom w:w="100" w:type="dxa"/>
              <w:right w:w="100" w:type="dxa"/>
            </w:tcMar>
            <w:hideMark/>
          </w:tcPr>
          <w:p w14:paraId="33691DC1" w14:textId="77777777" w:rsidR="00A63E26" w:rsidRPr="00C05F2D" w:rsidRDefault="00A63E26" w:rsidP="00716F05">
            <w:pPr>
              <w:jc w:val="center"/>
              <w:rPr>
                <w:b/>
              </w:rPr>
            </w:pPr>
            <w:r w:rsidRPr="00C05F2D">
              <w:rPr>
                <w:b/>
              </w:rPr>
              <w:t>Critical (16)</w:t>
            </w:r>
          </w:p>
        </w:tc>
        <w:tc>
          <w:tcPr>
            <w:tcW w:w="0" w:type="auto"/>
            <w:tcBorders>
              <w:top w:val="single" w:sz="8" w:space="0" w:color="000000"/>
              <w:left w:val="single" w:sz="8" w:space="0" w:color="000000"/>
              <w:bottom w:val="single" w:sz="8" w:space="0" w:color="000000"/>
              <w:right w:val="single" w:sz="8" w:space="0" w:color="000000"/>
            </w:tcBorders>
            <w:shd w:val="clear" w:color="auto" w:fill="FF3943"/>
            <w:tcMar>
              <w:top w:w="100" w:type="dxa"/>
              <w:left w:w="100" w:type="dxa"/>
              <w:bottom w:w="100" w:type="dxa"/>
              <w:right w:w="100" w:type="dxa"/>
            </w:tcMar>
            <w:hideMark/>
          </w:tcPr>
          <w:p w14:paraId="62A7364D" w14:textId="77777777" w:rsidR="00A63E26" w:rsidRPr="00C05F2D" w:rsidRDefault="00A63E26" w:rsidP="00716F05">
            <w:pPr>
              <w:jc w:val="center"/>
              <w:rPr>
                <w:b/>
              </w:rPr>
            </w:pPr>
            <w:r w:rsidRPr="00C05F2D">
              <w:rPr>
                <w:b/>
              </w:rPr>
              <w:t>Critical (20)</w:t>
            </w:r>
          </w:p>
        </w:tc>
      </w:tr>
      <w:tr w:rsidR="00A63E26" w:rsidRPr="00C05F2D" w14:paraId="7C7E573B" w14:textId="77777777" w:rsidTr="00716F05">
        <w:trPr>
          <w:trHeight w:val="420"/>
          <w:jc w:val="center"/>
        </w:trPr>
        <w:tc>
          <w:tcPr>
            <w:tcW w:w="1682" w:type="dxa"/>
            <w:vMerge/>
            <w:tcBorders>
              <w:left w:val="single" w:sz="8" w:space="0" w:color="000000"/>
              <w:right w:val="single" w:sz="8" w:space="0" w:color="000000"/>
            </w:tcBorders>
            <w:vAlign w:val="center"/>
            <w:hideMark/>
          </w:tcPr>
          <w:p w14:paraId="4409986D" w14:textId="77777777" w:rsidR="00A63E26" w:rsidRPr="00C05F2D" w:rsidRDefault="00A63E26" w:rsidP="00716F05"/>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953A8" w14:textId="77777777" w:rsidR="00A63E26" w:rsidRPr="00C05F2D" w:rsidRDefault="00A63E26" w:rsidP="00716F05">
            <w:pPr>
              <w:jc w:val="center"/>
            </w:pPr>
            <w:r w:rsidRPr="00C05F2D">
              <w:rPr>
                <w:color w:val="000000"/>
                <w:shd w:val="clear" w:color="auto" w:fill="FFFFFF"/>
              </w:rPr>
              <w:t>3 – Feasible</w:t>
            </w:r>
          </w:p>
        </w:tc>
        <w:tc>
          <w:tcPr>
            <w:tcW w:w="140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2F7B2781" w14:textId="77777777" w:rsidR="00A63E26" w:rsidRPr="00C05F2D" w:rsidRDefault="00A63E26" w:rsidP="00716F05">
            <w:pPr>
              <w:jc w:val="center"/>
              <w:rPr>
                <w:b/>
              </w:rPr>
            </w:pPr>
            <w:r w:rsidRPr="00C05F2D">
              <w:rPr>
                <w:b/>
              </w:rPr>
              <w:t xml:space="preserve">Low </w:t>
            </w:r>
          </w:p>
          <w:p w14:paraId="22A740AE" w14:textId="77777777" w:rsidR="00A63E26" w:rsidRPr="00C05F2D" w:rsidRDefault="00A63E26" w:rsidP="00716F05">
            <w:pPr>
              <w:jc w:val="center"/>
              <w:rPr>
                <w:b/>
              </w:rPr>
            </w:pPr>
            <w:r w:rsidRPr="00C05F2D">
              <w:rPr>
                <w:b/>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5690B43" w14:textId="77777777" w:rsidR="00A63E26" w:rsidRPr="00C05F2D" w:rsidRDefault="00A63E26" w:rsidP="00716F05">
            <w:pPr>
              <w:jc w:val="center"/>
              <w:rPr>
                <w:b/>
              </w:rPr>
            </w:pPr>
            <w:r w:rsidRPr="00C05F2D">
              <w:rPr>
                <w:b/>
              </w:rPr>
              <w:t>Moderate (6)</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9E1B7B9" w14:textId="77777777" w:rsidR="00A63E26" w:rsidRPr="00C05F2D" w:rsidRDefault="00A63E26" w:rsidP="00716F05">
            <w:pPr>
              <w:jc w:val="center"/>
              <w:rPr>
                <w:b/>
              </w:rPr>
            </w:pPr>
            <w:r w:rsidRPr="00C05F2D">
              <w:rPr>
                <w:b/>
              </w:rPr>
              <w:t>Moderate (9)</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5351F864" w14:textId="77777777" w:rsidR="00A63E26" w:rsidRPr="00C05F2D" w:rsidRDefault="00A63E26" w:rsidP="00716F05">
            <w:pPr>
              <w:jc w:val="center"/>
              <w:rPr>
                <w:b/>
              </w:rPr>
            </w:pPr>
            <w:r w:rsidRPr="00C05F2D">
              <w:rPr>
                <w:b/>
              </w:rPr>
              <w:t xml:space="preserve">High </w:t>
            </w:r>
          </w:p>
          <w:p w14:paraId="0AB2F969" w14:textId="77777777" w:rsidR="00A63E26" w:rsidRPr="00C05F2D" w:rsidRDefault="00A63E26" w:rsidP="00716F05">
            <w:pPr>
              <w:jc w:val="center"/>
              <w:rPr>
                <w:b/>
              </w:rPr>
            </w:pPr>
            <w:r w:rsidRPr="00C05F2D">
              <w:rPr>
                <w:b/>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3943"/>
            <w:tcMar>
              <w:top w:w="100" w:type="dxa"/>
              <w:left w:w="100" w:type="dxa"/>
              <w:bottom w:w="100" w:type="dxa"/>
              <w:right w:w="100" w:type="dxa"/>
            </w:tcMar>
            <w:hideMark/>
          </w:tcPr>
          <w:p w14:paraId="0F16E5E6" w14:textId="77777777" w:rsidR="00A63E26" w:rsidRPr="00C05F2D" w:rsidRDefault="00A63E26" w:rsidP="00716F05">
            <w:pPr>
              <w:jc w:val="center"/>
              <w:rPr>
                <w:b/>
              </w:rPr>
            </w:pPr>
            <w:r w:rsidRPr="00C05F2D">
              <w:rPr>
                <w:b/>
              </w:rPr>
              <w:t>Critical (15)</w:t>
            </w:r>
          </w:p>
        </w:tc>
      </w:tr>
      <w:tr w:rsidR="00A63E26" w:rsidRPr="00C05F2D" w14:paraId="3A963788" w14:textId="77777777" w:rsidTr="00716F05">
        <w:trPr>
          <w:trHeight w:val="465"/>
          <w:jc w:val="center"/>
        </w:trPr>
        <w:tc>
          <w:tcPr>
            <w:tcW w:w="1682" w:type="dxa"/>
            <w:vMerge/>
            <w:tcBorders>
              <w:left w:val="single" w:sz="8" w:space="0" w:color="000000"/>
              <w:right w:val="single" w:sz="8" w:space="0" w:color="000000"/>
            </w:tcBorders>
            <w:vAlign w:val="center"/>
            <w:hideMark/>
          </w:tcPr>
          <w:p w14:paraId="15E578DC" w14:textId="77777777" w:rsidR="00A63E26" w:rsidRPr="00C05F2D" w:rsidRDefault="00A63E26" w:rsidP="00716F05"/>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A3E4E" w14:textId="77777777" w:rsidR="00A63E26" w:rsidRPr="00C05F2D" w:rsidRDefault="00A63E26" w:rsidP="00716F05">
            <w:pPr>
              <w:jc w:val="center"/>
            </w:pPr>
            <w:r w:rsidRPr="00C05F2D">
              <w:rPr>
                <w:color w:val="000000"/>
                <w:shd w:val="clear" w:color="auto" w:fill="FFFFFF"/>
              </w:rPr>
              <w:t>2 – Unlikely</w:t>
            </w:r>
          </w:p>
        </w:tc>
        <w:tc>
          <w:tcPr>
            <w:tcW w:w="140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6414FA85" w14:textId="77777777" w:rsidR="00A63E26" w:rsidRPr="00C05F2D" w:rsidRDefault="00A63E26" w:rsidP="00716F05">
            <w:pPr>
              <w:jc w:val="center"/>
              <w:rPr>
                <w:b/>
              </w:rPr>
            </w:pPr>
            <w:r w:rsidRPr="00C05F2D">
              <w:rPr>
                <w:b/>
              </w:rPr>
              <w:t xml:space="preserve">Low </w:t>
            </w:r>
          </w:p>
          <w:p w14:paraId="13DBA566" w14:textId="77777777" w:rsidR="00A63E26" w:rsidRPr="00C05F2D" w:rsidRDefault="00A63E26" w:rsidP="00716F05">
            <w:pPr>
              <w:jc w:val="center"/>
              <w:rPr>
                <w:b/>
              </w:rPr>
            </w:pPr>
            <w:r w:rsidRPr="00C05F2D">
              <w:rPr>
                <w:b/>
              </w:rPr>
              <w:t>(2)</w:t>
            </w:r>
          </w:p>
        </w:tc>
        <w:tc>
          <w:tcPr>
            <w:tcW w:w="0" w:type="auto"/>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6C64EECD" w14:textId="77777777" w:rsidR="00A63E26" w:rsidRPr="00C05F2D" w:rsidRDefault="00A63E26" w:rsidP="00716F05">
            <w:pPr>
              <w:jc w:val="center"/>
              <w:rPr>
                <w:b/>
              </w:rPr>
            </w:pPr>
            <w:r w:rsidRPr="00C05F2D">
              <w:rPr>
                <w:b/>
              </w:rPr>
              <w:t xml:space="preserve">Low </w:t>
            </w:r>
          </w:p>
          <w:p w14:paraId="772A29E0" w14:textId="77777777" w:rsidR="00A63E26" w:rsidRPr="00C05F2D" w:rsidRDefault="00A63E26" w:rsidP="00716F05">
            <w:pPr>
              <w:jc w:val="center"/>
              <w:rPr>
                <w:b/>
              </w:rPr>
            </w:pPr>
            <w:r w:rsidRPr="00C05F2D">
              <w:rPr>
                <w:b/>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7957CE0" w14:textId="77777777" w:rsidR="00A63E26" w:rsidRPr="00C05F2D" w:rsidRDefault="00A63E26" w:rsidP="00716F05">
            <w:pPr>
              <w:jc w:val="center"/>
              <w:rPr>
                <w:b/>
              </w:rPr>
            </w:pPr>
            <w:r w:rsidRPr="00C05F2D">
              <w:rPr>
                <w:b/>
              </w:rPr>
              <w:t>Moderate (6)</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2CE452A7" w14:textId="77777777" w:rsidR="00A63E26" w:rsidRPr="00C05F2D" w:rsidRDefault="00A63E26" w:rsidP="00716F05">
            <w:pPr>
              <w:jc w:val="center"/>
              <w:rPr>
                <w:b/>
              </w:rPr>
            </w:pPr>
            <w:r w:rsidRPr="00C05F2D">
              <w:rPr>
                <w:b/>
              </w:rPr>
              <w:t xml:space="preserve">High </w:t>
            </w:r>
          </w:p>
          <w:p w14:paraId="4E4389C3" w14:textId="77777777" w:rsidR="00A63E26" w:rsidRPr="00C05F2D" w:rsidRDefault="00A63E26" w:rsidP="00716F05">
            <w:pPr>
              <w:jc w:val="center"/>
              <w:rPr>
                <w:b/>
              </w:rPr>
            </w:pPr>
            <w:r w:rsidRPr="00C05F2D">
              <w:rPr>
                <w:b/>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1008E76B" w14:textId="77777777" w:rsidR="00A63E26" w:rsidRPr="00C05F2D" w:rsidRDefault="00A63E26" w:rsidP="00716F05">
            <w:pPr>
              <w:jc w:val="center"/>
              <w:rPr>
                <w:b/>
              </w:rPr>
            </w:pPr>
            <w:r w:rsidRPr="00C05F2D">
              <w:rPr>
                <w:b/>
              </w:rPr>
              <w:t xml:space="preserve">High </w:t>
            </w:r>
          </w:p>
          <w:p w14:paraId="40A2A4BA" w14:textId="77777777" w:rsidR="00A63E26" w:rsidRPr="00C05F2D" w:rsidRDefault="00A63E26" w:rsidP="00716F05">
            <w:pPr>
              <w:jc w:val="center"/>
              <w:rPr>
                <w:b/>
              </w:rPr>
            </w:pPr>
            <w:r w:rsidRPr="00C05F2D">
              <w:rPr>
                <w:b/>
              </w:rPr>
              <w:t>(10)</w:t>
            </w:r>
          </w:p>
        </w:tc>
      </w:tr>
      <w:tr w:rsidR="00A63E26" w:rsidRPr="00C05F2D" w14:paraId="6B08C5AB" w14:textId="77777777" w:rsidTr="00716F05">
        <w:trPr>
          <w:trHeight w:val="465"/>
          <w:jc w:val="center"/>
        </w:trPr>
        <w:tc>
          <w:tcPr>
            <w:tcW w:w="1682" w:type="dxa"/>
            <w:vMerge/>
            <w:tcBorders>
              <w:left w:val="single" w:sz="8" w:space="0" w:color="000000"/>
              <w:bottom w:val="single" w:sz="8" w:space="0" w:color="000000"/>
              <w:right w:val="single" w:sz="8" w:space="0" w:color="000000"/>
            </w:tcBorders>
            <w:vAlign w:val="center"/>
            <w:hideMark/>
          </w:tcPr>
          <w:p w14:paraId="2FDD2C95" w14:textId="77777777" w:rsidR="00A63E26" w:rsidRPr="00C05F2D" w:rsidRDefault="00A63E26" w:rsidP="00716F05"/>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4113E" w14:textId="77777777" w:rsidR="00A63E26" w:rsidRPr="00C05F2D" w:rsidRDefault="00A63E26" w:rsidP="00716F05">
            <w:pPr>
              <w:jc w:val="center"/>
            </w:pPr>
            <w:r w:rsidRPr="00C05F2D">
              <w:rPr>
                <w:color w:val="000000"/>
                <w:shd w:val="clear" w:color="auto" w:fill="FFFFFF"/>
              </w:rPr>
              <w:t>1 – Rare or Never</w:t>
            </w:r>
          </w:p>
        </w:tc>
        <w:tc>
          <w:tcPr>
            <w:tcW w:w="140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5E164B71" w14:textId="77777777" w:rsidR="00A63E26" w:rsidRPr="00C05F2D" w:rsidRDefault="00A63E26" w:rsidP="00716F05">
            <w:pPr>
              <w:jc w:val="center"/>
              <w:rPr>
                <w:b/>
              </w:rPr>
            </w:pPr>
            <w:r w:rsidRPr="00C05F2D">
              <w:rPr>
                <w:b/>
              </w:rPr>
              <w:t xml:space="preserve">Low </w:t>
            </w:r>
          </w:p>
          <w:p w14:paraId="185918AD" w14:textId="77777777" w:rsidR="00A63E26" w:rsidRPr="00C05F2D" w:rsidRDefault="00A63E26" w:rsidP="00716F05">
            <w:pPr>
              <w:jc w:val="center"/>
              <w:rPr>
                <w:b/>
              </w:rPr>
            </w:pPr>
            <w:r w:rsidRPr="00C05F2D">
              <w:rPr>
                <w:b/>
              </w:rPr>
              <w:t>(1)</w:t>
            </w:r>
          </w:p>
        </w:tc>
        <w:tc>
          <w:tcPr>
            <w:tcW w:w="0" w:type="auto"/>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2D146A88" w14:textId="77777777" w:rsidR="00A63E26" w:rsidRPr="00C05F2D" w:rsidRDefault="00A63E26" w:rsidP="00716F05">
            <w:pPr>
              <w:jc w:val="center"/>
              <w:rPr>
                <w:b/>
              </w:rPr>
            </w:pPr>
            <w:r w:rsidRPr="00C05F2D">
              <w:rPr>
                <w:b/>
              </w:rPr>
              <w:t xml:space="preserve">Low </w:t>
            </w:r>
          </w:p>
          <w:p w14:paraId="0347BA67" w14:textId="77777777" w:rsidR="00A63E26" w:rsidRPr="00C05F2D" w:rsidRDefault="00A63E26" w:rsidP="00716F05">
            <w:pPr>
              <w:jc w:val="center"/>
              <w:rPr>
                <w:b/>
              </w:rPr>
            </w:pPr>
            <w:r w:rsidRPr="00C05F2D">
              <w:rPr>
                <w:b/>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1C6B078" w14:textId="77777777" w:rsidR="00A63E26" w:rsidRPr="00C05F2D" w:rsidRDefault="00A63E26" w:rsidP="00716F05">
            <w:pPr>
              <w:jc w:val="center"/>
              <w:rPr>
                <w:b/>
              </w:rPr>
            </w:pPr>
            <w:r w:rsidRPr="00C05F2D">
              <w:rPr>
                <w:b/>
              </w:rPr>
              <w:t>Moderate (3)</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6E6CEE7E" w14:textId="77777777" w:rsidR="00A63E26" w:rsidRPr="00C05F2D" w:rsidRDefault="00A63E26" w:rsidP="00716F05">
            <w:pPr>
              <w:jc w:val="center"/>
              <w:rPr>
                <w:b/>
              </w:rPr>
            </w:pPr>
            <w:r w:rsidRPr="00C05F2D">
              <w:rPr>
                <w:b/>
              </w:rPr>
              <w:t xml:space="preserve">High </w:t>
            </w:r>
          </w:p>
          <w:p w14:paraId="64065520" w14:textId="77777777" w:rsidR="00A63E26" w:rsidRPr="00C05F2D" w:rsidRDefault="00A63E26" w:rsidP="00716F05">
            <w:pPr>
              <w:jc w:val="center"/>
              <w:rPr>
                <w:b/>
              </w:rPr>
            </w:pPr>
            <w:r w:rsidRPr="00C05F2D">
              <w:rPr>
                <w:b/>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61FCA87B" w14:textId="77777777" w:rsidR="00A63E26" w:rsidRPr="00C05F2D" w:rsidRDefault="00A63E26" w:rsidP="00716F05">
            <w:pPr>
              <w:jc w:val="center"/>
              <w:rPr>
                <w:b/>
              </w:rPr>
            </w:pPr>
            <w:r w:rsidRPr="00C05F2D">
              <w:rPr>
                <w:b/>
              </w:rPr>
              <w:t xml:space="preserve">High </w:t>
            </w:r>
          </w:p>
          <w:p w14:paraId="34D85A30" w14:textId="77777777" w:rsidR="00A63E26" w:rsidRPr="00C05F2D" w:rsidRDefault="00A63E26" w:rsidP="00716F05">
            <w:pPr>
              <w:jc w:val="center"/>
              <w:rPr>
                <w:b/>
              </w:rPr>
            </w:pPr>
            <w:r w:rsidRPr="00C05F2D">
              <w:rPr>
                <w:b/>
              </w:rPr>
              <w:t>(5)</w:t>
            </w:r>
          </w:p>
        </w:tc>
      </w:tr>
    </w:tbl>
    <w:p w14:paraId="6643C2E7" w14:textId="77777777" w:rsidR="00C05F2D" w:rsidRPr="00C05F2D" w:rsidRDefault="00C05F2D" w:rsidP="000C026D">
      <w:pPr>
        <w:jc w:val="both"/>
      </w:pPr>
    </w:p>
    <w:p w14:paraId="51B0AE43" w14:textId="747C8892" w:rsidR="009B14C6" w:rsidRDefault="009B14C6" w:rsidP="000C026D">
      <w:pPr>
        <w:jc w:val="both"/>
        <w:rPr>
          <w:u w:val="single"/>
        </w:rPr>
      </w:pPr>
      <w:r w:rsidRPr="00C05F2D">
        <w:rPr>
          <w:u w:val="single"/>
        </w:rPr>
        <w:t>Likelihood:</w:t>
      </w:r>
    </w:p>
    <w:p w14:paraId="79E147EA" w14:textId="77777777" w:rsidR="00CB65FA" w:rsidRDefault="00CB65FA" w:rsidP="00CB65FA">
      <w:pPr>
        <w:rPr>
          <w:u w:val="single"/>
        </w:rPr>
      </w:pPr>
    </w:p>
    <w:p w14:paraId="0CB15E27" w14:textId="37078880" w:rsidR="00CB65FA" w:rsidRPr="00CB65FA" w:rsidRDefault="00850AA9" w:rsidP="00CB65FA">
      <w:pPr>
        <w:rPr>
          <w:b/>
        </w:rPr>
      </w:pPr>
      <w:r>
        <w:rPr>
          <w:b/>
        </w:rPr>
        <w:t>Table 3</w:t>
      </w:r>
      <w:r w:rsidR="00CB65FA" w:rsidRPr="00CB65FA">
        <w:rPr>
          <w:b/>
        </w:rPr>
        <w:t xml:space="preserve"> </w:t>
      </w:r>
    </w:p>
    <w:p w14:paraId="4FFC4A77" w14:textId="16C7DE8C" w:rsidR="006C1857" w:rsidRPr="00CB65FA" w:rsidRDefault="00CB65FA" w:rsidP="00CB65FA">
      <w:pPr>
        <w:rPr>
          <w:u w:val="single"/>
        </w:rPr>
      </w:pPr>
      <w:r w:rsidRPr="00C05F2D">
        <w:t>Likelihood Score (Hou, 2020)</w:t>
      </w:r>
    </w:p>
    <w:tbl>
      <w:tblPr>
        <w:tblStyle w:val="TableGrid"/>
        <w:tblW w:w="0" w:type="auto"/>
        <w:tblLook w:val="04A0" w:firstRow="1" w:lastRow="0" w:firstColumn="1" w:lastColumn="0" w:noHBand="0" w:noVBand="1"/>
      </w:tblPr>
      <w:tblGrid>
        <w:gridCol w:w="790"/>
        <w:gridCol w:w="1633"/>
        <w:gridCol w:w="7205"/>
      </w:tblGrid>
      <w:tr w:rsidR="008A22AC" w:rsidRPr="00C05F2D" w14:paraId="7C4E1849" w14:textId="77777777" w:rsidTr="008A22AC">
        <w:tc>
          <w:tcPr>
            <w:tcW w:w="763" w:type="dxa"/>
            <w:shd w:val="clear" w:color="auto" w:fill="D5DCE4" w:themeFill="text2" w:themeFillTint="33"/>
          </w:tcPr>
          <w:p w14:paraId="4214F0D1" w14:textId="5626959B" w:rsidR="008A22AC" w:rsidRPr="00C05F2D" w:rsidRDefault="008A22AC" w:rsidP="000C026D">
            <w:pPr>
              <w:jc w:val="both"/>
              <w:rPr>
                <w:b/>
              </w:rPr>
            </w:pPr>
            <w:r w:rsidRPr="00C05F2D">
              <w:rPr>
                <w:b/>
              </w:rPr>
              <w:t>Score</w:t>
            </w:r>
          </w:p>
        </w:tc>
        <w:tc>
          <w:tcPr>
            <w:tcW w:w="1635" w:type="dxa"/>
            <w:shd w:val="clear" w:color="auto" w:fill="D5DCE4" w:themeFill="text2" w:themeFillTint="33"/>
          </w:tcPr>
          <w:p w14:paraId="38674C55" w14:textId="50A5A5B4" w:rsidR="008A22AC" w:rsidRPr="00C05F2D" w:rsidRDefault="008A22AC" w:rsidP="000C026D">
            <w:pPr>
              <w:jc w:val="both"/>
              <w:rPr>
                <w:b/>
              </w:rPr>
            </w:pPr>
            <w:r w:rsidRPr="00C05F2D">
              <w:rPr>
                <w:b/>
              </w:rPr>
              <w:t>Category</w:t>
            </w:r>
          </w:p>
        </w:tc>
        <w:tc>
          <w:tcPr>
            <w:tcW w:w="7230" w:type="dxa"/>
            <w:shd w:val="clear" w:color="auto" w:fill="D5DCE4" w:themeFill="text2" w:themeFillTint="33"/>
          </w:tcPr>
          <w:p w14:paraId="6DE81A83" w14:textId="552AFB3B" w:rsidR="008A22AC" w:rsidRPr="00C05F2D" w:rsidRDefault="008A22AC" w:rsidP="000C026D">
            <w:pPr>
              <w:jc w:val="both"/>
              <w:rPr>
                <w:b/>
              </w:rPr>
            </w:pPr>
            <w:r w:rsidRPr="00C05F2D">
              <w:rPr>
                <w:b/>
              </w:rPr>
              <w:t>Justification</w:t>
            </w:r>
          </w:p>
        </w:tc>
      </w:tr>
      <w:tr w:rsidR="008A22AC" w:rsidRPr="00C05F2D" w14:paraId="6C2E58A9" w14:textId="77777777" w:rsidTr="00F13894">
        <w:trPr>
          <w:trHeight w:val="644"/>
        </w:trPr>
        <w:tc>
          <w:tcPr>
            <w:tcW w:w="763" w:type="dxa"/>
          </w:tcPr>
          <w:p w14:paraId="5B069CBB" w14:textId="214630BB" w:rsidR="008A22AC" w:rsidRPr="00C05F2D" w:rsidRDefault="008A22AC" w:rsidP="000C026D">
            <w:pPr>
              <w:jc w:val="both"/>
            </w:pPr>
            <w:r w:rsidRPr="00C05F2D">
              <w:t>1</w:t>
            </w:r>
          </w:p>
        </w:tc>
        <w:tc>
          <w:tcPr>
            <w:tcW w:w="1635" w:type="dxa"/>
          </w:tcPr>
          <w:p w14:paraId="27B7A7A6" w14:textId="7DD2CFD7" w:rsidR="008A22AC" w:rsidRPr="00C05F2D" w:rsidRDefault="008A22AC" w:rsidP="000C026D">
            <w:pPr>
              <w:jc w:val="both"/>
            </w:pPr>
            <w:r w:rsidRPr="00C05F2D">
              <w:t>Rare or never</w:t>
            </w:r>
          </w:p>
        </w:tc>
        <w:tc>
          <w:tcPr>
            <w:tcW w:w="7230" w:type="dxa"/>
          </w:tcPr>
          <w:p w14:paraId="17FDA925" w14:textId="77777777" w:rsidR="008A22AC" w:rsidRPr="00C05F2D" w:rsidRDefault="008A22AC" w:rsidP="008A22AC">
            <w:pPr>
              <w:jc w:val="both"/>
            </w:pPr>
            <w:r w:rsidRPr="00C05F2D">
              <w:t>The event has never happened before or has occur in very rare circumstances</w:t>
            </w:r>
          </w:p>
          <w:p w14:paraId="4BA74C7E" w14:textId="77777777" w:rsidR="008A22AC" w:rsidRPr="00C05F2D" w:rsidRDefault="008A22AC" w:rsidP="000C026D">
            <w:pPr>
              <w:jc w:val="both"/>
            </w:pPr>
          </w:p>
        </w:tc>
      </w:tr>
      <w:tr w:rsidR="008A22AC" w:rsidRPr="00C05F2D" w14:paraId="6E55C830" w14:textId="77777777" w:rsidTr="008A22AC">
        <w:tc>
          <w:tcPr>
            <w:tcW w:w="763" w:type="dxa"/>
          </w:tcPr>
          <w:p w14:paraId="490C31E5" w14:textId="1CC82C1C" w:rsidR="008A22AC" w:rsidRPr="00C05F2D" w:rsidRDefault="008A22AC" w:rsidP="000C026D">
            <w:pPr>
              <w:jc w:val="both"/>
            </w:pPr>
            <w:r w:rsidRPr="00C05F2D">
              <w:t>2</w:t>
            </w:r>
          </w:p>
        </w:tc>
        <w:tc>
          <w:tcPr>
            <w:tcW w:w="1635" w:type="dxa"/>
          </w:tcPr>
          <w:p w14:paraId="73E30A9C" w14:textId="44E30FF3" w:rsidR="008A22AC" w:rsidRPr="00C05F2D" w:rsidRDefault="008A22AC" w:rsidP="000C026D">
            <w:pPr>
              <w:jc w:val="both"/>
            </w:pPr>
            <w:r w:rsidRPr="00C05F2D">
              <w:t>Unlikely</w:t>
            </w:r>
          </w:p>
        </w:tc>
        <w:tc>
          <w:tcPr>
            <w:tcW w:w="7230" w:type="dxa"/>
          </w:tcPr>
          <w:p w14:paraId="68268382" w14:textId="688F3F69" w:rsidR="008A22AC" w:rsidRPr="00C05F2D" w:rsidRDefault="008A22AC" w:rsidP="008A22AC">
            <w:pPr>
              <w:jc w:val="both"/>
            </w:pPr>
            <w:r w:rsidRPr="00C05F2D">
              <w:t xml:space="preserve">The event has never </w:t>
            </w:r>
            <w:r w:rsidR="00CC11D6" w:rsidRPr="00C05F2D">
              <w:t>occurred</w:t>
            </w:r>
            <w:r w:rsidRPr="00C05F2D">
              <w:t xml:space="preserve"> on long period of time but possible to occur</w:t>
            </w:r>
          </w:p>
          <w:p w14:paraId="681AFC81" w14:textId="77777777" w:rsidR="008A22AC" w:rsidRPr="00C05F2D" w:rsidRDefault="008A22AC" w:rsidP="000C026D">
            <w:pPr>
              <w:jc w:val="both"/>
            </w:pPr>
          </w:p>
        </w:tc>
      </w:tr>
      <w:tr w:rsidR="008A22AC" w:rsidRPr="00C05F2D" w14:paraId="489749B9" w14:textId="77777777" w:rsidTr="008A22AC">
        <w:tc>
          <w:tcPr>
            <w:tcW w:w="763" w:type="dxa"/>
          </w:tcPr>
          <w:p w14:paraId="6BEDC5C8" w14:textId="4650EE29" w:rsidR="008A22AC" w:rsidRPr="00C05F2D" w:rsidRDefault="008A22AC" w:rsidP="000C026D">
            <w:pPr>
              <w:jc w:val="both"/>
            </w:pPr>
            <w:r w:rsidRPr="00C05F2D">
              <w:t>3</w:t>
            </w:r>
          </w:p>
        </w:tc>
        <w:tc>
          <w:tcPr>
            <w:tcW w:w="1635" w:type="dxa"/>
          </w:tcPr>
          <w:p w14:paraId="1BC97CAC" w14:textId="55E7C667" w:rsidR="008A22AC" w:rsidRPr="00C05F2D" w:rsidRDefault="008A22AC" w:rsidP="000C026D">
            <w:pPr>
              <w:jc w:val="both"/>
            </w:pPr>
            <w:r w:rsidRPr="00C05F2D">
              <w:t>Feasible</w:t>
            </w:r>
          </w:p>
        </w:tc>
        <w:tc>
          <w:tcPr>
            <w:tcW w:w="7230" w:type="dxa"/>
          </w:tcPr>
          <w:p w14:paraId="1BC0A56F" w14:textId="39FA7647" w:rsidR="008A22AC" w:rsidRPr="00C05F2D" w:rsidRDefault="008A22AC" w:rsidP="000C026D">
            <w:pPr>
              <w:jc w:val="both"/>
            </w:pPr>
            <w:r w:rsidRPr="00C05F2D">
              <w:t>The event has 50/50 chance to occur.</w:t>
            </w:r>
          </w:p>
        </w:tc>
      </w:tr>
      <w:tr w:rsidR="008A22AC" w:rsidRPr="00C05F2D" w14:paraId="3BF26674" w14:textId="77777777" w:rsidTr="008A22AC">
        <w:tc>
          <w:tcPr>
            <w:tcW w:w="763" w:type="dxa"/>
          </w:tcPr>
          <w:p w14:paraId="6EF41319" w14:textId="29CD7961" w:rsidR="008A22AC" w:rsidRPr="00C05F2D" w:rsidRDefault="008A22AC" w:rsidP="000C026D">
            <w:pPr>
              <w:jc w:val="both"/>
            </w:pPr>
            <w:r w:rsidRPr="00C05F2D">
              <w:t>4</w:t>
            </w:r>
          </w:p>
        </w:tc>
        <w:tc>
          <w:tcPr>
            <w:tcW w:w="1635" w:type="dxa"/>
          </w:tcPr>
          <w:p w14:paraId="248D9E92" w14:textId="1C52CB61" w:rsidR="008A22AC" w:rsidRPr="00C05F2D" w:rsidRDefault="008A22AC" w:rsidP="000C026D">
            <w:pPr>
              <w:jc w:val="both"/>
            </w:pPr>
            <w:r w:rsidRPr="00C05F2D">
              <w:t>Likely</w:t>
            </w:r>
          </w:p>
        </w:tc>
        <w:tc>
          <w:tcPr>
            <w:tcW w:w="7230" w:type="dxa"/>
          </w:tcPr>
          <w:p w14:paraId="6808FD83" w14:textId="2DA43DE6" w:rsidR="008A22AC" w:rsidRPr="00C05F2D" w:rsidRDefault="008A22AC" w:rsidP="000C026D">
            <w:pPr>
              <w:jc w:val="both"/>
            </w:pPr>
            <w:r w:rsidRPr="00C05F2D">
              <w:t>The event is quite possible to occur under most circumstances</w:t>
            </w:r>
          </w:p>
        </w:tc>
      </w:tr>
      <w:tr w:rsidR="008A22AC" w:rsidRPr="00C05F2D" w14:paraId="5F574577" w14:textId="77777777" w:rsidTr="008A22AC">
        <w:tc>
          <w:tcPr>
            <w:tcW w:w="763" w:type="dxa"/>
          </w:tcPr>
          <w:p w14:paraId="5D513E24" w14:textId="4AB659F3" w:rsidR="008A22AC" w:rsidRPr="00C05F2D" w:rsidRDefault="008A22AC" w:rsidP="000C026D">
            <w:pPr>
              <w:jc w:val="both"/>
            </w:pPr>
            <w:r w:rsidRPr="00C05F2D">
              <w:t>5</w:t>
            </w:r>
          </w:p>
        </w:tc>
        <w:tc>
          <w:tcPr>
            <w:tcW w:w="1635" w:type="dxa"/>
          </w:tcPr>
          <w:p w14:paraId="10C9C84B" w14:textId="2F5118A3" w:rsidR="008A22AC" w:rsidRPr="00C05F2D" w:rsidRDefault="008A22AC" w:rsidP="000C026D">
            <w:pPr>
              <w:jc w:val="both"/>
            </w:pPr>
            <w:r w:rsidRPr="00C05F2D">
              <w:t>Almost Certain</w:t>
            </w:r>
          </w:p>
        </w:tc>
        <w:tc>
          <w:tcPr>
            <w:tcW w:w="7230" w:type="dxa"/>
          </w:tcPr>
          <w:p w14:paraId="2815973A" w14:textId="53E51F98" w:rsidR="008A22AC" w:rsidRPr="00C05F2D" w:rsidRDefault="008A22AC" w:rsidP="000C026D">
            <w:pPr>
              <w:jc w:val="both"/>
            </w:pPr>
            <w:r w:rsidRPr="00C05F2D">
              <w:t>The event is most likely or expected to happen if hazard of an event takes place</w:t>
            </w:r>
          </w:p>
        </w:tc>
      </w:tr>
    </w:tbl>
    <w:p w14:paraId="11A947AF" w14:textId="137D50D1" w:rsidR="009B14C6" w:rsidRDefault="009B14C6" w:rsidP="000C026D">
      <w:pPr>
        <w:jc w:val="both"/>
        <w:rPr>
          <w:u w:val="single"/>
        </w:rPr>
      </w:pPr>
      <w:r w:rsidRPr="00C05F2D">
        <w:rPr>
          <w:u w:val="single"/>
        </w:rPr>
        <w:lastRenderedPageBreak/>
        <w:t>Consequences:</w:t>
      </w:r>
    </w:p>
    <w:p w14:paraId="028BFC31" w14:textId="77777777" w:rsidR="00CB65FA" w:rsidRDefault="00CB65FA" w:rsidP="000C026D">
      <w:pPr>
        <w:jc w:val="both"/>
        <w:rPr>
          <w:u w:val="single"/>
        </w:rPr>
      </w:pPr>
    </w:p>
    <w:p w14:paraId="0F28D6B1" w14:textId="1BEBBC4E" w:rsidR="00CB65FA" w:rsidRDefault="00CB65FA" w:rsidP="00CB65FA">
      <w:pPr>
        <w:rPr>
          <w:b/>
        </w:rPr>
      </w:pPr>
      <w:r w:rsidRPr="00CB65FA">
        <w:rPr>
          <w:b/>
        </w:rPr>
        <w:t>Table 4</w:t>
      </w:r>
    </w:p>
    <w:p w14:paraId="19EB2601" w14:textId="2CC0EBA4" w:rsidR="006C1857" w:rsidRPr="00C05F2D" w:rsidRDefault="00CB65FA" w:rsidP="00CB65FA">
      <w:r w:rsidRPr="00C05F2D">
        <w:t>Consequences Score (Hou, 2020)</w:t>
      </w:r>
    </w:p>
    <w:tbl>
      <w:tblPr>
        <w:tblStyle w:val="TableGrid"/>
        <w:tblW w:w="0" w:type="auto"/>
        <w:tblLook w:val="04A0" w:firstRow="1" w:lastRow="0" w:firstColumn="1" w:lastColumn="0" w:noHBand="0" w:noVBand="1"/>
      </w:tblPr>
      <w:tblGrid>
        <w:gridCol w:w="790"/>
        <w:gridCol w:w="1633"/>
        <w:gridCol w:w="7205"/>
      </w:tblGrid>
      <w:tr w:rsidR="008A22AC" w:rsidRPr="00C05F2D" w14:paraId="0A3FE74B" w14:textId="77777777" w:rsidTr="00A74BA8">
        <w:tc>
          <w:tcPr>
            <w:tcW w:w="790" w:type="dxa"/>
            <w:shd w:val="clear" w:color="auto" w:fill="D5DCE4" w:themeFill="text2" w:themeFillTint="33"/>
          </w:tcPr>
          <w:p w14:paraId="0B587AB6" w14:textId="77777777" w:rsidR="008A22AC" w:rsidRPr="00C05F2D" w:rsidRDefault="008A22AC" w:rsidP="005A0F56">
            <w:pPr>
              <w:jc w:val="both"/>
              <w:rPr>
                <w:b/>
              </w:rPr>
            </w:pPr>
            <w:r w:rsidRPr="00C05F2D">
              <w:rPr>
                <w:b/>
              </w:rPr>
              <w:t>Score</w:t>
            </w:r>
          </w:p>
        </w:tc>
        <w:tc>
          <w:tcPr>
            <w:tcW w:w="1633" w:type="dxa"/>
            <w:shd w:val="clear" w:color="auto" w:fill="D5DCE4" w:themeFill="text2" w:themeFillTint="33"/>
          </w:tcPr>
          <w:p w14:paraId="5C686178" w14:textId="77777777" w:rsidR="008A22AC" w:rsidRPr="00C05F2D" w:rsidRDefault="008A22AC" w:rsidP="005A0F56">
            <w:pPr>
              <w:jc w:val="both"/>
              <w:rPr>
                <w:b/>
              </w:rPr>
            </w:pPr>
            <w:r w:rsidRPr="00C05F2D">
              <w:rPr>
                <w:b/>
              </w:rPr>
              <w:t>Category</w:t>
            </w:r>
          </w:p>
        </w:tc>
        <w:tc>
          <w:tcPr>
            <w:tcW w:w="7205" w:type="dxa"/>
            <w:shd w:val="clear" w:color="auto" w:fill="D5DCE4" w:themeFill="text2" w:themeFillTint="33"/>
          </w:tcPr>
          <w:p w14:paraId="2B703221" w14:textId="77777777" w:rsidR="008A22AC" w:rsidRPr="00C05F2D" w:rsidRDefault="008A22AC" w:rsidP="005A0F56">
            <w:pPr>
              <w:jc w:val="both"/>
              <w:rPr>
                <w:b/>
              </w:rPr>
            </w:pPr>
            <w:r w:rsidRPr="00C05F2D">
              <w:rPr>
                <w:b/>
              </w:rPr>
              <w:t>Justification</w:t>
            </w:r>
          </w:p>
        </w:tc>
      </w:tr>
      <w:tr w:rsidR="008A22AC" w:rsidRPr="00C05F2D" w14:paraId="5FB3866B" w14:textId="77777777" w:rsidTr="00A74BA8">
        <w:tc>
          <w:tcPr>
            <w:tcW w:w="790" w:type="dxa"/>
          </w:tcPr>
          <w:p w14:paraId="5098F0C7" w14:textId="77777777" w:rsidR="008A22AC" w:rsidRPr="00C05F2D" w:rsidRDefault="008A22AC" w:rsidP="005A0F56">
            <w:pPr>
              <w:jc w:val="both"/>
            </w:pPr>
            <w:r w:rsidRPr="00C05F2D">
              <w:t>1</w:t>
            </w:r>
          </w:p>
        </w:tc>
        <w:tc>
          <w:tcPr>
            <w:tcW w:w="1633" w:type="dxa"/>
          </w:tcPr>
          <w:p w14:paraId="1659D58B" w14:textId="72E90E14" w:rsidR="008A22AC" w:rsidRPr="00C05F2D" w:rsidRDefault="008A22AC" w:rsidP="005A0F56">
            <w:pPr>
              <w:jc w:val="both"/>
            </w:pPr>
            <w:r w:rsidRPr="00C05F2D">
              <w:t>Negligible</w:t>
            </w:r>
          </w:p>
        </w:tc>
        <w:tc>
          <w:tcPr>
            <w:tcW w:w="7205" w:type="dxa"/>
          </w:tcPr>
          <w:p w14:paraId="39111731" w14:textId="7D6CF97A" w:rsidR="008A22AC" w:rsidRPr="00C05F2D" w:rsidRDefault="004A0B5C" w:rsidP="008A22AC">
            <w:pPr>
              <w:jc w:val="both"/>
            </w:pPr>
            <w:r w:rsidRPr="00C05F2D">
              <w:t xml:space="preserve">Negligible impact or minor nuisance </w:t>
            </w:r>
          </w:p>
        </w:tc>
      </w:tr>
      <w:tr w:rsidR="008A22AC" w:rsidRPr="00C05F2D" w14:paraId="142DE79A" w14:textId="77777777" w:rsidTr="00A74BA8">
        <w:tc>
          <w:tcPr>
            <w:tcW w:w="790" w:type="dxa"/>
          </w:tcPr>
          <w:p w14:paraId="0538ABFD" w14:textId="77777777" w:rsidR="008A22AC" w:rsidRPr="00C05F2D" w:rsidRDefault="008A22AC" w:rsidP="005A0F56">
            <w:pPr>
              <w:jc w:val="both"/>
            </w:pPr>
            <w:r w:rsidRPr="00C05F2D">
              <w:t>2</w:t>
            </w:r>
          </w:p>
        </w:tc>
        <w:tc>
          <w:tcPr>
            <w:tcW w:w="1633" w:type="dxa"/>
          </w:tcPr>
          <w:p w14:paraId="6A2AB8B6" w14:textId="71CE1D7C" w:rsidR="008A22AC" w:rsidRPr="00C05F2D" w:rsidRDefault="008A22AC" w:rsidP="005A0F56">
            <w:pPr>
              <w:jc w:val="both"/>
            </w:pPr>
            <w:r w:rsidRPr="00C05F2D">
              <w:t>Minor</w:t>
            </w:r>
          </w:p>
        </w:tc>
        <w:tc>
          <w:tcPr>
            <w:tcW w:w="7205" w:type="dxa"/>
          </w:tcPr>
          <w:p w14:paraId="1FDA48F7" w14:textId="10714D68" w:rsidR="008A22AC" w:rsidRPr="00C05F2D" w:rsidRDefault="00283E5E" w:rsidP="008A22AC">
            <w:pPr>
              <w:jc w:val="both"/>
            </w:pPr>
            <w:r w:rsidRPr="00C05F2D">
              <w:t xml:space="preserve">Minor impact </w:t>
            </w:r>
            <w:r w:rsidR="00CC11D6" w:rsidRPr="00C05F2D">
              <w:t>that</w:t>
            </w:r>
            <w:r w:rsidRPr="00C05F2D">
              <w:t xml:space="preserve"> is easily dealt with </w:t>
            </w:r>
          </w:p>
        </w:tc>
      </w:tr>
      <w:tr w:rsidR="008A22AC" w:rsidRPr="00C05F2D" w14:paraId="6E14154B" w14:textId="77777777" w:rsidTr="00A74BA8">
        <w:tc>
          <w:tcPr>
            <w:tcW w:w="790" w:type="dxa"/>
          </w:tcPr>
          <w:p w14:paraId="401AB771" w14:textId="77777777" w:rsidR="008A22AC" w:rsidRPr="00C05F2D" w:rsidRDefault="008A22AC" w:rsidP="005A0F56">
            <w:pPr>
              <w:jc w:val="both"/>
            </w:pPr>
            <w:r w:rsidRPr="00C05F2D">
              <w:t>3</w:t>
            </w:r>
          </w:p>
        </w:tc>
        <w:tc>
          <w:tcPr>
            <w:tcW w:w="1633" w:type="dxa"/>
          </w:tcPr>
          <w:p w14:paraId="5BFC423D" w14:textId="0B4E0095" w:rsidR="008A22AC" w:rsidRPr="00C05F2D" w:rsidRDefault="008A22AC" w:rsidP="005A0F56">
            <w:pPr>
              <w:jc w:val="both"/>
            </w:pPr>
            <w:r w:rsidRPr="00C05F2D">
              <w:t>Moderate</w:t>
            </w:r>
          </w:p>
        </w:tc>
        <w:tc>
          <w:tcPr>
            <w:tcW w:w="7205" w:type="dxa"/>
          </w:tcPr>
          <w:p w14:paraId="77861658" w14:textId="2C3D8A67" w:rsidR="008A22AC" w:rsidRPr="00C05F2D" w:rsidRDefault="00DF24AD" w:rsidP="005A0F56">
            <w:pPr>
              <w:jc w:val="both"/>
            </w:pPr>
            <w:r w:rsidRPr="00C05F2D">
              <w:t xml:space="preserve">Impact that will disrupt </w:t>
            </w:r>
            <w:r w:rsidR="00CC11D6" w:rsidRPr="00C05F2D">
              <w:t>objectives</w:t>
            </w:r>
          </w:p>
        </w:tc>
      </w:tr>
      <w:tr w:rsidR="008A22AC" w:rsidRPr="00C05F2D" w14:paraId="71DD205B" w14:textId="77777777" w:rsidTr="00A74BA8">
        <w:tc>
          <w:tcPr>
            <w:tcW w:w="790" w:type="dxa"/>
          </w:tcPr>
          <w:p w14:paraId="1381CAAC" w14:textId="77777777" w:rsidR="008A22AC" w:rsidRPr="00C05F2D" w:rsidRDefault="008A22AC" w:rsidP="005A0F56">
            <w:pPr>
              <w:jc w:val="both"/>
            </w:pPr>
            <w:r w:rsidRPr="00C05F2D">
              <w:t>4</w:t>
            </w:r>
          </w:p>
        </w:tc>
        <w:tc>
          <w:tcPr>
            <w:tcW w:w="1633" w:type="dxa"/>
          </w:tcPr>
          <w:p w14:paraId="7548D5AA" w14:textId="4A790236" w:rsidR="008A22AC" w:rsidRPr="00C05F2D" w:rsidRDefault="008A22AC" w:rsidP="005A0F56">
            <w:pPr>
              <w:jc w:val="both"/>
            </w:pPr>
            <w:r w:rsidRPr="00C05F2D">
              <w:t>Major</w:t>
            </w:r>
          </w:p>
        </w:tc>
        <w:tc>
          <w:tcPr>
            <w:tcW w:w="7205" w:type="dxa"/>
          </w:tcPr>
          <w:p w14:paraId="0639C8E8" w14:textId="40970E03" w:rsidR="008A22AC" w:rsidRPr="00C05F2D" w:rsidRDefault="006C1857" w:rsidP="005A0F56">
            <w:pPr>
              <w:jc w:val="both"/>
            </w:pPr>
            <w:r w:rsidRPr="00C05F2D">
              <w:t>Major impact that prevent some key objectives to be achieved</w:t>
            </w:r>
          </w:p>
        </w:tc>
      </w:tr>
      <w:tr w:rsidR="008A22AC" w:rsidRPr="00C05F2D" w14:paraId="2875D8F7" w14:textId="77777777" w:rsidTr="00A74BA8">
        <w:tc>
          <w:tcPr>
            <w:tcW w:w="790" w:type="dxa"/>
          </w:tcPr>
          <w:p w14:paraId="4B2F261D" w14:textId="77777777" w:rsidR="008A22AC" w:rsidRPr="00C05F2D" w:rsidRDefault="008A22AC" w:rsidP="005A0F56">
            <w:pPr>
              <w:jc w:val="both"/>
            </w:pPr>
            <w:r w:rsidRPr="00C05F2D">
              <w:t>5</w:t>
            </w:r>
          </w:p>
        </w:tc>
        <w:tc>
          <w:tcPr>
            <w:tcW w:w="1633" w:type="dxa"/>
          </w:tcPr>
          <w:p w14:paraId="6AD60578" w14:textId="1F56A04B" w:rsidR="008A22AC" w:rsidRPr="00C05F2D" w:rsidRDefault="008A22AC" w:rsidP="005A0F56">
            <w:pPr>
              <w:jc w:val="both"/>
            </w:pPr>
            <w:r w:rsidRPr="00C05F2D">
              <w:t>Extreme</w:t>
            </w:r>
          </w:p>
        </w:tc>
        <w:tc>
          <w:tcPr>
            <w:tcW w:w="7205" w:type="dxa"/>
          </w:tcPr>
          <w:p w14:paraId="2F9CABC1" w14:textId="7E016EC4" w:rsidR="008A22AC" w:rsidRPr="00C05F2D" w:rsidRDefault="006C1857" w:rsidP="005A0F56">
            <w:pPr>
              <w:jc w:val="both"/>
            </w:pPr>
            <w:r w:rsidRPr="00C05F2D">
              <w:t>Critical impact that prevent most of objectives to be achieved</w:t>
            </w:r>
          </w:p>
        </w:tc>
      </w:tr>
    </w:tbl>
    <w:p w14:paraId="71E3FA4D" w14:textId="77777777" w:rsidR="002C7D0F" w:rsidRPr="002C7D0F" w:rsidRDefault="002C7D0F" w:rsidP="002C7D0F">
      <w:pPr>
        <w:rPr>
          <w:lang w:val="en-AU" w:eastAsia="en-AU"/>
        </w:rPr>
      </w:pPr>
      <w:bookmarkStart w:id="10" w:name="_Toc47267991"/>
    </w:p>
    <w:p w14:paraId="673379B1" w14:textId="6D6C1200" w:rsidR="00D825BC" w:rsidRDefault="001744E9" w:rsidP="00D72695">
      <w:pPr>
        <w:pStyle w:val="Heading2"/>
        <w:jc w:val="both"/>
        <w:rPr>
          <w:rFonts w:ascii="Times New Roman" w:hAnsi="Times New Roman" w:cs="Times New Roman"/>
          <w:color w:val="auto"/>
          <w:sz w:val="24"/>
          <w:szCs w:val="24"/>
        </w:rPr>
      </w:pPr>
      <w:r w:rsidRPr="00C05F2D">
        <w:rPr>
          <w:rFonts w:ascii="Times New Roman" w:hAnsi="Times New Roman" w:cs="Times New Roman"/>
          <w:color w:val="auto"/>
          <w:sz w:val="24"/>
          <w:szCs w:val="24"/>
        </w:rPr>
        <w:t>3.2 Qualitative</w:t>
      </w:r>
      <w:r w:rsidR="002774F5" w:rsidRPr="00C05F2D">
        <w:rPr>
          <w:rFonts w:ascii="Times New Roman" w:hAnsi="Times New Roman" w:cs="Times New Roman"/>
          <w:color w:val="auto"/>
          <w:sz w:val="24"/>
          <w:szCs w:val="24"/>
        </w:rPr>
        <w:t xml:space="preserve"> &amp; Quantitative</w:t>
      </w:r>
      <w:r w:rsidR="00EE732A" w:rsidRPr="00C05F2D">
        <w:rPr>
          <w:rFonts w:ascii="Times New Roman" w:hAnsi="Times New Roman" w:cs="Times New Roman"/>
          <w:color w:val="auto"/>
          <w:sz w:val="24"/>
          <w:szCs w:val="24"/>
        </w:rPr>
        <w:t xml:space="preserve"> Risk Analysis</w:t>
      </w:r>
      <w:bookmarkEnd w:id="10"/>
    </w:p>
    <w:p w14:paraId="725C9632" w14:textId="77777777" w:rsidR="00250D51" w:rsidRPr="00250D51" w:rsidRDefault="00250D51" w:rsidP="00250D51">
      <w:pPr>
        <w:rPr>
          <w:lang w:val="en-AU" w:eastAsia="en-AU"/>
        </w:rPr>
      </w:pPr>
    </w:p>
    <w:p w14:paraId="50E0DDA5" w14:textId="5305CD7F" w:rsidR="00250D51" w:rsidRPr="00D426D1" w:rsidRDefault="00850AA9" w:rsidP="00250D51">
      <w:pPr>
        <w:jc w:val="both"/>
        <w:rPr>
          <w:b/>
        </w:rPr>
      </w:pPr>
      <w:r>
        <w:rPr>
          <w:b/>
        </w:rPr>
        <w:t>Table 5</w:t>
      </w:r>
      <w:r w:rsidR="00250D51" w:rsidRPr="00250D51">
        <w:rPr>
          <w:b/>
        </w:rPr>
        <w:t xml:space="preserve"> </w:t>
      </w:r>
    </w:p>
    <w:p w14:paraId="20A959EE" w14:textId="53491DC2" w:rsidR="00D426D1" w:rsidRPr="00C05F2D" w:rsidRDefault="00250D51" w:rsidP="00250D51">
      <w:pPr>
        <w:jc w:val="both"/>
      </w:pPr>
      <w:r w:rsidRPr="00C05F2D">
        <w:t>Morley-Ellenbrook Line Risk Score analysis.</w:t>
      </w:r>
    </w:p>
    <w:tbl>
      <w:tblPr>
        <w:tblStyle w:val="GridTable6Colorful"/>
        <w:tblW w:w="10360" w:type="dxa"/>
        <w:tblInd w:w="-296" w:type="dxa"/>
        <w:tblLayout w:type="fixed"/>
        <w:tblLook w:val="04A0" w:firstRow="1" w:lastRow="0" w:firstColumn="1" w:lastColumn="0" w:noHBand="0" w:noVBand="1"/>
      </w:tblPr>
      <w:tblGrid>
        <w:gridCol w:w="1566"/>
        <w:gridCol w:w="1131"/>
        <w:gridCol w:w="1988"/>
        <w:gridCol w:w="1275"/>
        <w:gridCol w:w="1560"/>
        <w:gridCol w:w="1559"/>
        <w:gridCol w:w="1270"/>
        <w:gridCol w:w="11"/>
      </w:tblGrid>
      <w:tr w:rsidR="00755E58" w:rsidRPr="00C05F2D" w14:paraId="72699706" w14:textId="2F31B7E4" w:rsidTr="000F6116">
        <w:trPr>
          <w:gridAfter w:val="1"/>
          <w:cnfStyle w:val="100000000000" w:firstRow="1" w:lastRow="0" w:firstColumn="0" w:lastColumn="0" w:oddVBand="0" w:evenVBand="0" w:oddHBand="0"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71E89577" w14:textId="77777777" w:rsidR="002774F5" w:rsidRPr="00755E58" w:rsidRDefault="002774F5" w:rsidP="005A0F56">
            <w:pPr>
              <w:jc w:val="center"/>
              <w:rPr>
                <w:sz w:val="22"/>
                <w:szCs w:val="22"/>
              </w:rPr>
            </w:pPr>
            <w:r w:rsidRPr="00755E58">
              <w:rPr>
                <w:sz w:val="22"/>
                <w:szCs w:val="22"/>
              </w:rPr>
              <w:t>Risk Source Category</w:t>
            </w:r>
          </w:p>
        </w:tc>
        <w:tc>
          <w:tcPr>
            <w:tcW w:w="1131" w:type="dxa"/>
          </w:tcPr>
          <w:p w14:paraId="02BAE55A" w14:textId="77777777" w:rsidR="002774F5" w:rsidRPr="00755E58" w:rsidRDefault="002774F5" w:rsidP="005A0F56">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5E58">
              <w:rPr>
                <w:sz w:val="22"/>
                <w:szCs w:val="22"/>
              </w:rPr>
              <w:t>Risk Number</w:t>
            </w:r>
          </w:p>
        </w:tc>
        <w:tc>
          <w:tcPr>
            <w:tcW w:w="1988" w:type="dxa"/>
          </w:tcPr>
          <w:p w14:paraId="56FD6F8E" w14:textId="77777777" w:rsidR="002774F5" w:rsidRPr="00755E58" w:rsidRDefault="002774F5" w:rsidP="005A0F56">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5E58">
              <w:rPr>
                <w:sz w:val="22"/>
                <w:szCs w:val="22"/>
              </w:rPr>
              <w:t>Description</w:t>
            </w:r>
          </w:p>
        </w:tc>
        <w:tc>
          <w:tcPr>
            <w:tcW w:w="1275" w:type="dxa"/>
          </w:tcPr>
          <w:p w14:paraId="53AD8DD4" w14:textId="77777777" w:rsidR="002774F5" w:rsidRPr="00755E58" w:rsidRDefault="002774F5" w:rsidP="005A0F56">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5E58">
              <w:rPr>
                <w:color w:val="auto"/>
                <w:sz w:val="22"/>
                <w:szCs w:val="22"/>
              </w:rPr>
              <w:t>Likelihood α</w:t>
            </w:r>
          </w:p>
        </w:tc>
        <w:tc>
          <w:tcPr>
            <w:tcW w:w="1560" w:type="dxa"/>
          </w:tcPr>
          <w:p w14:paraId="4426D66E" w14:textId="77777777" w:rsidR="002774F5" w:rsidRPr="00755E58" w:rsidRDefault="002774F5" w:rsidP="005A0F56">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5E58">
              <w:rPr>
                <w:color w:val="auto"/>
                <w:sz w:val="22"/>
                <w:szCs w:val="22"/>
              </w:rPr>
              <w:t>Consequence β</w:t>
            </w:r>
          </w:p>
        </w:tc>
        <w:tc>
          <w:tcPr>
            <w:tcW w:w="1559" w:type="dxa"/>
          </w:tcPr>
          <w:p w14:paraId="29DBDAE7" w14:textId="340DD739" w:rsidR="002774F5" w:rsidRPr="00755E58" w:rsidRDefault="002774F5" w:rsidP="002774F5">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755E58">
              <w:rPr>
                <w:rFonts w:ascii="Times New Roman" w:hAnsi="Times New Roman" w:cs="Times New Roman"/>
                <w:color w:val="auto"/>
                <w:sz w:val="22"/>
                <w:szCs w:val="22"/>
              </w:rPr>
              <w:t>Risk Significance Score (S)</w:t>
            </w:r>
          </w:p>
        </w:tc>
        <w:tc>
          <w:tcPr>
            <w:tcW w:w="1270" w:type="dxa"/>
          </w:tcPr>
          <w:p w14:paraId="2168691E" w14:textId="13F60035" w:rsidR="002774F5" w:rsidRPr="00755E58" w:rsidRDefault="002774F5" w:rsidP="002774F5">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755E58">
              <w:rPr>
                <w:rFonts w:ascii="Times New Roman" w:hAnsi="Times New Roman" w:cs="Times New Roman"/>
                <w:color w:val="auto"/>
                <w:sz w:val="22"/>
                <w:szCs w:val="22"/>
              </w:rPr>
              <w:t xml:space="preserve">Risk Level </w:t>
            </w:r>
          </w:p>
        </w:tc>
      </w:tr>
      <w:tr w:rsidR="00755E58" w:rsidRPr="00C05F2D" w14:paraId="0447B9F4" w14:textId="3D955BB8"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281"/>
        </w:trPr>
        <w:tc>
          <w:tcPr>
            <w:cnfStyle w:val="001000000000" w:firstRow="0" w:lastRow="0" w:firstColumn="1" w:lastColumn="0" w:oddVBand="0" w:evenVBand="0" w:oddHBand="0" w:evenHBand="0" w:firstRowFirstColumn="0" w:firstRowLastColumn="0" w:lastRowFirstColumn="0" w:lastRowLastColumn="0"/>
            <w:tcW w:w="1566" w:type="dxa"/>
          </w:tcPr>
          <w:p w14:paraId="57D3A97B" w14:textId="77777777" w:rsidR="002774F5" w:rsidRPr="00755E58" w:rsidRDefault="002774F5" w:rsidP="005A0F56">
            <w:pPr>
              <w:jc w:val="both"/>
              <w:rPr>
                <w:b w:val="0"/>
                <w:sz w:val="22"/>
                <w:szCs w:val="22"/>
              </w:rPr>
            </w:pPr>
            <w:r w:rsidRPr="00755E58">
              <w:rPr>
                <w:b w:val="0"/>
                <w:sz w:val="22"/>
                <w:szCs w:val="22"/>
              </w:rPr>
              <w:t>Technology</w:t>
            </w:r>
          </w:p>
        </w:tc>
        <w:tc>
          <w:tcPr>
            <w:tcW w:w="1131" w:type="dxa"/>
          </w:tcPr>
          <w:p w14:paraId="6E19A787" w14:textId="78C46C5D" w:rsidR="002774F5" w:rsidRPr="008E11A0" w:rsidRDefault="00265C58"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1</w:t>
            </w:r>
          </w:p>
        </w:tc>
        <w:tc>
          <w:tcPr>
            <w:tcW w:w="1988" w:type="dxa"/>
          </w:tcPr>
          <w:p w14:paraId="693CC9B2" w14:textId="231498AB" w:rsidR="002774F5" w:rsidRPr="00755E58" w:rsidRDefault="0017705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rail misalignment</w:t>
            </w:r>
          </w:p>
        </w:tc>
        <w:tc>
          <w:tcPr>
            <w:tcW w:w="1275" w:type="dxa"/>
            <w:shd w:val="clear" w:color="auto" w:fill="FFFF00"/>
          </w:tcPr>
          <w:p w14:paraId="5C12A1FB" w14:textId="7E54D4CC" w:rsidR="002774F5" w:rsidRPr="00755E58" w:rsidRDefault="00C91AD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60" w:type="dxa"/>
            <w:shd w:val="clear" w:color="auto" w:fill="FFFF00"/>
          </w:tcPr>
          <w:p w14:paraId="51DCFEBD" w14:textId="177482C2" w:rsidR="002774F5" w:rsidRPr="00755E58" w:rsidRDefault="00C91AD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FF00"/>
          </w:tcPr>
          <w:p w14:paraId="2625695C" w14:textId="4B930CC9"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9</w:t>
            </w:r>
          </w:p>
        </w:tc>
        <w:tc>
          <w:tcPr>
            <w:tcW w:w="1270" w:type="dxa"/>
            <w:shd w:val="clear" w:color="auto" w:fill="FFFF00"/>
          </w:tcPr>
          <w:p w14:paraId="25EC880C" w14:textId="0E2E8E58"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Moderate</w:t>
            </w:r>
          </w:p>
        </w:tc>
      </w:tr>
      <w:tr w:rsidR="00755E58" w:rsidRPr="00C05F2D" w14:paraId="366E51FA" w14:textId="7E2C04E7" w:rsidTr="000F6116">
        <w:trPr>
          <w:gridAfter w:val="1"/>
          <w:wAfter w:w="11" w:type="dxa"/>
          <w:trHeight w:val="784"/>
        </w:trPr>
        <w:tc>
          <w:tcPr>
            <w:cnfStyle w:val="001000000000" w:firstRow="0" w:lastRow="0" w:firstColumn="1" w:lastColumn="0" w:oddVBand="0" w:evenVBand="0" w:oddHBand="0" w:evenHBand="0" w:firstRowFirstColumn="0" w:firstRowLastColumn="0" w:lastRowFirstColumn="0" w:lastRowLastColumn="0"/>
            <w:tcW w:w="1566" w:type="dxa"/>
          </w:tcPr>
          <w:p w14:paraId="4EB57CB6" w14:textId="77777777" w:rsidR="002774F5" w:rsidRPr="00755E58" w:rsidRDefault="002774F5" w:rsidP="005A0F56">
            <w:pPr>
              <w:jc w:val="both"/>
              <w:rPr>
                <w:b w:val="0"/>
                <w:sz w:val="22"/>
                <w:szCs w:val="22"/>
              </w:rPr>
            </w:pPr>
          </w:p>
        </w:tc>
        <w:tc>
          <w:tcPr>
            <w:tcW w:w="1131" w:type="dxa"/>
          </w:tcPr>
          <w:p w14:paraId="237E3F5D" w14:textId="227E27B8" w:rsidR="002774F5" w:rsidRPr="008E11A0" w:rsidRDefault="00265C58"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2</w:t>
            </w:r>
          </w:p>
        </w:tc>
        <w:tc>
          <w:tcPr>
            <w:tcW w:w="1988" w:type="dxa"/>
          </w:tcPr>
          <w:p w14:paraId="3D51A62E" w14:textId="45B170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Risk of </w:t>
            </w:r>
            <w:r w:rsidR="00CC11D6" w:rsidRPr="00755E58">
              <w:rPr>
                <w:sz w:val="22"/>
                <w:szCs w:val="22"/>
              </w:rPr>
              <w:t>equipment</w:t>
            </w:r>
            <w:r w:rsidRPr="00755E58">
              <w:rPr>
                <w:sz w:val="22"/>
                <w:szCs w:val="22"/>
              </w:rPr>
              <w:t>/utilities failure</w:t>
            </w:r>
          </w:p>
        </w:tc>
        <w:tc>
          <w:tcPr>
            <w:tcW w:w="1275" w:type="dxa"/>
            <w:shd w:val="clear" w:color="auto" w:fill="FFC000"/>
          </w:tcPr>
          <w:p w14:paraId="006112EC" w14:textId="3E83C460"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560" w:type="dxa"/>
            <w:shd w:val="clear" w:color="auto" w:fill="FFC000"/>
          </w:tcPr>
          <w:p w14:paraId="271FA3E7" w14:textId="601179EE"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03DFA94B" w14:textId="635E535C"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12</w:t>
            </w:r>
          </w:p>
        </w:tc>
        <w:tc>
          <w:tcPr>
            <w:tcW w:w="1270" w:type="dxa"/>
            <w:shd w:val="clear" w:color="auto" w:fill="FFC000"/>
          </w:tcPr>
          <w:p w14:paraId="79C51C3B" w14:textId="5F7C85B3"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High</w:t>
            </w:r>
          </w:p>
        </w:tc>
      </w:tr>
      <w:tr w:rsidR="00755E58" w:rsidRPr="00C05F2D" w14:paraId="31E1866D" w14:textId="19D90FA1"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533"/>
        </w:trPr>
        <w:tc>
          <w:tcPr>
            <w:cnfStyle w:val="001000000000" w:firstRow="0" w:lastRow="0" w:firstColumn="1" w:lastColumn="0" w:oddVBand="0" w:evenVBand="0" w:oddHBand="0" w:evenHBand="0" w:firstRowFirstColumn="0" w:firstRowLastColumn="0" w:lastRowFirstColumn="0" w:lastRowLastColumn="0"/>
            <w:tcW w:w="1566" w:type="dxa"/>
          </w:tcPr>
          <w:p w14:paraId="414BB258" w14:textId="77777777" w:rsidR="002774F5" w:rsidRPr="00755E58" w:rsidRDefault="002774F5" w:rsidP="005A0F56">
            <w:pPr>
              <w:jc w:val="both"/>
              <w:rPr>
                <w:b w:val="0"/>
                <w:sz w:val="22"/>
                <w:szCs w:val="22"/>
              </w:rPr>
            </w:pPr>
          </w:p>
        </w:tc>
        <w:tc>
          <w:tcPr>
            <w:tcW w:w="1131" w:type="dxa"/>
          </w:tcPr>
          <w:p w14:paraId="1005C199" w14:textId="5CC6821A" w:rsidR="002774F5" w:rsidRPr="008E11A0" w:rsidRDefault="00265C58"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3</w:t>
            </w:r>
          </w:p>
        </w:tc>
        <w:tc>
          <w:tcPr>
            <w:tcW w:w="1988" w:type="dxa"/>
          </w:tcPr>
          <w:p w14:paraId="47E0C613"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poor quality material chosen</w:t>
            </w:r>
          </w:p>
        </w:tc>
        <w:tc>
          <w:tcPr>
            <w:tcW w:w="1275" w:type="dxa"/>
            <w:shd w:val="clear" w:color="auto" w:fill="FFC000"/>
          </w:tcPr>
          <w:p w14:paraId="151BA949" w14:textId="197F7E3F" w:rsidR="002774F5" w:rsidRPr="00755E58" w:rsidRDefault="00DA04B2"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60" w:type="dxa"/>
            <w:shd w:val="clear" w:color="auto" w:fill="FFC000"/>
          </w:tcPr>
          <w:p w14:paraId="613A1BF3" w14:textId="4B1B081C" w:rsidR="002774F5" w:rsidRPr="00755E58" w:rsidRDefault="00DA04B2"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0D4F2F98" w14:textId="34B0D02E"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8</w:t>
            </w:r>
          </w:p>
        </w:tc>
        <w:tc>
          <w:tcPr>
            <w:tcW w:w="1270" w:type="dxa"/>
            <w:shd w:val="clear" w:color="auto" w:fill="FFC000"/>
          </w:tcPr>
          <w:p w14:paraId="37394145" w14:textId="47220F53"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High</w:t>
            </w:r>
          </w:p>
        </w:tc>
      </w:tr>
      <w:tr w:rsidR="00755E58" w:rsidRPr="00C05F2D" w14:paraId="798685AA" w14:textId="2A89CD3C" w:rsidTr="000F6116">
        <w:trPr>
          <w:gridAfter w:val="1"/>
          <w:wAfter w:w="11" w:type="dxa"/>
          <w:trHeight w:val="281"/>
        </w:trPr>
        <w:tc>
          <w:tcPr>
            <w:cnfStyle w:val="001000000000" w:firstRow="0" w:lastRow="0" w:firstColumn="1" w:lastColumn="0" w:oddVBand="0" w:evenVBand="0" w:oddHBand="0" w:evenHBand="0" w:firstRowFirstColumn="0" w:firstRowLastColumn="0" w:lastRowFirstColumn="0" w:lastRowLastColumn="0"/>
            <w:tcW w:w="1566" w:type="dxa"/>
          </w:tcPr>
          <w:p w14:paraId="33EEE3E2" w14:textId="77777777" w:rsidR="002774F5" w:rsidRPr="00755E58" w:rsidRDefault="002774F5" w:rsidP="005A0F56">
            <w:pPr>
              <w:jc w:val="both"/>
              <w:rPr>
                <w:b w:val="0"/>
                <w:sz w:val="22"/>
                <w:szCs w:val="22"/>
              </w:rPr>
            </w:pPr>
          </w:p>
        </w:tc>
        <w:tc>
          <w:tcPr>
            <w:tcW w:w="1131" w:type="dxa"/>
          </w:tcPr>
          <w:p w14:paraId="6EA9183C" w14:textId="467A0B7E" w:rsidR="002774F5" w:rsidRPr="008E11A0" w:rsidRDefault="00265C58"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4</w:t>
            </w:r>
          </w:p>
        </w:tc>
        <w:tc>
          <w:tcPr>
            <w:tcW w:w="1988" w:type="dxa"/>
          </w:tcPr>
          <w:p w14:paraId="6813AC68"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Risk of insufficient amount of equipment</w:t>
            </w:r>
          </w:p>
        </w:tc>
        <w:tc>
          <w:tcPr>
            <w:tcW w:w="1275" w:type="dxa"/>
            <w:shd w:val="clear" w:color="auto" w:fill="FFC000"/>
          </w:tcPr>
          <w:p w14:paraId="55CA004D" w14:textId="6712F01D"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560" w:type="dxa"/>
            <w:shd w:val="clear" w:color="auto" w:fill="FFC000"/>
          </w:tcPr>
          <w:p w14:paraId="417A60BD" w14:textId="5C926F7C"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0EDE198A" w14:textId="7E2F53CB"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12</w:t>
            </w:r>
          </w:p>
        </w:tc>
        <w:tc>
          <w:tcPr>
            <w:tcW w:w="1270" w:type="dxa"/>
            <w:shd w:val="clear" w:color="auto" w:fill="FFC000"/>
          </w:tcPr>
          <w:p w14:paraId="0393301F" w14:textId="00B2C131"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High</w:t>
            </w:r>
          </w:p>
        </w:tc>
      </w:tr>
      <w:tr w:rsidR="00755E58" w:rsidRPr="00C05F2D" w14:paraId="408D7E8B" w14:textId="40A9C704"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38C2D65A" w14:textId="77777777" w:rsidR="002774F5" w:rsidRPr="00755E58" w:rsidRDefault="002774F5" w:rsidP="005A0F56">
            <w:pPr>
              <w:jc w:val="both"/>
              <w:rPr>
                <w:b w:val="0"/>
                <w:sz w:val="22"/>
                <w:szCs w:val="22"/>
              </w:rPr>
            </w:pPr>
            <w:r w:rsidRPr="00755E58">
              <w:rPr>
                <w:b w:val="0"/>
                <w:sz w:val="22"/>
                <w:szCs w:val="22"/>
              </w:rPr>
              <w:t>Economic</w:t>
            </w:r>
          </w:p>
        </w:tc>
        <w:tc>
          <w:tcPr>
            <w:tcW w:w="1131" w:type="dxa"/>
          </w:tcPr>
          <w:p w14:paraId="25A5FD75" w14:textId="656B960C"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5</w:t>
            </w:r>
          </w:p>
        </w:tc>
        <w:tc>
          <w:tcPr>
            <w:tcW w:w="1988" w:type="dxa"/>
          </w:tcPr>
          <w:p w14:paraId="6BF94545" w14:textId="79A5A26D" w:rsidR="002774F5" w:rsidRPr="00436F31" w:rsidRDefault="00436F31"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delayed project due to COVID, hence increase cost of delay</w:t>
            </w:r>
          </w:p>
        </w:tc>
        <w:tc>
          <w:tcPr>
            <w:tcW w:w="1275" w:type="dxa"/>
            <w:shd w:val="clear" w:color="auto" w:fill="FFC000"/>
          </w:tcPr>
          <w:p w14:paraId="54E36B1D" w14:textId="22C6EBAC"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60" w:type="dxa"/>
            <w:shd w:val="clear" w:color="auto" w:fill="FFC000"/>
          </w:tcPr>
          <w:p w14:paraId="33912BE6" w14:textId="3F270D1E" w:rsidR="002774F5" w:rsidRPr="00755E58" w:rsidRDefault="00DA04B2"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634DF3C3" w14:textId="64659E27"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8</w:t>
            </w:r>
          </w:p>
        </w:tc>
        <w:tc>
          <w:tcPr>
            <w:tcW w:w="1270" w:type="dxa"/>
            <w:shd w:val="clear" w:color="auto" w:fill="FFC000"/>
          </w:tcPr>
          <w:p w14:paraId="4C44AF4E" w14:textId="2971389A"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High</w:t>
            </w:r>
          </w:p>
        </w:tc>
      </w:tr>
      <w:tr w:rsidR="00755E58" w:rsidRPr="00C05F2D" w14:paraId="299BFABD" w14:textId="02062ECA" w:rsidTr="000F6116">
        <w:trPr>
          <w:gridAfter w:val="1"/>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0F3C7A42" w14:textId="77777777" w:rsidR="002774F5" w:rsidRPr="00755E58" w:rsidRDefault="002774F5" w:rsidP="005A0F56">
            <w:pPr>
              <w:jc w:val="both"/>
              <w:rPr>
                <w:b w:val="0"/>
                <w:sz w:val="22"/>
                <w:szCs w:val="22"/>
              </w:rPr>
            </w:pPr>
          </w:p>
        </w:tc>
        <w:tc>
          <w:tcPr>
            <w:tcW w:w="1131" w:type="dxa"/>
          </w:tcPr>
          <w:p w14:paraId="1E2AEEB3" w14:textId="6B68477D"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6</w:t>
            </w:r>
          </w:p>
        </w:tc>
        <w:tc>
          <w:tcPr>
            <w:tcW w:w="1988" w:type="dxa"/>
          </w:tcPr>
          <w:p w14:paraId="70140FC2" w14:textId="1AF1E9AA"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Risk to possibility of change of design which </w:t>
            </w:r>
            <w:r w:rsidR="00CC11D6" w:rsidRPr="00755E58">
              <w:rPr>
                <w:sz w:val="22"/>
                <w:szCs w:val="22"/>
              </w:rPr>
              <w:t>negatively</w:t>
            </w:r>
            <w:r w:rsidRPr="00755E58">
              <w:rPr>
                <w:sz w:val="22"/>
                <w:szCs w:val="22"/>
              </w:rPr>
              <w:t xml:space="preserve"> impact cost and time</w:t>
            </w:r>
          </w:p>
        </w:tc>
        <w:tc>
          <w:tcPr>
            <w:tcW w:w="1275" w:type="dxa"/>
            <w:shd w:val="clear" w:color="auto" w:fill="FF3943"/>
          </w:tcPr>
          <w:p w14:paraId="4CAD714C" w14:textId="1ABAE787" w:rsidR="002774F5" w:rsidRPr="00755E58" w:rsidRDefault="000E3BDD"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FF3943"/>
          </w:tcPr>
          <w:p w14:paraId="34E05923" w14:textId="1D5E78A6"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5</w:t>
            </w:r>
          </w:p>
        </w:tc>
        <w:tc>
          <w:tcPr>
            <w:tcW w:w="1559" w:type="dxa"/>
            <w:shd w:val="clear" w:color="auto" w:fill="FF3943"/>
          </w:tcPr>
          <w:p w14:paraId="1DC8561B" w14:textId="7193E235" w:rsidR="002774F5" w:rsidRPr="00755E58" w:rsidRDefault="00C4569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15</w:t>
            </w:r>
          </w:p>
        </w:tc>
        <w:tc>
          <w:tcPr>
            <w:tcW w:w="1270" w:type="dxa"/>
            <w:shd w:val="clear" w:color="auto" w:fill="FF3943"/>
          </w:tcPr>
          <w:p w14:paraId="423D9AA1" w14:textId="79F16EBB" w:rsidR="002774F5" w:rsidRPr="00755E58" w:rsidRDefault="00A23DB3"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Critical </w:t>
            </w:r>
            <w:r w:rsidR="000F632F" w:rsidRPr="00755E58">
              <w:rPr>
                <w:sz w:val="22"/>
                <w:szCs w:val="22"/>
              </w:rPr>
              <w:t xml:space="preserve">  </w:t>
            </w:r>
          </w:p>
        </w:tc>
      </w:tr>
      <w:tr w:rsidR="00755E58" w:rsidRPr="00C05F2D" w14:paraId="4AE9246A" w14:textId="5061E283"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5FEEEF96" w14:textId="77777777" w:rsidR="002774F5" w:rsidRPr="00755E58" w:rsidRDefault="002774F5" w:rsidP="005A0F56">
            <w:pPr>
              <w:jc w:val="both"/>
              <w:rPr>
                <w:b w:val="0"/>
                <w:sz w:val="22"/>
                <w:szCs w:val="22"/>
              </w:rPr>
            </w:pPr>
          </w:p>
        </w:tc>
        <w:tc>
          <w:tcPr>
            <w:tcW w:w="1131" w:type="dxa"/>
          </w:tcPr>
          <w:p w14:paraId="6C6A3FE8" w14:textId="1A8B6D4A"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7</w:t>
            </w:r>
          </w:p>
        </w:tc>
        <w:tc>
          <w:tcPr>
            <w:tcW w:w="1988" w:type="dxa"/>
          </w:tcPr>
          <w:p w14:paraId="43228F22" w14:textId="3034BF78"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cost of delay to reach $3.6 million in 2031 due to the absence of additional capacity</w:t>
            </w:r>
            <w:r w:rsidR="00417628">
              <w:rPr>
                <w:sz w:val="22"/>
                <w:szCs w:val="22"/>
              </w:rPr>
              <w:t xml:space="preserve"> (Infrastructure Australia, 2020)</w:t>
            </w:r>
          </w:p>
        </w:tc>
        <w:tc>
          <w:tcPr>
            <w:tcW w:w="1275" w:type="dxa"/>
            <w:shd w:val="clear" w:color="auto" w:fill="FFC000"/>
          </w:tcPr>
          <w:p w14:paraId="1FD9DBE7" w14:textId="42BEA178" w:rsidR="002774F5" w:rsidRPr="00755E58" w:rsidRDefault="00C4569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5</w:t>
            </w:r>
          </w:p>
        </w:tc>
        <w:tc>
          <w:tcPr>
            <w:tcW w:w="1560" w:type="dxa"/>
            <w:shd w:val="clear" w:color="auto" w:fill="FFC000"/>
          </w:tcPr>
          <w:p w14:paraId="03D5EA83" w14:textId="49C93CE8" w:rsidR="002774F5" w:rsidRPr="00755E58" w:rsidRDefault="00C4569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409262E8" w14:textId="4CEDCF46"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w:t>
            </w:r>
            <w:r w:rsidR="00C45695" w:rsidRPr="00755E58">
              <w:rPr>
                <w:sz w:val="22"/>
                <w:szCs w:val="22"/>
              </w:rPr>
              <w:t>5</w:t>
            </w:r>
          </w:p>
        </w:tc>
        <w:tc>
          <w:tcPr>
            <w:tcW w:w="1270" w:type="dxa"/>
            <w:shd w:val="clear" w:color="auto" w:fill="FFC000"/>
          </w:tcPr>
          <w:p w14:paraId="563BAC22" w14:textId="50B24372"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High</w:t>
            </w:r>
          </w:p>
        </w:tc>
      </w:tr>
      <w:tr w:rsidR="00755E58" w:rsidRPr="00C05F2D" w14:paraId="6E0A60E8" w14:textId="4A476772" w:rsidTr="000F6116">
        <w:trPr>
          <w:gridAfter w:val="1"/>
          <w:wAfter w:w="11" w:type="dxa"/>
          <w:trHeight w:val="548"/>
        </w:trPr>
        <w:tc>
          <w:tcPr>
            <w:cnfStyle w:val="001000000000" w:firstRow="0" w:lastRow="0" w:firstColumn="1" w:lastColumn="0" w:oddVBand="0" w:evenVBand="0" w:oddHBand="0" w:evenHBand="0" w:firstRowFirstColumn="0" w:firstRowLastColumn="0" w:lastRowFirstColumn="0" w:lastRowLastColumn="0"/>
            <w:tcW w:w="1566" w:type="dxa"/>
          </w:tcPr>
          <w:p w14:paraId="6D26D0F2" w14:textId="77777777" w:rsidR="002774F5" w:rsidRPr="00755E58" w:rsidRDefault="002774F5" w:rsidP="005A0F56">
            <w:pPr>
              <w:jc w:val="both"/>
              <w:rPr>
                <w:b w:val="0"/>
                <w:sz w:val="22"/>
                <w:szCs w:val="22"/>
              </w:rPr>
            </w:pPr>
          </w:p>
        </w:tc>
        <w:tc>
          <w:tcPr>
            <w:tcW w:w="1131" w:type="dxa"/>
          </w:tcPr>
          <w:p w14:paraId="052AB6F9" w14:textId="71EC727E"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8</w:t>
            </w:r>
          </w:p>
        </w:tc>
        <w:tc>
          <w:tcPr>
            <w:tcW w:w="1988" w:type="dxa"/>
          </w:tcPr>
          <w:p w14:paraId="52BA2707"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Risk of urban sprawl will result in additional economic cost (Infrastructure Australia, 2020)</w:t>
            </w:r>
          </w:p>
        </w:tc>
        <w:tc>
          <w:tcPr>
            <w:tcW w:w="1275" w:type="dxa"/>
            <w:shd w:val="clear" w:color="auto" w:fill="FFC000"/>
          </w:tcPr>
          <w:p w14:paraId="4A7816B4" w14:textId="0465710D" w:rsidR="002774F5" w:rsidRPr="00755E58" w:rsidRDefault="00C4569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5</w:t>
            </w:r>
          </w:p>
        </w:tc>
        <w:tc>
          <w:tcPr>
            <w:tcW w:w="1560" w:type="dxa"/>
            <w:shd w:val="clear" w:color="auto" w:fill="FFC000"/>
          </w:tcPr>
          <w:p w14:paraId="7C0BC517" w14:textId="4F2CAF4E" w:rsidR="002774F5" w:rsidRPr="00755E58" w:rsidRDefault="00C4569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6A94EB0E" w14:textId="530C5320"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r w:rsidR="00C45695" w:rsidRPr="00755E58">
              <w:rPr>
                <w:sz w:val="22"/>
                <w:szCs w:val="22"/>
              </w:rPr>
              <w:t>5</w:t>
            </w:r>
          </w:p>
        </w:tc>
        <w:tc>
          <w:tcPr>
            <w:tcW w:w="1270" w:type="dxa"/>
            <w:shd w:val="clear" w:color="auto" w:fill="FFC000"/>
          </w:tcPr>
          <w:p w14:paraId="30586B1D" w14:textId="61D24CC5"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High </w:t>
            </w:r>
          </w:p>
        </w:tc>
      </w:tr>
      <w:tr w:rsidR="00755E58" w:rsidRPr="00C05F2D" w14:paraId="309CA748" w14:textId="4B120430"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785"/>
        </w:trPr>
        <w:tc>
          <w:tcPr>
            <w:cnfStyle w:val="001000000000" w:firstRow="0" w:lastRow="0" w:firstColumn="1" w:lastColumn="0" w:oddVBand="0" w:evenVBand="0" w:oddHBand="0" w:evenHBand="0" w:firstRowFirstColumn="0" w:firstRowLastColumn="0" w:lastRowFirstColumn="0" w:lastRowLastColumn="0"/>
            <w:tcW w:w="1566" w:type="dxa"/>
          </w:tcPr>
          <w:p w14:paraId="1F34A8E8" w14:textId="77777777" w:rsidR="002774F5" w:rsidRPr="00755E58" w:rsidRDefault="002774F5" w:rsidP="005A0F56">
            <w:pPr>
              <w:jc w:val="both"/>
              <w:rPr>
                <w:b w:val="0"/>
                <w:sz w:val="22"/>
                <w:szCs w:val="22"/>
              </w:rPr>
            </w:pPr>
          </w:p>
        </w:tc>
        <w:tc>
          <w:tcPr>
            <w:tcW w:w="1131" w:type="dxa"/>
          </w:tcPr>
          <w:p w14:paraId="4240933D" w14:textId="16F137F9"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9</w:t>
            </w:r>
          </w:p>
        </w:tc>
        <w:tc>
          <w:tcPr>
            <w:tcW w:w="1988" w:type="dxa"/>
          </w:tcPr>
          <w:p w14:paraId="425D6586"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poor work communication leads to delay</w:t>
            </w:r>
          </w:p>
        </w:tc>
        <w:tc>
          <w:tcPr>
            <w:tcW w:w="1275" w:type="dxa"/>
            <w:shd w:val="clear" w:color="auto" w:fill="FFFF00"/>
          </w:tcPr>
          <w:p w14:paraId="140CA1C5" w14:textId="5947F53A" w:rsidR="002774F5" w:rsidRPr="00755E58" w:rsidRDefault="00DA04B2"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60" w:type="dxa"/>
            <w:shd w:val="clear" w:color="auto" w:fill="FFFF00"/>
          </w:tcPr>
          <w:p w14:paraId="43A6BF1C" w14:textId="38979008" w:rsidR="002774F5" w:rsidRPr="00755E58" w:rsidRDefault="00DA04B2"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FF00"/>
          </w:tcPr>
          <w:p w14:paraId="6EFE6604" w14:textId="57E9EEE1"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9</w:t>
            </w:r>
          </w:p>
        </w:tc>
        <w:tc>
          <w:tcPr>
            <w:tcW w:w="1270" w:type="dxa"/>
            <w:shd w:val="clear" w:color="auto" w:fill="FFFF00"/>
          </w:tcPr>
          <w:p w14:paraId="0D377850" w14:textId="5BD81208"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Moderate</w:t>
            </w:r>
          </w:p>
        </w:tc>
      </w:tr>
      <w:tr w:rsidR="00755E58" w:rsidRPr="00C05F2D" w14:paraId="6961E5E1" w14:textId="240F447F" w:rsidTr="000F6116">
        <w:trPr>
          <w:gridAfter w:val="1"/>
          <w:wAfter w:w="11" w:type="dxa"/>
          <w:trHeight w:val="156"/>
        </w:trPr>
        <w:tc>
          <w:tcPr>
            <w:cnfStyle w:val="001000000000" w:firstRow="0" w:lastRow="0" w:firstColumn="1" w:lastColumn="0" w:oddVBand="0" w:evenVBand="0" w:oddHBand="0" w:evenHBand="0" w:firstRowFirstColumn="0" w:firstRowLastColumn="0" w:lastRowFirstColumn="0" w:lastRowLastColumn="0"/>
            <w:tcW w:w="1566" w:type="dxa"/>
          </w:tcPr>
          <w:p w14:paraId="04CA4A81" w14:textId="77777777" w:rsidR="002774F5" w:rsidRPr="00755E58" w:rsidRDefault="002774F5" w:rsidP="005A0F56">
            <w:pPr>
              <w:jc w:val="both"/>
              <w:rPr>
                <w:b w:val="0"/>
                <w:sz w:val="22"/>
                <w:szCs w:val="22"/>
              </w:rPr>
            </w:pPr>
          </w:p>
        </w:tc>
        <w:tc>
          <w:tcPr>
            <w:tcW w:w="1131" w:type="dxa"/>
          </w:tcPr>
          <w:p w14:paraId="5F98E611" w14:textId="3EFD0A06"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10</w:t>
            </w:r>
          </w:p>
        </w:tc>
        <w:tc>
          <w:tcPr>
            <w:tcW w:w="1988" w:type="dxa"/>
          </w:tcPr>
          <w:p w14:paraId="07BF04A7"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Land acquisition risk </w:t>
            </w:r>
          </w:p>
        </w:tc>
        <w:tc>
          <w:tcPr>
            <w:tcW w:w="1275" w:type="dxa"/>
            <w:shd w:val="clear" w:color="auto" w:fill="92D050"/>
          </w:tcPr>
          <w:p w14:paraId="4622326A" w14:textId="297D5435"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p>
        </w:tc>
        <w:tc>
          <w:tcPr>
            <w:tcW w:w="1560" w:type="dxa"/>
            <w:shd w:val="clear" w:color="auto" w:fill="92D050"/>
          </w:tcPr>
          <w:p w14:paraId="28F4EBBE" w14:textId="48142BCD" w:rsidR="002774F5" w:rsidRPr="00755E58" w:rsidRDefault="00DA04B2"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559" w:type="dxa"/>
            <w:shd w:val="clear" w:color="auto" w:fill="92D050"/>
          </w:tcPr>
          <w:p w14:paraId="5704ACB1" w14:textId="447E1F08"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270" w:type="dxa"/>
            <w:shd w:val="clear" w:color="auto" w:fill="92D050"/>
          </w:tcPr>
          <w:p w14:paraId="78C36EC9" w14:textId="0B38AF66"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Low</w:t>
            </w:r>
          </w:p>
        </w:tc>
      </w:tr>
      <w:tr w:rsidR="00755E58" w:rsidRPr="00C05F2D" w14:paraId="2C7CFFBC" w14:textId="7C7E0D20"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799"/>
        </w:trPr>
        <w:tc>
          <w:tcPr>
            <w:cnfStyle w:val="001000000000" w:firstRow="0" w:lastRow="0" w:firstColumn="1" w:lastColumn="0" w:oddVBand="0" w:evenVBand="0" w:oddHBand="0" w:evenHBand="0" w:firstRowFirstColumn="0" w:firstRowLastColumn="0" w:lastRowFirstColumn="0" w:lastRowLastColumn="0"/>
            <w:tcW w:w="1566" w:type="dxa"/>
          </w:tcPr>
          <w:p w14:paraId="6BBCD1EF" w14:textId="77777777" w:rsidR="002774F5" w:rsidRPr="00755E58" w:rsidRDefault="002774F5" w:rsidP="005A0F56">
            <w:pPr>
              <w:jc w:val="both"/>
              <w:rPr>
                <w:b w:val="0"/>
                <w:sz w:val="22"/>
                <w:szCs w:val="22"/>
              </w:rPr>
            </w:pPr>
          </w:p>
        </w:tc>
        <w:tc>
          <w:tcPr>
            <w:tcW w:w="1131" w:type="dxa"/>
          </w:tcPr>
          <w:p w14:paraId="45CEBEED" w14:textId="0C76555C"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11</w:t>
            </w:r>
          </w:p>
        </w:tc>
        <w:tc>
          <w:tcPr>
            <w:tcW w:w="1988" w:type="dxa"/>
          </w:tcPr>
          <w:p w14:paraId="277F62BD"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defects during construction phase which delay process.</w:t>
            </w:r>
          </w:p>
        </w:tc>
        <w:tc>
          <w:tcPr>
            <w:tcW w:w="1275" w:type="dxa"/>
            <w:shd w:val="clear" w:color="auto" w:fill="FFC000"/>
          </w:tcPr>
          <w:p w14:paraId="5CFBC1ED" w14:textId="72F59BFD"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60" w:type="dxa"/>
            <w:shd w:val="clear" w:color="auto" w:fill="FFC000"/>
          </w:tcPr>
          <w:p w14:paraId="414B9610" w14:textId="536E3118"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0BC8AC0C" w14:textId="357941F6"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12</w:t>
            </w:r>
          </w:p>
        </w:tc>
        <w:tc>
          <w:tcPr>
            <w:tcW w:w="1270" w:type="dxa"/>
            <w:shd w:val="clear" w:color="auto" w:fill="FFC000"/>
          </w:tcPr>
          <w:p w14:paraId="0ACA8B6D" w14:textId="18ADA483"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High </w:t>
            </w:r>
          </w:p>
        </w:tc>
      </w:tr>
      <w:tr w:rsidR="00755E58" w:rsidRPr="00C05F2D" w14:paraId="4087FC65" w14:textId="17537F62" w:rsidTr="000F6116">
        <w:trPr>
          <w:gridAfter w:val="1"/>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526B8BB0" w14:textId="77777777" w:rsidR="002774F5" w:rsidRPr="00755E58" w:rsidRDefault="002774F5" w:rsidP="005A0F56">
            <w:pPr>
              <w:jc w:val="both"/>
              <w:rPr>
                <w:b w:val="0"/>
                <w:sz w:val="22"/>
                <w:szCs w:val="22"/>
              </w:rPr>
            </w:pPr>
          </w:p>
        </w:tc>
        <w:tc>
          <w:tcPr>
            <w:tcW w:w="1131" w:type="dxa"/>
          </w:tcPr>
          <w:p w14:paraId="02DAC837" w14:textId="73644C46"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12</w:t>
            </w:r>
          </w:p>
        </w:tc>
        <w:tc>
          <w:tcPr>
            <w:tcW w:w="1988" w:type="dxa"/>
          </w:tcPr>
          <w:p w14:paraId="1E3FA153"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Risk of delay in project activities</w:t>
            </w:r>
          </w:p>
        </w:tc>
        <w:tc>
          <w:tcPr>
            <w:tcW w:w="1275" w:type="dxa"/>
            <w:shd w:val="clear" w:color="auto" w:fill="FFC000"/>
          </w:tcPr>
          <w:p w14:paraId="0A1CC19A" w14:textId="3765709A" w:rsidR="002774F5" w:rsidRPr="00755E58" w:rsidRDefault="00C4569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FFC000"/>
          </w:tcPr>
          <w:p w14:paraId="0C3BF043" w14:textId="4E734686" w:rsidR="002774F5" w:rsidRPr="00755E58" w:rsidRDefault="00C4569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727D0078" w14:textId="3BAA3CFF"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r w:rsidR="00C45695" w:rsidRPr="00755E58">
              <w:rPr>
                <w:sz w:val="22"/>
                <w:szCs w:val="22"/>
              </w:rPr>
              <w:t>2</w:t>
            </w:r>
          </w:p>
        </w:tc>
        <w:tc>
          <w:tcPr>
            <w:tcW w:w="1270" w:type="dxa"/>
            <w:shd w:val="clear" w:color="auto" w:fill="FFC000"/>
          </w:tcPr>
          <w:p w14:paraId="794AA193" w14:textId="588D01DE"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High</w:t>
            </w:r>
          </w:p>
        </w:tc>
      </w:tr>
      <w:tr w:rsidR="00755E58" w:rsidRPr="00C05F2D" w14:paraId="015DF0AF" w14:textId="3F256F7A"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3BEA91D2" w14:textId="77777777" w:rsidR="002774F5" w:rsidRPr="00755E58" w:rsidRDefault="002774F5" w:rsidP="005A0F56">
            <w:pPr>
              <w:jc w:val="both"/>
              <w:rPr>
                <w:b w:val="0"/>
                <w:sz w:val="22"/>
                <w:szCs w:val="22"/>
              </w:rPr>
            </w:pPr>
          </w:p>
        </w:tc>
        <w:tc>
          <w:tcPr>
            <w:tcW w:w="1131" w:type="dxa"/>
          </w:tcPr>
          <w:p w14:paraId="30E90B0B" w14:textId="69CF1B6E"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13</w:t>
            </w:r>
          </w:p>
        </w:tc>
        <w:tc>
          <w:tcPr>
            <w:tcW w:w="1988" w:type="dxa"/>
          </w:tcPr>
          <w:p w14:paraId="77597218" w14:textId="52C4DE3C" w:rsidR="002774F5" w:rsidRPr="00436F31" w:rsidRDefault="00436F31" w:rsidP="00EB3D4D">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overstated cost-benefit analysis, due to insufficient local evidence support, is within transport demand model. (Infrastructure Australia, 2020)</w:t>
            </w:r>
          </w:p>
        </w:tc>
        <w:tc>
          <w:tcPr>
            <w:tcW w:w="1275" w:type="dxa"/>
            <w:shd w:val="clear" w:color="auto" w:fill="FFC000"/>
          </w:tcPr>
          <w:p w14:paraId="3D7AFF66" w14:textId="21F47B79"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5</w:t>
            </w:r>
          </w:p>
        </w:tc>
        <w:tc>
          <w:tcPr>
            <w:tcW w:w="1560" w:type="dxa"/>
            <w:shd w:val="clear" w:color="auto" w:fill="FFC000"/>
          </w:tcPr>
          <w:p w14:paraId="32A4CF7C" w14:textId="357DD97F" w:rsidR="002774F5" w:rsidRPr="00755E58" w:rsidRDefault="005162E9"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77B8A34E" w14:textId="1C1D38DB" w:rsidR="002774F5" w:rsidRPr="00755E58" w:rsidRDefault="005162E9"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15</w:t>
            </w:r>
          </w:p>
        </w:tc>
        <w:tc>
          <w:tcPr>
            <w:tcW w:w="1270" w:type="dxa"/>
            <w:shd w:val="clear" w:color="auto" w:fill="FFC000"/>
          </w:tcPr>
          <w:p w14:paraId="1A326487" w14:textId="2C254DD9" w:rsidR="002774F5" w:rsidRPr="00755E58" w:rsidRDefault="005162E9"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High </w:t>
            </w:r>
          </w:p>
        </w:tc>
      </w:tr>
      <w:tr w:rsidR="00755E58" w:rsidRPr="00C05F2D" w14:paraId="4BBC35BE" w14:textId="1A475448" w:rsidTr="000F6116">
        <w:trPr>
          <w:gridAfter w:val="1"/>
          <w:wAfter w:w="11" w:type="dxa"/>
          <w:trHeight w:val="1051"/>
        </w:trPr>
        <w:tc>
          <w:tcPr>
            <w:cnfStyle w:val="001000000000" w:firstRow="0" w:lastRow="0" w:firstColumn="1" w:lastColumn="0" w:oddVBand="0" w:evenVBand="0" w:oddHBand="0" w:evenHBand="0" w:firstRowFirstColumn="0" w:firstRowLastColumn="0" w:lastRowFirstColumn="0" w:lastRowLastColumn="0"/>
            <w:tcW w:w="1566" w:type="dxa"/>
          </w:tcPr>
          <w:p w14:paraId="0BE71B1B" w14:textId="77777777" w:rsidR="002774F5" w:rsidRPr="00755E58" w:rsidRDefault="002774F5" w:rsidP="005A0F56">
            <w:pPr>
              <w:jc w:val="both"/>
              <w:rPr>
                <w:b w:val="0"/>
                <w:sz w:val="22"/>
                <w:szCs w:val="22"/>
              </w:rPr>
            </w:pPr>
          </w:p>
        </w:tc>
        <w:tc>
          <w:tcPr>
            <w:tcW w:w="1131" w:type="dxa"/>
          </w:tcPr>
          <w:p w14:paraId="3C0790C2" w14:textId="495C2A7F"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14</w:t>
            </w:r>
          </w:p>
        </w:tc>
        <w:tc>
          <w:tcPr>
            <w:tcW w:w="1988" w:type="dxa"/>
          </w:tcPr>
          <w:p w14:paraId="09493F6E"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Risk of patronage growth rate (Infrastructure Australia, 2020).</w:t>
            </w:r>
          </w:p>
        </w:tc>
        <w:tc>
          <w:tcPr>
            <w:tcW w:w="1275" w:type="dxa"/>
            <w:shd w:val="clear" w:color="auto" w:fill="FFC000"/>
          </w:tcPr>
          <w:p w14:paraId="5A130BC4" w14:textId="0F973E28" w:rsidR="002774F5" w:rsidRPr="00755E58" w:rsidRDefault="002E385D"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5</w:t>
            </w:r>
          </w:p>
        </w:tc>
        <w:tc>
          <w:tcPr>
            <w:tcW w:w="1560" w:type="dxa"/>
            <w:shd w:val="clear" w:color="auto" w:fill="FFC000"/>
          </w:tcPr>
          <w:p w14:paraId="27B74FDF" w14:textId="4D60D450" w:rsidR="002774F5" w:rsidRPr="00755E58" w:rsidRDefault="002E385D"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3E7FE68B" w14:textId="4FB1C40C"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r w:rsidR="000F632F" w:rsidRPr="00755E58">
              <w:rPr>
                <w:sz w:val="22"/>
                <w:szCs w:val="22"/>
              </w:rPr>
              <w:t>5</w:t>
            </w:r>
          </w:p>
        </w:tc>
        <w:tc>
          <w:tcPr>
            <w:tcW w:w="1270" w:type="dxa"/>
            <w:shd w:val="clear" w:color="auto" w:fill="FFC000"/>
          </w:tcPr>
          <w:p w14:paraId="3D78FB57" w14:textId="71BAE3B6"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High </w:t>
            </w:r>
          </w:p>
        </w:tc>
      </w:tr>
      <w:tr w:rsidR="00755E58" w:rsidRPr="00C05F2D" w14:paraId="4C557560" w14:textId="654F0063"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0E668C4C" w14:textId="77777777" w:rsidR="002774F5" w:rsidRPr="00755E58" w:rsidRDefault="002774F5" w:rsidP="005A0F56">
            <w:pPr>
              <w:jc w:val="both"/>
              <w:rPr>
                <w:b w:val="0"/>
                <w:sz w:val="22"/>
                <w:szCs w:val="22"/>
              </w:rPr>
            </w:pPr>
          </w:p>
        </w:tc>
        <w:tc>
          <w:tcPr>
            <w:tcW w:w="1131" w:type="dxa"/>
          </w:tcPr>
          <w:p w14:paraId="0F210406" w14:textId="6FD71450"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15</w:t>
            </w:r>
          </w:p>
        </w:tc>
        <w:tc>
          <w:tcPr>
            <w:tcW w:w="1988" w:type="dxa"/>
          </w:tcPr>
          <w:p w14:paraId="00A40771"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unrealised changes of land use in the assumed timeframes (Infrastructure Australia, 2020).</w:t>
            </w:r>
          </w:p>
        </w:tc>
        <w:tc>
          <w:tcPr>
            <w:tcW w:w="1275" w:type="dxa"/>
            <w:shd w:val="clear" w:color="auto" w:fill="FFC000"/>
          </w:tcPr>
          <w:p w14:paraId="2FBE2270" w14:textId="1CFA3B2B" w:rsidR="002774F5" w:rsidRPr="00755E58" w:rsidRDefault="002E385D"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5</w:t>
            </w:r>
          </w:p>
        </w:tc>
        <w:tc>
          <w:tcPr>
            <w:tcW w:w="1560" w:type="dxa"/>
            <w:shd w:val="clear" w:color="auto" w:fill="FFC000"/>
          </w:tcPr>
          <w:p w14:paraId="2C3BF8DC" w14:textId="4DEBB956" w:rsidR="002774F5" w:rsidRPr="00755E58" w:rsidRDefault="002E385D"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13C6CA8E" w14:textId="035D1314"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w:t>
            </w:r>
            <w:r w:rsidR="002E385D" w:rsidRPr="00755E58">
              <w:rPr>
                <w:sz w:val="22"/>
                <w:szCs w:val="22"/>
              </w:rPr>
              <w:t>5</w:t>
            </w:r>
          </w:p>
        </w:tc>
        <w:tc>
          <w:tcPr>
            <w:tcW w:w="1270" w:type="dxa"/>
            <w:shd w:val="clear" w:color="auto" w:fill="FFC000"/>
          </w:tcPr>
          <w:p w14:paraId="22CEB041" w14:textId="6ACF0467"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Hig</w:t>
            </w:r>
            <w:r w:rsidRPr="00755E58">
              <w:rPr>
                <w:sz w:val="22"/>
                <w:szCs w:val="22"/>
                <w:shd w:val="clear" w:color="auto" w:fill="FFC000"/>
              </w:rPr>
              <w:t xml:space="preserve">h </w:t>
            </w:r>
          </w:p>
        </w:tc>
      </w:tr>
      <w:tr w:rsidR="00755E58" w:rsidRPr="00C05F2D" w14:paraId="6CFD8BC8" w14:textId="20237BEB" w:rsidTr="000F6116">
        <w:trPr>
          <w:gridAfter w:val="1"/>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601B74F5" w14:textId="33BC2FBE" w:rsidR="002774F5" w:rsidRPr="00755E58" w:rsidRDefault="00CC11D6" w:rsidP="005A0F56">
            <w:pPr>
              <w:jc w:val="both"/>
              <w:rPr>
                <w:b w:val="0"/>
                <w:sz w:val="22"/>
                <w:szCs w:val="22"/>
              </w:rPr>
            </w:pPr>
            <w:r w:rsidRPr="00755E58">
              <w:rPr>
                <w:b w:val="0"/>
                <w:sz w:val="22"/>
                <w:szCs w:val="22"/>
              </w:rPr>
              <w:t>Environmental</w:t>
            </w:r>
            <w:r w:rsidR="002774F5" w:rsidRPr="00755E58">
              <w:rPr>
                <w:b w:val="0"/>
                <w:sz w:val="22"/>
                <w:szCs w:val="22"/>
              </w:rPr>
              <w:t xml:space="preserve"> </w:t>
            </w:r>
          </w:p>
        </w:tc>
        <w:tc>
          <w:tcPr>
            <w:tcW w:w="1131" w:type="dxa"/>
          </w:tcPr>
          <w:p w14:paraId="1862CC39" w14:textId="03AC514D"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1</w:t>
            </w:r>
            <w:r w:rsidR="00664DCE" w:rsidRPr="008E11A0">
              <w:rPr>
                <w:sz w:val="22"/>
                <w:szCs w:val="22"/>
              </w:rPr>
              <w:t>6</w:t>
            </w:r>
          </w:p>
        </w:tc>
        <w:tc>
          <w:tcPr>
            <w:tcW w:w="1988" w:type="dxa"/>
          </w:tcPr>
          <w:p w14:paraId="21416BCB" w14:textId="7F709D00" w:rsidR="002774F5" w:rsidRPr="00436F31" w:rsidRDefault="00436F31"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disturbing potential/existing projects within the corridor.</w:t>
            </w:r>
          </w:p>
        </w:tc>
        <w:tc>
          <w:tcPr>
            <w:tcW w:w="1275" w:type="dxa"/>
            <w:shd w:val="clear" w:color="auto" w:fill="FFFF00"/>
          </w:tcPr>
          <w:p w14:paraId="65D1105A" w14:textId="59E45D55"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560" w:type="dxa"/>
            <w:shd w:val="clear" w:color="auto" w:fill="FFFF00"/>
          </w:tcPr>
          <w:p w14:paraId="206D4316" w14:textId="28DD6304"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59" w:type="dxa"/>
            <w:shd w:val="clear" w:color="auto" w:fill="FFFF00"/>
          </w:tcPr>
          <w:p w14:paraId="1AB3562C" w14:textId="20CAC55A"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6</w:t>
            </w:r>
          </w:p>
        </w:tc>
        <w:tc>
          <w:tcPr>
            <w:tcW w:w="1270" w:type="dxa"/>
            <w:shd w:val="clear" w:color="auto" w:fill="FFFF00"/>
          </w:tcPr>
          <w:p w14:paraId="0C55A3F7" w14:textId="582F8203"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Moderate </w:t>
            </w:r>
          </w:p>
        </w:tc>
      </w:tr>
      <w:tr w:rsidR="00755E58" w:rsidRPr="00C05F2D" w14:paraId="0874119D" w14:textId="4C7FFA0B"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55E86187" w14:textId="77777777" w:rsidR="002774F5" w:rsidRPr="00755E58" w:rsidRDefault="002774F5" w:rsidP="005A0F56">
            <w:pPr>
              <w:jc w:val="both"/>
              <w:rPr>
                <w:b w:val="0"/>
                <w:sz w:val="22"/>
                <w:szCs w:val="22"/>
              </w:rPr>
            </w:pPr>
          </w:p>
        </w:tc>
        <w:tc>
          <w:tcPr>
            <w:tcW w:w="1131" w:type="dxa"/>
          </w:tcPr>
          <w:p w14:paraId="4EF26B35" w14:textId="164C215B"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1</w:t>
            </w:r>
            <w:r w:rsidR="00664DCE" w:rsidRPr="008E11A0">
              <w:rPr>
                <w:sz w:val="22"/>
                <w:szCs w:val="22"/>
              </w:rPr>
              <w:t>7</w:t>
            </w:r>
          </w:p>
        </w:tc>
        <w:tc>
          <w:tcPr>
            <w:tcW w:w="1988" w:type="dxa"/>
          </w:tcPr>
          <w:p w14:paraId="4507B110" w14:textId="6F892A15" w:rsidR="002774F5" w:rsidRPr="00436F31" w:rsidRDefault="00436F31"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project disruption due to traffic (Infrastructure Australia, 2020).</w:t>
            </w:r>
          </w:p>
        </w:tc>
        <w:tc>
          <w:tcPr>
            <w:tcW w:w="1275" w:type="dxa"/>
            <w:shd w:val="clear" w:color="auto" w:fill="FF3943"/>
          </w:tcPr>
          <w:p w14:paraId="5320805D" w14:textId="1F3815BD" w:rsidR="002774F5" w:rsidRPr="00755E58" w:rsidRDefault="00A23DB3"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60" w:type="dxa"/>
            <w:shd w:val="clear" w:color="auto" w:fill="FF3943"/>
          </w:tcPr>
          <w:p w14:paraId="20E9498D" w14:textId="675F0D96" w:rsidR="002774F5" w:rsidRPr="00755E58" w:rsidRDefault="005162E9"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5</w:t>
            </w:r>
          </w:p>
        </w:tc>
        <w:tc>
          <w:tcPr>
            <w:tcW w:w="1559" w:type="dxa"/>
            <w:shd w:val="clear" w:color="auto" w:fill="FF3943"/>
          </w:tcPr>
          <w:p w14:paraId="30B770ED" w14:textId="3D6D4BAA" w:rsidR="002774F5" w:rsidRPr="00755E58" w:rsidRDefault="00A23DB3"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20</w:t>
            </w:r>
          </w:p>
        </w:tc>
        <w:tc>
          <w:tcPr>
            <w:tcW w:w="1270" w:type="dxa"/>
            <w:shd w:val="clear" w:color="auto" w:fill="FF3943"/>
          </w:tcPr>
          <w:p w14:paraId="64A8647E" w14:textId="628D4FA9" w:rsidR="002774F5" w:rsidRPr="00755E58" w:rsidRDefault="005162E9"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Critical </w:t>
            </w:r>
            <w:r w:rsidR="000F632F" w:rsidRPr="00755E58">
              <w:rPr>
                <w:sz w:val="22"/>
                <w:szCs w:val="22"/>
              </w:rPr>
              <w:t xml:space="preserve"> </w:t>
            </w:r>
          </w:p>
        </w:tc>
      </w:tr>
      <w:tr w:rsidR="00755E58" w:rsidRPr="00C05F2D" w14:paraId="21C27B54" w14:textId="2B241037" w:rsidTr="000F6116">
        <w:trPr>
          <w:gridAfter w:val="1"/>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67D45B85" w14:textId="77777777" w:rsidR="002774F5" w:rsidRPr="00755E58" w:rsidRDefault="002774F5" w:rsidP="005A0F56">
            <w:pPr>
              <w:jc w:val="both"/>
              <w:rPr>
                <w:b w:val="0"/>
                <w:sz w:val="22"/>
                <w:szCs w:val="22"/>
              </w:rPr>
            </w:pPr>
          </w:p>
        </w:tc>
        <w:tc>
          <w:tcPr>
            <w:tcW w:w="1131" w:type="dxa"/>
          </w:tcPr>
          <w:p w14:paraId="58C7F2F4" w14:textId="33348DF3"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1</w:t>
            </w:r>
            <w:r w:rsidR="00664DCE" w:rsidRPr="008E11A0">
              <w:rPr>
                <w:sz w:val="22"/>
                <w:szCs w:val="22"/>
              </w:rPr>
              <w:t>8</w:t>
            </w:r>
          </w:p>
        </w:tc>
        <w:tc>
          <w:tcPr>
            <w:tcW w:w="1988" w:type="dxa"/>
          </w:tcPr>
          <w:p w14:paraId="09C05B3A" w14:textId="7C10B2F8" w:rsidR="002774F5" w:rsidRPr="00436F31" w:rsidRDefault="00436F31"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site constraint. Since parts of the site are surrounded by the local road (Infrastructure Australia, 2020).</w:t>
            </w:r>
          </w:p>
        </w:tc>
        <w:tc>
          <w:tcPr>
            <w:tcW w:w="1275" w:type="dxa"/>
            <w:shd w:val="clear" w:color="auto" w:fill="FF3943"/>
          </w:tcPr>
          <w:p w14:paraId="337878B8" w14:textId="212E3DF3" w:rsidR="002774F5" w:rsidRPr="00755E58" w:rsidRDefault="00DF50D6"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5</w:t>
            </w:r>
          </w:p>
        </w:tc>
        <w:tc>
          <w:tcPr>
            <w:tcW w:w="1560" w:type="dxa"/>
            <w:shd w:val="clear" w:color="auto" w:fill="FF3943"/>
          </w:tcPr>
          <w:p w14:paraId="2FBBEA9C" w14:textId="5A510ED5" w:rsidR="002774F5" w:rsidRPr="00755E58" w:rsidRDefault="005162E9"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5</w:t>
            </w:r>
          </w:p>
        </w:tc>
        <w:tc>
          <w:tcPr>
            <w:tcW w:w="1559" w:type="dxa"/>
            <w:shd w:val="clear" w:color="auto" w:fill="FF3943"/>
          </w:tcPr>
          <w:p w14:paraId="57242C40" w14:textId="7E01799A" w:rsidR="002774F5" w:rsidRPr="00755E58" w:rsidRDefault="00DF50D6"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25</w:t>
            </w:r>
          </w:p>
        </w:tc>
        <w:tc>
          <w:tcPr>
            <w:tcW w:w="1270" w:type="dxa"/>
            <w:shd w:val="clear" w:color="auto" w:fill="FF3943"/>
          </w:tcPr>
          <w:p w14:paraId="218ECAAD" w14:textId="2E43C058" w:rsidR="002774F5" w:rsidRPr="00755E58" w:rsidRDefault="005162E9"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Critical</w:t>
            </w:r>
          </w:p>
        </w:tc>
      </w:tr>
      <w:tr w:rsidR="00755E58" w:rsidRPr="00C05F2D" w14:paraId="0EAF90AF" w14:textId="7E020744"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3D020475" w14:textId="77777777" w:rsidR="002774F5" w:rsidRPr="00755E58" w:rsidRDefault="002774F5" w:rsidP="005A0F56">
            <w:pPr>
              <w:jc w:val="both"/>
              <w:rPr>
                <w:b w:val="0"/>
                <w:sz w:val="22"/>
                <w:szCs w:val="22"/>
              </w:rPr>
            </w:pPr>
            <w:r w:rsidRPr="00755E58">
              <w:rPr>
                <w:b w:val="0"/>
                <w:sz w:val="22"/>
                <w:szCs w:val="22"/>
              </w:rPr>
              <w:t>Safety</w:t>
            </w:r>
          </w:p>
        </w:tc>
        <w:tc>
          <w:tcPr>
            <w:tcW w:w="1131" w:type="dxa"/>
          </w:tcPr>
          <w:p w14:paraId="1171C629" w14:textId="23FFDBCB" w:rsidR="002774F5" w:rsidRPr="008E11A0" w:rsidRDefault="00664DC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19</w:t>
            </w:r>
          </w:p>
        </w:tc>
        <w:tc>
          <w:tcPr>
            <w:tcW w:w="1988" w:type="dxa"/>
          </w:tcPr>
          <w:p w14:paraId="54CBDB93" w14:textId="6F328F86" w:rsidR="002774F5" w:rsidRPr="00311025" w:rsidRDefault="0031102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311025">
              <w:rPr>
                <w:sz w:val="22"/>
                <w:szCs w:val="22"/>
              </w:rPr>
              <w:t>Risk of worker’s safety during construction</w:t>
            </w:r>
          </w:p>
        </w:tc>
        <w:tc>
          <w:tcPr>
            <w:tcW w:w="1275" w:type="dxa"/>
            <w:shd w:val="clear" w:color="auto" w:fill="FFC000"/>
          </w:tcPr>
          <w:p w14:paraId="2BB37796" w14:textId="7D3C323A"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60" w:type="dxa"/>
            <w:shd w:val="clear" w:color="auto" w:fill="FFC000"/>
          </w:tcPr>
          <w:p w14:paraId="1EFF7F86" w14:textId="095FE804"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C000"/>
          </w:tcPr>
          <w:p w14:paraId="4ACBFCD7" w14:textId="55CE8CD4"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12</w:t>
            </w:r>
          </w:p>
        </w:tc>
        <w:tc>
          <w:tcPr>
            <w:tcW w:w="1270" w:type="dxa"/>
            <w:shd w:val="clear" w:color="auto" w:fill="FFC000"/>
          </w:tcPr>
          <w:p w14:paraId="2EDDB34A" w14:textId="1E0208E4"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High </w:t>
            </w:r>
          </w:p>
        </w:tc>
      </w:tr>
      <w:tr w:rsidR="00755E58" w:rsidRPr="00C05F2D" w14:paraId="0E7B67CD" w14:textId="0A33F3D4" w:rsidTr="000F6116">
        <w:trPr>
          <w:gridAfter w:val="1"/>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004E557B" w14:textId="77777777" w:rsidR="002774F5" w:rsidRPr="00755E58" w:rsidRDefault="002774F5" w:rsidP="005A0F56">
            <w:pPr>
              <w:jc w:val="both"/>
              <w:rPr>
                <w:b w:val="0"/>
                <w:sz w:val="22"/>
                <w:szCs w:val="22"/>
              </w:rPr>
            </w:pPr>
          </w:p>
        </w:tc>
        <w:tc>
          <w:tcPr>
            <w:tcW w:w="1131" w:type="dxa"/>
          </w:tcPr>
          <w:p w14:paraId="5832033C" w14:textId="6F1684ED"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2</w:t>
            </w:r>
            <w:r w:rsidR="00664DCE" w:rsidRPr="008E11A0">
              <w:rPr>
                <w:sz w:val="22"/>
                <w:szCs w:val="22"/>
              </w:rPr>
              <w:t>0</w:t>
            </w:r>
          </w:p>
        </w:tc>
        <w:tc>
          <w:tcPr>
            <w:tcW w:w="1988" w:type="dxa"/>
          </w:tcPr>
          <w:p w14:paraId="11B2ED71" w14:textId="36246169" w:rsidR="002774F5" w:rsidRPr="00755E58" w:rsidRDefault="0031102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311025">
              <w:rPr>
                <w:sz w:val="22"/>
              </w:rPr>
              <w:t>Risk of workers not wearing mask (Not safe in the current COVID-19 situation)</w:t>
            </w:r>
          </w:p>
        </w:tc>
        <w:tc>
          <w:tcPr>
            <w:tcW w:w="1275" w:type="dxa"/>
            <w:shd w:val="clear" w:color="auto" w:fill="FFFF00"/>
          </w:tcPr>
          <w:p w14:paraId="184BC558" w14:textId="3F548831"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FFFF00"/>
          </w:tcPr>
          <w:p w14:paraId="2DDE8AC6" w14:textId="158DDB08" w:rsidR="002774F5" w:rsidRPr="00755E58" w:rsidRDefault="0017705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559" w:type="dxa"/>
            <w:shd w:val="clear" w:color="auto" w:fill="FFFF00"/>
          </w:tcPr>
          <w:p w14:paraId="4D7EA48C" w14:textId="0F1EF6F4" w:rsidR="002774F5" w:rsidRPr="00755E58" w:rsidRDefault="0017705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6</w:t>
            </w:r>
          </w:p>
        </w:tc>
        <w:tc>
          <w:tcPr>
            <w:tcW w:w="1270" w:type="dxa"/>
            <w:shd w:val="clear" w:color="auto" w:fill="FFFF00"/>
          </w:tcPr>
          <w:p w14:paraId="061DCC9C" w14:textId="4F1BD25E"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Moderate </w:t>
            </w:r>
          </w:p>
        </w:tc>
      </w:tr>
      <w:tr w:rsidR="00755E58" w:rsidRPr="00C05F2D" w14:paraId="1F22FD04" w14:textId="403F1FD0"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2F49EE41" w14:textId="77777777" w:rsidR="002774F5" w:rsidRPr="00755E58" w:rsidRDefault="002774F5" w:rsidP="005A0F56">
            <w:pPr>
              <w:jc w:val="both"/>
              <w:rPr>
                <w:b w:val="0"/>
                <w:sz w:val="22"/>
                <w:szCs w:val="22"/>
              </w:rPr>
            </w:pPr>
          </w:p>
        </w:tc>
        <w:tc>
          <w:tcPr>
            <w:tcW w:w="1131" w:type="dxa"/>
          </w:tcPr>
          <w:p w14:paraId="4245F1BB" w14:textId="0263BFE1"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2</w:t>
            </w:r>
            <w:r w:rsidR="00664DCE" w:rsidRPr="008E11A0">
              <w:rPr>
                <w:sz w:val="22"/>
                <w:szCs w:val="22"/>
              </w:rPr>
              <w:t>1</w:t>
            </w:r>
          </w:p>
        </w:tc>
        <w:tc>
          <w:tcPr>
            <w:tcW w:w="1988" w:type="dxa"/>
          </w:tcPr>
          <w:p w14:paraId="10575CAB"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noise-induced hearing loss</w:t>
            </w:r>
          </w:p>
        </w:tc>
        <w:tc>
          <w:tcPr>
            <w:tcW w:w="1275" w:type="dxa"/>
            <w:shd w:val="clear" w:color="auto" w:fill="FFC000"/>
          </w:tcPr>
          <w:p w14:paraId="028AB569" w14:textId="0A00E055"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60" w:type="dxa"/>
            <w:shd w:val="clear" w:color="auto" w:fill="FFC000"/>
          </w:tcPr>
          <w:p w14:paraId="1E5E33D8" w14:textId="5EAAD1C7"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1EF7AFE1" w14:textId="6E94E4BB"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8</w:t>
            </w:r>
          </w:p>
        </w:tc>
        <w:tc>
          <w:tcPr>
            <w:tcW w:w="1270" w:type="dxa"/>
            <w:shd w:val="clear" w:color="auto" w:fill="FFC000"/>
          </w:tcPr>
          <w:p w14:paraId="50B44FAB" w14:textId="79623B2F"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High </w:t>
            </w:r>
          </w:p>
        </w:tc>
      </w:tr>
      <w:tr w:rsidR="00755E58" w:rsidRPr="00C05F2D" w14:paraId="6DC73225" w14:textId="30613C8C" w:rsidTr="000F6116">
        <w:trPr>
          <w:gridAfter w:val="1"/>
          <w:wAfter w:w="11" w:type="dxa"/>
          <w:trHeight w:val="882"/>
        </w:trPr>
        <w:tc>
          <w:tcPr>
            <w:cnfStyle w:val="001000000000" w:firstRow="0" w:lastRow="0" w:firstColumn="1" w:lastColumn="0" w:oddVBand="0" w:evenVBand="0" w:oddHBand="0" w:evenHBand="0" w:firstRowFirstColumn="0" w:firstRowLastColumn="0" w:lastRowFirstColumn="0" w:lastRowLastColumn="0"/>
            <w:tcW w:w="1566" w:type="dxa"/>
          </w:tcPr>
          <w:p w14:paraId="1C5157B9" w14:textId="77777777" w:rsidR="002774F5" w:rsidRPr="00755E58" w:rsidRDefault="002774F5" w:rsidP="005A0F56">
            <w:pPr>
              <w:jc w:val="both"/>
              <w:rPr>
                <w:b w:val="0"/>
                <w:sz w:val="22"/>
                <w:szCs w:val="22"/>
              </w:rPr>
            </w:pPr>
            <w:r w:rsidRPr="00755E58">
              <w:rPr>
                <w:b w:val="0"/>
                <w:sz w:val="22"/>
                <w:szCs w:val="22"/>
              </w:rPr>
              <w:lastRenderedPageBreak/>
              <w:t xml:space="preserve">Social  </w:t>
            </w:r>
          </w:p>
        </w:tc>
        <w:tc>
          <w:tcPr>
            <w:tcW w:w="1131" w:type="dxa"/>
          </w:tcPr>
          <w:p w14:paraId="779F22CE" w14:textId="65B1B3EF"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2</w:t>
            </w:r>
            <w:r w:rsidR="00664DCE" w:rsidRPr="008E11A0">
              <w:rPr>
                <w:sz w:val="22"/>
                <w:szCs w:val="22"/>
              </w:rPr>
              <w:t>2</w:t>
            </w:r>
          </w:p>
        </w:tc>
        <w:tc>
          <w:tcPr>
            <w:tcW w:w="1988" w:type="dxa"/>
          </w:tcPr>
          <w:p w14:paraId="2F07276E" w14:textId="79D9D89E" w:rsidR="002774F5" w:rsidRPr="00755E58" w:rsidRDefault="0031102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311025">
              <w:rPr>
                <w:sz w:val="22"/>
              </w:rPr>
              <w:t>Risk of conflict with residents within major metropolitan areas.</w:t>
            </w:r>
          </w:p>
        </w:tc>
        <w:tc>
          <w:tcPr>
            <w:tcW w:w="1275" w:type="dxa"/>
            <w:shd w:val="clear" w:color="auto" w:fill="92D050"/>
          </w:tcPr>
          <w:p w14:paraId="408084B2" w14:textId="5A3EA246"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92D050"/>
          </w:tcPr>
          <w:p w14:paraId="1D6F836C" w14:textId="2FE42F3F"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p>
        </w:tc>
        <w:tc>
          <w:tcPr>
            <w:tcW w:w="1559" w:type="dxa"/>
            <w:shd w:val="clear" w:color="auto" w:fill="92D050"/>
          </w:tcPr>
          <w:p w14:paraId="5A118925" w14:textId="6117CEE5"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270" w:type="dxa"/>
            <w:shd w:val="clear" w:color="auto" w:fill="92D050"/>
          </w:tcPr>
          <w:p w14:paraId="1D5C9024" w14:textId="41ED7BEB"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Low</w:t>
            </w:r>
          </w:p>
        </w:tc>
      </w:tr>
      <w:tr w:rsidR="00755E58" w:rsidRPr="00C05F2D" w14:paraId="0F270D39" w14:textId="03128149"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0DDBB041" w14:textId="77777777" w:rsidR="002774F5" w:rsidRPr="00755E58" w:rsidRDefault="002774F5" w:rsidP="005A0F56">
            <w:pPr>
              <w:jc w:val="both"/>
              <w:rPr>
                <w:b w:val="0"/>
                <w:sz w:val="22"/>
                <w:szCs w:val="22"/>
              </w:rPr>
            </w:pPr>
            <w:r w:rsidRPr="00755E58">
              <w:rPr>
                <w:b w:val="0"/>
                <w:sz w:val="22"/>
                <w:szCs w:val="22"/>
              </w:rPr>
              <w:t>Natural Event</w:t>
            </w:r>
          </w:p>
        </w:tc>
        <w:tc>
          <w:tcPr>
            <w:tcW w:w="1131" w:type="dxa"/>
          </w:tcPr>
          <w:p w14:paraId="40055600" w14:textId="50BE9EC0" w:rsidR="002774F5" w:rsidRPr="008E11A0" w:rsidRDefault="00664DC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23</w:t>
            </w:r>
          </w:p>
        </w:tc>
        <w:tc>
          <w:tcPr>
            <w:tcW w:w="1988" w:type="dxa"/>
          </w:tcPr>
          <w:p w14:paraId="27C1142B"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extreme weather change</w:t>
            </w:r>
          </w:p>
        </w:tc>
        <w:tc>
          <w:tcPr>
            <w:tcW w:w="1275" w:type="dxa"/>
            <w:shd w:val="clear" w:color="auto" w:fill="FFFF00"/>
          </w:tcPr>
          <w:p w14:paraId="352F8B1E" w14:textId="5FF5593A"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60" w:type="dxa"/>
            <w:shd w:val="clear" w:color="auto" w:fill="FFFF00"/>
          </w:tcPr>
          <w:p w14:paraId="7BF8BB09" w14:textId="0AF2A47A"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FF00"/>
          </w:tcPr>
          <w:p w14:paraId="102C50DE" w14:textId="696915DC"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6</w:t>
            </w:r>
          </w:p>
        </w:tc>
        <w:tc>
          <w:tcPr>
            <w:tcW w:w="1270" w:type="dxa"/>
            <w:shd w:val="clear" w:color="auto" w:fill="FFFF00"/>
          </w:tcPr>
          <w:p w14:paraId="77F67694" w14:textId="48856E83"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Moderate </w:t>
            </w:r>
          </w:p>
        </w:tc>
      </w:tr>
      <w:tr w:rsidR="00755E58" w:rsidRPr="00C05F2D" w14:paraId="43CFA6E0" w14:textId="452FFA4A" w:rsidTr="000F6116">
        <w:trPr>
          <w:gridAfter w:val="1"/>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6832FC80" w14:textId="77777777" w:rsidR="002774F5" w:rsidRPr="00755E58" w:rsidRDefault="002774F5" w:rsidP="005A0F56">
            <w:pPr>
              <w:jc w:val="both"/>
              <w:rPr>
                <w:b w:val="0"/>
                <w:sz w:val="22"/>
                <w:szCs w:val="22"/>
              </w:rPr>
            </w:pPr>
          </w:p>
        </w:tc>
        <w:tc>
          <w:tcPr>
            <w:tcW w:w="1131" w:type="dxa"/>
          </w:tcPr>
          <w:p w14:paraId="070DAE91" w14:textId="299F3E5B"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2</w:t>
            </w:r>
            <w:r w:rsidR="00664DCE" w:rsidRPr="008E11A0">
              <w:rPr>
                <w:sz w:val="22"/>
                <w:szCs w:val="22"/>
              </w:rPr>
              <w:t>4</w:t>
            </w:r>
          </w:p>
        </w:tc>
        <w:tc>
          <w:tcPr>
            <w:tcW w:w="1988" w:type="dxa"/>
          </w:tcPr>
          <w:p w14:paraId="32EEB204"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Risk of extreme wind and rainfalls</w:t>
            </w:r>
          </w:p>
        </w:tc>
        <w:tc>
          <w:tcPr>
            <w:tcW w:w="1275" w:type="dxa"/>
            <w:shd w:val="clear" w:color="auto" w:fill="FFFF00"/>
          </w:tcPr>
          <w:p w14:paraId="0A3005EB" w14:textId="626D0200"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560" w:type="dxa"/>
            <w:shd w:val="clear" w:color="auto" w:fill="FFFF00"/>
          </w:tcPr>
          <w:p w14:paraId="6F5FC044" w14:textId="5ACCA3D0"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59" w:type="dxa"/>
            <w:shd w:val="clear" w:color="auto" w:fill="FFFF00"/>
          </w:tcPr>
          <w:p w14:paraId="475FDDE0" w14:textId="7F787D9F"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6</w:t>
            </w:r>
          </w:p>
        </w:tc>
        <w:tc>
          <w:tcPr>
            <w:tcW w:w="1270" w:type="dxa"/>
            <w:shd w:val="clear" w:color="auto" w:fill="FFFF00"/>
          </w:tcPr>
          <w:p w14:paraId="5CA1B04A" w14:textId="4EB7C887"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Moderate </w:t>
            </w:r>
          </w:p>
        </w:tc>
      </w:tr>
      <w:tr w:rsidR="00755E58" w:rsidRPr="00C05F2D" w14:paraId="3C30B29B" w14:textId="41F4E4B1" w:rsidTr="000F611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566" w:type="dxa"/>
          </w:tcPr>
          <w:p w14:paraId="1041CAAD" w14:textId="77777777" w:rsidR="002774F5" w:rsidRPr="00755E58" w:rsidRDefault="002774F5" w:rsidP="005A0F56">
            <w:pPr>
              <w:jc w:val="both"/>
              <w:rPr>
                <w:b w:val="0"/>
                <w:sz w:val="22"/>
                <w:szCs w:val="22"/>
              </w:rPr>
            </w:pPr>
          </w:p>
        </w:tc>
        <w:tc>
          <w:tcPr>
            <w:tcW w:w="1131" w:type="dxa"/>
          </w:tcPr>
          <w:p w14:paraId="47090685" w14:textId="613DD7A9"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2</w:t>
            </w:r>
            <w:r w:rsidR="00664DCE" w:rsidRPr="008E11A0">
              <w:rPr>
                <w:sz w:val="22"/>
                <w:szCs w:val="22"/>
              </w:rPr>
              <w:t>5</w:t>
            </w:r>
          </w:p>
        </w:tc>
        <w:tc>
          <w:tcPr>
            <w:tcW w:w="1988" w:type="dxa"/>
          </w:tcPr>
          <w:p w14:paraId="404BF495" w14:textId="6B8CD295" w:rsidR="002774F5" w:rsidRPr="00755E58" w:rsidRDefault="006638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6638AF">
              <w:rPr>
                <w:sz w:val="22"/>
              </w:rPr>
              <w:t>Risk of heat fatigue in summer. Since, the construction start by the end of 2020 or in the beginning of 2021.</w:t>
            </w:r>
          </w:p>
        </w:tc>
        <w:tc>
          <w:tcPr>
            <w:tcW w:w="1275" w:type="dxa"/>
            <w:shd w:val="clear" w:color="auto" w:fill="FFFF00"/>
          </w:tcPr>
          <w:p w14:paraId="3CF2D0EB" w14:textId="199C9412"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60" w:type="dxa"/>
            <w:shd w:val="clear" w:color="auto" w:fill="FFFF00"/>
          </w:tcPr>
          <w:p w14:paraId="4A45AA93" w14:textId="26E92F69"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59" w:type="dxa"/>
            <w:shd w:val="clear" w:color="auto" w:fill="FFFF00"/>
          </w:tcPr>
          <w:p w14:paraId="6DADB61F" w14:textId="4C7841C2"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8</w:t>
            </w:r>
          </w:p>
        </w:tc>
        <w:tc>
          <w:tcPr>
            <w:tcW w:w="1270" w:type="dxa"/>
            <w:shd w:val="clear" w:color="auto" w:fill="FFFF00"/>
          </w:tcPr>
          <w:p w14:paraId="6AF64406" w14:textId="5086F329"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Moderate </w:t>
            </w:r>
          </w:p>
        </w:tc>
      </w:tr>
      <w:tr w:rsidR="00755E58" w:rsidRPr="00C05F2D" w14:paraId="1E2473C8" w14:textId="049C7F56" w:rsidTr="000F6116">
        <w:trPr>
          <w:gridAfter w:val="1"/>
          <w:wAfter w:w="11" w:type="dxa"/>
          <w:trHeight w:val="226"/>
        </w:trPr>
        <w:tc>
          <w:tcPr>
            <w:cnfStyle w:val="001000000000" w:firstRow="0" w:lastRow="0" w:firstColumn="1" w:lastColumn="0" w:oddVBand="0" w:evenVBand="0" w:oddHBand="0" w:evenHBand="0" w:firstRowFirstColumn="0" w:firstRowLastColumn="0" w:lastRowFirstColumn="0" w:lastRowLastColumn="0"/>
            <w:tcW w:w="1566" w:type="dxa"/>
          </w:tcPr>
          <w:p w14:paraId="3340BB27" w14:textId="77777777" w:rsidR="002774F5" w:rsidRPr="00755E58" w:rsidRDefault="002774F5" w:rsidP="005A0F56">
            <w:pPr>
              <w:jc w:val="both"/>
              <w:rPr>
                <w:b w:val="0"/>
                <w:sz w:val="22"/>
                <w:szCs w:val="22"/>
              </w:rPr>
            </w:pPr>
            <w:r w:rsidRPr="00755E58">
              <w:rPr>
                <w:b w:val="0"/>
                <w:sz w:val="22"/>
                <w:szCs w:val="22"/>
              </w:rPr>
              <w:t>Financial</w:t>
            </w:r>
          </w:p>
        </w:tc>
        <w:tc>
          <w:tcPr>
            <w:tcW w:w="1131" w:type="dxa"/>
          </w:tcPr>
          <w:p w14:paraId="55588EA6" w14:textId="0CB17A0F"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2</w:t>
            </w:r>
            <w:r w:rsidR="00664DCE" w:rsidRPr="008E11A0">
              <w:rPr>
                <w:sz w:val="22"/>
                <w:szCs w:val="22"/>
              </w:rPr>
              <w:t>6</w:t>
            </w:r>
          </w:p>
        </w:tc>
        <w:tc>
          <w:tcPr>
            <w:tcW w:w="1988" w:type="dxa"/>
          </w:tcPr>
          <w:p w14:paraId="41655B15" w14:textId="3952C8C2" w:rsidR="002774F5" w:rsidRPr="00755E58" w:rsidRDefault="002774F5" w:rsidP="005741D3">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Risk of increased tax in Australia </w:t>
            </w:r>
          </w:p>
        </w:tc>
        <w:tc>
          <w:tcPr>
            <w:tcW w:w="1275" w:type="dxa"/>
            <w:shd w:val="clear" w:color="auto" w:fill="92D050"/>
          </w:tcPr>
          <w:p w14:paraId="68641A3B" w14:textId="0B10ECF2" w:rsidR="002774F5" w:rsidRPr="00755E58" w:rsidRDefault="005741D3"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92D050"/>
          </w:tcPr>
          <w:p w14:paraId="634F2EF6" w14:textId="55E75133" w:rsidR="002774F5" w:rsidRPr="00755E58" w:rsidRDefault="005741D3"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p>
        </w:tc>
        <w:tc>
          <w:tcPr>
            <w:tcW w:w="1559" w:type="dxa"/>
            <w:shd w:val="clear" w:color="auto" w:fill="92D050"/>
          </w:tcPr>
          <w:p w14:paraId="6FC971ED" w14:textId="2622F9AE" w:rsidR="002774F5" w:rsidRPr="00755E58" w:rsidRDefault="005741D3"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270" w:type="dxa"/>
            <w:shd w:val="clear" w:color="auto" w:fill="92D050"/>
          </w:tcPr>
          <w:p w14:paraId="02CDC21D" w14:textId="642B56BE"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Moderate</w:t>
            </w:r>
          </w:p>
        </w:tc>
      </w:tr>
      <w:tr w:rsidR="00755E58" w:rsidRPr="00C05F2D" w14:paraId="0C3B782D" w14:textId="2A9C8B08"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226"/>
        </w:trPr>
        <w:tc>
          <w:tcPr>
            <w:cnfStyle w:val="001000000000" w:firstRow="0" w:lastRow="0" w:firstColumn="1" w:lastColumn="0" w:oddVBand="0" w:evenVBand="0" w:oddHBand="0" w:evenHBand="0" w:firstRowFirstColumn="0" w:firstRowLastColumn="0" w:lastRowFirstColumn="0" w:lastRowLastColumn="0"/>
            <w:tcW w:w="1566" w:type="dxa"/>
          </w:tcPr>
          <w:p w14:paraId="777A7BAC" w14:textId="77777777" w:rsidR="002774F5" w:rsidRPr="00755E58" w:rsidRDefault="002774F5" w:rsidP="005A0F56">
            <w:pPr>
              <w:jc w:val="both"/>
              <w:rPr>
                <w:b w:val="0"/>
                <w:sz w:val="22"/>
                <w:szCs w:val="22"/>
              </w:rPr>
            </w:pPr>
            <w:r w:rsidRPr="00755E58">
              <w:rPr>
                <w:b w:val="0"/>
                <w:sz w:val="22"/>
                <w:szCs w:val="22"/>
              </w:rPr>
              <w:t xml:space="preserve">Political </w:t>
            </w:r>
          </w:p>
        </w:tc>
        <w:tc>
          <w:tcPr>
            <w:tcW w:w="1131" w:type="dxa"/>
          </w:tcPr>
          <w:p w14:paraId="30E76248" w14:textId="2CBE40B8"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2</w:t>
            </w:r>
            <w:r w:rsidR="00664DCE" w:rsidRPr="008E11A0">
              <w:rPr>
                <w:sz w:val="22"/>
                <w:szCs w:val="22"/>
              </w:rPr>
              <w:t>7</w:t>
            </w:r>
          </w:p>
        </w:tc>
        <w:tc>
          <w:tcPr>
            <w:tcW w:w="1988" w:type="dxa"/>
          </w:tcPr>
          <w:p w14:paraId="37B2341B"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Risk of change in government regulation/legislations (Lim, 2020) </w:t>
            </w:r>
          </w:p>
        </w:tc>
        <w:tc>
          <w:tcPr>
            <w:tcW w:w="1275" w:type="dxa"/>
            <w:shd w:val="clear" w:color="auto" w:fill="FFC000"/>
          </w:tcPr>
          <w:p w14:paraId="4A85C261" w14:textId="3453CA88"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60" w:type="dxa"/>
            <w:shd w:val="clear" w:color="auto" w:fill="FFC000"/>
          </w:tcPr>
          <w:p w14:paraId="087EE386" w14:textId="0D8D9BFA"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06EB4ED2" w14:textId="74081EA0"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8</w:t>
            </w:r>
          </w:p>
        </w:tc>
        <w:tc>
          <w:tcPr>
            <w:tcW w:w="1270" w:type="dxa"/>
            <w:shd w:val="clear" w:color="auto" w:fill="FFC000"/>
          </w:tcPr>
          <w:p w14:paraId="528E8A19" w14:textId="6DAB919C"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High </w:t>
            </w:r>
          </w:p>
        </w:tc>
      </w:tr>
      <w:tr w:rsidR="00755E58" w:rsidRPr="00C05F2D" w14:paraId="7606D853" w14:textId="4154C9E8" w:rsidTr="000F6116">
        <w:trPr>
          <w:gridAfter w:val="1"/>
          <w:wAfter w:w="11" w:type="dxa"/>
          <w:trHeight w:val="226"/>
        </w:trPr>
        <w:tc>
          <w:tcPr>
            <w:cnfStyle w:val="001000000000" w:firstRow="0" w:lastRow="0" w:firstColumn="1" w:lastColumn="0" w:oddVBand="0" w:evenVBand="0" w:oddHBand="0" w:evenHBand="0" w:firstRowFirstColumn="0" w:firstRowLastColumn="0" w:lastRowFirstColumn="0" w:lastRowLastColumn="0"/>
            <w:tcW w:w="1566" w:type="dxa"/>
          </w:tcPr>
          <w:p w14:paraId="607E1E6D" w14:textId="77777777" w:rsidR="002774F5" w:rsidRPr="00755E58" w:rsidRDefault="002774F5" w:rsidP="005A0F56">
            <w:pPr>
              <w:jc w:val="both"/>
              <w:rPr>
                <w:b w:val="0"/>
                <w:sz w:val="22"/>
                <w:szCs w:val="22"/>
              </w:rPr>
            </w:pPr>
            <w:r w:rsidRPr="00755E58">
              <w:rPr>
                <w:b w:val="0"/>
                <w:sz w:val="22"/>
                <w:szCs w:val="22"/>
              </w:rPr>
              <w:t xml:space="preserve">Market </w:t>
            </w:r>
          </w:p>
        </w:tc>
        <w:tc>
          <w:tcPr>
            <w:tcW w:w="1131" w:type="dxa"/>
          </w:tcPr>
          <w:p w14:paraId="616231C2" w14:textId="4C70AA6C"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2</w:t>
            </w:r>
            <w:r w:rsidR="00664DCE" w:rsidRPr="008E11A0">
              <w:rPr>
                <w:sz w:val="22"/>
                <w:szCs w:val="22"/>
              </w:rPr>
              <w:t>8</w:t>
            </w:r>
          </w:p>
        </w:tc>
        <w:tc>
          <w:tcPr>
            <w:tcW w:w="1988" w:type="dxa"/>
          </w:tcPr>
          <w:p w14:paraId="0F1BCA7A" w14:textId="78B0EAEB"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Risk of changing </w:t>
            </w:r>
            <w:r w:rsidR="00CC11D6" w:rsidRPr="00755E58">
              <w:rPr>
                <w:sz w:val="22"/>
                <w:szCs w:val="22"/>
              </w:rPr>
              <w:t>demands</w:t>
            </w:r>
            <w:r w:rsidRPr="00755E58">
              <w:rPr>
                <w:sz w:val="22"/>
                <w:szCs w:val="22"/>
              </w:rPr>
              <w:t xml:space="preserve"> due to COVID-19</w:t>
            </w:r>
          </w:p>
        </w:tc>
        <w:tc>
          <w:tcPr>
            <w:tcW w:w="1275" w:type="dxa"/>
            <w:shd w:val="clear" w:color="auto" w:fill="92D050"/>
          </w:tcPr>
          <w:p w14:paraId="38336C7C" w14:textId="0CA57C26"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560" w:type="dxa"/>
            <w:shd w:val="clear" w:color="auto" w:fill="92D050"/>
          </w:tcPr>
          <w:p w14:paraId="27D5936F" w14:textId="7702A25E" w:rsidR="002774F5" w:rsidRPr="00755E58" w:rsidRDefault="00FA500C"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p>
        </w:tc>
        <w:tc>
          <w:tcPr>
            <w:tcW w:w="1559" w:type="dxa"/>
            <w:shd w:val="clear" w:color="auto" w:fill="92D050"/>
          </w:tcPr>
          <w:p w14:paraId="4785E09E" w14:textId="38FD6896" w:rsidR="002774F5" w:rsidRPr="00755E58" w:rsidRDefault="00FA500C"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270" w:type="dxa"/>
            <w:shd w:val="clear" w:color="auto" w:fill="92D050"/>
          </w:tcPr>
          <w:p w14:paraId="6CD2A78A" w14:textId="1579AA34" w:rsidR="002774F5" w:rsidRPr="00755E58" w:rsidRDefault="00341C0B"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Low</w:t>
            </w:r>
          </w:p>
        </w:tc>
      </w:tr>
      <w:tr w:rsidR="00755E58" w:rsidRPr="00C05F2D" w14:paraId="5FC17AC4" w14:textId="6872464D"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226"/>
        </w:trPr>
        <w:tc>
          <w:tcPr>
            <w:cnfStyle w:val="001000000000" w:firstRow="0" w:lastRow="0" w:firstColumn="1" w:lastColumn="0" w:oddVBand="0" w:evenVBand="0" w:oddHBand="0" w:evenHBand="0" w:firstRowFirstColumn="0" w:firstRowLastColumn="0" w:lastRowFirstColumn="0" w:lastRowLastColumn="0"/>
            <w:tcW w:w="1566" w:type="dxa"/>
          </w:tcPr>
          <w:p w14:paraId="7FA5DA90" w14:textId="77777777" w:rsidR="002774F5" w:rsidRPr="00755E58" w:rsidRDefault="002774F5" w:rsidP="005A0F56">
            <w:pPr>
              <w:jc w:val="both"/>
              <w:rPr>
                <w:b w:val="0"/>
                <w:sz w:val="22"/>
                <w:szCs w:val="22"/>
              </w:rPr>
            </w:pPr>
          </w:p>
        </w:tc>
        <w:tc>
          <w:tcPr>
            <w:tcW w:w="1131" w:type="dxa"/>
          </w:tcPr>
          <w:p w14:paraId="18BED49B" w14:textId="7DABDE33" w:rsidR="002774F5" w:rsidRPr="008E11A0" w:rsidRDefault="00664DC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29</w:t>
            </w:r>
          </w:p>
        </w:tc>
        <w:tc>
          <w:tcPr>
            <w:tcW w:w="1988" w:type="dxa"/>
          </w:tcPr>
          <w:p w14:paraId="6BEEEF62" w14:textId="69507B77" w:rsidR="002774F5" w:rsidRPr="00755E58" w:rsidRDefault="006638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6638AF">
              <w:rPr>
                <w:sz w:val="22"/>
              </w:rPr>
              <w:t>Risk of changing project demands due to new introduced technology.</w:t>
            </w:r>
          </w:p>
        </w:tc>
        <w:tc>
          <w:tcPr>
            <w:tcW w:w="1275" w:type="dxa"/>
            <w:shd w:val="clear" w:color="auto" w:fill="92D050"/>
          </w:tcPr>
          <w:p w14:paraId="486281D4" w14:textId="48759D64"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w:t>
            </w:r>
          </w:p>
        </w:tc>
        <w:tc>
          <w:tcPr>
            <w:tcW w:w="1560" w:type="dxa"/>
            <w:shd w:val="clear" w:color="auto" w:fill="92D050"/>
          </w:tcPr>
          <w:p w14:paraId="061B8C58" w14:textId="6323E1CA"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w:t>
            </w:r>
          </w:p>
        </w:tc>
        <w:tc>
          <w:tcPr>
            <w:tcW w:w="1559" w:type="dxa"/>
            <w:shd w:val="clear" w:color="auto" w:fill="92D050"/>
          </w:tcPr>
          <w:p w14:paraId="69E3B5C7" w14:textId="2AB37769"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w:t>
            </w:r>
          </w:p>
        </w:tc>
        <w:tc>
          <w:tcPr>
            <w:tcW w:w="1270" w:type="dxa"/>
            <w:shd w:val="clear" w:color="auto" w:fill="92D050"/>
          </w:tcPr>
          <w:p w14:paraId="02FFEAD7" w14:textId="501F964D"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Low</w:t>
            </w:r>
          </w:p>
        </w:tc>
      </w:tr>
      <w:tr w:rsidR="00755E58" w:rsidRPr="00C05F2D" w14:paraId="45A08F33" w14:textId="2EE0FF0A" w:rsidTr="000F6116">
        <w:trPr>
          <w:gridAfter w:val="1"/>
          <w:wAfter w:w="11" w:type="dxa"/>
          <w:trHeight w:val="226"/>
        </w:trPr>
        <w:tc>
          <w:tcPr>
            <w:cnfStyle w:val="001000000000" w:firstRow="0" w:lastRow="0" w:firstColumn="1" w:lastColumn="0" w:oddVBand="0" w:evenVBand="0" w:oddHBand="0" w:evenHBand="0" w:firstRowFirstColumn="0" w:firstRowLastColumn="0" w:lastRowFirstColumn="0" w:lastRowLastColumn="0"/>
            <w:tcW w:w="1566" w:type="dxa"/>
          </w:tcPr>
          <w:p w14:paraId="1C8FAB7D" w14:textId="77777777" w:rsidR="002774F5" w:rsidRPr="00755E58" w:rsidRDefault="002774F5" w:rsidP="005A0F56">
            <w:pPr>
              <w:jc w:val="both"/>
              <w:rPr>
                <w:b w:val="0"/>
                <w:sz w:val="22"/>
                <w:szCs w:val="22"/>
              </w:rPr>
            </w:pPr>
            <w:r w:rsidRPr="00755E58">
              <w:rPr>
                <w:b w:val="0"/>
                <w:sz w:val="22"/>
                <w:szCs w:val="22"/>
              </w:rPr>
              <w:t xml:space="preserve">Human </w:t>
            </w:r>
          </w:p>
        </w:tc>
        <w:tc>
          <w:tcPr>
            <w:tcW w:w="1131" w:type="dxa"/>
          </w:tcPr>
          <w:p w14:paraId="4EB29EAB" w14:textId="314DEB79"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3</w:t>
            </w:r>
            <w:r w:rsidR="00664DCE" w:rsidRPr="008E11A0">
              <w:rPr>
                <w:sz w:val="22"/>
                <w:szCs w:val="22"/>
              </w:rPr>
              <w:t>0</w:t>
            </w:r>
          </w:p>
        </w:tc>
        <w:tc>
          <w:tcPr>
            <w:tcW w:w="1988" w:type="dxa"/>
          </w:tcPr>
          <w:p w14:paraId="357DF22B"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Risk of conflicts among workers</w:t>
            </w:r>
          </w:p>
        </w:tc>
        <w:tc>
          <w:tcPr>
            <w:tcW w:w="1275" w:type="dxa"/>
            <w:shd w:val="clear" w:color="auto" w:fill="92D050"/>
          </w:tcPr>
          <w:p w14:paraId="3BC0329D" w14:textId="7299E1C4"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92D050"/>
          </w:tcPr>
          <w:p w14:paraId="57628674" w14:textId="1476FED0"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w:t>
            </w:r>
          </w:p>
        </w:tc>
        <w:tc>
          <w:tcPr>
            <w:tcW w:w="1559" w:type="dxa"/>
            <w:shd w:val="clear" w:color="auto" w:fill="92D050"/>
          </w:tcPr>
          <w:p w14:paraId="79CCECAD" w14:textId="41F8CAB1"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270" w:type="dxa"/>
            <w:shd w:val="clear" w:color="auto" w:fill="92D050"/>
          </w:tcPr>
          <w:p w14:paraId="08A500AD" w14:textId="66D5D9F1"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Low</w:t>
            </w:r>
          </w:p>
        </w:tc>
      </w:tr>
      <w:tr w:rsidR="00755E58" w:rsidRPr="00C05F2D" w14:paraId="0DD28477" w14:textId="3D178F64" w:rsidTr="000F6116">
        <w:trPr>
          <w:gridAfter w:val="1"/>
          <w:cnfStyle w:val="000000100000" w:firstRow="0" w:lastRow="0" w:firstColumn="0" w:lastColumn="0" w:oddVBand="0" w:evenVBand="0" w:oddHBand="1" w:evenHBand="0" w:firstRowFirstColumn="0" w:firstRowLastColumn="0" w:lastRowFirstColumn="0" w:lastRowLastColumn="0"/>
          <w:wAfter w:w="11" w:type="dxa"/>
          <w:trHeight w:val="352"/>
        </w:trPr>
        <w:tc>
          <w:tcPr>
            <w:cnfStyle w:val="001000000000" w:firstRow="0" w:lastRow="0" w:firstColumn="1" w:lastColumn="0" w:oddVBand="0" w:evenVBand="0" w:oddHBand="0" w:evenHBand="0" w:firstRowFirstColumn="0" w:firstRowLastColumn="0" w:lastRowFirstColumn="0" w:lastRowLastColumn="0"/>
            <w:tcW w:w="1566" w:type="dxa"/>
          </w:tcPr>
          <w:p w14:paraId="3BA2762A" w14:textId="77777777" w:rsidR="002774F5" w:rsidRPr="00755E58" w:rsidRDefault="002774F5" w:rsidP="005A0F56">
            <w:pPr>
              <w:jc w:val="both"/>
              <w:rPr>
                <w:b w:val="0"/>
                <w:sz w:val="22"/>
                <w:szCs w:val="22"/>
              </w:rPr>
            </w:pPr>
          </w:p>
        </w:tc>
        <w:tc>
          <w:tcPr>
            <w:tcW w:w="1131" w:type="dxa"/>
          </w:tcPr>
          <w:p w14:paraId="629BEC8B" w14:textId="38715577"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3</w:t>
            </w:r>
            <w:r w:rsidR="00664DCE" w:rsidRPr="008E11A0">
              <w:rPr>
                <w:sz w:val="22"/>
                <w:szCs w:val="22"/>
              </w:rPr>
              <w:t>1</w:t>
            </w:r>
          </w:p>
        </w:tc>
        <w:tc>
          <w:tcPr>
            <w:tcW w:w="1988" w:type="dxa"/>
          </w:tcPr>
          <w:p w14:paraId="12CE6EAF" w14:textId="1694EF85"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 xml:space="preserve">Risk of low </w:t>
            </w:r>
            <w:r w:rsidR="00CC11D6" w:rsidRPr="00755E58">
              <w:rPr>
                <w:sz w:val="22"/>
                <w:szCs w:val="22"/>
              </w:rPr>
              <w:t>staff moral</w:t>
            </w:r>
          </w:p>
        </w:tc>
        <w:tc>
          <w:tcPr>
            <w:tcW w:w="1275" w:type="dxa"/>
            <w:shd w:val="clear" w:color="auto" w:fill="92D050"/>
          </w:tcPr>
          <w:p w14:paraId="1478EF6B" w14:textId="341A268A"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60" w:type="dxa"/>
            <w:shd w:val="clear" w:color="auto" w:fill="92D050"/>
          </w:tcPr>
          <w:p w14:paraId="7E85860D" w14:textId="6A453FB7"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2</w:t>
            </w:r>
          </w:p>
        </w:tc>
        <w:tc>
          <w:tcPr>
            <w:tcW w:w="1559" w:type="dxa"/>
            <w:shd w:val="clear" w:color="auto" w:fill="92D050"/>
          </w:tcPr>
          <w:p w14:paraId="6374AB0A" w14:textId="0084B016" w:rsidR="002774F5" w:rsidRPr="00755E58" w:rsidRDefault="001E40A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4</w:t>
            </w:r>
          </w:p>
        </w:tc>
        <w:tc>
          <w:tcPr>
            <w:tcW w:w="1270" w:type="dxa"/>
            <w:shd w:val="clear" w:color="auto" w:fill="92D050"/>
          </w:tcPr>
          <w:p w14:paraId="4BE4BF0D" w14:textId="3516E7D1" w:rsidR="002774F5" w:rsidRPr="00755E58" w:rsidRDefault="000F632F"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Low</w:t>
            </w:r>
          </w:p>
        </w:tc>
      </w:tr>
      <w:tr w:rsidR="00755E58" w:rsidRPr="00C05F2D" w14:paraId="76AD7A06" w14:textId="218239C1" w:rsidTr="000F6116">
        <w:trPr>
          <w:gridAfter w:val="1"/>
          <w:wAfter w:w="11" w:type="dxa"/>
          <w:trHeight w:val="226"/>
        </w:trPr>
        <w:tc>
          <w:tcPr>
            <w:cnfStyle w:val="001000000000" w:firstRow="0" w:lastRow="0" w:firstColumn="1" w:lastColumn="0" w:oddVBand="0" w:evenVBand="0" w:oddHBand="0" w:evenHBand="0" w:firstRowFirstColumn="0" w:firstRowLastColumn="0" w:lastRowFirstColumn="0" w:lastRowLastColumn="0"/>
            <w:tcW w:w="1566" w:type="dxa"/>
          </w:tcPr>
          <w:p w14:paraId="603076EF" w14:textId="77777777" w:rsidR="002774F5" w:rsidRPr="00755E58" w:rsidRDefault="002774F5" w:rsidP="005A0F56">
            <w:pPr>
              <w:jc w:val="both"/>
              <w:rPr>
                <w:b w:val="0"/>
                <w:sz w:val="22"/>
                <w:szCs w:val="22"/>
              </w:rPr>
            </w:pPr>
          </w:p>
        </w:tc>
        <w:tc>
          <w:tcPr>
            <w:tcW w:w="1131" w:type="dxa"/>
          </w:tcPr>
          <w:p w14:paraId="3E4FA762" w14:textId="6EE888A6"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3</w:t>
            </w:r>
            <w:r w:rsidR="00664DCE" w:rsidRPr="008E11A0">
              <w:rPr>
                <w:sz w:val="22"/>
                <w:szCs w:val="22"/>
              </w:rPr>
              <w:t>2</w:t>
            </w:r>
          </w:p>
        </w:tc>
        <w:tc>
          <w:tcPr>
            <w:tcW w:w="1988" w:type="dxa"/>
          </w:tcPr>
          <w:p w14:paraId="10D53E69" w14:textId="77777777"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Risk of poor management </w:t>
            </w:r>
          </w:p>
        </w:tc>
        <w:tc>
          <w:tcPr>
            <w:tcW w:w="1275" w:type="dxa"/>
            <w:shd w:val="clear" w:color="auto" w:fill="FFC000"/>
          </w:tcPr>
          <w:p w14:paraId="5FC7F385" w14:textId="7DAA4989"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3</w:t>
            </w:r>
          </w:p>
        </w:tc>
        <w:tc>
          <w:tcPr>
            <w:tcW w:w="1560" w:type="dxa"/>
            <w:shd w:val="clear" w:color="auto" w:fill="FFC000"/>
          </w:tcPr>
          <w:p w14:paraId="14D62A0F" w14:textId="08D408DB"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559" w:type="dxa"/>
            <w:shd w:val="clear" w:color="auto" w:fill="FFC000"/>
          </w:tcPr>
          <w:p w14:paraId="771834C6" w14:textId="2945B0FA" w:rsidR="002774F5" w:rsidRPr="00755E58" w:rsidRDefault="001E40A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12</w:t>
            </w:r>
          </w:p>
        </w:tc>
        <w:tc>
          <w:tcPr>
            <w:tcW w:w="1270" w:type="dxa"/>
            <w:shd w:val="clear" w:color="auto" w:fill="FFC000"/>
          </w:tcPr>
          <w:p w14:paraId="1BEE6766" w14:textId="0CD403C5" w:rsidR="002774F5" w:rsidRPr="00755E58" w:rsidRDefault="000F632F"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High </w:t>
            </w:r>
          </w:p>
        </w:tc>
      </w:tr>
      <w:tr w:rsidR="00755E58" w:rsidRPr="00C05F2D" w14:paraId="789E5427" w14:textId="24017612" w:rsidTr="000F6116">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566" w:type="dxa"/>
          </w:tcPr>
          <w:p w14:paraId="782F402C" w14:textId="77777777" w:rsidR="002774F5" w:rsidRPr="00755E58" w:rsidRDefault="002774F5" w:rsidP="005A0F56">
            <w:pPr>
              <w:jc w:val="both"/>
              <w:rPr>
                <w:b w:val="0"/>
                <w:sz w:val="22"/>
                <w:szCs w:val="22"/>
              </w:rPr>
            </w:pPr>
          </w:p>
        </w:tc>
        <w:tc>
          <w:tcPr>
            <w:tcW w:w="1131" w:type="dxa"/>
          </w:tcPr>
          <w:p w14:paraId="47BDCBE6" w14:textId="4EFE01E8" w:rsidR="002774F5" w:rsidRPr="008E11A0" w:rsidRDefault="00BF39BE" w:rsidP="005A0F5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E11A0">
              <w:rPr>
                <w:sz w:val="22"/>
                <w:szCs w:val="22"/>
              </w:rPr>
              <w:t>3</w:t>
            </w:r>
            <w:r w:rsidR="00664DCE" w:rsidRPr="008E11A0">
              <w:rPr>
                <w:sz w:val="22"/>
                <w:szCs w:val="22"/>
              </w:rPr>
              <w:t>3</w:t>
            </w:r>
          </w:p>
        </w:tc>
        <w:tc>
          <w:tcPr>
            <w:tcW w:w="1988" w:type="dxa"/>
          </w:tcPr>
          <w:p w14:paraId="57441065" w14:textId="77777777" w:rsidR="002774F5" w:rsidRPr="00755E58" w:rsidRDefault="002774F5"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Risk of low labour number</w:t>
            </w:r>
          </w:p>
        </w:tc>
        <w:tc>
          <w:tcPr>
            <w:tcW w:w="1275" w:type="dxa"/>
            <w:shd w:val="clear" w:color="auto" w:fill="FFFF00"/>
          </w:tcPr>
          <w:p w14:paraId="6935C45C" w14:textId="4964653E" w:rsidR="002774F5" w:rsidRPr="00755E58" w:rsidRDefault="004520F8"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1</w:t>
            </w:r>
          </w:p>
        </w:tc>
        <w:tc>
          <w:tcPr>
            <w:tcW w:w="1560" w:type="dxa"/>
            <w:shd w:val="clear" w:color="auto" w:fill="FFFF00"/>
          </w:tcPr>
          <w:p w14:paraId="4EBAFD2D" w14:textId="5E9EDEEB" w:rsidR="002774F5" w:rsidRPr="00755E58" w:rsidRDefault="000A6623"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559" w:type="dxa"/>
            <w:shd w:val="clear" w:color="auto" w:fill="FFFF00"/>
          </w:tcPr>
          <w:p w14:paraId="768F7592" w14:textId="579902EC" w:rsidR="002774F5" w:rsidRPr="00755E58" w:rsidRDefault="000A6623"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3</w:t>
            </w:r>
          </w:p>
        </w:tc>
        <w:tc>
          <w:tcPr>
            <w:tcW w:w="1281" w:type="dxa"/>
            <w:gridSpan w:val="2"/>
            <w:shd w:val="clear" w:color="auto" w:fill="FFFF00"/>
          </w:tcPr>
          <w:p w14:paraId="671B44FD" w14:textId="36A95406" w:rsidR="002774F5" w:rsidRPr="00755E58" w:rsidRDefault="005741D3" w:rsidP="005A0F56">
            <w:pPr>
              <w:jc w:val="both"/>
              <w:cnfStyle w:val="000000100000" w:firstRow="0" w:lastRow="0" w:firstColumn="0" w:lastColumn="0" w:oddVBand="0" w:evenVBand="0" w:oddHBand="1" w:evenHBand="0" w:firstRowFirstColumn="0" w:firstRowLastColumn="0" w:lastRowFirstColumn="0" w:lastRowLastColumn="0"/>
              <w:rPr>
                <w:sz w:val="22"/>
                <w:szCs w:val="22"/>
              </w:rPr>
            </w:pPr>
            <w:r w:rsidRPr="00755E58">
              <w:rPr>
                <w:sz w:val="22"/>
                <w:szCs w:val="22"/>
              </w:rPr>
              <w:t>Moderate</w:t>
            </w:r>
          </w:p>
        </w:tc>
      </w:tr>
      <w:tr w:rsidR="00755E58" w:rsidRPr="00C05F2D" w14:paraId="5A248B94" w14:textId="1C327D72" w:rsidTr="000F6116">
        <w:trPr>
          <w:gridAfter w:val="1"/>
          <w:wAfter w:w="11" w:type="dxa"/>
          <w:trHeight w:val="700"/>
        </w:trPr>
        <w:tc>
          <w:tcPr>
            <w:cnfStyle w:val="001000000000" w:firstRow="0" w:lastRow="0" w:firstColumn="1" w:lastColumn="0" w:oddVBand="0" w:evenVBand="0" w:oddHBand="0" w:evenHBand="0" w:firstRowFirstColumn="0" w:firstRowLastColumn="0" w:lastRowFirstColumn="0" w:lastRowLastColumn="0"/>
            <w:tcW w:w="1566" w:type="dxa"/>
          </w:tcPr>
          <w:p w14:paraId="6D0F4E95" w14:textId="77777777" w:rsidR="002774F5" w:rsidRPr="00755E58" w:rsidRDefault="002774F5" w:rsidP="005A0F56">
            <w:pPr>
              <w:jc w:val="both"/>
              <w:rPr>
                <w:b w:val="0"/>
                <w:sz w:val="22"/>
                <w:szCs w:val="22"/>
              </w:rPr>
            </w:pPr>
          </w:p>
        </w:tc>
        <w:tc>
          <w:tcPr>
            <w:tcW w:w="1131" w:type="dxa"/>
          </w:tcPr>
          <w:p w14:paraId="7F46920D" w14:textId="577C4BC1" w:rsidR="002774F5" w:rsidRPr="008E11A0" w:rsidRDefault="00BF39BE" w:rsidP="005A0F56">
            <w:pPr>
              <w:jc w:val="center"/>
              <w:cnfStyle w:val="000000000000" w:firstRow="0" w:lastRow="0" w:firstColumn="0" w:lastColumn="0" w:oddVBand="0" w:evenVBand="0" w:oddHBand="0" w:evenHBand="0" w:firstRowFirstColumn="0" w:firstRowLastColumn="0" w:lastRowFirstColumn="0" w:lastRowLastColumn="0"/>
              <w:rPr>
                <w:sz w:val="22"/>
                <w:szCs w:val="22"/>
              </w:rPr>
            </w:pPr>
            <w:r w:rsidRPr="008E11A0">
              <w:rPr>
                <w:sz w:val="22"/>
                <w:szCs w:val="22"/>
              </w:rPr>
              <w:t>3</w:t>
            </w:r>
            <w:r w:rsidR="00664DCE" w:rsidRPr="008E11A0">
              <w:rPr>
                <w:sz w:val="22"/>
                <w:szCs w:val="22"/>
              </w:rPr>
              <w:t>4</w:t>
            </w:r>
          </w:p>
        </w:tc>
        <w:tc>
          <w:tcPr>
            <w:tcW w:w="1988" w:type="dxa"/>
          </w:tcPr>
          <w:p w14:paraId="515DFA87" w14:textId="4DA4C90C" w:rsidR="002774F5" w:rsidRPr="00755E58" w:rsidRDefault="002774F5"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Risk of </w:t>
            </w:r>
            <w:r w:rsidR="00CC11D6" w:rsidRPr="00755E58">
              <w:rPr>
                <w:sz w:val="22"/>
                <w:szCs w:val="22"/>
              </w:rPr>
              <w:t>community’s</w:t>
            </w:r>
            <w:r w:rsidRPr="00755E58">
              <w:rPr>
                <w:sz w:val="22"/>
                <w:szCs w:val="22"/>
              </w:rPr>
              <w:t xml:space="preserve"> lack of engagement with the project</w:t>
            </w:r>
          </w:p>
        </w:tc>
        <w:tc>
          <w:tcPr>
            <w:tcW w:w="1275" w:type="dxa"/>
            <w:shd w:val="clear" w:color="auto" w:fill="92D050"/>
          </w:tcPr>
          <w:p w14:paraId="1D60E5FC" w14:textId="5449C94F" w:rsidR="002774F5" w:rsidRPr="00755E58" w:rsidRDefault="004520F8"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560" w:type="dxa"/>
            <w:shd w:val="clear" w:color="auto" w:fill="92D050"/>
          </w:tcPr>
          <w:p w14:paraId="2963BF54" w14:textId="390A5BFC" w:rsidR="002774F5" w:rsidRPr="00755E58" w:rsidRDefault="002E385D"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2</w:t>
            </w:r>
          </w:p>
        </w:tc>
        <w:tc>
          <w:tcPr>
            <w:tcW w:w="1559" w:type="dxa"/>
            <w:shd w:val="clear" w:color="auto" w:fill="92D050"/>
          </w:tcPr>
          <w:p w14:paraId="72AFB7A1" w14:textId="5D779D19" w:rsidR="002774F5" w:rsidRPr="00755E58" w:rsidRDefault="002E385D"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4</w:t>
            </w:r>
          </w:p>
        </w:tc>
        <w:tc>
          <w:tcPr>
            <w:tcW w:w="1270" w:type="dxa"/>
            <w:shd w:val="clear" w:color="auto" w:fill="92D050"/>
          </w:tcPr>
          <w:p w14:paraId="58034898" w14:textId="15CDEF60" w:rsidR="002774F5" w:rsidRPr="00755E58" w:rsidRDefault="005276C4" w:rsidP="005A0F56">
            <w:pPr>
              <w:jc w:val="both"/>
              <w:cnfStyle w:val="000000000000" w:firstRow="0" w:lastRow="0" w:firstColumn="0" w:lastColumn="0" w:oddVBand="0" w:evenVBand="0" w:oddHBand="0" w:evenHBand="0" w:firstRowFirstColumn="0" w:firstRowLastColumn="0" w:lastRowFirstColumn="0" w:lastRowLastColumn="0"/>
              <w:rPr>
                <w:sz w:val="22"/>
                <w:szCs w:val="22"/>
              </w:rPr>
            </w:pPr>
            <w:r w:rsidRPr="00755E58">
              <w:rPr>
                <w:sz w:val="22"/>
                <w:szCs w:val="22"/>
              </w:rPr>
              <w:t xml:space="preserve">Low </w:t>
            </w:r>
          </w:p>
        </w:tc>
      </w:tr>
    </w:tbl>
    <w:p w14:paraId="0344590F" w14:textId="3CF683B9" w:rsidR="00D72695" w:rsidRPr="009758D2" w:rsidRDefault="009758D2" w:rsidP="00D72695">
      <w:r w:rsidRPr="009758D2">
        <w:t>Note.</w:t>
      </w:r>
      <w:r w:rsidR="00D72695" w:rsidRPr="009758D2">
        <w:t xml:space="preserve"> Quantitative Analysis – Risk Significance Score </w:t>
      </w:r>
      <m:oMath>
        <m:d>
          <m:dPr>
            <m:ctrlPr>
              <w:rPr>
                <w:rFonts w:ascii="Cambria Math" w:hAnsi="Cambria Math"/>
              </w:rPr>
            </m:ctrlPr>
          </m:dPr>
          <m:e>
            <m:r>
              <m:rPr>
                <m:sty m:val="p"/>
              </m:rPr>
              <w:rPr>
                <w:rFonts w:ascii="Cambria Math" w:hAnsi="Cambria Math"/>
              </w:rPr>
              <m:t>S</m:t>
            </m:r>
          </m:e>
        </m:d>
        <m:r>
          <m:rPr>
            <m:sty m:val="p"/>
          </m:rPr>
          <w:rPr>
            <w:rFonts w:ascii="Cambria Math" w:hAnsi="Cambria Math"/>
          </w:rPr>
          <m:t>= α×β</m:t>
        </m:r>
      </m:oMath>
      <w:r w:rsidR="008B6B5F">
        <w:t xml:space="preserve">, &amp; </w:t>
      </w:r>
      <w:r w:rsidR="00D72695" w:rsidRPr="009758D2">
        <w:t>Qualitative – Risk Level</w:t>
      </w:r>
    </w:p>
    <w:p w14:paraId="7EF57560" w14:textId="77777777" w:rsidR="000D53DF" w:rsidRPr="00C05F2D" w:rsidRDefault="000D53DF" w:rsidP="000F4325">
      <w:pPr>
        <w:pStyle w:val="Heading1"/>
        <w:numPr>
          <w:ilvl w:val="0"/>
          <w:numId w:val="42"/>
        </w:numPr>
        <w:spacing w:before="360"/>
        <w:ind w:left="284" w:hanging="284"/>
        <w:jc w:val="both"/>
        <w:rPr>
          <w:rFonts w:ascii="Times New Roman" w:eastAsia="Calibri" w:hAnsi="Times New Roman" w:cs="Times New Roman"/>
          <w:caps/>
          <w:color w:val="auto"/>
          <w:spacing w:val="30"/>
          <w:sz w:val="24"/>
          <w:szCs w:val="24"/>
        </w:rPr>
      </w:pPr>
      <w:bookmarkStart w:id="11" w:name="_Toc47267993"/>
      <w:r w:rsidRPr="00C05F2D">
        <w:rPr>
          <w:rFonts w:ascii="Times New Roman" w:eastAsia="Calibri" w:hAnsi="Times New Roman" w:cs="Times New Roman"/>
          <w:caps/>
          <w:color w:val="auto"/>
          <w:spacing w:val="30"/>
          <w:sz w:val="24"/>
          <w:szCs w:val="24"/>
        </w:rPr>
        <w:t>Risk evaluation</w:t>
      </w:r>
      <w:bookmarkEnd w:id="11"/>
    </w:p>
    <w:p w14:paraId="29A4F264" w14:textId="77777777" w:rsidR="00F8749B" w:rsidRPr="00C05F2D" w:rsidRDefault="00F8749B" w:rsidP="00693AE0">
      <w:pPr>
        <w:pStyle w:val="Heading2"/>
        <w:jc w:val="both"/>
        <w:rPr>
          <w:rFonts w:ascii="Times New Roman" w:hAnsi="Times New Roman" w:cs="Times New Roman"/>
          <w:color w:val="auto"/>
          <w:sz w:val="24"/>
          <w:szCs w:val="24"/>
        </w:rPr>
      </w:pPr>
    </w:p>
    <w:p w14:paraId="37F3AC63" w14:textId="77777777" w:rsidR="00E56CD1" w:rsidRPr="00C05F2D" w:rsidRDefault="001744E9" w:rsidP="00693AE0">
      <w:pPr>
        <w:pStyle w:val="Heading2"/>
        <w:jc w:val="both"/>
        <w:rPr>
          <w:rFonts w:ascii="Times New Roman" w:hAnsi="Times New Roman" w:cs="Times New Roman"/>
          <w:color w:val="auto"/>
          <w:sz w:val="24"/>
          <w:szCs w:val="24"/>
        </w:rPr>
      </w:pPr>
      <w:bookmarkStart w:id="12" w:name="_Toc47267994"/>
      <w:r w:rsidRPr="00C05F2D">
        <w:rPr>
          <w:rFonts w:ascii="Times New Roman" w:hAnsi="Times New Roman" w:cs="Times New Roman"/>
          <w:color w:val="auto"/>
          <w:sz w:val="24"/>
          <w:szCs w:val="24"/>
        </w:rPr>
        <w:t>4.1 Introduction</w:t>
      </w:r>
      <w:bookmarkEnd w:id="12"/>
    </w:p>
    <w:p w14:paraId="1A292570" w14:textId="13C5B9B0" w:rsidR="00F8749B" w:rsidRPr="00C05F2D" w:rsidRDefault="00F8749B" w:rsidP="00693AE0">
      <w:pPr>
        <w:jc w:val="both"/>
        <w:rPr>
          <w:shd w:val="clear" w:color="auto" w:fill="FFFFFF"/>
        </w:rPr>
      </w:pPr>
    </w:p>
    <w:p w14:paraId="2D5F5915" w14:textId="779AA96D" w:rsidR="0011603D" w:rsidRPr="00C05F2D" w:rsidRDefault="007B582C" w:rsidP="00F92BF7">
      <w:pPr>
        <w:widowControl w:val="0"/>
        <w:autoSpaceDE w:val="0"/>
        <w:autoSpaceDN w:val="0"/>
        <w:adjustRightInd w:val="0"/>
        <w:spacing w:after="240" w:line="260" w:lineRule="atLeast"/>
        <w:jc w:val="both"/>
        <w:rPr>
          <w:shd w:val="clear" w:color="auto" w:fill="FFFFFF"/>
        </w:rPr>
      </w:pPr>
      <w:r w:rsidRPr="00C05F2D">
        <w:rPr>
          <w:shd w:val="clear" w:color="auto" w:fill="FFFFFF"/>
        </w:rPr>
        <w:t xml:space="preserve">Risk </w:t>
      </w:r>
      <w:r w:rsidR="004379E4">
        <w:rPr>
          <w:shd w:val="clear" w:color="auto" w:fill="FFFFFF"/>
        </w:rPr>
        <w:t xml:space="preserve">evaluation </w:t>
      </w:r>
      <w:r w:rsidRPr="00C05F2D">
        <w:rPr>
          <w:shd w:val="clear" w:color="auto" w:fill="FFFFFF"/>
        </w:rPr>
        <w:t xml:space="preserve">is </w:t>
      </w:r>
      <w:r w:rsidR="00AD3E55" w:rsidRPr="00C05F2D">
        <w:rPr>
          <w:shd w:val="clear" w:color="auto" w:fill="FFFFFF"/>
        </w:rPr>
        <w:t xml:space="preserve">utilized to </w:t>
      </w:r>
      <w:r w:rsidR="009C0EE3" w:rsidRPr="00C05F2D">
        <w:rPr>
          <w:shd w:val="clear" w:color="auto" w:fill="FFFFFF"/>
        </w:rPr>
        <w:t xml:space="preserve">support </w:t>
      </w:r>
      <w:r w:rsidR="0076575F">
        <w:rPr>
          <w:shd w:val="clear" w:color="auto" w:fill="FFFFFF"/>
        </w:rPr>
        <w:t xml:space="preserve">for </w:t>
      </w:r>
      <w:r w:rsidR="009C0EE3" w:rsidRPr="00C05F2D">
        <w:rPr>
          <w:shd w:val="clear" w:color="auto" w:fill="FFFFFF"/>
        </w:rPr>
        <w:t xml:space="preserve">decision making </w:t>
      </w:r>
      <w:r w:rsidR="002D6A97" w:rsidRPr="00C05F2D">
        <w:rPr>
          <w:shd w:val="clear" w:color="auto" w:fill="FFFFFF"/>
        </w:rPr>
        <w:t>that</w:t>
      </w:r>
      <w:r w:rsidR="009C0EE3" w:rsidRPr="00C05F2D">
        <w:rPr>
          <w:shd w:val="clear" w:color="auto" w:fill="FFFFFF"/>
        </w:rPr>
        <w:t xml:space="preserve"> respond</w:t>
      </w:r>
      <w:r w:rsidR="002D6A97" w:rsidRPr="00C05F2D">
        <w:rPr>
          <w:shd w:val="clear" w:color="auto" w:fill="FFFFFF"/>
        </w:rPr>
        <w:t xml:space="preserve">s to </w:t>
      </w:r>
      <w:r w:rsidR="009C0EE3" w:rsidRPr="00C05F2D">
        <w:rPr>
          <w:shd w:val="clear" w:color="auto" w:fill="FFFFFF"/>
        </w:rPr>
        <w:t>identified risk</w:t>
      </w:r>
      <w:r w:rsidR="002D6A97" w:rsidRPr="00C05F2D">
        <w:rPr>
          <w:shd w:val="clear" w:color="auto" w:fill="FFFFFF"/>
        </w:rPr>
        <w:t>s</w:t>
      </w:r>
      <w:r w:rsidR="00054AAA" w:rsidRPr="00C05F2D">
        <w:rPr>
          <w:shd w:val="clear" w:color="auto" w:fill="FFFFFF"/>
        </w:rPr>
        <w:t xml:space="preserve"> in</w:t>
      </w:r>
      <w:r w:rsidR="009C0EE3" w:rsidRPr="00C05F2D">
        <w:rPr>
          <w:shd w:val="clear" w:color="auto" w:fill="FFFFFF"/>
        </w:rPr>
        <w:t xml:space="preserve"> the project.</w:t>
      </w:r>
      <w:r w:rsidR="00EB1E00" w:rsidRPr="00C05F2D">
        <w:rPr>
          <w:shd w:val="clear" w:color="auto" w:fill="FFFFFF"/>
        </w:rPr>
        <w:t xml:space="preserve"> </w:t>
      </w:r>
      <w:r w:rsidR="00F5102F">
        <w:rPr>
          <w:shd w:val="clear" w:color="auto" w:fill="FFFFFF"/>
        </w:rPr>
        <w:t>In the beginning</w:t>
      </w:r>
      <w:r w:rsidR="009A002B">
        <w:rPr>
          <w:shd w:val="clear" w:color="auto" w:fill="FFFFFF"/>
        </w:rPr>
        <w:t xml:space="preserve">, </w:t>
      </w:r>
      <w:r w:rsidR="00F5102F">
        <w:rPr>
          <w:shd w:val="clear" w:color="auto" w:fill="FFFFFF"/>
        </w:rPr>
        <w:t>it is mentioned that the</w:t>
      </w:r>
      <w:r w:rsidR="00322DF9" w:rsidRPr="00C05F2D">
        <w:rPr>
          <w:shd w:val="clear" w:color="auto" w:fill="FFFFFF"/>
        </w:rPr>
        <w:t xml:space="preserve"> project</w:t>
      </w:r>
      <w:r w:rsidR="009A002B">
        <w:rPr>
          <w:shd w:val="clear" w:color="auto" w:fill="FFFFFF"/>
        </w:rPr>
        <w:t xml:space="preserve"> desire</w:t>
      </w:r>
      <w:r w:rsidR="00A221C3" w:rsidRPr="00C05F2D">
        <w:rPr>
          <w:shd w:val="clear" w:color="auto" w:fill="FFFFFF"/>
        </w:rPr>
        <w:t xml:space="preserve"> to</w:t>
      </w:r>
      <w:r w:rsidR="00241263">
        <w:rPr>
          <w:shd w:val="clear" w:color="auto" w:fill="FFFFFF"/>
        </w:rPr>
        <w:t xml:space="preserve"> minimise risk and its impact towards the project</w:t>
      </w:r>
      <w:r w:rsidR="00A221C3" w:rsidRPr="00C05F2D">
        <w:rPr>
          <w:shd w:val="clear" w:color="auto" w:fill="FFFFFF"/>
        </w:rPr>
        <w:t>.</w:t>
      </w:r>
      <w:r w:rsidR="008F173A" w:rsidRPr="00C05F2D">
        <w:rPr>
          <w:shd w:val="clear" w:color="auto" w:fill="FFFFFF"/>
        </w:rPr>
        <w:t xml:space="preserve"> However, realistically </w:t>
      </w:r>
      <w:r w:rsidR="00CC11D6" w:rsidRPr="00C05F2D">
        <w:rPr>
          <w:shd w:val="clear" w:color="auto" w:fill="FFFFFF"/>
        </w:rPr>
        <w:t>there are</w:t>
      </w:r>
      <w:r w:rsidR="008F173A" w:rsidRPr="00C05F2D">
        <w:rPr>
          <w:shd w:val="clear" w:color="auto" w:fill="FFFFFF"/>
        </w:rPr>
        <w:t xml:space="preserve"> large number of p</w:t>
      </w:r>
      <w:r w:rsidR="004144C0">
        <w:rPr>
          <w:shd w:val="clear" w:color="auto" w:fill="FFFFFF"/>
        </w:rPr>
        <w:t>ossib</w:t>
      </w:r>
      <w:r w:rsidR="008F173A" w:rsidRPr="00C05F2D">
        <w:rPr>
          <w:shd w:val="clear" w:color="auto" w:fill="FFFFFF"/>
        </w:rPr>
        <w:t>l</w:t>
      </w:r>
      <w:r w:rsidR="004144C0">
        <w:rPr>
          <w:shd w:val="clear" w:color="auto" w:fill="FFFFFF"/>
        </w:rPr>
        <w:t>e</w:t>
      </w:r>
      <w:r w:rsidR="008F173A" w:rsidRPr="00C05F2D">
        <w:rPr>
          <w:shd w:val="clear" w:color="auto" w:fill="FFFFFF"/>
        </w:rPr>
        <w:t xml:space="preserve"> risks </w:t>
      </w:r>
      <w:r w:rsidR="004144C0">
        <w:rPr>
          <w:shd w:val="clear" w:color="auto" w:fill="FFFFFF"/>
        </w:rPr>
        <w:t>to be</w:t>
      </w:r>
      <w:r w:rsidR="006276C2">
        <w:rPr>
          <w:shd w:val="clear" w:color="auto" w:fill="FFFFFF"/>
        </w:rPr>
        <w:t xml:space="preserve"> </w:t>
      </w:r>
      <w:r w:rsidR="008F173A" w:rsidRPr="00C05F2D">
        <w:rPr>
          <w:shd w:val="clear" w:color="auto" w:fill="FFFFFF"/>
        </w:rPr>
        <w:t xml:space="preserve">identified from an engineering project which limit resources to treat those risks. </w:t>
      </w:r>
      <w:r w:rsidR="00242594">
        <w:rPr>
          <w:shd w:val="clear" w:color="auto" w:fill="FFFFFF"/>
        </w:rPr>
        <w:t xml:space="preserve">Decision making is required to </w:t>
      </w:r>
      <w:r w:rsidR="00F0719F" w:rsidRPr="00C05F2D">
        <w:rPr>
          <w:shd w:val="clear" w:color="auto" w:fill="FFFFFF"/>
        </w:rPr>
        <w:t xml:space="preserve">prioritized </w:t>
      </w:r>
      <w:r w:rsidR="00242594">
        <w:rPr>
          <w:shd w:val="clear" w:color="auto" w:fill="FFFFFF"/>
        </w:rPr>
        <w:t xml:space="preserve">risks </w:t>
      </w:r>
      <w:r w:rsidR="00F0719F" w:rsidRPr="00C05F2D">
        <w:rPr>
          <w:shd w:val="clear" w:color="auto" w:fill="FFFFFF"/>
        </w:rPr>
        <w:t xml:space="preserve">based on facts, </w:t>
      </w:r>
      <w:r w:rsidR="00242594">
        <w:rPr>
          <w:shd w:val="clear" w:color="auto" w:fill="FFFFFF"/>
        </w:rPr>
        <w:t xml:space="preserve">scientific proof </w:t>
      </w:r>
      <w:r w:rsidR="00F0719F" w:rsidRPr="00C05F2D">
        <w:rPr>
          <w:shd w:val="clear" w:color="auto" w:fill="FFFFFF"/>
        </w:rPr>
        <w:t>a</w:t>
      </w:r>
      <w:r w:rsidR="00783C37">
        <w:rPr>
          <w:shd w:val="clear" w:color="auto" w:fill="FFFFFF"/>
        </w:rPr>
        <w:t>nd evidence of problems at hand</w:t>
      </w:r>
      <w:r w:rsidR="00F0719F">
        <w:rPr>
          <w:shd w:val="clear" w:color="auto" w:fill="FFFFFF"/>
        </w:rPr>
        <w:t xml:space="preserve"> </w:t>
      </w:r>
      <w:r w:rsidR="00973A0A">
        <w:rPr>
          <w:shd w:val="clear" w:color="auto" w:fill="FFFFFF"/>
        </w:rPr>
        <w:t>(Aven, 2016</w:t>
      </w:r>
      <w:r w:rsidR="00F0719F">
        <w:rPr>
          <w:shd w:val="clear" w:color="auto" w:fill="FFFFFF"/>
        </w:rPr>
        <w:t>).</w:t>
      </w:r>
      <w:r w:rsidR="0011603D" w:rsidRPr="00C05F2D">
        <w:rPr>
          <w:shd w:val="clear" w:color="auto" w:fill="FFFFFF"/>
        </w:rPr>
        <w:t xml:space="preserve"> </w:t>
      </w:r>
    </w:p>
    <w:p w14:paraId="4DCFDC55" w14:textId="67D93A20" w:rsidR="00F8701D" w:rsidRPr="00C05F2D" w:rsidRDefault="0011603D" w:rsidP="00F92BF7">
      <w:pPr>
        <w:widowControl w:val="0"/>
        <w:autoSpaceDE w:val="0"/>
        <w:autoSpaceDN w:val="0"/>
        <w:adjustRightInd w:val="0"/>
        <w:spacing w:after="240" w:line="260" w:lineRule="atLeast"/>
        <w:jc w:val="both"/>
        <w:rPr>
          <w:color w:val="000000"/>
        </w:rPr>
      </w:pPr>
      <w:r w:rsidRPr="00C05F2D">
        <w:rPr>
          <w:shd w:val="clear" w:color="auto" w:fill="FFFFFF"/>
        </w:rPr>
        <w:t>Furthermor</w:t>
      </w:r>
      <w:r w:rsidR="00AE5078" w:rsidRPr="00C05F2D">
        <w:rPr>
          <w:shd w:val="clear" w:color="auto" w:fill="FFFFFF"/>
        </w:rPr>
        <w:t xml:space="preserve">e, </w:t>
      </w:r>
      <w:r w:rsidR="00ED6E74" w:rsidRPr="00C05F2D">
        <w:rPr>
          <w:shd w:val="clear" w:color="auto" w:fill="FFFFFF"/>
        </w:rPr>
        <w:t>criteria to evaluate these ri</w:t>
      </w:r>
      <w:r w:rsidR="00EC216B" w:rsidRPr="00C05F2D">
        <w:rPr>
          <w:shd w:val="clear" w:color="auto" w:fill="FFFFFF"/>
        </w:rPr>
        <w:t xml:space="preserve">sks may </w:t>
      </w:r>
      <w:r w:rsidR="00CC11D6" w:rsidRPr="00C05F2D">
        <w:rPr>
          <w:shd w:val="clear" w:color="auto" w:fill="FFFFFF"/>
        </w:rPr>
        <w:t>base</w:t>
      </w:r>
      <w:r w:rsidR="00EC216B" w:rsidRPr="00C05F2D">
        <w:rPr>
          <w:shd w:val="clear" w:color="auto" w:fill="FFFFFF"/>
        </w:rPr>
        <w:t xml:space="preserve"> on the likelihood of risk events/outcomes, the </w:t>
      </w:r>
      <w:r w:rsidR="00EC216B" w:rsidRPr="00C05F2D">
        <w:rPr>
          <w:shd w:val="clear" w:color="auto" w:fill="FFFFFF"/>
        </w:rPr>
        <w:lastRenderedPageBreak/>
        <w:t xml:space="preserve">consequences of each risk, </w:t>
      </w:r>
      <w:r w:rsidR="005A15A6" w:rsidRPr="00C05F2D">
        <w:rPr>
          <w:shd w:val="clear" w:color="auto" w:fill="FFFFFF"/>
        </w:rPr>
        <w:t xml:space="preserve">risk </w:t>
      </w:r>
      <w:r w:rsidR="00DC63D0" w:rsidRPr="00C05F2D">
        <w:rPr>
          <w:shd w:val="clear" w:color="auto" w:fill="FFFFFF"/>
        </w:rPr>
        <w:t xml:space="preserve">that </w:t>
      </w:r>
      <w:r w:rsidR="005A15A6" w:rsidRPr="00C05F2D">
        <w:rPr>
          <w:shd w:val="clear" w:color="auto" w:fill="FFFFFF"/>
        </w:rPr>
        <w:t xml:space="preserve">creates more risks, and </w:t>
      </w:r>
      <w:r w:rsidR="00110799" w:rsidRPr="00C05F2D">
        <w:rPr>
          <w:shd w:val="clear" w:color="auto" w:fill="FFFFFF"/>
        </w:rPr>
        <w:t>range of uncertainty of risk level at provided confidence level</w:t>
      </w:r>
      <w:r w:rsidR="00947393" w:rsidRPr="00C05F2D">
        <w:rPr>
          <w:shd w:val="clear" w:color="auto" w:fill="FFFFFF"/>
        </w:rPr>
        <w:t xml:space="preserve"> (</w:t>
      </w:r>
      <w:r w:rsidR="00F420E4" w:rsidRPr="00C05F2D">
        <w:rPr>
          <w:shd w:val="clear" w:color="auto" w:fill="FFFFFF"/>
        </w:rPr>
        <w:t xml:space="preserve">Hou, </w:t>
      </w:r>
      <w:r w:rsidR="00947393" w:rsidRPr="00C05F2D">
        <w:rPr>
          <w:shd w:val="clear" w:color="auto" w:fill="FFFFFF"/>
        </w:rPr>
        <w:t>2020)</w:t>
      </w:r>
      <w:r w:rsidR="00110799" w:rsidRPr="00C05F2D">
        <w:rPr>
          <w:shd w:val="clear" w:color="auto" w:fill="FFFFFF"/>
        </w:rPr>
        <w:t>.</w:t>
      </w:r>
      <w:r w:rsidR="00D10E0D" w:rsidRPr="00C05F2D">
        <w:rPr>
          <w:shd w:val="clear" w:color="auto" w:fill="FFFFFF"/>
        </w:rPr>
        <w:t xml:space="preserve"> </w:t>
      </w:r>
    </w:p>
    <w:p w14:paraId="378DFA80" w14:textId="77777777" w:rsidR="00191417" w:rsidRPr="00C05F2D" w:rsidRDefault="00191417" w:rsidP="00693AE0">
      <w:pPr>
        <w:pStyle w:val="Heading2"/>
        <w:jc w:val="both"/>
        <w:rPr>
          <w:rFonts w:ascii="Times New Roman" w:hAnsi="Times New Roman" w:cs="Times New Roman"/>
          <w:color w:val="auto"/>
          <w:sz w:val="24"/>
          <w:szCs w:val="24"/>
          <w:shd w:val="clear" w:color="auto" w:fill="FFFFFF"/>
        </w:rPr>
      </w:pPr>
      <w:bookmarkStart w:id="13" w:name="_Toc47267995"/>
      <w:r w:rsidRPr="00C05F2D">
        <w:rPr>
          <w:rFonts w:ascii="Times New Roman" w:hAnsi="Times New Roman" w:cs="Times New Roman"/>
          <w:color w:val="auto"/>
          <w:sz w:val="24"/>
          <w:szCs w:val="24"/>
          <w:shd w:val="clear" w:color="auto" w:fill="FFFFFF"/>
        </w:rPr>
        <w:t>4.2 Methodology</w:t>
      </w:r>
      <w:bookmarkEnd w:id="13"/>
    </w:p>
    <w:p w14:paraId="5CCFDEE9" w14:textId="23713F46" w:rsidR="006C6408" w:rsidRPr="00C05F2D" w:rsidRDefault="006C6408" w:rsidP="00693AE0">
      <w:pPr>
        <w:jc w:val="both"/>
      </w:pPr>
    </w:p>
    <w:p w14:paraId="561F908D" w14:textId="0E86E07D" w:rsidR="00551CDC" w:rsidRPr="003B6338" w:rsidRDefault="00C25A5C" w:rsidP="00693AE0">
      <w:pPr>
        <w:jc w:val="both"/>
      </w:pPr>
      <w:r>
        <w:t>T</w:t>
      </w:r>
      <w:r w:rsidR="00B1414B" w:rsidRPr="00C05F2D">
        <w:t xml:space="preserve">here </w:t>
      </w:r>
      <w:r w:rsidR="00CC11D6" w:rsidRPr="00C05F2D">
        <w:t>are 4</w:t>
      </w:r>
      <w:r w:rsidR="00B1414B" w:rsidRPr="00C05F2D">
        <w:t xml:space="preserve"> categories generated to label priority level of all specified risks</w:t>
      </w:r>
      <w:r w:rsidR="006615EB" w:rsidRPr="00C05F2D">
        <w:t xml:space="preserve"> that require treatment</w:t>
      </w:r>
      <w:r w:rsidR="003F5D50" w:rsidRPr="00C05F2D">
        <w:t xml:space="preserve"> (Priority le</w:t>
      </w:r>
      <w:r w:rsidR="006C1857" w:rsidRPr="00C05F2D">
        <w:t xml:space="preserve">vel </w:t>
      </w:r>
      <w:r w:rsidR="002774F5" w:rsidRPr="00C05F2D">
        <w:t>is assigned based on Table 5</w:t>
      </w:r>
      <w:r w:rsidR="003F5D50" w:rsidRPr="00C05F2D">
        <w:t>)</w:t>
      </w:r>
      <w:r w:rsidR="00377BD9" w:rsidRPr="00C05F2D">
        <w:t>.</w:t>
      </w:r>
    </w:p>
    <w:p w14:paraId="528F3EDF" w14:textId="23E0DCEF" w:rsidR="006615EB" w:rsidRPr="00C05F2D" w:rsidRDefault="005962E7" w:rsidP="006615EB">
      <w:pPr>
        <w:pStyle w:val="ListParagraph"/>
        <w:numPr>
          <w:ilvl w:val="0"/>
          <w:numId w:val="39"/>
        </w:numPr>
        <w:jc w:val="both"/>
        <w:rPr>
          <w:rFonts w:ascii="Times New Roman" w:hAnsi="Times New Roman" w:cs="Times New Roman"/>
        </w:rPr>
      </w:pPr>
      <w:r w:rsidRPr="00C05F2D">
        <w:rPr>
          <w:rFonts w:ascii="Times New Roman" w:hAnsi="Times New Roman" w:cs="Times New Roman"/>
        </w:rPr>
        <w:t>Critical</w:t>
      </w:r>
      <w:r w:rsidR="006615EB" w:rsidRPr="00C05F2D">
        <w:rPr>
          <w:rFonts w:ascii="Times New Roman" w:hAnsi="Times New Roman" w:cs="Times New Roman"/>
        </w:rPr>
        <w:t xml:space="preserve"> </w:t>
      </w:r>
      <w:r w:rsidR="003F5D50" w:rsidRPr="00C05F2D">
        <w:rPr>
          <w:rFonts w:ascii="Times New Roman" w:hAnsi="Times New Roman" w:cs="Times New Roman"/>
        </w:rPr>
        <w:t>and high risk Level</w:t>
      </w:r>
      <w:r w:rsidR="006615EB" w:rsidRPr="00C05F2D">
        <w:rPr>
          <w:rFonts w:ascii="Times New Roman" w:hAnsi="Times New Roman" w:cs="Times New Roman"/>
        </w:rPr>
        <w:t xml:space="preserve"> </w:t>
      </w:r>
      <w:r w:rsidR="006615EB" w:rsidRPr="00C05F2D">
        <w:rPr>
          <w:rFonts w:ascii="Times New Roman" w:hAnsi="Times New Roman" w:cs="Times New Roman"/>
        </w:rPr>
        <w:sym w:font="Wingdings" w:char="F0E0"/>
      </w:r>
      <w:r w:rsidR="006615EB" w:rsidRPr="00C05F2D">
        <w:rPr>
          <w:rFonts w:ascii="Times New Roman" w:hAnsi="Times New Roman" w:cs="Times New Roman"/>
        </w:rPr>
        <w:t xml:space="preserve"> </w:t>
      </w:r>
      <w:r w:rsidR="00033DB0" w:rsidRPr="00C05F2D">
        <w:rPr>
          <w:rFonts w:ascii="Times New Roman" w:hAnsi="Times New Roman" w:cs="Times New Roman"/>
        </w:rPr>
        <w:t xml:space="preserve">Intolerable risk which require </w:t>
      </w:r>
      <w:r w:rsidR="00CC11D6" w:rsidRPr="00C05F2D">
        <w:rPr>
          <w:rFonts w:ascii="Times New Roman" w:hAnsi="Times New Roman" w:cs="Times New Roman"/>
        </w:rPr>
        <w:t>immediate treatment</w:t>
      </w:r>
      <w:r w:rsidR="00033DB0" w:rsidRPr="00C05F2D">
        <w:rPr>
          <w:rFonts w:ascii="Times New Roman" w:hAnsi="Times New Roman" w:cs="Times New Roman"/>
        </w:rPr>
        <w:t xml:space="preserve"> </w:t>
      </w:r>
      <w:r w:rsidRPr="00C05F2D">
        <w:rPr>
          <w:rFonts w:ascii="Times New Roman" w:hAnsi="Times New Roman" w:cs="Times New Roman"/>
        </w:rPr>
        <w:t>(P</w:t>
      </w:r>
      <w:r w:rsidR="00A51A67">
        <w:rPr>
          <w:rFonts w:ascii="Times New Roman" w:hAnsi="Times New Roman" w:cs="Times New Roman"/>
        </w:rPr>
        <w:t>.</w:t>
      </w:r>
      <w:r w:rsidRPr="00C05F2D">
        <w:rPr>
          <w:rFonts w:ascii="Times New Roman" w:hAnsi="Times New Roman" w:cs="Times New Roman"/>
        </w:rPr>
        <w:t>1)</w:t>
      </w:r>
      <w:r w:rsidR="004F71BC">
        <w:rPr>
          <w:rFonts w:ascii="Times New Roman" w:hAnsi="Times New Roman" w:cs="Times New Roman"/>
        </w:rPr>
        <w:t>.</w:t>
      </w:r>
    </w:p>
    <w:p w14:paraId="7710FB7A" w14:textId="04887E04" w:rsidR="005962E7" w:rsidRPr="00C05F2D" w:rsidRDefault="001573F3" w:rsidP="006615EB">
      <w:pPr>
        <w:pStyle w:val="ListParagraph"/>
        <w:numPr>
          <w:ilvl w:val="0"/>
          <w:numId w:val="39"/>
        </w:numPr>
        <w:jc w:val="both"/>
        <w:rPr>
          <w:rFonts w:ascii="Times New Roman" w:hAnsi="Times New Roman" w:cs="Times New Roman"/>
        </w:rPr>
      </w:pPr>
      <w:r w:rsidRPr="00C05F2D">
        <w:rPr>
          <w:rFonts w:ascii="Times New Roman" w:hAnsi="Times New Roman" w:cs="Times New Roman"/>
        </w:rPr>
        <w:t xml:space="preserve">Moderate risk level </w:t>
      </w:r>
      <w:r w:rsidRPr="00C05F2D">
        <w:rPr>
          <w:rFonts w:ascii="Times New Roman" w:hAnsi="Times New Roman" w:cs="Times New Roman"/>
        </w:rPr>
        <w:sym w:font="Wingdings" w:char="F0E0"/>
      </w:r>
      <w:r w:rsidRPr="00C05F2D">
        <w:rPr>
          <w:rFonts w:ascii="Times New Roman" w:hAnsi="Times New Roman" w:cs="Times New Roman"/>
        </w:rPr>
        <w:t xml:space="preserve"> Treatment must be done if and only if there are </w:t>
      </w:r>
      <w:r w:rsidR="00CC11D6" w:rsidRPr="00C05F2D">
        <w:rPr>
          <w:rFonts w:ascii="Times New Roman" w:hAnsi="Times New Roman" w:cs="Times New Roman"/>
        </w:rPr>
        <w:t>sufficient</w:t>
      </w:r>
      <w:r w:rsidRPr="00C05F2D">
        <w:rPr>
          <w:rFonts w:ascii="Times New Roman" w:hAnsi="Times New Roman" w:cs="Times New Roman"/>
        </w:rPr>
        <w:t xml:space="preserve"> amount of resources</w:t>
      </w:r>
      <w:r w:rsidRPr="00C05F2D">
        <w:rPr>
          <w:rFonts w:ascii="Times New Roman" w:hAnsi="Times New Roman" w:cs="Times New Roman"/>
        </w:rPr>
        <w:tab/>
      </w:r>
      <w:r w:rsidRPr="00C05F2D">
        <w:rPr>
          <w:rFonts w:ascii="Times New Roman" w:hAnsi="Times New Roman" w:cs="Times New Roman"/>
        </w:rPr>
        <w:tab/>
        <w:t xml:space="preserve">            and evidences (P</w:t>
      </w:r>
      <w:r w:rsidR="00A51A67">
        <w:rPr>
          <w:rFonts w:ascii="Times New Roman" w:hAnsi="Times New Roman" w:cs="Times New Roman"/>
        </w:rPr>
        <w:t>.</w:t>
      </w:r>
      <w:r w:rsidRPr="00C05F2D">
        <w:rPr>
          <w:rFonts w:ascii="Times New Roman" w:hAnsi="Times New Roman" w:cs="Times New Roman"/>
        </w:rPr>
        <w:t>2)</w:t>
      </w:r>
      <w:r w:rsidR="00A80AB1">
        <w:rPr>
          <w:rFonts w:ascii="Times New Roman" w:hAnsi="Times New Roman" w:cs="Times New Roman"/>
        </w:rPr>
        <w:t>.</w:t>
      </w:r>
    </w:p>
    <w:p w14:paraId="462CE9B6" w14:textId="64944C2B" w:rsidR="001573F3" w:rsidRPr="00C05F2D" w:rsidRDefault="001573F3" w:rsidP="006615EB">
      <w:pPr>
        <w:pStyle w:val="ListParagraph"/>
        <w:numPr>
          <w:ilvl w:val="0"/>
          <w:numId w:val="39"/>
        </w:numPr>
        <w:jc w:val="both"/>
        <w:rPr>
          <w:rFonts w:ascii="Times New Roman" w:hAnsi="Times New Roman" w:cs="Times New Roman"/>
        </w:rPr>
      </w:pPr>
      <w:r w:rsidRPr="00C05F2D">
        <w:rPr>
          <w:rFonts w:ascii="Times New Roman" w:hAnsi="Times New Roman" w:cs="Times New Roman"/>
        </w:rPr>
        <w:t xml:space="preserve">Low risk level </w:t>
      </w:r>
      <w:r w:rsidRPr="00C05F2D">
        <w:rPr>
          <w:rFonts w:ascii="Times New Roman" w:hAnsi="Times New Roman" w:cs="Times New Roman"/>
        </w:rPr>
        <w:sym w:font="Wingdings" w:char="F0E0"/>
      </w:r>
      <w:r w:rsidRPr="00C05F2D">
        <w:rPr>
          <w:rFonts w:ascii="Times New Roman" w:hAnsi="Times New Roman" w:cs="Times New Roman"/>
        </w:rPr>
        <w:t xml:space="preserve"> </w:t>
      </w:r>
      <w:r w:rsidR="00CC11D6" w:rsidRPr="00C05F2D">
        <w:rPr>
          <w:rFonts w:ascii="Times New Roman" w:hAnsi="Times New Roman" w:cs="Times New Roman"/>
        </w:rPr>
        <w:t>Monitoring</w:t>
      </w:r>
      <w:r w:rsidR="00260EF5" w:rsidRPr="00C05F2D">
        <w:rPr>
          <w:rFonts w:ascii="Times New Roman" w:hAnsi="Times New Roman" w:cs="Times New Roman"/>
        </w:rPr>
        <w:t xml:space="preserve"> is </w:t>
      </w:r>
      <w:r w:rsidR="004F71BC" w:rsidRPr="00C05F2D">
        <w:rPr>
          <w:rFonts w:ascii="Times New Roman" w:hAnsi="Times New Roman" w:cs="Times New Roman"/>
        </w:rPr>
        <w:t>r</w:t>
      </w:r>
      <w:r w:rsidR="00A80AB1">
        <w:rPr>
          <w:rFonts w:ascii="Times New Roman" w:hAnsi="Times New Roman" w:cs="Times New Roman"/>
        </w:rPr>
        <w:t>equired. H</w:t>
      </w:r>
      <w:r w:rsidR="002317CE" w:rsidRPr="00C05F2D">
        <w:rPr>
          <w:rFonts w:ascii="Times New Roman" w:hAnsi="Times New Roman" w:cs="Times New Roman"/>
        </w:rPr>
        <w:t>owever</w:t>
      </w:r>
      <w:r w:rsidR="00A80AB1">
        <w:rPr>
          <w:rFonts w:ascii="Times New Roman" w:hAnsi="Times New Roman" w:cs="Times New Roman"/>
        </w:rPr>
        <w:t>,</w:t>
      </w:r>
      <w:r w:rsidR="002317CE" w:rsidRPr="00C05F2D">
        <w:rPr>
          <w:rFonts w:ascii="Times New Roman" w:hAnsi="Times New Roman" w:cs="Times New Roman"/>
        </w:rPr>
        <w:t xml:space="preserve"> treatment</w:t>
      </w:r>
      <w:r w:rsidR="00886236">
        <w:rPr>
          <w:rFonts w:ascii="Times New Roman" w:hAnsi="Times New Roman" w:cs="Times New Roman"/>
        </w:rPr>
        <w:t xml:space="preserve"> is </w:t>
      </w:r>
      <w:r w:rsidR="00B8137E">
        <w:rPr>
          <w:rFonts w:ascii="Times New Roman" w:hAnsi="Times New Roman" w:cs="Times New Roman"/>
        </w:rPr>
        <w:t>un</w:t>
      </w:r>
      <w:r w:rsidR="00886236">
        <w:rPr>
          <w:rFonts w:ascii="Times New Roman" w:hAnsi="Times New Roman" w:cs="Times New Roman"/>
        </w:rPr>
        <w:t>necessary</w:t>
      </w:r>
      <w:r w:rsidR="00A80AB1">
        <w:rPr>
          <w:rFonts w:ascii="Times New Roman" w:hAnsi="Times New Roman" w:cs="Times New Roman"/>
        </w:rPr>
        <w:t xml:space="preserve"> (P</w:t>
      </w:r>
      <w:r w:rsidR="00A51A67">
        <w:rPr>
          <w:rFonts w:ascii="Times New Roman" w:hAnsi="Times New Roman" w:cs="Times New Roman"/>
        </w:rPr>
        <w:t>.</w:t>
      </w:r>
      <w:r w:rsidR="00A80AB1">
        <w:rPr>
          <w:rFonts w:ascii="Times New Roman" w:hAnsi="Times New Roman" w:cs="Times New Roman"/>
        </w:rPr>
        <w:t>3</w:t>
      </w:r>
      <w:r w:rsidR="00E20F7D" w:rsidRPr="00C05F2D">
        <w:rPr>
          <w:rFonts w:ascii="Times New Roman" w:hAnsi="Times New Roman" w:cs="Times New Roman"/>
        </w:rPr>
        <w:t>)</w:t>
      </w:r>
      <w:r w:rsidR="00A80AB1">
        <w:rPr>
          <w:rFonts w:ascii="Times New Roman" w:hAnsi="Times New Roman" w:cs="Times New Roman"/>
        </w:rPr>
        <w:t>.</w:t>
      </w:r>
    </w:p>
    <w:p w14:paraId="3A1CB508" w14:textId="2DE221AF" w:rsidR="00AD4DE1" w:rsidRDefault="002317CE" w:rsidP="00A51A67">
      <w:pPr>
        <w:pStyle w:val="ListParagraph"/>
        <w:numPr>
          <w:ilvl w:val="0"/>
          <w:numId w:val="39"/>
        </w:numPr>
        <w:jc w:val="both"/>
        <w:rPr>
          <w:rFonts w:ascii="Times New Roman" w:hAnsi="Times New Roman" w:cs="Times New Roman"/>
        </w:rPr>
      </w:pPr>
      <w:r w:rsidRPr="00C05F2D">
        <w:rPr>
          <w:rFonts w:ascii="Times New Roman" w:hAnsi="Times New Roman" w:cs="Times New Roman"/>
        </w:rPr>
        <w:t>Very</w:t>
      </w:r>
      <w:r w:rsidR="005E054B" w:rsidRPr="00C05F2D">
        <w:rPr>
          <w:rFonts w:ascii="Times New Roman" w:hAnsi="Times New Roman" w:cs="Times New Roman"/>
        </w:rPr>
        <w:t xml:space="preserve"> </w:t>
      </w:r>
      <w:r w:rsidRPr="00C05F2D">
        <w:rPr>
          <w:rFonts w:ascii="Times New Roman" w:hAnsi="Times New Roman" w:cs="Times New Roman"/>
        </w:rPr>
        <w:t xml:space="preserve">low risk level </w:t>
      </w:r>
      <w:r w:rsidRPr="00C05F2D">
        <w:rPr>
          <w:rFonts w:ascii="Times New Roman" w:hAnsi="Times New Roman" w:cs="Times New Roman"/>
        </w:rPr>
        <w:sym w:font="Wingdings" w:char="F0E0"/>
      </w:r>
      <w:r w:rsidRPr="00C05F2D">
        <w:rPr>
          <w:rFonts w:ascii="Times New Roman" w:hAnsi="Times New Roman" w:cs="Times New Roman"/>
        </w:rPr>
        <w:t xml:space="preserve"> No monitoring or treatment required</w:t>
      </w:r>
      <w:r w:rsidR="00A80AB1">
        <w:rPr>
          <w:rFonts w:ascii="Times New Roman" w:hAnsi="Times New Roman" w:cs="Times New Roman"/>
        </w:rPr>
        <w:t xml:space="preserve"> (P</w:t>
      </w:r>
      <w:r w:rsidR="00A51A67">
        <w:rPr>
          <w:rFonts w:ascii="Times New Roman" w:hAnsi="Times New Roman" w:cs="Times New Roman"/>
        </w:rPr>
        <w:t>.</w:t>
      </w:r>
      <w:r w:rsidR="00A80AB1">
        <w:rPr>
          <w:rFonts w:ascii="Times New Roman" w:hAnsi="Times New Roman" w:cs="Times New Roman"/>
        </w:rPr>
        <w:t>4)</w:t>
      </w:r>
      <w:r w:rsidRPr="00C05F2D">
        <w:rPr>
          <w:rFonts w:ascii="Times New Roman" w:hAnsi="Times New Roman" w:cs="Times New Roman"/>
        </w:rPr>
        <w:t xml:space="preserve">. </w:t>
      </w:r>
    </w:p>
    <w:p w14:paraId="61B6D9F6" w14:textId="77777777" w:rsidR="00F526EF" w:rsidRDefault="00F526EF" w:rsidP="00F526EF">
      <w:pPr>
        <w:pStyle w:val="ListParagraph"/>
        <w:jc w:val="both"/>
        <w:rPr>
          <w:rFonts w:ascii="Times New Roman" w:hAnsi="Times New Roman" w:cs="Times New Roman"/>
        </w:rPr>
      </w:pPr>
    </w:p>
    <w:p w14:paraId="74208786" w14:textId="72FFFDC1" w:rsidR="00515466" w:rsidRPr="00F526EF" w:rsidRDefault="00850AA9" w:rsidP="00515466">
      <w:pPr>
        <w:rPr>
          <w:b/>
        </w:rPr>
      </w:pPr>
      <w:r>
        <w:rPr>
          <w:b/>
        </w:rPr>
        <w:t>Table 7</w:t>
      </w:r>
    </w:p>
    <w:p w14:paraId="366C5B8D" w14:textId="51422E88" w:rsidR="00515466" w:rsidRDefault="00515466" w:rsidP="00F526EF">
      <w:r w:rsidRPr="00C05F2D">
        <w:t>Risk Priority Table</w:t>
      </w:r>
    </w:p>
    <w:tbl>
      <w:tblPr>
        <w:tblStyle w:val="GridTable6Colorful"/>
        <w:tblW w:w="0" w:type="auto"/>
        <w:tblLook w:val="04A0" w:firstRow="1" w:lastRow="0" w:firstColumn="1" w:lastColumn="0" w:noHBand="0" w:noVBand="1"/>
      </w:tblPr>
      <w:tblGrid>
        <w:gridCol w:w="1474"/>
        <w:gridCol w:w="1066"/>
        <w:gridCol w:w="2745"/>
        <w:gridCol w:w="1324"/>
        <w:gridCol w:w="1563"/>
        <w:gridCol w:w="1456"/>
      </w:tblGrid>
      <w:tr w:rsidR="004B0D57" w:rsidRPr="00C05F2D" w14:paraId="2F29FA61" w14:textId="77777777" w:rsidTr="003E5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A5D32FE" w14:textId="77777777" w:rsidR="004B0D57" w:rsidRPr="00462719" w:rsidRDefault="004B0D57" w:rsidP="003E5ADF">
            <w:pPr>
              <w:jc w:val="center"/>
              <w:rPr>
                <w:sz w:val="22"/>
                <w:szCs w:val="22"/>
              </w:rPr>
            </w:pPr>
            <w:r w:rsidRPr="00462719">
              <w:rPr>
                <w:sz w:val="22"/>
                <w:szCs w:val="22"/>
              </w:rPr>
              <w:t>Risk Priority Category</w:t>
            </w:r>
          </w:p>
        </w:tc>
        <w:tc>
          <w:tcPr>
            <w:tcW w:w="1066" w:type="dxa"/>
          </w:tcPr>
          <w:p w14:paraId="447A19A8" w14:textId="77777777" w:rsidR="004B0D57" w:rsidRPr="00462719" w:rsidRDefault="004B0D57" w:rsidP="003E5ADF">
            <w:pPr>
              <w:jc w:val="center"/>
              <w:cnfStyle w:val="100000000000" w:firstRow="1" w:lastRow="0" w:firstColumn="0" w:lastColumn="0" w:oddVBand="0" w:evenVBand="0" w:oddHBand="0" w:evenHBand="0" w:firstRowFirstColumn="0" w:firstRowLastColumn="0" w:lastRowFirstColumn="0" w:lastRowLastColumn="0"/>
              <w:rPr>
                <w:sz w:val="22"/>
                <w:szCs w:val="22"/>
              </w:rPr>
            </w:pPr>
            <w:r w:rsidRPr="00462719">
              <w:rPr>
                <w:sz w:val="22"/>
                <w:szCs w:val="22"/>
              </w:rPr>
              <w:t>Risk Number</w:t>
            </w:r>
          </w:p>
        </w:tc>
        <w:tc>
          <w:tcPr>
            <w:tcW w:w="2745" w:type="dxa"/>
          </w:tcPr>
          <w:p w14:paraId="1B3724A4" w14:textId="77777777" w:rsidR="004B0D57" w:rsidRPr="00462719" w:rsidRDefault="004B0D57" w:rsidP="003E5ADF">
            <w:pPr>
              <w:jc w:val="center"/>
              <w:cnfStyle w:val="100000000000" w:firstRow="1" w:lastRow="0" w:firstColumn="0" w:lastColumn="0" w:oddVBand="0" w:evenVBand="0" w:oddHBand="0" w:evenHBand="0" w:firstRowFirstColumn="0" w:firstRowLastColumn="0" w:lastRowFirstColumn="0" w:lastRowLastColumn="0"/>
              <w:rPr>
                <w:sz w:val="22"/>
                <w:szCs w:val="22"/>
              </w:rPr>
            </w:pPr>
            <w:r w:rsidRPr="00462719">
              <w:rPr>
                <w:sz w:val="22"/>
                <w:szCs w:val="22"/>
              </w:rPr>
              <w:t>Description</w:t>
            </w:r>
          </w:p>
        </w:tc>
        <w:tc>
          <w:tcPr>
            <w:tcW w:w="1324" w:type="dxa"/>
          </w:tcPr>
          <w:p w14:paraId="2D855C8E" w14:textId="77777777" w:rsidR="004B0D57" w:rsidRPr="00462719" w:rsidRDefault="004B0D57" w:rsidP="003E5ADF">
            <w:pPr>
              <w:jc w:val="center"/>
              <w:cnfStyle w:val="100000000000" w:firstRow="1" w:lastRow="0" w:firstColumn="0" w:lastColumn="0" w:oddVBand="0" w:evenVBand="0" w:oddHBand="0" w:evenHBand="0" w:firstRowFirstColumn="0" w:firstRowLastColumn="0" w:lastRowFirstColumn="0" w:lastRowLastColumn="0"/>
              <w:rPr>
                <w:sz w:val="22"/>
                <w:szCs w:val="22"/>
              </w:rPr>
            </w:pPr>
            <w:r w:rsidRPr="00462719">
              <w:rPr>
                <w:color w:val="auto"/>
                <w:sz w:val="22"/>
                <w:szCs w:val="22"/>
              </w:rPr>
              <w:t>Likelihood α</w:t>
            </w:r>
          </w:p>
        </w:tc>
        <w:tc>
          <w:tcPr>
            <w:tcW w:w="1563" w:type="dxa"/>
          </w:tcPr>
          <w:p w14:paraId="703C772B" w14:textId="77777777" w:rsidR="004B0D57" w:rsidRPr="00462719" w:rsidRDefault="004B0D57" w:rsidP="003E5ADF">
            <w:pPr>
              <w:jc w:val="center"/>
              <w:cnfStyle w:val="100000000000" w:firstRow="1" w:lastRow="0" w:firstColumn="0" w:lastColumn="0" w:oddVBand="0" w:evenVBand="0" w:oddHBand="0" w:evenHBand="0" w:firstRowFirstColumn="0" w:firstRowLastColumn="0" w:lastRowFirstColumn="0" w:lastRowLastColumn="0"/>
              <w:rPr>
                <w:sz w:val="22"/>
                <w:szCs w:val="22"/>
              </w:rPr>
            </w:pPr>
            <w:r w:rsidRPr="00462719">
              <w:rPr>
                <w:color w:val="auto"/>
                <w:sz w:val="22"/>
                <w:szCs w:val="22"/>
              </w:rPr>
              <w:t>Consequence β</w:t>
            </w:r>
          </w:p>
        </w:tc>
        <w:tc>
          <w:tcPr>
            <w:tcW w:w="1456" w:type="dxa"/>
          </w:tcPr>
          <w:p w14:paraId="5AB4A6AE" w14:textId="77777777" w:rsidR="004B0D57" w:rsidRPr="00462719" w:rsidRDefault="004B0D57" w:rsidP="003E5ADF">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Risk Significance score (S)</w:t>
            </w:r>
          </w:p>
          <w:p w14:paraId="5F6B3701" w14:textId="77777777" w:rsidR="004B0D57" w:rsidRPr="00462719" w:rsidRDefault="004B0D57" w:rsidP="003E5ADF">
            <w:pPr>
              <w:jc w:val="center"/>
              <w:cnfStyle w:val="100000000000" w:firstRow="1" w:lastRow="0" w:firstColumn="0" w:lastColumn="0" w:oddVBand="0" w:evenVBand="0" w:oddHBand="0" w:evenHBand="0" w:firstRowFirstColumn="0" w:firstRowLastColumn="0" w:lastRowFirstColumn="0" w:lastRowLastColumn="0"/>
              <w:rPr>
                <w:sz w:val="22"/>
                <w:szCs w:val="22"/>
              </w:rPr>
            </w:pPr>
          </w:p>
        </w:tc>
      </w:tr>
      <w:tr w:rsidR="004B0D57" w:rsidRPr="00C05F2D" w14:paraId="6E7C1541"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val="restart"/>
            <w:shd w:val="clear" w:color="auto" w:fill="FF6C7E"/>
          </w:tcPr>
          <w:p w14:paraId="78772CFB" w14:textId="77777777" w:rsidR="004B0D57" w:rsidRPr="00462719" w:rsidRDefault="004B0D57" w:rsidP="003E5ADF">
            <w:pPr>
              <w:jc w:val="center"/>
              <w:rPr>
                <w:b w:val="0"/>
                <w:sz w:val="22"/>
                <w:szCs w:val="22"/>
              </w:rPr>
            </w:pPr>
            <w:r w:rsidRPr="00462719">
              <w:rPr>
                <w:b w:val="0"/>
                <w:sz w:val="22"/>
                <w:szCs w:val="22"/>
              </w:rPr>
              <w:t>P</w:t>
            </w:r>
            <w:r>
              <w:rPr>
                <w:b w:val="0"/>
                <w:sz w:val="22"/>
                <w:szCs w:val="22"/>
              </w:rPr>
              <w:t>.</w:t>
            </w:r>
            <w:r w:rsidRPr="00462719">
              <w:rPr>
                <w:b w:val="0"/>
                <w:sz w:val="22"/>
                <w:szCs w:val="22"/>
              </w:rPr>
              <w:t>1</w:t>
            </w:r>
          </w:p>
        </w:tc>
        <w:tc>
          <w:tcPr>
            <w:tcW w:w="1066" w:type="dxa"/>
          </w:tcPr>
          <w:p w14:paraId="0F059FE8"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 xml:space="preserve">17 </w:t>
            </w:r>
          </w:p>
        </w:tc>
        <w:tc>
          <w:tcPr>
            <w:tcW w:w="2745" w:type="dxa"/>
          </w:tcPr>
          <w:p w14:paraId="65D45189" w14:textId="77777777" w:rsidR="004B0D57" w:rsidRPr="00436F31"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project disruption due to traffic (Infrastructure Australia, 2020).</w:t>
            </w:r>
          </w:p>
        </w:tc>
        <w:tc>
          <w:tcPr>
            <w:tcW w:w="1324" w:type="dxa"/>
            <w:shd w:val="clear" w:color="auto" w:fill="FF3943"/>
          </w:tcPr>
          <w:p w14:paraId="1D48CED6"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4</w:t>
            </w:r>
          </w:p>
        </w:tc>
        <w:tc>
          <w:tcPr>
            <w:tcW w:w="1563" w:type="dxa"/>
            <w:shd w:val="clear" w:color="auto" w:fill="FF3943"/>
          </w:tcPr>
          <w:p w14:paraId="0D33A7F6"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5</w:t>
            </w:r>
          </w:p>
        </w:tc>
        <w:tc>
          <w:tcPr>
            <w:tcW w:w="1456" w:type="dxa"/>
            <w:shd w:val="clear" w:color="auto" w:fill="FF3943"/>
          </w:tcPr>
          <w:p w14:paraId="11BF2F09"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20</w:t>
            </w:r>
          </w:p>
        </w:tc>
      </w:tr>
      <w:tr w:rsidR="004B0D57" w:rsidRPr="00C05F2D" w14:paraId="32A4ADA7"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2948462A" w14:textId="77777777" w:rsidR="004B0D57" w:rsidRPr="00462719" w:rsidRDefault="004B0D57" w:rsidP="003E5ADF">
            <w:pPr>
              <w:jc w:val="center"/>
              <w:rPr>
                <w:b w:val="0"/>
                <w:sz w:val="22"/>
                <w:szCs w:val="22"/>
              </w:rPr>
            </w:pPr>
          </w:p>
        </w:tc>
        <w:tc>
          <w:tcPr>
            <w:tcW w:w="1066" w:type="dxa"/>
          </w:tcPr>
          <w:p w14:paraId="54B8944B"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18</w:t>
            </w:r>
          </w:p>
        </w:tc>
        <w:tc>
          <w:tcPr>
            <w:tcW w:w="2745" w:type="dxa"/>
          </w:tcPr>
          <w:p w14:paraId="481DF5AF" w14:textId="77777777" w:rsidR="004B0D57" w:rsidRPr="00436F31"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site constraint. Since parts of the site are surrounded by the local road (Infrastructure Australia, 2020).</w:t>
            </w:r>
          </w:p>
        </w:tc>
        <w:tc>
          <w:tcPr>
            <w:tcW w:w="1324" w:type="dxa"/>
            <w:shd w:val="clear" w:color="auto" w:fill="FF3943"/>
          </w:tcPr>
          <w:p w14:paraId="40671EC1"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5</w:t>
            </w:r>
          </w:p>
        </w:tc>
        <w:tc>
          <w:tcPr>
            <w:tcW w:w="1563" w:type="dxa"/>
            <w:shd w:val="clear" w:color="auto" w:fill="FF3943"/>
          </w:tcPr>
          <w:p w14:paraId="4F13A655"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5</w:t>
            </w:r>
          </w:p>
        </w:tc>
        <w:tc>
          <w:tcPr>
            <w:tcW w:w="1456" w:type="dxa"/>
            <w:shd w:val="clear" w:color="auto" w:fill="FF3943"/>
          </w:tcPr>
          <w:p w14:paraId="3FE0EB03"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25</w:t>
            </w:r>
          </w:p>
        </w:tc>
      </w:tr>
      <w:tr w:rsidR="004B0D57" w:rsidRPr="00C05F2D" w14:paraId="4521C16A"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72A6B828" w14:textId="77777777" w:rsidR="004B0D57" w:rsidRPr="00462719" w:rsidRDefault="004B0D57" w:rsidP="003E5ADF">
            <w:pPr>
              <w:jc w:val="center"/>
              <w:rPr>
                <w:b w:val="0"/>
                <w:sz w:val="22"/>
                <w:szCs w:val="22"/>
              </w:rPr>
            </w:pPr>
          </w:p>
        </w:tc>
        <w:tc>
          <w:tcPr>
            <w:tcW w:w="1066" w:type="dxa"/>
          </w:tcPr>
          <w:p w14:paraId="00F3C43B"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13</w:t>
            </w:r>
          </w:p>
        </w:tc>
        <w:tc>
          <w:tcPr>
            <w:tcW w:w="2745" w:type="dxa"/>
          </w:tcPr>
          <w:p w14:paraId="22BBBBEA" w14:textId="77777777" w:rsidR="004B0D57" w:rsidRPr="00436F31"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overstated cost-benefit analysis, due to insufficient local evidence support, is within transport demand model. (Infrastructure Australia, 2020)</w:t>
            </w:r>
          </w:p>
        </w:tc>
        <w:tc>
          <w:tcPr>
            <w:tcW w:w="1324" w:type="dxa"/>
            <w:shd w:val="clear" w:color="auto" w:fill="FFC000"/>
          </w:tcPr>
          <w:p w14:paraId="1724C77E"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5</w:t>
            </w:r>
          </w:p>
        </w:tc>
        <w:tc>
          <w:tcPr>
            <w:tcW w:w="1563" w:type="dxa"/>
            <w:shd w:val="clear" w:color="auto" w:fill="FFC000"/>
          </w:tcPr>
          <w:p w14:paraId="7905F6B0"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74D5B230"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15</w:t>
            </w:r>
          </w:p>
        </w:tc>
      </w:tr>
      <w:tr w:rsidR="004B0D57" w:rsidRPr="00C05F2D" w14:paraId="6D717321"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3B05E197" w14:textId="77777777" w:rsidR="004B0D57" w:rsidRPr="00462719" w:rsidRDefault="004B0D57" w:rsidP="003E5ADF">
            <w:pPr>
              <w:jc w:val="center"/>
              <w:rPr>
                <w:b w:val="0"/>
                <w:sz w:val="22"/>
                <w:szCs w:val="22"/>
              </w:rPr>
            </w:pPr>
          </w:p>
        </w:tc>
        <w:tc>
          <w:tcPr>
            <w:tcW w:w="1066" w:type="dxa"/>
          </w:tcPr>
          <w:p w14:paraId="6BAC2EC7"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12</w:t>
            </w:r>
          </w:p>
        </w:tc>
        <w:tc>
          <w:tcPr>
            <w:tcW w:w="2745" w:type="dxa"/>
          </w:tcPr>
          <w:p w14:paraId="478B68BA"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delay in project activities</w:t>
            </w:r>
          </w:p>
        </w:tc>
        <w:tc>
          <w:tcPr>
            <w:tcW w:w="1324" w:type="dxa"/>
            <w:shd w:val="clear" w:color="auto" w:fill="FFC000"/>
          </w:tcPr>
          <w:p w14:paraId="4A3D78B8"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563" w:type="dxa"/>
            <w:shd w:val="clear" w:color="auto" w:fill="FFC000"/>
          </w:tcPr>
          <w:p w14:paraId="334CF9D2"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1456" w:type="dxa"/>
            <w:shd w:val="clear" w:color="auto" w:fill="FFC000"/>
          </w:tcPr>
          <w:p w14:paraId="2B18B200"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12</w:t>
            </w:r>
          </w:p>
        </w:tc>
      </w:tr>
      <w:tr w:rsidR="004B0D57" w:rsidRPr="00C05F2D" w14:paraId="1C2DF819"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345A9D9E" w14:textId="77777777" w:rsidR="004B0D57" w:rsidRPr="00462719" w:rsidRDefault="004B0D57" w:rsidP="003E5ADF">
            <w:pPr>
              <w:jc w:val="center"/>
              <w:rPr>
                <w:b w:val="0"/>
                <w:sz w:val="22"/>
                <w:szCs w:val="22"/>
              </w:rPr>
            </w:pPr>
          </w:p>
        </w:tc>
        <w:tc>
          <w:tcPr>
            <w:tcW w:w="1066" w:type="dxa"/>
          </w:tcPr>
          <w:p w14:paraId="135D8E24"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14</w:t>
            </w:r>
          </w:p>
        </w:tc>
        <w:tc>
          <w:tcPr>
            <w:tcW w:w="2745" w:type="dxa"/>
          </w:tcPr>
          <w:p w14:paraId="0722C975"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patronage growth rate (Infrastructure Australia, 2020).</w:t>
            </w:r>
          </w:p>
        </w:tc>
        <w:tc>
          <w:tcPr>
            <w:tcW w:w="1324" w:type="dxa"/>
            <w:shd w:val="clear" w:color="auto" w:fill="FFC000"/>
          </w:tcPr>
          <w:p w14:paraId="5C9740D4"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5</w:t>
            </w:r>
          </w:p>
        </w:tc>
        <w:tc>
          <w:tcPr>
            <w:tcW w:w="1563" w:type="dxa"/>
            <w:shd w:val="clear" w:color="auto" w:fill="FFC000"/>
          </w:tcPr>
          <w:p w14:paraId="319EEF1E"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39480D2B"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p>
        </w:tc>
      </w:tr>
      <w:tr w:rsidR="004B0D57" w:rsidRPr="00C05F2D" w14:paraId="0E8F3ADF" w14:textId="77777777" w:rsidTr="003E5ADF">
        <w:trPr>
          <w:trHeight w:val="1052"/>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2A93A9E1" w14:textId="77777777" w:rsidR="004B0D57" w:rsidRPr="00462719" w:rsidRDefault="004B0D57" w:rsidP="003E5ADF">
            <w:pPr>
              <w:jc w:val="center"/>
              <w:rPr>
                <w:b w:val="0"/>
                <w:sz w:val="22"/>
                <w:szCs w:val="22"/>
              </w:rPr>
            </w:pPr>
          </w:p>
        </w:tc>
        <w:tc>
          <w:tcPr>
            <w:tcW w:w="1066" w:type="dxa"/>
          </w:tcPr>
          <w:p w14:paraId="7DE8EB8F"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15</w:t>
            </w:r>
          </w:p>
        </w:tc>
        <w:tc>
          <w:tcPr>
            <w:tcW w:w="2745" w:type="dxa"/>
          </w:tcPr>
          <w:p w14:paraId="6BA1D072"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unrealised changes of land use in the assumed timeframes (Infrastructure Australia, 2020).</w:t>
            </w:r>
          </w:p>
        </w:tc>
        <w:tc>
          <w:tcPr>
            <w:tcW w:w="1324" w:type="dxa"/>
            <w:shd w:val="clear" w:color="auto" w:fill="FFC000"/>
          </w:tcPr>
          <w:p w14:paraId="39C69D3A"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5</w:t>
            </w:r>
          </w:p>
        </w:tc>
        <w:tc>
          <w:tcPr>
            <w:tcW w:w="1563" w:type="dxa"/>
            <w:shd w:val="clear" w:color="auto" w:fill="FFC000"/>
          </w:tcPr>
          <w:p w14:paraId="138A7EA2"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4328C80C"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15</w:t>
            </w:r>
          </w:p>
        </w:tc>
      </w:tr>
      <w:tr w:rsidR="004B0D57" w:rsidRPr="00C05F2D" w14:paraId="63870E6D"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27D22D91" w14:textId="77777777" w:rsidR="004B0D57" w:rsidRPr="00462719" w:rsidRDefault="004B0D57" w:rsidP="003E5ADF">
            <w:pPr>
              <w:jc w:val="center"/>
              <w:rPr>
                <w:b w:val="0"/>
                <w:sz w:val="22"/>
                <w:szCs w:val="22"/>
              </w:rPr>
            </w:pPr>
          </w:p>
        </w:tc>
        <w:tc>
          <w:tcPr>
            <w:tcW w:w="1066" w:type="dxa"/>
          </w:tcPr>
          <w:p w14:paraId="452AE220"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8</w:t>
            </w:r>
          </w:p>
        </w:tc>
        <w:tc>
          <w:tcPr>
            <w:tcW w:w="2745" w:type="dxa"/>
          </w:tcPr>
          <w:p w14:paraId="1931C649"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urban sprawl will result in additional economic cost (Infrastructure Australia, 2020)</w:t>
            </w:r>
          </w:p>
        </w:tc>
        <w:tc>
          <w:tcPr>
            <w:tcW w:w="1324" w:type="dxa"/>
            <w:shd w:val="clear" w:color="auto" w:fill="FFC000"/>
          </w:tcPr>
          <w:p w14:paraId="25909E23"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5</w:t>
            </w:r>
          </w:p>
        </w:tc>
        <w:tc>
          <w:tcPr>
            <w:tcW w:w="1563" w:type="dxa"/>
            <w:shd w:val="clear" w:color="auto" w:fill="FFC000"/>
          </w:tcPr>
          <w:p w14:paraId="380F605C"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40F07360"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15</w:t>
            </w:r>
          </w:p>
        </w:tc>
      </w:tr>
      <w:tr w:rsidR="004B0D57" w:rsidRPr="00C05F2D" w14:paraId="466A8C6C"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4F4162A8" w14:textId="77777777" w:rsidR="004B0D57" w:rsidRPr="00462719" w:rsidRDefault="004B0D57" w:rsidP="003E5ADF">
            <w:pPr>
              <w:jc w:val="center"/>
              <w:rPr>
                <w:b w:val="0"/>
                <w:sz w:val="22"/>
                <w:szCs w:val="22"/>
              </w:rPr>
            </w:pPr>
          </w:p>
        </w:tc>
        <w:tc>
          <w:tcPr>
            <w:tcW w:w="1066" w:type="dxa"/>
          </w:tcPr>
          <w:p w14:paraId="1A72B8ED"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5</w:t>
            </w:r>
          </w:p>
        </w:tc>
        <w:tc>
          <w:tcPr>
            <w:tcW w:w="2745" w:type="dxa"/>
          </w:tcPr>
          <w:p w14:paraId="3E2D132C" w14:textId="77777777" w:rsidR="004B0D57" w:rsidRPr="00436F31"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delayed project due to COVID, hence increase cost of delay</w:t>
            </w:r>
          </w:p>
        </w:tc>
        <w:tc>
          <w:tcPr>
            <w:tcW w:w="1324" w:type="dxa"/>
            <w:shd w:val="clear" w:color="auto" w:fill="FFC000"/>
          </w:tcPr>
          <w:p w14:paraId="624545DD"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563" w:type="dxa"/>
            <w:shd w:val="clear" w:color="auto" w:fill="FFC000"/>
          </w:tcPr>
          <w:p w14:paraId="1696290C"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1456" w:type="dxa"/>
            <w:shd w:val="clear" w:color="auto" w:fill="FFC000"/>
          </w:tcPr>
          <w:p w14:paraId="19B16B35"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8</w:t>
            </w:r>
          </w:p>
        </w:tc>
      </w:tr>
      <w:tr w:rsidR="004B0D57" w:rsidRPr="00C05F2D" w14:paraId="445357E5"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6C7E"/>
          </w:tcPr>
          <w:p w14:paraId="0099DF9C" w14:textId="77777777" w:rsidR="004B0D57" w:rsidRPr="00462719" w:rsidRDefault="004B0D57" w:rsidP="003E5ADF">
            <w:pPr>
              <w:jc w:val="center"/>
              <w:rPr>
                <w:b w:val="0"/>
                <w:sz w:val="22"/>
                <w:szCs w:val="22"/>
              </w:rPr>
            </w:pPr>
          </w:p>
        </w:tc>
        <w:tc>
          <w:tcPr>
            <w:tcW w:w="1066" w:type="dxa"/>
          </w:tcPr>
          <w:p w14:paraId="2A240504"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6</w:t>
            </w:r>
          </w:p>
        </w:tc>
        <w:tc>
          <w:tcPr>
            <w:tcW w:w="2745" w:type="dxa"/>
          </w:tcPr>
          <w:p w14:paraId="42E13DC6"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to possibility of change of design which negatively impact cost and time</w:t>
            </w:r>
          </w:p>
        </w:tc>
        <w:tc>
          <w:tcPr>
            <w:tcW w:w="1324" w:type="dxa"/>
            <w:shd w:val="clear" w:color="auto" w:fill="FF3943"/>
          </w:tcPr>
          <w:p w14:paraId="560BB9AB"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563" w:type="dxa"/>
            <w:shd w:val="clear" w:color="auto" w:fill="FF3943"/>
          </w:tcPr>
          <w:p w14:paraId="1ADECA76"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5</w:t>
            </w:r>
          </w:p>
        </w:tc>
        <w:tc>
          <w:tcPr>
            <w:tcW w:w="1456" w:type="dxa"/>
            <w:shd w:val="clear" w:color="auto" w:fill="FF3943"/>
          </w:tcPr>
          <w:p w14:paraId="7009D593"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15</w:t>
            </w:r>
          </w:p>
        </w:tc>
      </w:tr>
      <w:tr w:rsidR="004B0D57" w:rsidRPr="00C05F2D" w14:paraId="6FE7F544" w14:textId="77777777" w:rsidTr="003E5ADF">
        <w:trPr>
          <w:trHeight w:val="253"/>
        </w:trPr>
        <w:tc>
          <w:tcPr>
            <w:cnfStyle w:val="001000000000" w:firstRow="0" w:lastRow="0" w:firstColumn="1" w:lastColumn="0" w:oddVBand="0" w:evenVBand="0" w:oddHBand="0" w:evenHBand="0" w:firstRowFirstColumn="0" w:firstRowLastColumn="0" w:lastRowFirstColumn="0" w:lastRowLastColumn="0"/>
            <w:tcW w:w="1474" w:type="dxa"/>
            <w:vMerge w:val="restart"/>
            <w:shd w:val="clear" w:color="auto" w:fill="F7CAAC" w:themeFill="accent2" w:themeFillTint="66"/>
          </w:tcPr>
          <w:p w14:paraId="4C5FD0D2" w14:textId="77777777" w:rsidR="004B0D57" w:rsidRPr="00462719" w:rsidRDefault="004B0D57" w:rsidP="003E5ADF">
            <w:pPr>
              <w:jc w:val="center"/>
              <w:rPr>
                <w:b w:val="0"/>
                <w:sz w:val="22"/>
                <w:szCs w:val="22"/>
              </w:rPr>
            </w:pPr>
            <w:r w:rsidRPr="00462719">
              <w:rPr>
                <w:b w:val="0"/>
                <w:sz w:val="22"/>
                <w:szCs w:val="22"/>
              </w:rPr>
              <w:lastRenderedPageBreak/>
              <w:t>P</w:t>
            </w:r>
            <w:r>
              <w:rPr>
                <w:b w:val="0"/>
                <w:sz w:val="22"/>
                <w:szCs w:val="22"/>
              </w:rPr>
              <w:t>.</w:t>
            </w:r>
            <w:r w:rsidRPr="00462719">
              <w:rPr>
                <w:b w:val="0"/>
                <w:sz w:val="22"/>
                <w:szCs w:val="22"/>
              </w:rPr>
              <w:t>2</w:t>
            </w:r>
          </w:p>
        </w:tc>
        <w:tc>
          <w:tcPr>
            <w:tcW w:w="1066" w:type="dxa"/>
          </w:tcPr>
          <w:p w14:paraId="12DADFF5"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w:t>
            </w:r>
          </w:p>
        </w:tc>
        <w:tc>
          <w:tcPr>
            <w:tcW w:w="2745" w:type="dxa"/>
          </w:tcPr>
          <w:p w14:paraId="71CE8168"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rail misalignment</w:t>
            </w:r>
          </w:p>
        </w:tc>
        <w:tc>
          <w:tcPr>
            <w:tcW w:w="1324" w:type="dxa"/>
            <w:shd w:val="clear" w:color="auto" w:fill="FFFF00"/>
          </w:tcPr>
          <w:p w14:paraId="1A4776F5"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563" w:type="dxa"/>
            <w:shd w:val="clear" w:color="auto" w:fill="FFFF00"/>
          </w:tcPr>
          <w:p w14:paraId="42AB585D"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FF00"/>
          </w:tcPr>
          <w:p w14:paraId="4269CCF0"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9</w:t>
            </w:r>
          </w:p>
        </w:tc>
      </w:tr>
      <w:tr w:rsidR="004B0D57" w:rsidRPr="00C05F2D" w14:paraId="7D581585" w14:textId="77777777" w:rsidTr="003E5AD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30B928FD" w14:textId="77777777" w:rsidR="004B0D57" w:rsidRPr="00462719" w:rsidRDefault="004B0D57" w:rsidP="003E5ADF">
            <w:pPr>
              <w:jc w:val="center"/>
              <w:rPr>
                <w:b w:val="0"/>
                <w:sz w:val="22"/>
                <w:szCs w:val="22"/>
              </w:rPr>
            </w:pPr>
          </w:p>
        </w:tc>
        <w:tc>
          <w:tcPr>
            <w:tcW w:w="1066" w:type="dxa"/>
          </w:tcPr>
          <w:p w14:paraId="4A665258"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2745" w:type="dxa"/>
          </w:tcPr>
          <w:p w14:paraId="5271CB0A"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equipment/utilities failure</w:t>
            </w:r>
          </w:p>
        </w:tc>
        <w:tc>
          <w:tcPr>
            <w:tcW w:w="1324" w:type="dxa"/>
            <w:shd w:val="clear" w:color="auto" w:fill="FFC000"/>
          </w:tcPr>
          <w:p w14:paraId="72872D00"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4</w:t>
            </w:r>
          </w:p>
        </w:tc>
        <w:tc>
          <w:tcPr>
            <w:tcW w:w="1563" w:type="dxa"/>
            <w:shd w:val="clear" w:color="auto" w:fill="FFC000"/>
          </w:tcPr>
          <w:p w14:paraId="46D64832"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259C6EEC"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12</w:t>
            </w:r>
          </w:p>
        </w:tc>
      </w:tr>
      <w:tr w:rsidR="004B0D57" w:rsidRPr="00C05F2D" w14:paraId="44C11FF2" w14:textId="77777777" w:rsidTr="003E5ADF">
        <w:trPr>
          <w:trHeight w:val="253"/>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373E7B97" w14:textId="77777777" w:rsidR="004B0D57" w:rsidRPr="00462719" w:rsidRDefault="004B0D57" w:rsidP="003E5ADF">
            <w:pPr>
              <w:jc w:val="center"/>
              <w:rPr>
                <w:b w:val="0"/>
                <w:sz w:val="22"/>
                <w:szCs w:val="22"/>
              </w:rPr>
            </w:pPr>
          </w:p>
        </w:tc>
        <w:tc>
          <w:tcPr>
            <w:tcW w:w="1066" w:type="dxa"/>
          </w:tcPr>
          <w:p w14:paraId="73181576"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2745" w:type="dxa"/>
          </w:tcPr>
          <w:p w14:paraId="7DFC4640"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insufficient amount of equipment</w:t>
            </w:r>
          </w:p>
        </w:tc>
        <w:tc>
          <w:tcPr>
            <w:tcW w:w="1324" w:type="dxa"/>
            <w:shd w:val="clear" w:color="auto" w:fill="FFC000"/>
          </w:tcPr>
          <w:p w14:paraId="52200527"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1563" w:type="dxa"/>
            <w:shd w:val="clear" w:color="auto" w:fill="FFC000"/>
          </w:tcPr>
          <w:p w14:paraId="31728568"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1174B143"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12</w:t>
            </w:r>
          </w:p>
        </w:tc>
      </w:tr>
      <w:tr w:rsidR="004B0D57" w:rsidRPr="00C05F2D" w14:paraId="2779AC59" w14:textId="77777777" w:rsidTr="003E5AD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3FF36121" w14:textId="77777777" w:rsidR="004B0D57" w:rsidRPr="00462719" w:rsidRDefault="004B0D57" w:rsidP="003E5ADF">
            <w:pPr>
              <w:jc w:val="center"/>
              <w:rPr>
                <w:b w:val="0"/>
                <w:sz w:val="22"/>
                <w:szCs w:val="22"/>
              </w:rPr>
            </w:pPr>
          </w:p>
        </w:tc>
        <w:tc>
          <w:tcPr>
            <w:tcW w:w="1066" w:type="dxa"/>
          </w:tcPr>
          <w:p w14:paraId="76E1FD23"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11</w:t>
            </w:r>
          </w:p>
        </w:tc>
        <w:tc>
          <w:tcPr>
            <w:tcW w:w="2745" w:type="dxa"/>
          </w:tcPr>
          <w:p w14:paraId="56B912DC" w14:textId="77777777" w:rsidR="004B0D57" w:rsidRPr="00436F31"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defects found during construction phase will hold process</w:t>
            </w:r>
          </w:p>
        </w:tc>
        <w:tc>
          <w:tcPr>
            <w:tcW w:w="1324" w:type="dxa"/>
            <w:shd w:val="clear" w:color="auto" w:fill="FFC000"/>
          </w:tcPr>
          <w:p w14:paraId="15157889"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563" w:type="dxa"/>
            <w:shd w:val="clear" w:color="auto" w:fill="FFC000"/>
          </w:tcPr>
          <w:p w14:paraId="73BDE7D9"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4</w:t>
            </w:r>
          </w:p>
        </w:tc>
        <w:tc>
          <w:tcPr>
            <w:tcW w:w="1456" w:type="dxa"/>
            <w:shd w:val="clear" w:color="auto" w:fill="FFC000"/>
          </w:tcPr>
          <w:p w14:paraId="577465FE"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12</w:t>
            </w:r>
          </w:p>
        </w:tc>
      </w:tr>
      <w:tr w:rsidR="004B0D57" w:rsidRPr="00C05F2D" w14:paraId="392DB48D"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01D59B77" w14:textId="77777777" w:rsidR="004B0D57" w:rsidRPr="00462719" w:rsidRDefault="004B0D57" w:rsidP="003E5ADF">
            <w:pPr>
              <w:jc w:val="center"/>
              <w:rPr>
                <w:b w:val="0"/>
                <w:sz w:val="22"/>
                <w:szCs w:val="22"/>
              </w:rPr>
            </w:pPr>
          </w:p>
        </w:tc>
        <w:tc>
          <w:tcPr>
            <w:tcW w:w="1066" w:type="dxa"/>
          </w:tcPr>
          <w:p w14:paraId="7AB9E27E"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19</w:t>
            </w:r>
          </w:p>
        </w:tc>
        <w:tc>
          <w:tcPr>
            <w:tcW w:w="2745" w:type="dxa"/>
          </w:tcPr>
          <w:p w14:paraId="4832F9CE"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311025">
              <w:rPr>
                <w:sz w:val="22"/>
              </w:rPr>
              <w:t>Risk of worker’s safety during construction</w:t>
            </w:r>
          </w:p>
        </w:tc>
        <w:tc>
          <w:tcPr>
            <w:tcW w:w="1324" w:type="dxa"/>
            <w:shd w:val="clear" w:color="auto" w:fill="FFC000"/>
          </w:tcPr>
          <w:p w14:paraId="66A63252"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1563" w:type="dxa"/>
            <w:shd w:val="clear" w:color="auto" w:fill="FFC000"/>
          </w:tcPr>
          <w:p w14:paraId="10E54F81"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4827C7ED"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12</w:t>
            </w:r>
          </w:p>
        </w:tc>
      </w:tr>
      <w:tr w:rsidR="004B0D57" w:rsidRPr="00C05F2D" w14:paraId="7F9B1C73"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29745CD1" w14:textId="77777777" w:rsidR="004B0D57" w:rsidRPr="00462719" w:rsidRDefault="004B0D57" w:rsidP="003E5ADF">
            <w:pPr>
              <w:jc w:val="center"/>
              <w:rPr>
                <w:b w:val="0"/>
                <w:sz w:val="22"/>
                <w:szCs w:val="22"/>
              </w:rPr>
            </w:pPr>
          </w:p>
        </w:tc>
        <w:tc>
          <w:tcPr>
            <w:tcW w:w="1066" w:type="dxa"/>
          </w:tcPr>
          <w:p w14:paraId="70197E5D"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21</w:t>
            </w:r>
          </w:p>
        </w:tc>
        <w:tc>
          <w:tcPr>
            <w:tcW w:w="2745" w:type="dxa"/>
          </w:tcPr>
          <w:p w14:paraId="1D1197B8"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noise-induced hearing loss</w:t>
            </w:r>
          </w:p>
        </w:tc>
        <w:tc>
          <w:tcPr>
            <w:tcW w:w="1324" w:type="dxa"/>
            <w:shd w:val="clear" w:color="auto" w:fill="FFC000"/>
          </w:tcPr>
          <w:p w14:paraId="46F630E8"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1563" w:type="dxa"/>
            <w:shd w:val="clear" w:color="auto" w:fill="FFC000"/>
          </w:tcPr>
          <w:p w14:paraId="6DBEFD8F"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4</w:t>
            </w:r>
          </w:p>
        </w:tc>
        <w:tc>
          <w:tcPr>
            <w:tcW w:w="1456" w:type="dxa"/>
            <w:shd w:val="clear" w:color="auto" w:fill="FFC000"/>
          </w:tcPr>
          <w:p w14:paraId="53124984"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8</w:t>
            </w:r>
          </w:p>
        </w:tc>
      </w:tr>
      <w:tr w:rsidR="004B0D57" w:rsidRPr="00C05F2D" w14:paraId="2B5380E9"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7C9F5D43" w14:textId="77777777" w:rsidR="004B0D57" w:rsidRPr="00462719" w:rsidRDefault="004B0D57" w:rsidP="003E5ADF">
            <w:pPr>
              <w:jc w:val="center"/>
              <w:rPr>
                <w:b w:val="0"/>
                <w:sz w:val="22"/>
                <w:szCs w:val="22"/>
              </w:rPr>
            </w:pPr>
          </w:p>
        </w:tc>
        <w:tc>
          <w:tcPr>
            <w:tcW w:w="1066" w:type="dxa"/>
          </w:tcPr>
          <w:p w14:paraId="08C9CC5A"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16</w:t>
            </w:r>
          </w:p>
        </w:tc>
        <w:tc>
          <w:tcPr>
            <w:tcW w:w="2745" w:type="dxa"/>
          </w:tcPr>
          <w:p w14:paraId="40B159A9" w14:textId="77777777" w:rsidR="004B0D57" w:rsidRPr="00436F31"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disturbing potential/existing projects within the corridor.</w:t>
            </w:r>
          </w:p>
        </w:tc>
        <w:tc>
          <w:tcPr>
            <w:tcW w:w="1324" w:type="dxa"/>
            <w:shd w:val="clear" w:color="auto" w:fill="FFFF00"/>
          </w:tcPr>
          <w:p w14:paraId="6EC96E60"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563" w:type="dxa"/>
            <w:shd w:val="clear" w:color="auto" w:fill="FFFF00"/>
          </w:tcPr>
          <w:p w14:paraId="409C4BBE"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FF00"/>
          </w:tcPr>
          <w:p w14:paraId="47127D08"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6</w:t>
            </w:r>
          </w:p>
        </w:tc>
      </w:tr>
      <w:tr w:rsidR="004B0D57" w:rsidRPr="00C05F2D" w14:paraId="4FC14C90" w14:textId="77777777" w:rsidTr="003E5AD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3D853ECA" w14:textId="77777777" w:rsidR="004B0D57" w:rsidRPr="00462719" w:rsidRDefault="004B0D57" w:rsidP="003E5ADF">
            <w:pPr>
              <w:jc w:val="center"/>
              <w:rPr>
                <w:b w:val="0"/>
                <w:sz w:val="22"/>
                <w:szCs w:val="22"/>
              </w:rPr>
            </w:pPr>
          </w:p>
        </w:tc>
        <w:tc>
          <w:tcPr>
            <w:tcW w:w="1066" w:type="dxa"/>
          </w:tcPr>
          <w:p w14:paraId="3BC6A48C"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9</w:t>
            </w:r>
          </w:p>
        </w:tc>
        <w:tc>
          <w:tcPr>
            <w:tcW w:w="2745" w:type="dxa"/>
          </w:tcPr>
          <w:p w14:paraId="4EA36E8B"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poor work communication leads to delay</w:t>
            </w:r>
          </w:p>
        </w:tc>
        <w:tc>
          <w:tcPr>
            <w:tcW w:w="1324" w:type="dxa"/>
            <w:shd w:val="clear" w:color="auto" w:fill="FFFF00"/>
          </w:tcPr>
          <w:p w14:paraId="6ED4A29C"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563" w:type="dxa"/>
            <w:shd w:val="clear" w:color="auto" w:fill="FFFF00"/>
          </w:tcPr>
          <w:p w14:paraId="6E6F2BE3"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FF00"/>
          </w:tcPr>
          <w:p w14:paraId="39F38EFD"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9</w:t>
            </w:r>
          </w:p>
        </w:tc>
      </w:tr>
      <w:tr w:rsidR="004B0D57" w:rsidRPr="00C05F2D" w14:paraId="14B7E7B1" w14:textId="77777777" w:rsidTr="003E5ADF">
        <w:trPr>
          <w:trHeight w:val="352"/>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7CAAC" w:themeFill="accent2" w:themeFillTint="66"/>
          </w:tcPr>
          <w:p w14:paraId="45A3032F" w14:textId="77777777" w:rsidR="004B0D57" w:rsidRPr="00462719" w:rsidRDefault="004B0D57" w:rsidP="003E5ADF">
            <w:pPr>
              <w:jc w:val="center"/>
              <w:rPr>
                <w:b w:val="0"/>
                <w:sz w:val="22"/>
                <w:szCs w:val="22"/>
              </w:rPr>
            </w:pPr>
          </w:p>
        </w:tc>
        <w:tc>
          <w:tcPr>
            <w:tcW w:w="1066" w:type="dxa"/>
          </w:tcPr>
          <w:p w14:paraId="19BDF7DF"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32</w:t>
            </w:r>
          </w:p>
        </w:tc>
        <w:tc>
          <w:tcPr>
            <w:tcW w:w="2745" w:type="dxa"/>
          </w:tcPr>
          <w:p w14:paraId="27DAD8AA"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poor management</w:t>
            </w:r>
          </w:p>
        </w:tc>
        <w:tc>
          <w:tcPr>
            <w:tcW w:w="1324" w:type="dxa"/>
            <w:shd w:val="clear" w:color="auto" w:fill="FFC000"/>
          </w:tcPr>
          <w:p w14:paraId="11B6C382"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563" w:type="dxa"/>
            <w:shd w:val="clear" w:color="auto" w:fill="FFC000"/>
          </w:tcPr>
          <w:p w14:paraId="2B770C39"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1456" w:type="dxa"/>
            <w:shd w:val="clear" w:color="auto" w:fill="FFC000"/>
          </w:tcPr>
          <w:p w14:paraId="111CB0D0"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12</w:t>
            </w:r>
          </w:p>
        </w:tc>
      </w:tr>
      <w:tr w:rsidR="004B0D57" w:rsidRPr="00C05F2D" w14:paraId="694F29AA"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val="restart"/>
            <w:shd w:val="clear" w:color="auto" w:fill="FFE599" w:themeFill="accent4" w:themeFillTint="66"/>
          </w:tcPr>
          <w:p w14:paraId="6E4039C1" w14:textId="77777777" w:rsidR="004B0D57" w:rsidRPr="00462719" w:rsidRDefault="004B0D57" w:rsidP="003E5ADF">
            <w:pPr>
              <w:jc w:val="center"/>
              <w:rPr>
                <w:b w:val="0"/>
                <w:sz w:val="22"/>
                <w:szCs w:val="22"/>
              </w:rPr>
            </w:pPr>
            <w:r w:rsidRPr="00462719">
              <w:rPr>
                <w:b w:val="0"/>
                <w:sz w:val="22"/>
                <w:szCs w:val="22"/>
              </w:rPr>
              <w:t>P</w:t>
            </w:r>
            <w:r>
              <w:rPr>
                <w:b w:val="0"/>
                <w:sz w:val="22"/>
                <w:szCs w:val="22"/>
              </w:rPr>
              <w:t>.</w:t>
            </w:r>
            <w:r w:rsidRPr="00462719">
              <w:rPr>
                <w:b w:val="0"/>
                <w:sz w:val="22"/>
                <w:szCs w:val="22"/>
              </w:rPr>
              <w:t>3</w:t>
            </w:r>
          </w:p>
        </w:tc>
        <w:tc>
          <w:tcPr>
            <w:tcW w:w="1066" w:type="dxa"/>
          </w:tcPr>
          <w:p w14:paraId="30F493C1"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7</w:t>
            </w:r>
          </w:p>
        </w:tc>
        <w:tc>
          <w:tcPr>
            <w:tcW w:w="2745" w:type="dxa"/>
          </w:tcPr>
          <w:p w14:paraId="31D529A8"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cost of delay to reach $3.6 million in 2031 due to the absence of additional capacity</w:t>
            </w:r>
            <w:r>
              <w:rPr>
                <w:sz w:val="22"/>
                <w:szCs w:val="22"/>
              </w:rPr>
              <w:t xml:space="preserve"> (Infrastructure Australia, 2020)</w:t>
            </w:r>
          </w:p>
        </w:tc>
        <w:tc>
          <w:tcPr>
            <w:tcW w:w="1324" w:type="dxa"/>
            <w:shd w:val="clear" w:color="auto" w:fill="FFC000"/>
          </w:tcPr>
          <w:p w14:paraId="59ABE400"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5</w:t>
            </w:r>
          </w:p>
        </w:tc>
        <w:tc>
          <w:tcPr>
            <w:tcW w:w="1563" w:type="dxa"/>
            <w:shd w:val="clear" w:color="auto" w:fill="FFC000"/>
          </w:tcPr>
          <w:p w14:paraId="3256C944"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C000"/>
          </w:tcPr>
          <w:p w14:paraId="4673F372"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15</w:t>
            </w:r>
          </w:p>
        </w:tc>
      </w:tr>
      <w:tr w:rsidR="004B0D57" w:rsidRPr="00C05F2D" w14:paraId="366434A8"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1CFE4304" w14:textId="77777777" w:rsidR="004B0D57" w:rsidRPr="00462719" w:rsidRDefault="004B0D57" w:rsidP="003E5ADF">
            <w:pPr>
              <w:jc w:val="center"/>
              <w:rPr>
                <w:b w:val="0"/>
                <w:sz w:val="22"/>
                <w:szCs w:val="22"/>
              </w:rPr>
            </w:pPr>
          </w:p>
        </w:tc>
        <w:tc>
          <w:tcPr>
            <w:tcW w:w="1066" w:type="dxa"/>
          </w:tcPr>
          <w:p w14:paraId="615DA547"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20</w:t>
            </w:r>
          </w:p>
        </w:tc>
        <w:tc>
          <w:tcPr>
            <w:tcW w:w="2745" w:type="dxa"/>
          </w:tcPr>
          <w:p w14:paraId="609A70CE"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311025">
              <w:rPr>
                <w:sz w:val="22"/>
              </w:rPr>
              <w:t>Risk of workers not wearing mask (Not safe in the current COVID-19 situation)</w:t>
            </w:r>
          </w:p>
        </w:tc>
        <w:tc>
          <w:tcPr>
            <w:tcW w:w="1324" w:type="dxa"/>
            <w:shd w:val="clear" w:color="auto" w:fill="FFFF00"/>
          </w:tcPr>
          <w:p w14:paraId="1FE66AC6"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563" w:type="dxa"/>
            <w:shd w:val="clear" w:color="auto" w:fill="FFFF00"/>
          </w:tcPr>
          <w:p w14:paraId="659B02E5"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456" w:type="dxa"/>
            <w:shd w:val="clear" w:color="auto" w:fill="FFFF00"/>
          </w:tcPr>
          <w:p w14:paraId="06CB0AA6"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6</w:t>
            </w:r>
          </w:p>
        </w:tc>
      </w:tr>
      <w:tr w:rsidR="004B0D57" w:rsidRPr="00C05F2D" w14:paraId="42D62CF7"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3D44ED45" w14:textId="77777777" w:rsidR="004B0D57" w:rsidRPr="00462719" w:rsidRDefault="004B0D57" w:rsidP="003E5ADF">
            <w:pPr>
              <w:jc w:val="center"/>
              <w:rPr>
                <w:b w:val="0"/>
                <w:sz w:val="22"/>
                <w:szCs w:val="22"/>
              </w:rPr>
            </w:pPr>
          </w:p>
        </w:tc>
        <w:tc>
          <w:tcPr>
            <w:tcW w:w="1066" w:type="dxa"/>
          </w:tcPr>
          <w:p w14:paraId="184F3A8C"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22</w:t>
            </w:r>
          </w:p>
        </w:tc>
        <w:tc>
          <w:tcPr>
            <w:tcW w:w="2745" w:type="dxa"/>
          </w:tcPr>
          <w:p w14:paraId="3285D577"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311025">
              <w:rPr>
                <w:sz w:val="22"/>
              </w:rPr>
              <w:t>Risk of conflict with residents within major metropolitan areas.</w:t>
            </w:r>
          </w:p>
        </w:tc>
        <w:tc>
          <w:tcPr>
            <w:tcW w:w="1324" w:type="dxa"/>
            <w:shd w:val="clear" w:color="auto" w:fill="92D050"/>
          </w:tcPr>
          <w:p w14:paraId="535B1071"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563" w:type="dxa"/>
            <w:shd w:val="clear" w:color="auto" w:fill="92D050"/>
          </w:tcPr>
          <w:p w14:paraId="6792B390"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w:t>
            </w:r>
          </w:p>
        </w:tc>
        <w:tc>
          <w:tcPr>
            <w:tcW w:w="1456" w:type="dxa"/>
            <w:shd w:val="clear" w:color="auto" w:fill="92D050"/>
          </w:tcPr>
          <w:p w14:paraId="01FF8677"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3</w:t>
            </w:r>
          </w:p>
        </w:tc>
      </w:tr>
      <w:tr w:rsidR="004B0D57" w:rsidRPr="00C05F2D" w14:paraId="7C93D165"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2D87E03E" w14:textId="77777777" w:rsidR="004B0D57" w:rsidRPr="00462719" w:rsidRDefault="004B0D57" w:rsidP="003E5ADF">
            <w:pPr>
              <w:jc w:val="center"/>
              <w:rPr>
                <w:b w:val="0"/>
                <w:sz w:val="22"/>
                <w:szCs w:val="22"/>
              </w:rPr>
            </w:pPr>
          </w:p>
        </w:tc>
        <w:tc>
          <w:tcPr>
            <w:tcW w:w="1066" w:type="dxa"/>
          </w:tcPr>
          <w:p w14:paraId="50B27334"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23</w:t>
            </w:r>
          </w:p>
        </w:tc>
        <w:tc>
          <w:tcPr>
            <w:tcW w:w="2745" w:type="dxa"/>
          </w:tcPr>
          <w:p w14:paraId="68FA7312"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extreme weather change</w:t>
            </w:r>
          </w:p>
        </w:tc>
        <w:tc>
          <w:tcPr>
            <w:tcW w:w="1324" w:type="dxa"/>
            <w:shd w:val="clear" w:color="auto" w:fill="FFFF00"/>
          </w:tcPr>
          <w:p w14:paraId="6B1D69EE"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563" w:type="dxa"/>
            <w:shd w:val="clear" w:color="auto" w:fill="FFFF00"/>
          </w:tcPr>
          <w:p w14:paraId="6275BAFB"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FF00"/>
          </w:tcPr>
          <w:p w14:paraId="59932233"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6</w:t>
            </w:r>
          </w:p>
        </w:tc>
      </w:tr>
      <w:tr w:rsidR="004B0D57" w:rsidRPr="00C05F2D" w14:paraId="5A9FA972"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4DD50BD9" w14:textId="77777777" w:rsidR="004B0D57" w:rsidRPr="00462719" w:rsidRDefault="004B0D57" w:rsidP="003E5ADF">
            <w:pPr>
              <w:jc w:val="center"/>
              <w:rPr>
                <w:b w:val="0"/>
                <w:sz w:val="22"/>
                <w:szCs w:val="22"/>
              </w:rPr>
            </w:pPr>
          </w:p>
        </w:tc>
        <w:tc>
          <w:tcPr>
            <w:tcW w:w="1066" w:type="dxa"/>
          </w:tcPr>
          <w:p w14:paraId="01345CED"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24</w:t>
            </w:r>
          </w:p>
        </w:tc>
        <w:tc>
          <w:tcPr>
            <w:tcW w:w="2745" w:type="dxa"/>
          </w:tcPr>
          <w:p w14:paraId="50DDA273"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extreme wind and rainfalls</w:t>
            </w:r>
          </w:p>
        </w:tc>
        <w:tc>
          <w:tcPr>
            <w:tcW w:w="1324" w:type="dxa"/>
            <w:shd w:val="clear" w:color="auto" w:fill="FFFF00"/>
          </w:tcPr>
          <w:p w14:paraId="61ADF203"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1563" w:type="dxa"/>
            <w:shd w:val="clear" w:color="auto" w:fill="FFFF00"/>
          </w:tcPr>
          <w:p w14:paraId="692A5965"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456" w:type="dxa"/>
            <w:shd w:val="clear" w:color="auto" w:fill="FFFF00"/>
          </w:tcPr>
          <w:p w14:paraId="18B45EA5"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6</w:t>
            </w:r>
          </w:p>
        </w:tc>
      </w:tr>
      <w:tr w:rsidR="004B0D57" w:rsidRPr="00C05F2D" w14:paraId="1405E1A7"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3A345B86" w14:textId="77777777" w:rsidR="004B0D57" w:rsidRPr="00462719" w:rsidRDefault="004B0D57" w:rsidP="003E5ADF">
            <w:pPr>
              <w:jc w:val="center"/>
              <w:rPr>
                <w:b w:val="0"/>
                <w:sz w:val="22"/>
                <w:szCs w:val="22"/>
              </w:rPr>
            </w:pPr>
          </w:p>
        </w:tc>
        <w:tc>
          <w:tcPr>
            <w:tcW w:w="1066" w:type="dxa"/>
          </w:tcPr>
          <w:p w14:paraId="05A7E6BF"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25</w:t>
            </w:r>
          </w:p>
        </w:tc>
        <w:tc>
          <w:tcPr>
            <w:tcW w:w="2745" w:type="dxa"/>
          </w:tcPr>
          <w:p w14:paraId="154BD04E"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6638AF">
              <w:rPr>
                <w:sz w:val="22"/>
              </w:rPr>
              <w:t>Risk of heat fatigue in summer. Since, the construction start by the end of 2020 or in the beginning of 2021.</w:t>
            </w:r>
          </w:p>
        </w:tc>
        <w:tc>
          <w:tcPr>
            <w:tcW w:w="1324" w:type="dxa"/>
            <w:shd w:val="clear" w:color="auto" w:fill="FFFF00"/>
          </w:tcPr>
          <w:p w14:paraId="18830C8A"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4</w:t>
            </w:r>
          </w:p>
        </w:tc>
        <w:tc>
          <w:tcPr>
            <w:tcW w:w="1563" w:type="dxa"/>
            <w:shd w:val="clear" w:color="auto" w:fill="FFFF00"/>
          </w:tcPr>
          <w:p w14:paraId="7684D98E"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456" w:type="dxa"/>
            <w:shd w:val="clear" w:color="auto" w:fill="FFFF00"/>
          </w:tcPr>
          <w:p w14:paraId="619B0B1A"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8</w:t>
            </w:r>
          </w:p>
        </w:tc>
      </w:tr>
      <w:tr w:rsidR="004B0D57" w:rsidRPr="00C05F2D" w14:paraId="3CF92088" w14:textId="77777777" w:rsidTr="003E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40AE8B26" w14:textId="77777777" w:rsidR="004B0D57" w:rsidRPr="00462719" w:rsidRDefault="004B0D57" w:rsidP="003E5ADF">
            <w:pPr>
              <w:jc w:val="center"/>
              <w:rPr>
                <w:b w:val="0"/>
                <w:sz w:val="22"/>
                <w:szCs w:val="22"/>
              </w:rPr>
            </w:pPr>
          </w:p>
        </w:tc>
        <w:tc>
          <w:tcPr>
            <w:tcW w:w="1066" w:type="dxa"/>
          </w:tcPr>
          <w:p w14:paraId="031D1596"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 xml:space="preserve">27 </w:t>
            </w:r>
          </w:p>
        </w:tc>
        <w:tc>
          <w:tcPr>
            <w:tcW w:w="2745" w:type="dxa"/>
          </w:tcPr>
          <w:p w14:paraId="0DD1DABC"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change in government regulation/legislations (Lim, 2020)</w:t>
            </w:r>
          </w:p>
        </w:tc>
        <w:tc>
          <w:tcPr>
            <w:tcW w:w="1324" w:type="dxa"/>
            <w:shd w:val="clear" w:color="auto" w:fill="FFC000"/>
          </w:tcPr>
          <w:p w14:paraId="46C11D77"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1563" w:type="dxa"/>
            <w:shd w:val="clear" w:color="auto" w:fill="FFC000"/>
          </w:tcPr>
          <w:p w14:paraId="79942D6D"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4</w:t>
            </w:r>
          </w:p>
        </w:tc>
        <w:tc>
          <w:tcPr>
            <w:tcW w:w="1456" w:type="dxa"/>
            <w:shd w:val="clear" w:color="auto" w:fill="FFC000"/>
          </w:tcPr>
          <w:p w14:paraId="449FAE93"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8</w:t>
            </w:r>
          </w:p>
        </w:tc>
      </w:tr>
      <w:tr w:rsidR="004B0D57" w:rsidRPr="00C05F2D" w14:paraId="2122F9F5" w14:textId="77777777" w:rsidTr="003E5ADF">
        <w:tc>
          <w:tcPr>
            <w:cnfStyle w:val="001000000000" w:firstRow="0" w:lastRow="0" w:firstColumn="1" w:lastColumn="0" w:oddVBand="0" w:evenVBand="0" w:oddHBand="0" w:evenHBand="0" w:firstRowFirstColumn="0" w:firstRowLastColumn="0" w:lastRowFirstColumn="0" w:lastRowLastColumn="0"/>
            <w:tcW w:w="1474" w:type="dxa"/>
            <w:vMerge/>
            <w:shd w:val="clear" w:color="auto" w:fill="FFE599" w:themeFill="accent4" w:themeFillTint="66"/>
          </w:tcPr>
          <w:p w14:paraId="3C61E729" w14:textId="77777777" w:rsidR="004B0D57" w:rsidRPr="00462719" w:rsidRDefault="004B0D57" w:rsidP="003E5ADF">
            <w:pPr>
              <w:jc w:val="center"/>
              <w:rPr>
                <w:b w:val="0"/>
                <w:sz w:val="22"/>
                <w:szCs w:val="22"/>
              </w:rPr>
            </w:pPr>
          </w:p>
        </w:tc>
        <w:tc>
          <w:tcPr>
            <w:tcW w:w="1066" w:type="dxa"/>
          </w:tcPr>
          <w:p w14:paraId="12EDDD00"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33</w:t>
            </w:r>
          </w:p>
        </w:tc>
        <w:tc>
          <w:tcPr>
            <w:tcW w:w="2745" w:type="dxa"/>
          </w:tcPr>
          <w:p w14:paraId="4A43F8F4"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low labour number</w:t>
            </w:r>
          </w:p>
        </w:tc>
        <w:tc>
          <w:tcPr>
            <w:tcW w:w="1324" w:type="dxa"/>
            <w:shd w:val="clear" w:color="auto" w:fill="FFFF00"/>
          </w:tcPr>
          <w:p w14:paraId="2CB28C12"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w:t>
            </w:r>
          </w:p>
        </w:tc>
        <w:tc>
          <w:tcPr>
            <w:tcW w:w="1563" w:type="dxa"/>
            <w:shd w:val="clear" w:color="auto" w:fill="FFFF00"/>
          </w:tcPr>
          <w:p w14:paraId="58B469CD"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456" w:type="dxa"/>
            <w:shd w:val="clear" w:color="auto" w:fill="FFFF00"/>
          </w:tcPr>
          <w:p w14:paraId="1C4BC075"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3</w:t>
            </w:r>
          </w:p>
        </w:tc>
      </w:tr>
      <w:tr w:rsidR="004B0D57" w:rsidRPr="00C05F2D" w14:paraId="14FCCB2B" w14:textId="77777777" w:rsidTr="003E5ADF">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474" w:type="dxa"/>
            <w:vMerge w:val="restart"/>
            <w:shd w:val="clear" w:color="auto" w:fill="C5E0B3" w:themeFill="accent6" w:themeFillTint="66"/>
          </w:tcPr>
          <w:p w14:paraId="55DC0159" w14:textId="77777777" w:rsidR="004B0D57" w:rsidRPr="00462719" w:rsidRDefault="004B0D57" w:rsidP="003E5ADF">
            <w:pPr>
              <w:jc w:val="center"/>
              <w:rPr>
                <w:b w:val="0"/>
                <w:sz w:val="22"/>
                <w:szCs w:val="22"/>
              </w:rPr>
            </w:pPr>
            <w:r w:rsidRPr="00462719">
              <w:rPr>
                <w:b w:val="0"/>
                <w:sz w:val="22"/>
                <w:szCs w:val="22"/>
              </w:rPr>
              <w:t>P</w:t>
            </w:r>
            <w:r>
              <w:rPr>
                <w:b w:val="0"/>
                <w:sz w:val="22"/>
                <w:szCs w:val="22"/>
              </w:rPr>
              <w:t>.</w:t>
            </w:r>
            <w:r w:rsidRPr="00462719">
              <w:rPr>
                <w:b w:val="0"/>
                <w:sz w:val="22"/>
                <w:szCs w:val="22"/>
              </w:rPr>
              <w:t>4</w:t>
            </w:r>
          </w:p>
        </w:tc>
        <w:tc>
          <w:tcPr>
            <w:tcW w:w="1066" w:type="dxa"/>
          </w:tcPr>
          <w:p w14:paraId="742C88E6"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10</w:t>
            </w:r>
          </w:p>
        </w:tc>
        <w:tc>
          <w:tcPr>
            <w:tcW w:w="2745" w:type="dxa"/>
          </w:tcPr>
          <w:p w14:paraId="6B8CCA07"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Land acquisition risk</w:t>
            </w:r>
          </w:p>
        </w:tc>
        <w:tc>
          <w:tcPr>
            <w:tcW w:w="1324" w:type="dxa"/>
            <w:shd w:val="clear" w:color="auto" w:fill="92D050"/>
          </w:tcPr>
          <w:p w14:paraId="132F4CBB"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w:t>
            </w:r>
          </w:p>
        </w:tc>
        <w:tc>
          <w:tcPr>
            <w:tcW w:w="1563" w:type="dxa"/>
            <w:shd w:val="clear" w:color="auto" w:fill="92D050"/>
          </w:tcPr>
          <w:p w14:paraId="189F61DA"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4</w:t>
            </w:r>
          </w:p>
        </w:tc>
        <w:tc>
          <w:tcPr>
            <w:tcW w:w="1456" w:type="dxa"/>
            <w:shd w:val="clear" w:color="auto" w:fill="92D050"/>
          </w:tcPr>
          <w:p w14:paraId="35799959"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4</w:t>
            </w:r>
          </w:p>
        </w:tc>
      </w:tr>
      <w:tr w:rsidR="004B0D57" w:rsidRPr="00C05F2D" w14:paraId="2A6AF7DD" w14:textId="77777777" w:rsidTr="003E5ADF">
        <w:trPr>
          <w:trHeight w:val="365"/>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C5E0B3" w:themeFill="accent6" w:themeFillTint="66"/>
          </w:tcPr>
          <w:p w14:paraId="410AF04F" w14:textId="77777777" w:rsidR="004B0D57" w:rsidRPr="00462719" w:rsidRDefault="004B0D57" w:rsidP="003E5ADF">
            <w:pPr>
              <w:jc w:val="center"/>
              <w:rPr>
                <w:b w:val="0"/>
                <w:sz w:val="22"/>
                <w:szCs w:val="22"/>
              </w:rPr>
            </w:pPr>
          </w:p>
        </w:tc>
        <w:tc>
          <w:tcPr>
            <w:tcW w:w="1066" w:type="dxa"/>
          </w:tcPr>
          <w:p w14:paraId="5BB1EFAC"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26</w:t>
            </w:r>
          </w:p>
        </w:tc>
        <w:tc>
          <w:tcPr>
            <w:tcW w:w="2745" w:type="dxa"/>
          </w:tcPr>
          <w:p w14:paraId="544485AE"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increased tax in Australia</w:t>
            </w:r>
          </w:p>
        </w:tc>
        <w:tc>
          <w:tcPr>
            <w:tcW w:w="1324" w:type="dxa"/>
            <w:shd w:val="clear" w:color="auto" w:fill="92D050"/>
          </w:tcPr>
          <w:p w14:paraId="63C94923"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w:t>
            </w:r>
          </w:p>
        </w:tc>
        <w:tc>
          <w:tcPr>
            <w:tcW w:w="1563" w:type="dxa"/>
            <w:shd w:val="clear" w:color="auto" w:fill="92D050"/>
          </w:tcPr>
          <w:p w14:paraId="3C07B741"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w:t>
            </w:r>
          </w:p>
        </w:tc>
        <w:tc>
          <w:tcPr>
            <w:tcW w:w="1456" w:type="dxa"/>
            <w:shd w:val="clear" w:color="auto" w:fill="92D050"/>
          </w:tcPr>
          <w:p w14:paraId="0F0E15E7"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3</w:t>
            </w:r>
          </w:p>
        </w:tc>
      </w:tr>
      <w:tr w:rsidR="004B0D57" w:rsidRPr="00C05F2D" w14:paraId="1C7B8A14" w14:textId="77777777" w:rsidTr="003E5ADF">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C5E0B3" w:themeFill="accent6" w:themeFillTint="66"/>
          </w:tcPr>
          <w:p w14:paraId="64B3B4EC" w14:textId="77777777" w:rsidR="004B0D57" w:rsidRPr="00462719" w:rsidRDefault="004B0D57" w:rsidP="003E5ADF">
            <w:pPr>
              <w:jc w:val="center"/>
              <w:rPr>
                <w:b w:val="0"/>
                <w:sz w:val="22"/>
                <w:szCs w:val="22"/>
              </w:rPr>
            </w:pPr>
          </w:p>
        </w:tc>
        <w:tc>
          <w:tcPr>
            <w:tcW w:w="1066" w:type="dxa"/>
          </w:tcPr>
          <w:p w14:paraId="5D30A131"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28</w:t>
            </w:r>
          </w:p>
        </w:tc>
        <w:tc>
          <w:tcPr>
            <w:tcW w:w="2745" w:type="dxa"/>
          </w:tcPr>
          <w:p w14:paraId="2DA4BE60"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changing demands due to COVID-19</w:t>
            </w:r>
          </w:p>
        </w:tc>
        <w:tc>
          <w:tcPr>
            <w:tcW w:w="1324" w:type="dxa"/>
            <w:shd w:val="clear" w:color="auto" w:fill="92D050"/>
          </w:tcPr>
          <w:p w14:paraId="24284018"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1563" w:type="dxa"/>
            <w:shd w:val="clear" w:color="auto" w:fill="92D050"/>
          </w:tcPr>
          <w:p w14:paraId="372F9CAE"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w:t>
            </w:r>
          </w:p>
        </w:tc>
        <w:tc>
          <w:tcPr>
            <w:tcW w:w="1456" w:type="dxa"/>
            <w:shd w:val="clear" w:color="auto" w:fill="92D050"/>
          </w:tcPr>
          <w:p w14:paraId="389A8F63"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2</w:t>
            </w:r>
          </w:p>
        </w:tc>
      </w:tr>
      <w:tr w:rsidR="004B0D57" w:rsidRPr="00C05F2D" w14:paraId="7A1D31AD" w14:textId="77777777" w:rsidTr="003E5ADF">
        <w:trPr>
          <w:trHeight w:val="729"/>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C5E0B3" w:themeFill="accent6" w:themeFillTint="66"/>
          </w:tcPr>
          <w:p w14:paraId="4A6CF52F" w14:textId="77777777" w:rsidR="004B0D57" w:rsidRPr="00462719" w:rsidRDefault="004B0D57" w:rsidP="003E5ADF">
            <w:pPr>
              <w:jc w:val="center"/>
              <w:rPr>
                <w:b w:val="0"/>
                <w:sz w:val="22"/>
                <w:szCs w:val="22"/>
              </w:rPr>
            </w:pPr>
          </w:p>
        </w:tc>
        <w:tc>
          <w:tcPr>
            <w:tcW w:w="1066" w:type="dxa"/>
          </w:tcPr>
          <w:p w14:paraId="5106F6B2"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29</w:t>
            </w:r>
          </w:p>
        </w:tc>
        <w:tc>
          <w:tcPr>
            <w:tcW w:w="2745" w:type="dxa"/>
          </w:tcPr>
          <w:p w14:paraId="1332F6B7"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6638AF">
              <w:rPr>
                <w:sz w:val="22"/>
              </w:rPr>
              <w:t>Risk of changing project demands due to new introduced technology.</w:t>
            </w:r>
          </w:p>
        </w:tc>
        <w:tc>
          <w:tcPr>
            <w:tcW w:w="1324" w:type="dxa"/>
            <w:shd w:val="clear" w:color="auto" w:fill="92D050"/>
          </w:tcPr>
          <w:p w14:paraId="252F7B1C"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w:t>
            </w:r>
          </w:p>
        </w:tc>
        <w:tc>
          <w:tcPr>
            <w:tcW w:w="1563" w:type="dxa"/>
            <w:shd w:val="clear" w:color="auto" w:fill="92D050"/>
          </w:tcPr>
          <w:p w14:paraId="2992B698"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1</w:t>
            </w:r>
          </w:p>
        </w:tc>
        <w:tc>
          <w:tcPr>
            <w:tcW w:w="1456" w:type="dxa"/>
            <w:shd w:val="clear" w:color="auto" w:fill="92D050"/>
          </w:tcPr>
          <w:p w14:paraId="7C739B63"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1</w:t>
            </w:r>
          </w:p>
        </w:tc>
      </w:tr>
      <w:tr w:rsidR="004B0D57" w:rsidRPr="00C05F2D" w14:paraId="0B16104F" w14:textId="77777777" w:rsidTr="003E5ADF">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C5E0B3" w:themeFill="accent6" w:themeFillTint="66"/>
          </w:tcPr>
          <w:p w14:paraId="4D07BED8" w14:textId="77777777" w:rsidR="004B0D57" w:rsidRPr="00462719" w:rsidRDefault="004B0D57" w:rsidP="003E5ADF">
            <w:pPr>
              <w:jc w:val="center"/>
              <w:rPr>
                <w:b w:val="0"/>
                <w:sz w:val="22"/>
                <w:szCs w:val="22"/>
              </w:rPr>
            </w:pPr>
          </w:p>
        </w:tc>
        <w:tc>
          <w:tcPr>
            <w:tcW w:w="1066" w:type="dxa"/>
          </w:tcPr>
          <w:p w14:paraId="3D314E31"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30</w:t>
            </w:r>
          </w:p>
        </w:tc>
        <w:tc>
          <w:tcPr>
            <w:tcW w:w="2745" w:type="dxa"/>
          </w:tcPr>
          <w:p w14:paraId="279192F5"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conflicts among workers</w:t>
            </w:r>
          </w:p>
        </w:tc>
        <w:tc>
          <w:tcPr>
            <w:tcW w:w="1324" w:type="dxa"/>
            <w:shd w:val="clear" w:color="auto" w:fill="92D050"/>
          </w:tcPr>
          <w:p w14:paraId="16BF7CB9"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w:t>
            </w:r>
          </w:p>
        </w:tc>
        <w:tc>
          <w:tcPr>
            <w:tcW w:w="1563" w:type="dxa"/>
            <w:shd w:val="clear" w:color="auto" w:fill="92D050"/>
          </w:tcPr>
          <w:p w14:paraId="4B209621"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1</w:t>
            </w:r>
          </w:p>
        </w:tc>
        <w:tc>
          <w:tcPr>
            <w:tcW w:w="1456" w:type="dxa"/>
            <w:shd w:val="clear" w:color="auto" w:fill="92D050"/>
          </w:tcPr>
          <w:p w14:paraId="3C2C506C"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3</w:t>
            </w:r>
          </w:p>
        </w:tc>
      </w:tr>
      <w:tr w:rsidR="004B0D57" w:rsidRPr="00C05F2D" w14:paraId="5AD5F0D5" w14:textId="77777777" w:rsidTr="003E5ADF">
        <w:trPr>
          <w:trHeight w:val="729"/>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C5E0B3" w:themeFill="accent6" w:themeFillTint="66"/>
          </w:tcPr>
          <w:p w14:paraId="687C6EB4" w14:textId="77777777" w:rsidR="004B0D57" w:rsidRPr="00462719" w:rsidRDefault="004B0D57" w:rsidP="003E5ADF">
            <w:pPr>
              <w:jc w:val="center"/>
              <w:rPr>
                <w:b w:val="0"/>
                <w:sz w:val="22"/>
                <w:szCs w:val="22"/>
              </w:rPr>
            </w:pPr>
          </w:p>
        </w:tc>
        <w:tc>
          <w:tcPr>
            <w:tcW w:w="1066" w:type="dxa"/>
          </w:tcPr>
          <w:p w14:paraId="08AFDE97"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31</w:t>
            </w:r>
          </w:p>
        </w:tc>
        <w:tc>
          <w:tcPr>
            <w:tcW w:w="2745" w:type="dxa"/>
          </w:tcPr>
          <w:p w14:paraId="5DFAE93F" w14:textId="77777777" w:rsidR="004B0D57" w:rsidRPr="00462719" w:rsidRDefault="004B0D57" w:rsidP="003E5ADF">
            <w:pPr>
              <w:jc w:val="both"/>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Risk of low staff moral</w:t>
            </w:r>
          </w:p>
        </w:tc>
        <w:tc>
          <w:tcPr>
            <w:tcW w:w="1324" w:type="dxa"/>
            <w:shd w:val="clear" w:color="auto" w:fill="92D050"/>
          </w:tcPr>
          <w:p w14:paraId="7DD2FE09"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563" w:type="dxa"/>
            <w:shd w:val="clear" w:color="auto" w:fill="92D050"/>
          </w:tcPr>
          <w:p w14:paraId="22688B8B" w14:textId="77777777" w:rsidR="004B0D57" w:rsidRPr="00462719" w:rsidRDefault="004B0D57" w:rsidP="003E5ADF">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2719">
              <w:rPr>
                <w:sz w:val="22"/>
                <w:szCs w:val="22"/>
              </w:rPr>
              <w:t>2</w:t>
            </w:r>
          </w:p>
        </w:tc>
        <w:tc>
          <w:tcPr>
            <w:tcW w:w="1456" w:type="dxa"/>
            <w:shd w:val="clear" w:color="auto" w:fill="92D050"/>
          </w:tcPr>
          <w:p w14:paraId="1FBE191B" w14:textId="77777777" w:rsidR="004B0D57" w:rsidRPr="00462719" w:rsidRDefault="004B0D57" w:rsidP="003E5ADF">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4</w:t>
            </w:r>
          </w:p>
        </w:tc>
      </w:tr>
      <w:tr w:rsidR="004B0D57" w:rsidRPr="00C05F2D" w14:paraId="47643431" w14:textId="77777777" w:rsidTr="003E5ADF">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474" w:type="dxa"/>
            <w:vMerge/>
            <w:shd w:val="clear" w:color="auto" w:fill="C5E0B3" w:themeFill="accent6" w:themeFillTint="66"/>
          </w:tcPr>
          <w:p w14:paraId="5C84F4EB" w14:textId="77777777" w:rsidR="004B0D57" w:rsidRPr="00462719" w:rsidRDefault="004B0D57" w:rsidP="003E5ADF">
            <w:pPr>
              <w:jc w:val="center"/>
              <w:rPr>
                <w:b w:val="0"/>
                <w:sz w:val="22"/>
                <w:szCs w:val="22"/>
              </w:rPr>
            </w:pPr>
          </w:p>
        </w:tc>
        <w:tc>
          <w:tcPr>
            <w:tcW w:w="1066" w:type="dxa"/>
          </w:tcPr>
          <w:p w14:paraId="73B4B788"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34</w:t>
            </w:r>
          </w:p>
        </w:tc>
        <w:tc>
          <w:tcPr>
            <w:tcW w:w="2745" w:type="dxa"/>
          </w:tcPr>
          <w:p w14:paraId="76F1C647" w14:textId="77777777" w:rsidR="004B0D57" w:rsidRPr="00462719" w:rsidRDefault="004B0D57" w:rsidP="003E5ADF">
            <w:pPr>
              <w:jc w:val="both"/>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Risk of community’s lack of engagement with the project</w:t>
            </w:r>
          </w:p>
        </w:tc>
        <w:tc>
          <w:tcPr>
            <w:tcW w:w="1324" w:type="dxa"/>
            <w:shd w:val="clear" w:color="auto" w:fill="92D050"/>
          </w:tcPr>
          <w:p w14:paraId="345084F5"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1563" w:type="dxa"/>
            <w:shd w:val="clear" w:color="auto" w:fill="92D050"/>
          </w:tcPr>
          <w:p w14:paraId="10098BE4" w14:textId="77777777" w:rsidR="004B0D57" w:rsidRPr="00462719" w:rsidRDefault="004B0D57" w:rsidP="003E5ADF">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2719">
              <w:rPr>
                <w:sz w:val="22"/>
                <w:szCs w:val="22"/>
              </w:rPr>
              <w:t>2</w:t>
            </w:r>
          </w:p>
        </w:tc>
        <w:tc>
          <w:tcPr>
            <w:tcW w:w="1456" w:type="dxa"/>
            <w:shd w:val="clear" w:color="auto" w:fill="92D050"/>
          </w:tcPr>
          <w:p w14:paraId="594857FC" w14:textId="77777777" w:rsidR="004B0D57" w:rsidRPr="00462719" w:rsidRDefault="004B0D57" w:rsidP="003E5ADF">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rPr>
            </w:pPr>
            <w:r w:rsidRPr="00462719">
              <w:rPr>
                <w:rFonts w:ascii="Times New Roman" w:hAnsi="Times New Roman" w:cs="Times New Roman"/>
                <w:color w:val="auto"/>
                <w:sz w:val="22"/>
                <w:szCs w:val="22"/>
              </w:rPr>
              <w:t>4</w:t>
            </w:r>
          </w:p>
        </w:tc>
      </w:tr>
    </w:tbl>
    <w:p w14:paraId="0C00B65F" w14:textId="27A93982" w:rsidR="004B0D57" w:rsidRPr="009758D2" w:rsidRDefault="009758D2" w:rsidP="007B75DE">
      <w:pPr>
        <w:jc w:val="both"/>
      </w:pPr>
      <w:r>
        <w:t>Note.</w:t>
      </w:r>
      <w:r w:rsidR="004B0D57" w:rsidRPr="009758D2">
        <w:t xml:space="preserve"> P.</w:t>
      </w:r>
      <w:r>
        <w:t>1 =</w:t>
      </w:r>
      <w:r w:rsidR="004B0D57" w:rsidRPr="009758D2">
        <w:t xml:space="preserve"> First Priority (High)</w:t>
      </w:r>
      <w:r>
        <w:t>,</w:t>
      </w:r>
      <w:r w:rsidR="004B0D57" w:rsidRPr="009758D2">
        <w:t xml:space="preserve"> P.</w:t>
      </w:r>
      <w:r>
        <w:t>2 =</w:t>
      </w:r>
      <w:r w:rsidR="004B0D57" w:rsidRPr="009758D2">
        <w:t xml:space="preserve"> Second Priority (Moderate)</w:t>
      </w:r>
      <w:r>
        <w:t>,</w:t>
      </w:r>
      <w:r w:rsidR="004B0D57" w:rsidRPr="009758D2">
        <w:t xml:space="preserve"> P.</w:t>
      </w:r>
      <w:r>
        <w:t xml:space="preserve">3 = </w:t>
      </w:r>
      <w:r w:rsidR="004B0D57" w:rsidRPr="009758D2">
        <w:t>Third Priority (Low)</w:t>
      </w:r>
      <w:r>
        <w:t xml:space="preserve">, &amp; </w:t>
      </w:r>
      <w:r w:rsidR="00455870" w:rsidRPr="009758D2">
        <w:t>P.</w:t>
      </w:r>
      <w:r w:rsidR="00455870">
        <w:t xml:space="preserve">4 = </w:t>
      </w:r>
      <w:r w:rsidR="00455870" w:rsidRPr="009758D2">
        <w:t>Last</w:t>
      </w:r>
      <w:r w:rsidR="004B0D57" w:rsidRPr="009758D2">
        <w:t xml:space="preserve"> Priority (Negligible).</w:t>
      </w:r>
    </w:p>
    <w:p w14:paraId="09E97184" w14:textId="6D42B4EC" w:rsidR="006C6408" w:rsidRDefault="00157225" w:rsidP="000F4325">
      <w:pPr>
        <w:pStyle w:val="Heading1"/>
        <w:numPr>
          <w:ilvl w:val="0"/>
          <w:numId w:val="42"/>
        </w:numPr>
        <w:spacing w:before="360"/>
        <w:ind w:left="284" w:hanging="284"/>
        <w:jc w:val="both"/>
        <w:rPr>
          <w:rFonts w:ascii="Times New Roman" w:eastAsia="Calibri" w:hAnsi="Times New Roman" w:cs="Times New Roman"/>
          <w:caps/>
          <w:color w:val="auto"/>
          <w:spacing w:val="30"/>
          <w:sz w:val="24"/>
          <w:szCs w:val="24"/>
        </w:rPr>
      </w:pPr>
      <w:bookmarkStart w:id="14" w:name="_Toc47267996"/>
      <w:r w:rsidRPr="00C05F2D">
        <w:rPr>
          <w:rFonts w:ascii="Times New Roman" w:eastAsia="Calibri" w:hAnsi="Times New Roman" w:cs="Times New Roman"/>
          <w:caps/>
          <w:color w:val="auto"/>
          <w:spacing w:val="30"/>
          <w:sz w:val="24"/>
          <w:szCs w:val="24"/>
        </w:rPr>
        <w:t>Risk treatment</w:t>
      </w:r>
      <w:bookmarkEnd w:id="14"/>
    </w:p>
    <w:p w14:paraId="48E61D32" w14:textId="77777777" w:rsidR="00D642C9" w:rsidRPr="00D642C9" w:rsidRDefault="00D642C9" w:rsidP="00D642C9">
      <w:pPr>
        <w:rPr>
          <w:lang w:val="en-AU" w:eastAsia="en-AU"/>
        </w:rPr>
      </w:pPr>
    </w:p>
    <w:p w14:paraId="5BB493AB" w14:textId="77777777" w:rsidR="00591437" w:rsidRDefault="00E079A0" w:rsidP="00A069B7">
      <w:pPr>
        <w:pStyle w:val="Heading2"/>
        <w:jc w:val="both"/>
        <w:rPr>
          <w:rFonts w:ascii="Times New Roman" w:hAnsi="Times New Roman" w:cs="Times New Roman"/>
          <w:color w:val="auto"/>
          <w:sz w:val="24"/>
          <w:szCs w:val="24"/>
        </w:rPr>
      </w:pPr>
      <w:bookmarkStart w:id="15" w:name="_Toc47267997"/>
      <w:r w:rsidRPr="00C05F2D">
        <w:rPr>
          <w:rFonts w:ascii="Times New Roman" w:hAnsi="Times New Roman" w:cs="Times New Roman"/>
          <w:color w:val="auto"/>
          <w:sz w:val="24"/>
          <w:szCs w:val="24"/>
        </w:rPr>
        <w:t>5.1 Introduction</w:t>
      </w:r>
      <w:bookmarkEnd w:id="15"/>
    </w:p>
    <w:p w14:paraId="73AEC74D" w14:textId="77777777" w:rsidR="00036604" w:rsidRPr="00036604" w:rsidRDefault="00036604" w:rsidP="00036604">
      <w:pPr>
        <w:rPr>
          <w:lang w:val="en-AU" w:eastAsia="en-AU"/>
        </w:rPr>
      </w:pPr>
    </w:p>
    <w:p w14:paraId="48D626A4" w14:textId="52E0130D" w:rsidR="00D11611" w:rsidRPr="00C05F2D" w:rsidRDefault="00D11611" w:rsidP="00A069B7">
      <w:pPr>
        <w:jc w:val="both"/>
      </w:pPr>
      <w:r>
        <w:t xml:space="preserve">Risk treatment is utilised to </w:t>
      </w:r>
      <w:r w:rsidR="009B5602">
        <w:t>select treatment options based on the associated risk. The process to select appropriate treatment will be iterative, which is to:</w:t>
      </w:r>
    </w:p>
    <w:p w14:paraId="56759733" w14:textId="6ED151DB" w:rsidR="009D7936" w:rsidRPr="00C05F2D" w:rsidRDefault="009D7936" w:rsidP="00A069B7">
      <w:pPr>
        <w:pStyle w:val="Heading2"/>
        <w:numPr>
          <w:ilvl w:val="0"/>
          <w:numId w:val="34"/>
        </w:numPr>
        <w:jc w:val="both"/>
        <w:rPr>
          <w:rFonts w:ascii="Times New Roman" w:hAnsi="Times New Roman" w:cs="Times New Roman"/>
          <w:color w:val="auto"/>
          <w:sz w:val="24"/>
          <w:szCs w:val="24"/>
        </w:rPr>
      </w:pPr>
      <w:r w:rsidRPr="00C05F2D">
        <w:rPr>
          <w:rFonts w:ascii="Times New Roman" w:hAnsi="Times New Roman" w:cs="Times New Roman"/>
          <w:color w:val="auto"/>
          <w:sz w:val="24"/>
          <w:szCs w:val="24"/>
        </w:rPr>
        <w:t>Select and formulat</w:t>
      </w:r>
      <w:r w:rsidR="00810E1B" w:rsidRPr="00C05F2D">
        <w:rPr>
          <w:rFonts w:ascii="Times New Roman" w:hAnsi="Times New Roman" w:cs="Times New Roman"/>
          <w:color w:val="auto"/>
          <w:sz w:val="24"/>
          <w:szCs w:val="24"/>
        </w:rPr>
        <w:t>ed</w:t>
      </w:r>
      <w:r w:rsidRPr="00C05F2D">
        <w:rPr>
          <w:rFonts w:ascii="Times New Roman" w:hAnsi="Times New Roman" w:cs="Times New Roman"/>
          <w:color w:val="auto"/>
          <w:sz w:val="24"/>
          <w:szCs w:val="24"/>
        </w:rPr>
        <w:t xml:space="preserve"> risk treatment options</w:t>
      </w:r>
    </w:p>
    <w:p w14:paraId="4A3DE7EC" w14:textId="4D3B1B3E" w:rsidR="009D7936" w:rsidRPr="00C05F2D" w:rsidRDefault="009B5602" w:rsidP="00A069B7">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Plan and implement risk treatment</w:t>
      </w:r>
    </w:p>
    <w:p w14:paraId="46E444C7" w14:textId="0A328FB1" w:rsidR="009D7936" w:rsidRPr="00C05F2D" w:rsidRDefault="009D7936" w:rsidP="00A069B7">
      <w:pPr>
        <w:pStyle w:val="ListParagraph"/>
        <w:numPr>
          <w:ilvl w:val="0"/>
          <w:numId w:val="34"/>
        </w:numPr>
        <w:jc w:val="both"/>
        <w:rPr>
          <w:rFonts w:ascii="Times New Roman" w:hAnsi="Times New Roman" w:cs="Times New Roman"/>
          <w:sz w:val="24"/>
          <w:szCs w:val="24"/>
        </w:rPr>
      </w:pPr>
      <w:r w:rsidRPr="00C05F2D">
        <w:rPr>
          <w:rFonts w:ascii="Times New Roman" w:hAnsi="Times New Roman" w:cs="Times New Roman"/>
          <w:sz w:val="24"/>
          <w:szCs w:val="24"/>
        </w:rPr>
        <w:t xml:space="preserve">Identify the </w:t>
      </w:r>
      <w:r w:rsidR="00CC11D6" w:rsidRPr="00C05F2D">
        <w:rPr>
          <w:rFonts w:ascii="Times New Roman" w:hAnsi="Times New Roman" w:cs="Times New Roman"/>
          <w:sz w:val="24"/>
          <w:szCs w:val="24"/>
        </w:rPr>
        <w:t>effectiveness</w:t>
      </w:r>
      <w:r w:rsidRPr="00C05F2D">
        <w:rPr>
          <w:rFonts w:ascii="Times New Roman" w:hAnsi="Times New Roman" w:cs="Times New Roman"/>
          <w:sz w:val="24"/>
          <w:szCs w:val="24"/>
        </w:rPr>
        <w:t xml:space="preserve"> of that treatment</w:t>
      </w:r>
    </w:p>
    <w:p w14:paraId="383A8489" w14:textId="795EE788" w:rsidR="009D7936" w:rsidRPr="00C05F2D" w:rsidRDefault="009B5602" w:rsidP="00A069B7">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Decide</w:t>
      </w:r>
      <w:r w:rsidR="009D7936" w:rsidRPr="00C05F2D">
        <w:rPr>
          <w:rFonts w:ascii="Times New Roman" w:hAnsi="Times New Roman" w:cs="Times New Roman"/>
          <w:sz w:val="24"/>
          <w:szCs w:val="24"/>
        </w:rPr>
        <w:t xml:space="preserve"> </w:t>
      </w:r>
      <w:r w:rsidR="000C6DD8">
        <w:rPr>
          <w:rFonts w:ascii="Times New Roman" w:hAnsi="Times New Roman" w:cs="Times New Roman"/>
          <w:sz w:val="24"/>
          <w:szCs w:val="24"/>
        </w:rPr>
        <w:t>if the remaining risk is still acceptable</w:t>
      </w:r>
      <w:r w:rsidR="009D7936" w:rsidRPr="00C05F2D">
        <w:rPr>
          <w:rFonts w:ascii="Times New Roman" w:hAnsi="Times New Roman" w:cs="Times New Roman"/>
          <w:sz w:val="24"/>
          <w:szCs w:val="24"/>
        </w:rPr>
        <w:t xml:space="preserve"> </w:t>
      </w:r>
    </w:p>
    <w:p w14:paraId="7577ED42" w14:textId="75B95029" w:rsidR="008D54EF" w:rsidRPr="00C05F2D" w:rsidRDefault="009D6A39" w:rsidP="00802EF0">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Decide n</w:t>
      </w:r>
      <w:r w:rsidR="009B5602">
        <w:rPr>
          <w:rFonts w:ascii="Times New Roman" w:hAnsi="Times New Roman" w:cs="Times New Roman"/>
          <w:sz w:val="24"/>
          <w:szCs w:val="24"/>
        </w:rPr>
        <w:t>ot</w:t>
      </w:r>
      <w:r w:rsidR="009D7936" w:rsidRPr="00C05F2D">
        <w:rPr>
          <w:rFonts w:ascii="Times New Roman" w:hAnsi="Times New Roman" w:cs="Times New Roman"/>
          <w:sz w:val="24"/>
          <w:szCs w:val="24"/>
        </w:rPr>
        <w:t xml:space="preserve"> execute further treatm</w:t>
      </w:r>
      <w:r w:rsidR="000C6DD8">
        <w:rPr>
          <w:rFonts w:ascii="Times New Roman" w:hAnsi="Times New Roman" w:cs="Times New Roman"/>
          <w:sz w:val="24"/>
          <w:szCs w:val="24"/>
        </w:rPr>
        <w:t>ent if the remaining risk is</w:t>
      </w:r>
      <w:r w:rsidR="009D7936" w:rsidRPr="00C05F2D">
        <w:rPr>
          <w:rFonts w:ascii="Times New Roman" w:hAnsi="Times New Roman" w:cs="Times New Roman"/>
          <w:sz w:val="24"/>
          <w:szCs w:val="24"/>
        </w:rPr>
        <w:t xml:space="preserve"> </w:t>
      </w:r>
      <w:r w:rsidR="000C6DD8">
        <w:rPr>
          <w:rFonts w:ascii="Times New Roman" w:hAnsi="Times New Roman" w:cs="Times New Roman"/>
          <w:sz w:val="24"/>
          <w:szCs w:val="24"/>
        </w:rPr>
        <w:t>un</w:t>
      </w:r>
      <w:r w:rsidR="009D7936" w:rsidRPr="00C05F2D">
        <w:rPr>
          <w:rFonts w:ascii="Times New Roman" w:hAnsi="Times New Roman" w:cs="Times New Roman"/>
          <w:sz w:val="24"/>
          <w:szCs w:val="24"/>
        </w:rPr>
        <w:t>acceptable.</w:t>
      </w:r>
    </w:p>
    <w:p w14:paraId="769C5227" w14:textId="1FA8A974" w:rsidR="006C6408" w:rsidRDefault="00382608" w:rsidP="00684E39">
      <w:pPr>
        <w:pStyle w:val="Heading2"/>
        <w:jc w:val="both"/>
        <w:rPr>
          <w:rFonts w:ascii="Times New Roman" w:hAnsi="Times New Roman" w:cs="Times New Roman"/>
          <w:color w:val="auto"/>
          <w:sz w:val="24"/>
          <w:szCs w:val="24"/>
        </w:rPr>
      </w:pPr>
      <w:bookmarkStart w:id="16" w:name="_Toc47267998"/>
      <w:r w:rsidRPr="00C05F2D">
        <w:rPr>
          <w:rFonts w:ascii="Times New Roman" w:hAnsi="Times New Roman" w:cs="Times New Roman"/>
          <w:color w:val="auto"/>
          <w:sz w:val="24"/>
          <w:szCs w:val="24"/>
        </w:rPr>
        <w:t>5.2 Risk treatment options</w:t>
      </w:r>
      <w:bookmarkEnd w:id="16"/>
      <w:r w:rsidRPr="00C05F2D">
        <w:rPr>
          <w:rFonts w:ascii="Times New Roman" w:hAnsi="Times New Roman" w:cs="Times New Roman"/>
          <w:color w:val="auto"/>
          <w:sz w:val="24"/>
          <w:szCs w:val="24"/>
        </w:rPr>
        <w:t xml:space="preserve"> </w:t>
      </w:r>
    </w:p>
    <w:p w14:paraId="3658CE84" w14:textId="77777777" w:rsidR="00745FFD" w:rsidRPr="00745FFD" w:rsidRDefault="00745FFD" w:rsidP="00745FFD">
      <w:pPr>
        <w:rPr>
          <w:lang w:val="en-AU" w:eastAsia="en-AU"/>
        </w:rPr>
      </w:pPr>
    </w:p>
    <w:p w14:paraId="2376B230" w14:textId="3BD27266" w:rsidR="00D43388" w:rsidRPr="00C05F2D" w:rsidRDefault="006D6851" w:rsidP="005A0F56">
      <w:pPr>
        <w:jc w:val="both"/>
      </w:pPr>
      <w:r w:rsidRPr="00C05F2D">
        <w:t xml:space="preserve">According to Australian Standard AS ISO 31000:2018, there are 7 major options available to treat the risk. These options will be </w:t>
      </w:r>
      <w:r w:rsidR="00CC11D6" w:rsidRPr="00C05F2D">
        <w:t>advantageous</w:t>
      </w:r>
      <w:r w:rsidRPr="00C05F2D">
        <w:t xml:space="preserve"> for project’s potentia</w:t>
      </w:r>
      <w:r w:rsidR="00672BC5" w:rsidRPr="00C05F2D">
        <w:t>l benefits and balanced it.</w:t>
      </w:r>
    </w:p>
    <w:p w14:paraId="7B7F9D1C" w14:textId="77777777" w:rsidR="00905E8A" w:rsidRPr="00C05F2D" w:rsidRDefault="00905E8A" w:rsidP="005A0F56">
      <w:pPr>
        <w:jc w:val="both"/>
      </w:pPr>
    </w:p>
    <w:p w14:paraId="0DF03699" w14:textId="492801F1" w:rsidR="00D43388" w:rsidRDefault="002D5666" w:rsidP="005A0F56">
      <w:pPr>
        <w:jc w:val="both"/>
      </w:pPr>
      <w:r w:rsidRPr="00C05F2D">
        <w:t>Now, l</w:t>
      </w:r>
      <w:r w:rsidR="00926FF4">
        <w:t>et T be treatment</w:t>
      </w:r>
    </w:p>
    <w:p w14:paraId="1EDF5F08" w14:textId="77777777" w:rsidR="00926FF4" w:rsidRPr="00C05F2D" w:rsidRDefault="00926FF4" w:rsidP="005A0F56">
      <w:pPr>
        <w:jc w:val="both"/>
      </w:pPr>
    </w:p>
    <w:p w14:paraId="1A08A89E" w14:textId="614FA745" w:rsidR="00724F30" w:rsidRPr="00C05F2D" w:rsidRDefault="00D43388" w:rsidP="005A0F56">
      <w:pPr>
        <w:jc w:val="both"/>
      </w:pPr>
      <w:r w:rsidRPr="00C05F2D">
        <w:t>T</w:t>
      </w:r>
      <w:r w:rsidR="00A51A67">
        <w:t>.</w:t>
      </w:r>
      <w:r w:rsidRPr="00C05F2D">
        <w:t xml:space="preserve">1 </w:t>
      </w:r>
      <w:r w:rsidRPr="00C05F2D">
        <w:sym w:font="Wingdings" w:char="F0E0"/>
      </w:r>
      <w:r w:rsidRPr="00C05F2D">
        <w:t xml:space="preserve"> </w:t>
      </w:r>
      <w:r w:rsidR="00DD46C5">
        <w:t>Do not start or continue</w:t>
      </w:r>
      <w:r w:rsidRPr="00C05F2D">
        <w:t xml:space="preserve"> the activity that leads to another </w:t>
      </w:r>
      <w:r w:rsidR="00CC11D6" w:rsidRPr="00C05F2D">
        <w:t>risk</w:t>
      </w:r>
      <w:r w:rsidR="00000F5A">
        <w:t xml:space="preserve"> (</w:t>
      </w:r>
      <w:r w:rsidR="00EE7C78">
        <w:t>Avoid risk</w:t>
      </w:r>
      <w:r w:rsidR="00000F5A">
        <w:t>)</w:t>
      </w:r>
      <w:r w:rsidRPr="00C05F2D">
        <w:t>.</w:t>
      </w:r>
    </w:p>
    <w:p w14:paraId="4528424E" w14:textId="47D0E8CB" w:rsidR="00724F30" w:rsidRPr="00C05F2D" w:rsidRDefault="00724F30" w:rsidP="005A0F56">
      <w:pPr>
        <w:jc w:val="both"/>
      </w:pPr>
      <w:r w:rsidRPr="00C05F2D">
        <w:t>T</w:t>
      </w:r>
      <w:r w:rsidR="00A51A67">
        <w:t>.</w:t>
      </w:r>
      <w:r w:rsidRPr="00C05F2D">
        <w:t xml:space="preserve">2 </w:t>
      </w:r>
      <w:r w:rsidRPr="00C05F2D">
        <w:sym w:font="Wingdings" w:char="F0E0"/>
      </w:r>
      <w:r w:rsidRPr="00C05F2D">
        <w:t xml:space="preserve"> </w:t>
      </w:r>
      <w:r w:rsidR="00A4382E">
        <w:t>A</w:t>
      </w:r>
      <w:r w:rsidR="00A4382E" w:rsidRPr="00C05F2D">
        <w:t xml:space="preserve">bsorbing risk </w:t>
      </w:r>
      <w:r w:rsidR="00A4382E">
        <w:t xml:space="preserve">to pursue opportunities </w:t>
      </w:r>
      <w:r w:rsidRPr="00C05F2D">
        <w:t xml:space="preserve"> </w:t>
      </w:r>
    </w:p>
    <w:p w14:paraId="3306D6B4" w14:textId="347F8EB6" w:rsidR="005A0F56" w:rsidRPr="00C05F2D" w:rsidRDefault="00724F30" w:rsidP="005A0F56">
      <w:pPr>
        <w:jc w:val="both"/>
      </w:pPr>
      <w:r w:rsidRPr="00C05F2D">
        <w:t>T</w:t>
      </w:r>
      <w:r w:rsidR="00A51A67">
        <w:t>.</w:t>
      </w:r>
      <w:r w:rsidRPr="00C05F2D">
        <w:t xml:space="preserve">3 </w:t>
      </w:r>
      <w:r w:rsidRPr="00C05F2D">
        <w:sym w:font="Wingdings" w:char="F0E0"/>
      </w:r>
      <w:r w:rsidRPr="00C05F2D">
        <w:t xml:space="preserve"> Eliminate source of risk </w:t>
      </w:r>
    </w:p>
    <w:p w14:paraId="226E4A83" w14:textId="1C92A33A" w:rsidR="00724F30" w:rsidRPr="00C05F2D" w:rsidRDefault="00724F30" w:rsidP="005A0F56">
      <w:pPr>
        <w:jc w:val="both"/>
      </w:pPr>
      <w:r w:rsidRPr="00C05F2D">
        <w:t>T</w:t>
      </w:r>
      <w:r w:rsidR="00A51A67">
        <w:t>.</w:t>
      </w:r>
      <w:r w:rsidRPr="00C05F2D">
        <w:t xml:space="preserve">4 </w:t>
      </w:r>
      <w:r w:rsidRPr="00C05F2D">
        <w:sym w:font="Wingdings" w:char="F0E0"/>
      </w:r>
      <w:r w:rsidR="001803BF" w:rsidRPr="00C05F2D">
        <w:t xml:space="preserve"> Transform risk p</w:t>
      </w:r>
      <w:r w:rsidR="003C6752" w:rsidRPr="00C05F2D">
        <w:t>r</w:t>
      </w:r>
      <w:r w:rsidR="00880846" w:rsidRPr="00C05F2D">
        <w:t>o</w:t>
      </w:r>
      <w:r w:rsidR="003C6752" w:rsidRPr="00C05F2D">
        <w:t xml:space="preserve">babilities </w:t>
      </w:r>
    </w:p>
    <w:p w14:paraId="608614F5" w14:textId="408CAA02" w:rsidR="003C6752" w:rsidRPr="00C05F2D" w:rsidRDefault="003C6752" w:rsidP="005A0F56">
      <w:pPr>
        <w:jc w:val="both"/>
      </w:pPr>
      <w:r w:rsidRPr="00C05F2D">
        <w:t>T</w:t>
      </w:r>
      <w:r w:rsidR="00A51A67">
        <w:t>.</w:t>
      </w:r>
      <w:r w:rsidRPr="00C05F2D">
        <w:t xml:space="preserve">5 </w:t>
      </w:r>
      <w:r w:rsidRPr="00C05F2D">
        <w:sym w:font="Wingdings" w:char="F0E0"/>
      </w:r>
      <w:r w:rsidRPr="00C05F2D">
        <w:t xml:space="preserve"> Modify consequences of risk </w:t>
      </w:r>
      <w:r w:rsidR="00A4382E">
        <w:t>(challenge)</w:t>
      </w:r>
    </w:p>
    <w:p w14:paraId="7B4FD37E" w14:textId="6F62E292" w:rsidR="003C6752" w:rsidRPr="00C05F2D" w:rsidRDefault="003C6752" w:rsidP="005A0F56">
      <w:pPr>
        <w:jc w:val="both"/>
      </w:pPr>
      <w:r w:rsidRPr="00C05F2D">
        <w:t>T</w:t>
      </w:r>
      <w:r w:rsidR="00A51A67">
        <w:t>.</w:t>
      </w:r>
      <w:r w:rsidRPr="00C05F2D">
        <w:t xml:space="preserve">6 </w:t>
      </w:r>
      <w:r w:rsidRPr="00C05F2D">
        <w:sym w:font="Wingdings" w:char="F0E0"/>
      </w:r>
      <w:r w:rsidRPr="00C05F2D">
        <w:t xml:space="preserve"> </w:t>
      </w:r>
      <w:r w:rsidR="003D6AA8" w:rsidRPr="00C05F2D">
        <w:t>R</w:t>
      </w:r>
      <w:r w:rsidRPr="00C05F2D">
        <w:t>isk</w:t>
      </w:r>
      <w:r w:rsidR="006A125D">
        <w:t xml:space="preserve"> </w:t>
      </w:r>
      <w:r w:rsidR="003D6AA8" w:rsidRPr="00C05F2D">
        <w:t xml:space="preserve">mitigation </w:t>
      </w:r>
      <w:r w:rsidRPr="00C05F2D">
        <w:t xml:space="preserve">(i.e. </w:t>
      </w:r>
      <w:r w:rsidR="006A125D" w:rsidRPr="00C05F2D">
        <w:t xml:space="preserve">share/transfer </w:t>
      </w:r>
      <w:r w:rsidR="006A125D">
        <w:t xml:space="preserve">or </w:t>
      </w:r>
      <w:r w:rsidRPr="00C05F2D">
        <w:t>insurance/</w:t>
      </w:r>
      <w:r w:rsidR="00CC11D6" w:rsidRPr="00C05F2D">
        <w:t>contracts</w:t>
      </w:r>
      <w:r w:rsidRPr="00C05F2D">
        <w:t>)</w:t>
      </w:r>
    </w:p>
    <w:p w14:paraId="1FAA2414" w14:textId="3F9ADEB2" w:rsidR="00720973" w:rsidRPr="00C05F2D" w:rsidRDefault="003C6752" w:rsidP="005A0F56">
      <w:pPr>
        <w:jc w:val="both"/>
      </w:pPr>
      <w:r w:rsidRPr="00C05F2D">
        <w:t>T</w:t>
      </w:r>
      <w:r w:rsidR="00A51A67">
        <w:t>.</w:t>
      </w:r>
      <w:r w:rsidRPr="00C05F2D">
        <w:t xml:space="preserve">7 </w:t>
      </w:r>
      <w:r w:rsidRPr="00C05F2D">
        <w:sym w:font="Wingdings" w:char="F0E0"/>
      </w:r>
      <w:r w:rsidRPr="00C05F2D">
        <w:t xml:space="preserve"> </w:t>
      </w:r>
      <w:r w:rsidR="006E3554" w:rsidRPr="00C05F2D">
        <w:t>Keep risk at a hold depending on informed decision</w:t>
      </w:r>
      <w:r w:rsidRPr="00C05F2D">
        <w:t xml:space="preserve"> </w:t>
      </w:r>
    </w:p>
    <w:p w14:paraId="0A575C8B" w14:textId="77777777" w:rsidR="00FC6D62" w:rsidRPr="00C05F2D" w:rsidRDefault="00FC6D62" w:rsidP="00693AE0">
      <w:pPr>
        <w:pStyle w:val="Heading2"/>
        <w:jc w:val="both"/>
        <w:rPr>
          <w:rFonts w:ascii="Times New Roman" w:hAnsi="Times New Roman" w:cs="Times New Roman"/>
          <w:color w:val="auto"/>
          <w:sz w:val="24"/>
          <w:szCs w:val="24"/>
        </w:rPr>
      </w:pPr>
      <w:bookmarkStart w:id="17" w:name="_Toc47267999"/>
    </w:p>
    <w:p w14:paraId="4C89CD5B" w14:textId="42259A48" w:rsidR="0046036F" w:rsidRPr="00C05F2D" w:rsidRDefault="00382608" w:rsidP="00693AE0">
      <w:pPr>
        <w:pStyle w:val="Heading2"/>
        <w:jc w:val="both"/>
        <w:rPr>
          <w:rFonts w:ascii="Times New Roman" w:hAnsi="Times New Roman" w:cs="Times New Roman"/>
        </w:rPr>
      </w:pPr>
      <w:r w:rsidRPr="00C05F2D">
        <w:rPr>
          <w:rFonts w:ascii="Times New Roman" w:hAnsi="Times New Roman" w:cs="Times New Roman"/>
          <w:color w:val="auto"/>
          <w:sz w:val="24"/>
          <w:szCs w:val="24"/>
        </w:rPr>
        <w:t>5.3 Risk treatment plan and implementation</w:t>
      </w:r>
      <w:bookmarkEnd w:id="17"/>
      <w:r w:rsidR="0046036F" w:rsidRPr="00C05F2D">
        <w:rPr>
          <w:rFonts w:ascii="Times New Roman" w:hAnsi="Times New Roman" w:cs="Times New Roman"/>
        </w:rPr>
        <w:t xml:space="preserve"> </w:t>
      </w:r>
      <w:r w:rsidR="000D5A47" w:rsidRPr="00C05F2D">
        <w:rPr>
          <w:rFonts w:ascii="Times New Roman" w:hAnsi="Times New Roman" w:cs="Times New Roman"/>
        </w:rPr>
        <w:tab/>
      </w:r>
      <w:r w:rsidR="000D5A47" w:rsidRPr="00C05F2D">
        <w:rPr>
          <w:rFonts w:ascii="Times New Roman" w:hAnsi="Times New Roman" w:cs="Times New Roman"/>
        </w:rPr>
        <w:tab/>
      </w:r>
      <w:r w:rsidR="000D5A47" w:rsidRPr="00C05F2D">
        <w:rPr>
          <w:rFonts w:ascii="Times New Roman" w:hAnsi="Times New Roman" w:cs="Times New Roman"/>
        </w:rPr>
        <w:tab/>
      </w:r>
      <w:r w:rsidR="000D5A47" w:rsidRPr="00C05F2D">
        <w:rPr>
          <w:rFonts w:ascii="Times New Roman" w:hAnsi="Times New Roman" w:cs="Times New Roman"/>
        </w:rPr>
        <w:tab/>
      </w:r>
      <w:r w:rsidR="000D5A47" w:rsidRPr="00C05F2D">
        <w:rPr>
          <w:rFonts w:ascii="Times New Roman" w:hAnsi="Times New Roman" w:cs="Times New Roman"/>
        </w:rPr>
        <w:tab/>
      </w:r>
      <w:r w:rsidR="000D5A47" w:rsidRPr="00C05F2D">
        <w:rPr>
          <w:rFonts w:ascii="Times New Roman" w:hAnsi="Times New Roman" w:cs="Times New Roman"/>
        </w:rPr>
        <w:tab/>
      </w:r>
      <w:r w:rsidR="000D5A47" w:rsidRPr="00C05F2D">
        <w:rPr>
          <w:rFonts w:ascii="Times New Roman" w:hAnsi="Times New Roman" w:cs="Times New Roman"/>
        </w:rPr>
        <w:tab/>
      </w:r>
    </w:p>
    <w:p w14:paraId="5D97F812" w14:textId="0A1F79F0" w:rsidR="00382608" w:rsidRPr="00C05F2D" w:rsidRDefault="00382608" w:rsidP="00693AE0">
      <w:pPr>
        <w:pStyle w:val="Heading2"/>
        <w:jc w:val="both"/>
        <w:rPr>
          <w:rFonts w:ascii="Times New Roman" w:hAnsi="Times New Roman" w:cs="Times New Roman"/>
          <w:color w:val="auto"/>
          <w:sz w:val="24"/>
          <w:szCs w:val="24"/>
        </w:rPr>
      </w:pPr>
    </w:p>
    <w:p w14:paraId="73D50F9D" w14:textId="247C9CB4" w:rsidR="00802EF0" w:rsidRPr="00C05F2D" w:rsidRDefault="003F443F" w:rsidP="00802EF0">
      <w:pPr>
        <w:jc w:val="both"/>
        <w:rPr>
          <w:color w:val="000000" w:themeColor="text1"/>
        </w:rPr>
      </w:pPr>
      <w:r>
        <w:rPr>
          <w:color w:val="000000" w:themeColor="text1"/>
        </w:rPr>
        <w:t>To implement those options, treatment plan</w:t>
      </w:r>
      <w:r w:rsidR="00802EF0" w:rsidRPr="00C05F2D">
        <w:rPr>
          <w:color w:val="000000" w:themeColor="text1"/>
        </w:rPr>
        <w:t xml:space="preserve"> </w:t>
      </w:r>
      <w:r>
        <w:rPr>
          <w:color w:val="000000" w:themeColor="text1"/>
        </w:rPr>
        <w:t>is executed</w:t>
      </w:r>
      <w:r w:rsidR="00802EF0" w:rsidRPr="00C05F2D">
        <w:rPr>
          <w:color w:val="000000" w:themeColor="text1"/>
        </w:rPr>
        <w:t xml:space="preserve"> to specify how the chosen options will be applied. This will provide understanding to those </w:t>
      </w:r>
      <w:r w:rsidR="007466D8">
        <w:rPr>
          <w:color w:val="000000" w:themeColor="text1"/>
        </w:rPr>
        <w:t xml:space="preserve">involved </w:t>
      </w:r>
      <w:r w:rsidR="00802EF0" w:rsidRPr="00C05F2D">
        <w:rPr>
          <w:color w:val="000000" w:themeColor="text1"/>
        </w:rPr>
        <w:t xml:space="preserve">and any progress against the plan can be monitored. </w:t>
      </w:r>
      <w:r w:rsidR="00CC11D6" w:rsidRPr="00C05F2D">
        <w:rPr>
          <w:color w:val="000000" w:themeColor="text1"/>
        </w:rPr>
        <w:t>There</w:t>
      </w:r>
      <w:r w:rsidR="00802EF0" w:rsidRPr="00C05F2D">
        <w:rPr>
          <w:color w:val="000000" w:themeColor="text1"/>
        </w:rPr>
        <w:t xml:space="preserve"> are major/specific criteria that must</w:t>
      </w:r>
      <w:r w:rsidR="007466D8">
        <w:rPr>
          <w:color w:val="000000" w:themeColor="text1"/>
        </w:rPr>
        <w:t xml:space="preserve"> be contained in</w:t>
      </w:r>
      <w:r w:rsidR="00802EF0" w:rsidRPr="00C05F2D">
        <w:rPr>
          <w:color w:val="000000" w:themeColor="text1"/>
        </w:rPr>
        <w:t xml:space="preserve"> the treatment options</w:t>
      </w:r>
      <w:r w:rsidR="00132515">
        <w:t xml:space="preserve"> (Australian Standard, </w:t>
      </w:r>
      <w:r w:rsidR="00802EF0" w:rsidRPr="00C05F2D">
        <w:t>2018). Those treatment option</w:t>
      </w:r>
      <w:r w:rsidR="00802EF0" w:rsidRPr="00C05F2D">
        <w:rPr>
          <w:color w:val="000000" w:themeColor="text1"/>
        </w:rPr>
        <w:t xml:space="preserve"> plans will </w:t>
      </w:r>
      <w:r w:rsidR="00074780" w:rsidRPr="00C05F2D">
        <w:rPr>
          <w:color w:val="000000" w:themeColor="text1"/>
        </w:rPr>
        <w:t>involve</w:t>
      </w:r>
      <w:r w:rsidR="00802EF0" w:rsidRPr="00C05F2D">
        <w:rPr>
          <w:color w:val="000000" w:themeColor="text1"/>
        </w:rPr>
        <w:t>:</w:t>
      </w:r>
    </w:p>
    <w:p w14:paraId="4FC4EDF3" w14:textId="78F3FF7B" w:rsidR="00802EF0" w:rsidRPr="00C05F2D" w:rsidRDefault="00E86DA9" w:rsidP="00802EF0">
      <w:pPr>
        <w:pStyle w:val="ListParagraph"/>
        <w:numPr>
          <w:ilvl w:val="0"/>
          <w:numId w:val="3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Irrationality and advantages</w:t>
      </w:r>
      <w:r w:rsidR="00802EF0" w:rsidRPr="00C05F2D">
        <w:rPr>
          <w:rFonts w:ascii="Times New Roman" w:hAnsi="Times New Roman" w:cs="Times New Roman"/>
          <w:color w:val="000000" w:themeColor="text1"/>
          <w:sz w:val="24"/>
          <w:szCs w:val="24"/>
        </w:rPr>
        <w:t xml:space="preserve"> gained from the treatment option</w:t>
      </w:r>
    </w:p>
    <w:p w14:paraId="50E95D1E" w14:textId="77777777" w:rsidR="00802EF0" w:rsidRPr="00C05F2D" w:rsidRDefault="00802EF0" w:rsidP="00802EF0">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t>Proposed actions</w:t>
      </w:r>
    </w:p>
    <w:p w14:paraId="23A61993" w14:textId="5664A49C" w:rsidR="00802EF0" w:rsidRPr="00C05F2D" w:rsidRDefault="00802EF0" w:rsidP="00802EF0">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t xml:space="preserve">Those who </w:t>
      </w:r>
      <w:r w:rsidR="00044410">
        <w:rPr>
          <w:rFonts w:ascii="Times New Roman" w:hAnsi="Times New Roman" w:cs="Times New Roman"/>
          <w:color w:val="000000" w:themeColor="text1"/>
          <w:sz w:val="24"/>
          <w:szCs w:val="24"/>
        </w:rPr>
        <w:t xml:space="preserve">are </w:t>
      </w:r>
      <w:r w:rsidRPr="00C05F2D">
        <w:rPr>
          <w:rFonts w:ascii="Times New Roman" w:hAnsi="Times New Roman" w:cs="Times New Roman"/>
          <w:color w:val="000000" w:themeColor="text1"/>
          <w:sz w:val="24"/>
          <w:szCs w:val="24"/>
        </w:rPr>
        <w:t>responsible and accountable for approving and implementing the plan</w:t>
      </w:r>
    </w:p>
    <w:p w14:paraId="362FCF6E" w14:textId="77777777" w:rsidR="00802EF0" w:rsidRPr="00C05F2D" w:rsidRDefault="00802EF0" w:rsidP="00802EF0">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t xml:space="preserve">Resources and contingencies </w:t>
      </w:r>
    </w:p>
    <w:p w14:paraId="63357D2F" w14:textId="77777777" w:rsidR="00802EF0" w:rsidRPr="00C05F2D" w:rsidRDefault="00802EF0" w:rsidP="00802EF0">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t>Performance measurement</w:t>
      </w:r>
    </w:p>
    <w:p w14:paraId="16106631" w14:textId="17D2E018" w:rsidR="00802EF0" w:rsidRPr="00C05F2D" w:rsidRDefault="00CC11D6" w:rsidP="00802EF0">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lastRenderedPageBreak/>
        <w:t>Constraints</w:t>
      </w:r>
    </w:p>
    <w:p w14:paraId="0E2D31C8" w14:textId="77777777" w:rsidR="00802EF0" w:rsidRPr="00C05F2D" w:rsidRDefault="00802EF0" w:rsidP="00802EF0">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t>Reporting and monitoring</w:t>
      </w:r>
    </w:p>
    <w:p w14:paraId="0701F638" w14:textId="7675F542" w:rsidR="008D358E" w:rsidRPr="00B33CBE" w:rsidRDefault="00802EF0" w:rsidP="008D358E">
      <w:pPr>
        <w:pStyle w:val="ListParagraph"/>
        <w:numPr>
          <w:ilvl w:val="0"/>
          <w:numId w:val="37"/>
        </w:numPr>
        <w:jc w:val="both"/>
        <w:rPr>
          <w:rFonts w:ascii="Times New Roman" w:hAnsi="Times New Roman" w:cs="Times New Roman"/>
          <w:color w:val="000000" w:themeColor="text1"/>
          <w:sz w:val="24"/>
          <w:szCs w:val="24"/>
        </w:rPr>
      </w:pPr>
      <w:r w:rsidRPr="00C05F2D">
        <w:rPr>
          <w:rFonts w:ascii="Times New Roman" w:hAnsi="Times New Roman" w:cs="Times New Roman"/>
          <w:color w:val="000000" w:themeColor="text1"/>
          <w:sz w:val="24"/>
          <w:szCs w:val="24"/>
        </w:rPr>
        <w:t>Consideration of when actions will be operated and completed.</w:t>
      </w:r>
    </w:p>
    <w:p w14:paraId="3D105F5D" w14:textId="54FE7B74" w:rsidR="009E0119" w:rsidRPr="009E0119" w:rsidRDefault="009E0119" w:rsidP="00B33CBE">
      <w:pPr>
        <w:rPr>
          <w:b/>
        </w:rPr>
      </w:pPr>
      <w:r w:rsidRPr="009E0119">
        <w:rPr>
          <w:b/>
        </w:rPr>
        <w:t xml:space="preserve">Table 8 </w:t>
      </w:r>
    </w:p>
    <w:p w14:paraId="2422F87F" w14:textId="3827413C" w:rsidR="00FC6D62" w:rsidRPr="008D358E" w:rsidRDefault="009E0119" w:rsidP="00B33CBE">
      <w:r w:rsidRPr="00C05F2D">
        <w:t>Risk Treatment Table</w:t>
      </w:r>
    </w:p>
    <w:tbl>
      <w:tblPr>
        <w:tblStyle w:val="GridTable6Colorful"/>
        <w:tblW w:w="9627" w:type="dxa"/>
        <w:tblLook w:val="04A0" w:firstRow="1" w:lastRow="0" w:firstColumn="1" w:lastColumn="0" w:noHBand="0" w:noVBand="1"/>
      </w:tblPr>
      <w:tblGrid>
        <w:gridCol w:w="1214"/>
        <w:gridCol w:w="1070"/>
        <w:gridCol w:w="3685"/>
        <w:gridCol w:w="3658"/>
      </w:tblGrid>
      <w:tr w:rsidR="00FC6D62" w:rsidRPr="00C05F2D" w14:paraId="5635B58C" w14:textId="77777777" w:rsidTr="00FC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tcPr>
          <w:p w14:paraId="6CA3E2F9" w14:textId="77777777" w:rsidR="00FC6D62" w:rsidRPr="004311CC" w:rsidRDefault="00FC6D62" w:rsidP="00755E58">
            <w:pPr>
              <w:jc w:val="center"/>
              <w:rPr>
                <w:sz w:val="22"/>
                <w:szCs w:val="22"/>
              </w:rPr>
            </w:pPr>
            <w:r w:rsidRPr="004311CC">
              <w:rPr>
                <w:sz w:val="22"/>
                <w:szCs w:val="22"/>
              </w:rPr>
              <w:t>Risk Priority Category</w:t>
            </w:r>
          </w:p>
        </w:tc>
        <w:tc>
          <w:tcPr>
            <w:tcW w:w="1070" w:type="dxa"/>
          </w:tcPr>
          <w:p w14:paraId="66475C32" w14:textId="77777777" w:rsidR="00FC6D62" w:rsidRPr="004311CC" w:rsidRDefault="00FC6D62" w:rsidP="00755E58">
            <w:pPr>
              <w:jc w:val="center"/>
              <w:cnfStyle w:val="100000000000" w:firstRow="1" w:lastRow="0" w:firstColumn="0" w:lastColumn="0" w:oddVBand="0" w:evenVBand="0" w:oddHBand="0" w:evenHBand="0" w:firstRowFirstColumn="0" w:firstRowLastColumn="0" w:lastRowFirstColumn="0" w:lastRowLastColumn="0"/>
              <w:rPr>
                <w:sz w:val="22"/>
                <w:szCs w:val="22"/>
              </w:rPr>
            </w:pPr>
            <w:r w:rsidRPr="004311CC">
              <w:rPr>
                <w:sz w:val="22"/>
                <w:szCs w:val="22"/>
              </w:rPr>
              <w:t>Risk Number</w:t>
            </w:r>
          </w:p>
        </w:tc>
        <w:tc>
          <w:tcPr>
            <w:tcW w:w="3685" w:type="dxa"/>
          </w:tcPr>
          <w:p w14:paraId="5AA8E02D" w14:textId="77777777" w:rsidR="00FC6D62" w:rsidRPr="004311CC" w:rsidRDefault="00FC6D62" w:rsidP="00755E58">
            <w:pPr>
              <w:jc w:val="center"/>
              <w:cnfStyle w:val="100000000000" w:firstRow="1" w:lastRow="0" w:firstColumn="0" w:lastColumn="0" w:oddVBand="0" w:evenVBand="0" w:oddHBand="0" w:evenHBand="0" w:firstRowFirstColumn="0" w:firstRowLastColumn="0" w:lastRowFirstColumn="0" w:lastRowLastColumn="0"/>
              <w:rPr>
                <w:sz w:val="22"/>
                <w:szCs w:val="22"/>
              </w:rPr>
            </w:pPr>
            <w:r w:rsidRPr="004311CC">
              <w:rPr>
                <w:sz w:val="22"/>
                <w:szCs w:val="22"/>
              </w:rPr>
              <w:t>Description</w:t>
            </w:r>
          </w:p>
        </w:tc>
        <w:tc>
          <w:tcPr>
            <w:tcW w:w="3658" w:type="dxa"/>
          </w:tcPr>
          <w:p w14:paraId="1BACFB69" w14:textId="77777777" w:rsidR="00FC6D62" w:rsidRPr="00C05F2D" w:rsidRDefault="00FC6D62" w:rsidP="00755E58">
            <w:pPr>
              <w:jc w:val="center"/>
              <w:cnfStyle w:val="100000000000" w:firstRow="1" w:lastRow="0" w:firstColumn="0" w:lastColumn="0" w:oddVBand="0" w:evenVBand="0" w:oddHBand="0" w:evenHBand="0" w:firstRowFirstColumn="0" w:firstRowLastColumn="0" w:lastRowFirstColumn="0" w:lastRowLastColumn="0"/>
            </w:pPr>
            <w:r w:rsidRPr="00C05F2D">
              <w:t>Risk Treatment &amp; Justification</w:t>
            </w:r>
          </w:p>
        </w:tc>
      </w:tr>
      <w:tr w:rsidR="00FC6D62" w:rsidRPr="00C05F2D" w14:paraId="46CA8B93" w14:textId="77777777" w:rsidTr="00FC6D62">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14" w:type="dxa"/>
            <w:vMerge w:val="restart"/>
            <w:shd w:val="clear" w:color="auto" w:fill="FF6C7E"/>
          </w:tcPr>
          <w:p w14:paraId="6582A3DC" w14:textId="335E1C9F" w:rsidR="00FC6D62" w:rsidRPr="004311CC" w:rsidRDefault="00FC6D62" w:rsidP="00755E58">
            <w:pPr>
              <w:jc w:val="center"/>
              <w:rPr>
                <w:b w:val="0"/>
                <w:sz w:val="22"/>
                <w:szCs w:val="22"/>
              </w:rPr>
            </w:pPr>
            <w:r w:rsidRPr="004311CC">
              <w:rPr>
                <w:b w:val="0"/>
                <w:sz w:val="22"/>
                <w:szCs w:val="22"/>
              </w:rPr>
              <w:t>P</w:t>
            </w:r>
            <w:r w:rsidR="00A51A67">
              <w:rPr>
                <w:b w:val="0"/>
                <w:sz w:val="22"/>
                <w:szCs w:val="22"/>
              </w:rPr>
              <w:t>.</w:t>
            </w:r>
            <w:r w:rsidRPr="004311CC">
              <w:rPr>
                <w:b w:val="0"/>
                <w:sz w:val="22"/>
                <w:szCs w:val="22"/>
              </w:rPr>
              <w:t>1</w:t>
            </w:r>
          </w:p>
        </w:tc>
        <w:tc>
          <w:tcPr>
            <w:tcW w:w="1070" w:type="dxa"/>
          </w:tcPr>
          <w:p w14:paraId="5FD50D41"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 xml:space="preserve">17 </w:t>
            </w:r>
          </w:p>
        </w:tc>
        <w:tc>
          <w:tcPr>
            <w:tcW w:w="3685" w:type="dxa"/>
          </w:tcPr>
          <w:p w14:paraId="0B6A6AC1" w14:textId="6A18904A" w:rsidR="00FC6D62" w:rsidRPr="00436F31" w:rsidRDefault="00436F31"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project disruption due to traffic (Infrastructure Australia, 2020).</w:t>
            </w:r>
          </w:p>
        </w:tc>
        <w:tc>
          <w:tcPr>
            <w:tcW w:w="3658" w:type="dxa"/>
          </w:tcPr>
          <w:p w14:paraId="6A5E6D93" w14:textId="77777777" w:rsidR="00FC6D62" w:rsidRDefault="00FC6D62" w:rsidP="008532EA">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008532EA">
              <w:t>3:</w:t>
            </w:r>
            <w:r w:rsidRPr="00C05F2D">
              <w:t xml:space="preserve"> Upgrade or provide alternative road access</w:t>
            </w:r>
          </w:p>
          <w:p w14:paraId="0C8E366C" w14:textId="695670E3" w:rsidR="008532EA" w:rsidRPr="00C05F2D" w:rsidRDefault="008532EA" w:rsidP="008532EA">
            <w:pPr>
              <w:jc w:val="both"/>
              <w:cnfStyle w:val="000000100000" w:firstRow="0" w:lastRow="0" w:firstColumn="0" w:lastColumn="0" w:oddVBand="0" w:evenVBand="0" w:oddHBand="1" w:evenHBand="0" w:firstRowFirstColumn="0" w:firstRowLastColumn="0" w:lastRowFirstColumn="0" w:lastRowLastColumn="0"/>
            </w:pPr>
            <w:r>
              <w:t>T6: Contract</w:t>
            </w:r>
          </w:p>
        </w:tc>
      </w:tr>
      <w:tr w:rsidR="00FC6D62" w:rsidRPr="00C05F2D" w14:paraId="50FD8ACD"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63596509" w14:textId="77777777" w:rsidR="00FC6D62" w:rsidRPr="004311CC" w:rsidRDefault="00FC6D62" w:rsidP="00755E58">
            <w:pPr>
              <w:jc w:val="center"/>
              <w:rPr>
                <w:b w:val="0"/>
                <w:sz w:val="22"/>
                <w:szCs w:val="22"/>
              </w:rPr>
            </w:pPr>
          </w:p>
        </w:tc>
        <w:tc>
          <w:tcPr>
            <w:tcW w:w="1070" w:type="dxa"/>
          </w:tcPr>
          <w:p w14:paraId="7785F3EA"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18</w:t>
            </w:r>
          </w:p>
        </w:tc>
        <w:tc>
          <w:tcPr>
            <w:tcW w:w="3685" w:type="dxa"/>
          </w:tcPr>
          <w:p w14:paraId="68EB5C8E" w14:textId="489B686D" w:rsidR="00FC6D62" w:rsidRPr="00436F31" w:rsidRDefault="00436F31"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site constraint. Since parts of the site are surrounded by the local road (Infrastructure Australia, 2020).</w:t>
            </w:r>
          </w:p>
        </w:tc>
        <w:tc>
          <w:tcPr>
            <w:tcW w:w="3658" w:type="dxa"/>
          </w:tcPr>
          <w:p w14:paraId="32424151" w14:textId="2C970959" w:rsidR="00FC6D62" w:rsidRDefault="00FC6D62" w:rsidP="003F15CF">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003F15CF">
              <w:t xml:space="preserve">3: </w:t>
            </w:r>
            <w:r w:rsidRPr="00C05F2D">
              <w:t>Construction site design mana</w:t>
            </w:r>
            <w:r w:rsidR="00D26F14">
              <w:t>gement.</w:t>
            </w:r>
          </w:p>
          <w:p w14:paraId="284A99DD" w14:textId="036B260A" w:rsidR="003F15CF" w:rsidRPr="00C05F2D" w:rsidRDefault="003F15CF" w:rsidP="003F15CF">
            <w:pPr>
              <w:jc w:val="both"/>
              <w:cnfStyle w:val="000000000000" w:firstRow="0" w:lastRow="0" w:firstColumn="0" w:lastColumn="0" w:oddVBand="0" w:evenVBand="0" w:oddHBand="0" w:evenHBand="0" w:firstRowFirstColumn="0" w:firstRowLastColumn="0" w:lastRowFirstColumn="0" w:lastRowLastColumn="0"/>
            </w:pPr>
            <w:r w:rsidRPr="00C05F2D">
              <w:t>T</w:t>
            </w:r>
            <w:r>
              <w:t>.</w:t>
            </w:r>
            <w:r w:rsidRPr="00C05F2D">
              <w:t>6:</w:t>
            </w:r>
            <w:r>
              <w:t xml:space="preserve"> Contract</w:t>
            </w:r>
          </w:p>
        </w:tc>
      </w:tr>
      <w:tr w:rsidR="00FC6D62" w:rsidRPr="00C05F2D" w14:paraId="53190187"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29C2BA4F" w14:textId="77777777" w:rsidR="00FC6D62" w:rsidRPr="004311CC" w:rsidRDefault="00FC6D62" w:rsidP="00755E58">
            <w:pPr>
              <w:jc w:val="center"/>
              <w:rPr>
                <w:b w:val="0"/>
                <w:sz w:val="22"/>
                <w:szCs w:val="22"/>
              </w:rPr>
            </w:pPr>
          </w:p>
        </w:tc>
        <w:tc>
          <w:tcPr>
            <w:tcW w:w="1070" w:type="dxa"/>
            <w:shd w:val="clear" w:color="auto" w:fill="BFBFBF" w:themeFill="background1" w:themeFillShade="BF"/>
          </w:tcPr>
          <w:p w14:paraId="2E722864"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13</w:t>
            </w:r>
          </w:p>
        </w:tc>
        <w:tc>
          <w:tcPr>
            <w:tcW w:w="3685" w:type="dxa"/>
            <w:shd w:val="clear" w:color="auto" w:fill="BFBFBF" w:themeFill="background1" w:themeFillShade="BF"/>
          </w:tcPr>
          <w:p w14:paraId="6C8446F0" w14:textId="609B6835" w:rsidR="00FC6D62" w:rsidRPr="00436F31" w:rsidRDefault="00436F31"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overstated cost-benefit analysis, due to insufficient local evidence support, is within transport demand model. (Infrastructure Australia, 2020)</w:t>
            </w:r>
          </w:p>
        </w:tc>
        <w:tc>
          <w:tcPr>
            <w:tcW w:w="3658" w:type="dxa"/>
            <w:shd w:val="clear" w:color="auto" w:fill="BFBFBF" w:themeFill="background1" w:themeFillShade="BF"/>
          </w:tcPr>
          <w:p w14:paraId="11331696" w14:textId="0323B848" w:rsidR="00FC6D62" w:rsidRDefault="00FC6D62" w:rsidP="003F15CF">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3</w:t>
            </w:r>
            <w:r w:rsidR="003F15CF">
              <w:t xml:space="preserve">: </w:t>
            </w:r>
            <w:r w:rsidRPr="00C05F2D">
              <w:t xml:space="preserve">Research management plan </w:t>
            </w:r>
          </w:p>
          <w:p w14:paraId="29A25163" w14:textId="0C614BBF" w:rsidR="003F15CF" w:rsidRPr="00C05F2D" w:rsidRDefault="003F15CF" w:rsidP="003F15CF">
            <w:pPr>
              <w:jc w:val="both"/>
              <w:cnfStyle w:val="000000100000" w:firstRow="0" w:lastRow="0" w:firstColumn="0" w:lastColumn="0" w:oddVBand="0" w:evenVBand="0" w:oddHBand="1" w:evenHBand="0" w:firstRowFirstColumn="0" w:firstRowLastColumn="0" w:lastRowFirstColumn="0" w:lastRowLastColumn="0"/>
            </w:pPr>
            <w:r w:rsidRPr="00C05F2D">
              <w:t>T</w:t>
            </w:r>
            <w:r>
              <w:t>.</w:t>
            </w:r>
            <w:r w:rsidRPr="00C05F2D">
              <w:t>6:</w:t>
            </w:r>
            <w:r>
              <w:t xml:space="preserve"> Contract</w:t>
            </w:r>
          </w:p>
        </w:tc>
      </w:tr>
      <w:tr w:rsidR="00FC6D62" w:rsidRPr="00C05F2D" w14:paraId="2F1791FC"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015C8B96" w14:textId="77777777" w:rsidR="00FC6D62" w:rsidRPr="004311CC" w:rsidRDefault="00FC6D62" w:rsidP="00755E58">
            <w:pPr>
              <w:jc w:val="center"/>
              <w:rPr>
                <w:b w:val="0"/>
                <w:sz w:val="22"/>
                <w:szCs w:val="22"/>
              </w:rPr>
            </w:pPr>
          </w:p>
        </w:tc>
        <w:tc>
          <w:tcPr>
            <w:tcW w:w="1070" w:type="dxa"/>
          </w:tcPr>
          <w:p w14:paraId="5663B06A"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12</w:t>
            </w:r>
          </w:p>
        </w:tc>
        <w:tc>
          <w:tcPr>
            <w:tcW w:w="3685" w:type="dxa"/>
          </w:tcPr>
          <w:p w14:paraId="4973B1D1"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delay in project activities</w:t>
            </w:r>
          </w:p>
        </w:tc>
        <w:tc>
          <w:tcPr>
            <w:tcW w:w="3658" w:type="dxa"/>
          </w:tcPr>
          <w:p w14:paraId="76798606" w14:textId="76D26DCE"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6: Contract</w:t>
            </w:r>
          </w:p>
        </w:tc>
      </w:tr>
      <w:tr w:rsidR="00FC6D62" w:rsidRPr="00C05F2D" w14:paraId="7D9CC617"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3648497D" w14:textId="77777777" w:rsidR="00FC6D62" w:rsidRPr="004311CC" w:rsidRDefault="00FC6D62" w:rsidP="00755E58">
            <w:pPr>
              <w:jc w:val="center"/>
              <w:rPr>
                <w:b w:val="0"/>
                <w:sz w:val="22"/>
                <w:szCs w:val="22"/>
              </w:rPr>
            </w:pPr>
          </w:p>
        </w:tc>
        <w:tc>
          <w:tcPr>
            <w:tcW w:w="1070" w:type="dxa"/>
          </w:tcPr>
          <w:p w14:paraId="0E380B31"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14</w:t>
            </w:r>
          </w:p>
        </w:tc>
        <w:tc>
          <w:tcPr>
            <w:tcW w:w="3685" w:type="dxa"/>
          </w:tcPr>
          <w:p w14:paraId="171214EB"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patronage growth rate (Infrastructure Australia, 2020).</w:t>
            </w:r>
          </w:p>
        </w:tc>
        <w:tc>
          <w:tcPr>
            <w:tcW w:w="3658" w:type="dxa"/>
          </w:tcPr>
          <w:p w14:paraId="2BB9451A" w14:textId="7F944971"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6: Contract BOOT, BOT</w:t>
            </w:r>
          </w:p>
        </w:tc>
      </w:tr>
      <w:tr w:rsidR="00FC6D62" w:rsidRPr="00C05F2D" w14:paraId="7ED6D1E1" w14:textId="77777777" w:rsidTr="00FC6D62">
        <w:trPr>
          <w:trHeight w:val="1052"/>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026863C9" w14:textId="77777777" w:rsidR="00FC6D62" w:rsidRPr="004311CC" w:rsidRDefault="00FC6D62" w:rsidP="00755E58">
            <w:pPr>
              <w:jc w:val="center"/>
              <w:rPr>
                <w:b w:val="0"/>
                <w:sz w:val="22"/>
                <w:szCs w:val="22"/>
              </w:rPr>
            </w:pPr>
          </w:p>
        </w:tc>
        <w:tc>
          <w:tcPr>
            <w:tcW w:w="1070" w:type="dxa"/>
          </w:tcPr>
          <w:p w14:paraId="79C8BA35"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15</w:t>
            </w:r>
          </w:p>
        </w:tc>
        <w:tc>
          <w:tcPr>
            <w:tcW w:w="3685" w:type="dxa"/>
          </w:tcPr>
          <w:p w14:paraId="249C7932"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unrealised changes of land use in the assumed timeframes (Infrastructure Australia, 2020).</w:t>
            </w:r>
          </w:p>
        </w:tc>
        <w:tc>
          <w:tcPr>
            <w:tcW w:w="3658" w:type="dxa"/>
          </w:tcPr>
          <w:p w14:paraId="21E239F9" w14:textId="01CB7E7C"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6: Contract BOT, and BOOT</w:t>
            </w:r>
          </w:p>
        </w:tc>
      </w:tr>
      <w:tr w:rsidR="00FC6D62" w:rsidRPr="00C05F2D" w14:paraId="0BB80664"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123EAF6F" w14:textId="77777777" w:rsidR="00FC6D62" w:rsidRPr="004311CC" w:rsidRDefault="00FC6D62" w:rsidP="00755E58">
            <w:pPr>
              <w:jc w:val="center"/>
              <w:rPr>
                <w:b w:val="0"/>
                <w:sz w:val="22"/>
                <w:szCs w:val="22"/>
              </w:rPr>
            </w:pPr>
          </w:p>
        </w:tc>
        <w:tc>
          <w:tcPr>
            <w:tcW w:w="1070" w:type="dxa"/>
          </w:tcPr>
          <w:p w14:paraId="09DCF132"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8</w:t>
            </w:r>
          </w:p>
        </w:tc>
        <w:tc>
          <w:tcPr>
            <w:tcW w:w="3685" w:type="dxa"/>
          </w:tcPr>
          <w:p w14:paraId="7C1DC3A8"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urban sprawl will result in additional economic cost (Infrastructure Australia, 2020)</w:t>
            </w:r>
          </w:p>
        </w:tc>
        <w:tc>
          <w:tcPr>
            <w:tcW w:w="3658" w:type="dxa"/>
          </w:tcPr>
          <w:p w14:paraId="1CE80296" w14:textId="76C01E41"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6: Contract BOOT, BOT</w:t>
            </w:r>
          </w:p>
        </w:tc>
      </w:tr>
      <w:tr w:rsidR="00FC6D62" w:rsidRPr="00C05F2D" w14:paraId="39B5F19D"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2DD9F243" w14:textId="77777777" w:rsidR="00FC6D62" w:rsidRPr="004311CC" w:rsidRDefault="00FC6D62" w:rsidP="00755E58">
            <w:pPr>
              <w:jc w:val="center"/>
              <w:rPr>
                <w:b w:val="0"/>
                <w:sz w:val="22"/>
                <w:szCs w:val="22"/>
              </w:rPr>
            </w:pPr>
          </w:p>
        </w:tc>
        <w:tc>
          <w:tcPr>
            <w:tcW w:w="1070" w:type="dxa"/>
          </w:tcPr>
          <w:p w14:paraId="1D2FB634"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5</w:t>
            </w:r>
          </w:p>
        </w:tc>
        <w:tc>
          <w:tcPr>
            <w:tcW w:w="3685" w:type="dxa"/>
          </w:tcPr>
          <w:p w14:paraId="4A6DB5C4" w14:textId="7A764D70" w:rsidR="00FC6D62" w:rsidRPr="00436F31" w:rsidRDefault="00436F31"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delayed project due to COVID, hence increase cost of delay</w:t>
            </w:r>
          </w:p>
        </w:tc>
        <w:tc>
          <w:tcPr>
            <w:tcW w:w="3658" w:type="dxa"/>
          </w:tcPr>
          <w:p w14:paraId="6DE307FA" w14:textId="4355A132"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6: Contract BOOT</w:t>
            </w:r>
          </w:p>
        </w:tc>
      </w:tr>
      <w:tr w:rsidR="00FC6D62" w:rsidRPr="00C05F2D" w14:paraId="6AF1000C"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6C7E"/>
          </w:tcPr>
          <w:p w14:paraId="1402EE2D" w14:textId="77777777" w:rsidR="00FC6D62" w:rsidRPr="004311CC" w:rsidRDefault="00FC6D62" w:rsidP="00755E58">
            <w:pPr>
              <w:jc w:val="center"/>
              <w:rPr>
                <w:b w:val="0"/>
                <w:sz w:val="22"/>
                <w:szCs w:val="22"/>
              </w:rPr>
            </w:pPr>
          </w:p>
        </w:tc>
        <w:tc>
          <w:tcPr>
            <w:tcW w:w="1070" w:type="dxa"/>
          </w:tcPr>
          <w:p w14:paraId="4F77FB87"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6</w:t>
            </w:r>
          </w:p>
        </w:tc>
        <w:tc>
          <w:tcPr>
            <w:tcW w:w="3685" w:type="dxa"/>
          </w:tcPr>
          <w:p w14:paraId="48F95950"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to possibility of change of design which negatively impact cost and time</w:t>
            </w:r>
          </w:p>
        </w:tc>
        <w:tc>
          <w:tcPr>
            <w:tcW w:w="3658" w:type="dxa"/>
          </w:tcPr>
          <w:p w14:paraId="20E421CA" w14:textId="4715D634"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3: Design management plan</w:t>
            </w:r>
          </w:p>
        </w:tc>
      </w:tr>
      <w:tr w:rsidR="00FC6D62" w:rsidRPr="00C05F2D" w14:paraId="4771645C" w14:textId="77777777" w:rsidTr="00FC6D62">
        <w:trPr>
          <w:trHeight w:val="296"/>
        </w:trPr>
        <w:tc>
          <w:tcPr>
            <w:cnfStyle w:val="001000000000" w:firstRow="0" w:lastRow="0" w:firstColumn="1" w:lastColumn="0" w:oddVBand="0" w:evenVBand="0" w:oddHBand="0" w:evenHBand="0" w:firstRowFirstColumn="0" w:firstRowLastColumn="0" w:lastRowFirstColumn="0" w:lastRowLastColumn="0"/>
            <w:tcW w:w="1214" w:type="dxa"/>
            <w:vMerge w:val="restart"/>
            <w:shd w:val="clear" w:color="auto" w:fill="F7CAAC" w:themeFill="accent2" w:themeFillTint="66"/>
          </w:tcPr>
          <w:p w14:paraId="3A9BB902" w14:textId="3C7CBDF4" w:rsidR="00FC6D62" w:rsidRPr="004311CC" w:rsidRDefault="00FC6D62" w:rsidP="00755E58">
            <w:pPr>
              <w:jc w:val="center"/>
              <w:rPr>
                <w:b w:val="0"/>
                <w:sz w:val="22"/>
                <w:szCs w:val="22"/>
              </w:rPr>
            </w:pPr>
            <w:r w:rsidRPr="004311CC">
              <w:rPr>
                <w:b w:val="0"/>
                <w:sz w:val="22"/>
                <w:szCs w:val="22"/>
              </w:rPr>
              <w:t>P</w:t>
            </w:r>
            <w:r w:rsidR="00A51A67">
              <w:rPr>
                <w:b w:val="0"/>
                <w:sz w:val="22"/>
                <w:szCs w:val="22"/>
              </w:rPr>
              <w:t>.</w:t>
            </w:r>
            <w:r w:rsidRPr="004311CC">
              <w:rPr>
                <w:b w:val="0"/>
                <w:sz w:val="22"/>
                <w:szCs w:val="22"/>
              </w:rPr>
              <w:t>2</w:t>
            </w:r>
          </w:p>
        </w:tc>
        <w:tc>
          <w:tcPr>
            <w:tcW w:w="1070" w:type="dxa"/>
          </w:tcPr>
          <w:p w14:paraId="031543E4"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1</w:t>
            </w:r>
          </w:p>
        </w:tc>
        <w:tc>
          <w:tcPr>
            <w:tcW w:w="3685" w:type="dxa"/>
          </w:tcPr>
          <w:p w14:paraId="61DA4436"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rail misalignment</w:t>
            </w:r>
          </w:p>
        </w:tc>
        <w:tc>
          <w:tcPr>
            <w:tcW w:w="3658" w:type="dxa"/>
          </w:tcPr>
          <w:p w14:paraId="0D77C947" w14:textId="2BC756F8"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3: Design management plan</w:t>
            </w:r>
          </w:p>
        </w:tc>
      </w:tr>
      <w:tr w:rsidR="00FC6D62" w:rsidRPr="00C05F2D" w14:paraId="081B46DC" w14:textId="77777777" w:rsidTr="00FC6D6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642406C5" w14:textId="77777777" w:rsidR="00FC6D62" w:rsidRPr="004311CC" w:rsidRDefault="00FC6D62" w:rsidP="00755E58">
            <w:pPr>
              <w:jc w:val="center"/>
              <w:rPr>
                <w:b w:val="0"/>
                <w:sz w:val="22"/>
                <w:szCs w:val="22"/>
              </w:rPr>
            </w:pPr>
          </w:p>
        </w:tc>
        <w:tc>
          <w:tcPr>
            <w:tcW w:w="1070" w:type="dxa"/>
          </w:tcPr>
          <w:p w14:paraId="55249C3E"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2</w:t>
            </w:r>
          </w:p>
        </w:tc>
        <w:tc>
          <w:tcPr>
            <w:tcW w:w="3685" w:type="dxa"/>
          </w:tcPr>
          <w:p w14:paraId="788AC6D8"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equipment/utilities failure</w:t>
            </w:r>
          </w:p>
        </w:tc>
        <w:tc>
          <w:tcPr>
            <w:tcW w:w="3658" w:type="dxa"/>
          </w:tcPr>
          <w:p w14:paraId="7EFB41E1" w14:textId="196025EA"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6: Contract PPP, BOT</w:t>
            </w:r>
          </w:p>
        </w:tc>
      </w:tr>
      <w:tr w:rsidR="00FC6D62" w:rsidRPr="00C05F2D" w14:paraId="396328F3" w14:textId="77777777" w:rsidTr="00FC6D62">
        <w:trPr>
          <w:trHeight w:val="253"/>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197A0B9D" w14:textId="77777777" w:rsidR="00FC6D62" w:rsidRPr="004311CC" w:rsidRDefault="00FC6D62" w:rsidP="00755E58">
            <w:pPr>
              <w:jc w:val="center"/>
              <w:rPr>
                <w:b w:val="0"/>
                <w:sz w:val="22"/>
                <w:szCs w:val="22"/>
              </w:rPr>
            </w:pPr>
          </w:p>
        </w:tc>
        <w:tc>
          <w:tcPr>
            <w:tcW w:w="1070" w:type="dxa"/>
          </w:tcPr>
          <w:p w14:paraId="7A1C4785"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4</w:t>
            </w:r>
          </w:p>
        </w:tc>
        <w:tc>
          <w:tcPr>
            <w:tcW w:w="3685" w:type="dxa"/>
          </w:tcPr>
          <w:p w14:paraId="29F0B014"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insufficient amount of equipment</w:t>
            </w:r>
          </w:p>
        </w:tc>
        <w:tc>
          <w:tcPr>
            <w:tcW w:w="3658" w:type="dxa"/>
          </w:tcPr>
          <w:p w14:paraId="119FC55D" w14:textId="189B2FDE"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6: Contract PPP, BOT</w:t>
            </w:r>
          </w:p>
        </w:tc>
      </w:tr>
      <w:tr w:rsidR="00FC6D62" w:rsidRPr="00C05F2D" w14:paraId="2CCD1429" w14:textId="77777777" w:rsidTr="00FC6D6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2C26B38B" w14:textId="77777777" w:rsidR="00FC6D62" w:rsidRPr="004311CC" w:rsidRDefault="00FC6D62" w:rsidP="00755E58">
            <w:pPr>
              <w:jc w:val="center"/>
              <w:rPr>
                <w:b w:val="0"/>
                <w:sz w:val="22"/>
                <w:szCs w:val="22"/>
              </w:rPr>
            </w:pPr>
          </w:p>
        </w:tc>
        <w:tc>
          <w:tcPr>
            <w:tcW w:w="1070" w:type="dxa"/>
          </w:tcPr>
          <w:p w14:paraId="63C296FD"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11</w:t>
            </w:r>
          </w:p>
        </w:tc>
        <w:tc>
          <w:tcPr>
            <w:tcW w:w="3685" w:type="dxa"/>
          </w:tcPr>
          <w:p w14:paraId="3B274A4B" w14:textId="534A1EB9" w:rsidR="00FC6D62" w:rsidRPr="00436F31" w:rsidRDefault="00436F31"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6F31">
              <w:rPr>
                <w:sz w:val="22"/>
                <w:szCs w:val="22"/>
              </w:rPr>
              <w:t>Risk of defects found during construction phase will hold process</w:t>
            </w:r>
          </w:p>
        </w:tc>
        <w:tc>
          <w:tcPr>
            <w:tcW w:w="3658" w:type="dxa"/>
          </w:tcPr>
          <w:p w14:paraId="6D59E5AD" w14:textId="1488116C"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 xml:space="preserve">6: Contract PPP, BOT </w:t>
            </w:r>
          </w:p>
        </w:tc>
      </w:tr>
      <w:tr w:rsidR="00FC6D62" w:rsidRPr="00C05F2D" w14:paraId="650EAAC2"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528B3B8A" w14:textId="77777777" w:rsidR="00FC6D62" w:rsidRPr="004311CC" w:rsidRDefault="00FC6D62" w:rsidP="00755E58">
            <w:pPr>
              <w:jc w:val="center"/>
              <w:rPr>
                <w:b w:val="0"/>
                <w:sz w:val="22"/>
                <w:szCs w:val="22"/>
              </w:rPr>
            </w:pPr>
          </w:p>
        </w:tc>
        <w:tc>
          <w:tcPr>
            <w:tcW w:w="1070" w:type="dxa"/>
          </w:tcPr>
          <w:p w14:paraId="42780462"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19</w:t>
            </w:r>
          </w:p>
        </w:tc>
        <w:tc>
          <w:tcPr>
            <w:tcW w:w="3685" w:type="dxa"/>
          </w:tcPr>
          <w:p w14:paraId="114D08FC" w14:textId="1BAA177C" w:rsidR="00FC6D62" w:rsidRPr="00311025" w:rsidRDefault="00311025"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311025">
              <w:rPr>
                <w:sz w:val="22"/>
              </w:rPr>
              <w:t>Risk of worker’s safety during construction</w:t>
            </w:r>
          </w:p>
        </w:tc>
        <w:tc>
          <w:tcPr>
            <w:tcW w:w="3658" w:type="dxa"/>
          </w:tcPr>
          <w:p w14:paraId="11ED13AD" w14:textId="4AA53F51" w:rsidR="00FC6D62" w:rsidRDefault="00FC6D62" w:rsidP="003F15CF">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003F15CF">
              <w:t>3:</w:t>
            </w:r>
            <w:r w:rsidRPr="00C05F2D">
              <w:t xml:space="preserve"> Construction Work Standard </w:t>
            </w:r>
          </w:p>
          <w:p w14:paraId="535E55CE" w14:textId="407AF386" w:rsidR="003F15CF" w:rsidRPr="00C05F2D" w:rsidRDefault="003F15CF" w:rsidP="003F15CF">
            <w:pPr>
              <w:jc w:val="both"/>
              <w:cnfStyle w:val="000000000000" w:firstRow="0" w:lastRow="0" w:firstColumn="0" w:lastColumn="0" w:oddVBand="0" w:evenVBand="0" w:oddHBand="0" w:evenHBand="0" w:firstRowFirstColumn="0" w:firstRowLastColumn="0" w:lastRowFirstColumn="0" w:lastRowLastColumn="0"/>
            </w:pPr>
            <w:r w:rsidRPr="00C05F2D">
              <w:t>T</w:t>
            </w:r>
            <w:r>
              <w:t>.</w:t>
            </w:r>
            <w:r w:rsidRPr="00C05F2D">
              <w:t>6:</w:t>
            </w:r>
            <w:r>
              <w:t xml:space="preserve"> Insurance </w:t>
            </w:r>
          </w:p>
        </w:tc>
      </w:tr>
      <w:tr w:rsidR="00FC6D62" w:rsidRPr="00C05F2D" w14:paraId="6EAB46B9"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7EB9B608" w14:textId="77777777" w:rsidR="00FC6D62" w:rsidRPr="004311CC" w:rsidRDefault="00FC6D62" w:rsidP="00755E58">
            <w:pPr>
              <w:jc w:val="center"/>
              <w:rPr>
                <w:b w:val="0"/>
                <w:sz w:val="22"/>
                <w:szCs w:val="22"/>
              </w:rPr>
            </w:pPr>
          </w:p>
        </w:tc>
        <w:tc>
          <w:tcPr>
            <w:tcW w:w="1070" w:type="dxa"/>
          </w:tcPr>
          <w:p w14:paraId="35893DC7"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21</w:t>
            </w:r>
          </w:p>
        </w:tc>
        <w:tc>
          <w:tcPr>
            <w:tcW w:w="3685" w:type="dxa"/>
          </w:tcPr>
          <w:p w14:paraId="6D13D248"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noise-induced hearing loss</w:t>
            </w:r>
          </w:p>
        </w:tc>
        <w:tc>
          <w:tcPr>
            <w:tcW w:w="3658" w:type="dxa"/>
          </w:tcPr>
          <w:p w14:paraId="1B587810" w14:textId="2D701504" w:rsidR="00A51F10" w:rsidRDefault="00A21F71" w:rsidP="00755E58">
            <w:pPr>
              <w:jc w:val="both"/>
              <w:cnfStyle w:val="000000100000" w:firstRow="0" w:lastRow="0" w:firstColumn="0" w:lastColumn="0" w:oddVBand="0" w:evenVBand="0" w:oddHBand="1" w:evenHBand="0" w:firstRowFirstColumn="0" w:firstRowLastColumn="0" w:lastRowFirstColumn="0" w:lastRowLastColumn="0"/>
            </w:pPr>
            <w:r>
              <w:t xml:space="preserve">T3: </w:t>
            </w:r>
            <w:r w:rsidR="005624F0">
              <w:t>Ear</w:t>
            </w:r>
            <w:r>
              <w:t xml:space="preserve"> protector (Work Standard)</w:t>
            </w:r>
            <w:r w:rsidR="002D7F3E">
              <w:t>.</w:t>
            </w:r>
          </w:p>
          <w:p w14:paraId="2C770FF0" w14:textId="2813D17D" w:rsidR="00FC6D62" w:rsidRPr="00C05F2D" w:rsidRDefault="00A51F10" w:rsidP="00755E58">
            <w:pPr>
              <w:jc w:val="both"/>
              <w:cnfStyle w:val="000000100000" w:firstRow="0" w:lastRow="0" w:firstColumn="0" w:lastColumn="0" w:oddVBand="0" w:evenVBand="0" w:oddHBand="1" w:evenHBand="0" w:firstRowFirstColumn="0" w:firstRowLastColumn="0" w:lastRowFirstColumn="0" w:lastRowLastColumn="0"/>
            </w:pPr>
            <w:r>
              <w:t>T6: Insurance</w:t>
            </w:r>
          </w:p>
        </w:tc>
      </w:tr>
      <w:tr w:rsidR="00FC6D62" w:rsidRPr="00C05F2D" w14:paraId="509B1C86"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3BC50D8F" w14:textId="77777777" w:rsidR="00FC6D62" w:rsidRPr="004311CC" w:rsidRDefault="00FC6D62" w:rsidP="00755E58">
            <w:pPr>
              <w:jc w:val="center"/>
              <w:rPr>
                <w:b w:val="0"/>
                <w:sz w:val="22"/>
                <w:szCs w:val="22"/>
              </w:rPr>
            </w:pPr>
          </w:p>
        </w:tc>
        <w:tc>
          <w:tcPr>
            <w:tcW w:w="1070" w:type="dxa"/>
          </w:tcPr>
          <w:p w14:paraId="11A60596"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16</w:t>
            </w:r>
          </w:p>
        </w:tc>
        <w:tc>
          <w:tcPr>
            <w:tcW w:w="3685" w:type="dxa"/>
          </w:tcPr>
          <w:p w14:paraId="29310EC8" w14:textId="35BBFBCF" w:rsidR="00FC6D62" w:rsidRPr="00436F31" w:rsidRDefault="00436F31"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6F31">
              <w:rPr>
                <w:sz w:val="22"/>
                <w:szCs w:val="22"/>
              </w:rPr>
              <w:t>Risk of disturbing potential/existing projects within the corridor.</w:t>
            </w:r>
          </w:p>
        </w:tc>
        <w:tc>
          <w:tcPr>
            <w:tcW w:w="3658" w:type="dxa"/>
          </w:tcPr>
          <w:p w14:paraId="5A10C67A" w14:textId="45F0C442"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3: Construction site management. Community and stakeholder’s management</w:t>
            </w:r>
          </w:p>
        </w:tc>
      </w:tr>
      <w:tr w:rsidR="00FC6D62" w:rsidRPr="00C05F2D" w14:paraId="6B8F2686" w14:textId="77777777" w:rsidTr="00FC6D62">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69A2113A" w14:textId="77777777" w:rsidR="00FC6D62" w:rsidRPr="004311CC" w:rsidRDefault="00FC6D62" w:rsidP="00755E58">
            <w:pPr>
              <w:jc w:val="center"/>
              <w:rPr>
                <w:b w:val="0"/>
                <w:sz w:val="22"/>
                <w:szCs w:val="22"/>
              </w:rPr>
            </w:pPr>
          </w:p>
        </w:tc>
        <w:tc>
          <w:tcPr>
            <w:tcW w:w="1070" w:type="dxa"/>
          </w:tcPr>
          <w:p w14:paraId="097BC207"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9</w:t>
            </w:r>
          </w:p>
        </w:tc>
        <w:tc>
          <w:tcPr>
            <w:tcW w:w="3685" w:type="dxa"/>
          </w:tcPr>
          <w:p w14:paraId="6BCF45DB"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poor work communication leads to delay</w:t>
            </w:r>
          </w:p>
        </w:tc>
        <w:tc>
          <w:tcPr>
            <w:tcW w:w="3658" w:type="dxa"/>
          </w:tcPr>
          <w:p w14:paraId="09B7CF0F" w14:textId="5E0660D9"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00E12270">
              <w:t>3: C</w:t>
            </w:r>
            <w:r w:rsidRPr="00C05F2D">
              <w:t>ontractor</w:t>
            </w:r>
            <w:r w:rsidR="003F15CF">
              <w:t>s</w:t>
            </w:r>
            <w:r w:rsidRPr="00C05F2D">
              <w:t xml:space="preserve"> communication plan</w:t>
            </w:r>
          </w:p>
        </w:tc>
      </w:tr>
      <w:tr w:rsidR="00FC6D62" w:rsidRPr="00C05F2D" w14:paraId="3CE33EF7" w14:textId="77777777" w:rsidTr="00FC6D62">
        <w:trPr>
          <w:trHeight w:val="352"/>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7CAAC" w:themeFill="accent2" w:themeFillTint="66"/>
          </w:tcPr>
          <w:p w14:paraId="6DC5C5BC" w14:textId="77777777" w:rsidR="00FC6D62" w:rsidRPr="004311CC" w:rsidRDefault="00FC6D62" w:rsidP="00755E58">
            <w:pPr>
              <w:jc w:val="center"/>
              <w:rPr>
                <w:b w:val="0"/>
                <w:sz w:val="22"/>
                <w:szCs w:val="22"/>
              </w:rPr>
            </w:pPr>
          </w:p>
        </w:tc>
        <w:tc>
          <w:tcPr>
            <w:tcW w:w="1070" w:type="dxa"/>
          </w:tcPr>
          <w:p w14:paraId="573F9C3B"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32</w:t>
            </w:r>
          </w:p>
        </w:tc>
        <w:tc>
          <w:tcPr>
            <w:tcW w:w="3685" w:type="dxa"/>
          </w:tcPr>
          <w:p w14:paraId="3E5962AB"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poor management</w:t>
            </w:r>
          </w:p>
        </w:tc>
        <w:tc>
          <w:tcPr>
            <w:tcW w:w="3658" w:type="dxa"/>
          </w:tcPr>
          <w:p w14:paraId="7663A87E" w14:textId="3E3EC673" w:rsidR="00105661"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00105661">
              <w:t>3:</w:t>
            </w:r>
            <w:r w:rsidR="00105661" w:rsidRPr="00C05F2D">
              <w:t xml:space="preserve"> Design</w:t>
            </w:r>
            <w:r w:rsidR="00105661">
              <w:t xml:space="preserve"> Plan</w:t>
            </w:r>
          </w:p>
          <w:p w14:paraId="062B0ECB" w14:textId="6E6F488A" w:rsidR="00FC6D62" w:rsidRPr="00C05F2D" w:rsidRDefault="00FC6D62" w:rsidP="00105661">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 xml:space="preserve">6: </w:t>
            </w:r>
            <w:r w:rsidR="00105661">
              <w:t>M</w:t>
            </w:r>
            <w:r w:rsidRPr="00C05F2D">
              <w:t>anagement plan</w:t>
            </w:r>
          </w:p>
        </w:tc>
      </w:tr>
      <w:tr w:rsidR="00FC6D62" w:rsidRPr="00C05F2D" w14:paraId="5816C974"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val="restart"/>
            <w:shd w:val="clear" w:color="auto" w:fill="FFE599" w:themeFill="accent4" w:themeFillTint="66"/>
          </w:tcPr>
          <w:p w14:paraId="74F34C90" w14:textId="18900A57" w:rsidR="00FC6D62" w:rsidRPr="004311CC" w:rsidRDefault="00FC6D62" w:rsidP="00755E58">
            <w:pPr>
              <w:jc w:val="center"/>
              <w:rPr>
                <w:b w:val="0"/>
                <w:sz w:val="22"/>
                <w:szCs w:val="22"/>
              </w:rPr>
            </w:pPr>
            <w:r w:rsidRPr="004311CC">
              <w:rPr>
                <w:b w:val="0"/>
                <w:sz w:val="22"/>
                <w:szCs w:val="22"/>
              </w:rPr>
              <w:t>P</w:t>
            </w:r>
            <w:r w:rsidR="00A51A67">
              <w:rPr>
                <w:b w:val="0"/>
                <w:sz w:val="22"/>
                <w:szCs w:val="22"/>
              </w:rPr>
              <w:t>.</w:t>
            </w:r>
            <w:r w:rsidRPr="004311CC">
              <w:rPr>
                <w:b w:val="0"/>
                <w:sz w:val="22"/>
                <w:szCs w:val="22"/>
              </w:rPr>
              <w:t>3</w:t>
            </w:r>
          </w:p>
        </w:tc>
        <w:tc>
          <w:tcPr>
            <w:tcW w:w="1070" w:type="dxa"/>
          </w:tcPr>
          <w:p w14:paraId="34CD316A"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22</w:t>
            </w:r>
          </w:p>
        </w:tc>
        <w:tc>
          <w:tcPr>
            <w:tcW w:w="3685" w:type="dxa"/>
          </w:tcPr>
          <w:p w14:paraId="398CEF13" w14:textId="4802F662" w:rsidR="00FC6D62" w:rsidRPr="004311CC" w:rsidRDefault="006638AF"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6638AF">
              <w:rPr>
                <w:sz w:val="22"/>
              </w:rPr>
              <w:t>Risk of conflict with residents within major metropolitan areas.</w:t>
            </w:r>
          </w:p>
        </w:tc>
        <w:tc>
          <w:tcPr>
            <w:tcW w:w="3658" w:type="dxa"/>
          </w:tcPr>
          <w:p w14:paraId="6EBC7A80" w14:textId="3DC1FDD8"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3: Work ethics management plan</w:t>
            </w:r>
          </w:p>
          <w:p w14:paraId="4FB46F18" w14:textId="77777777"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p>
        </w:tc>
      </w:tr>
      <w:tr w:rsidR="00FC6D62" w:rsidRPr="00C05F2D" w14:paraId="5CC3DF6A"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7D3B49E5" w14:textId="77777777" w:rsidR="00FC6D62" w:rsidRPr="004311CC" w:rsidRDefault="00FC6D62" w:rsidP="00755E58">
            <w:pPr>
              <w:jc w:val="center"/>
              <w:rPr>
                <w:b w:val="0"/>
                <w:sz w:val="22"/>
                <w:szCs w:val="22"/>
              </w:rPr>
            </w:pPr>
          </w:p>
        </w:tc>
        <w:tc>
          <w:tcPr>
            <w:tcW w:w="1070" w:type="dxa"/>
          </w:tcPr>
          <w:p w14:paraId="668EBF77"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20</w:t>
            </w:r>
          </w:p>
        </w:tc>
        <w:tc>
          <w:tcPr>
            <w:tcW w:w="3685" w:type="dxa"/>
          </w:tcPr>
          <w:p w14:paraId="0D541A04" w14:textId="00CC09F0" w:rsidR="00FC6D62" w:rsidRPr="004311CC" w:rsidRDefault="00311025"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311025">
              <w:rPr>
                <w:sz w:val="22"/>
              </w:rPr>
              <w:t>Risk of workers not wearing mask (Not safe in the current COVID-19 situation)</w:t>
            </w:r>
          </w:p>
        </w:tc>
        <w:tc>
          <w:tcPr>
            <w:tcW w:w="3658" w:type="dxa"/>
          </w:tcPr>
          <w:p w14:paraId="6E76C080" w14:textId="56341997"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r w:rsidRPr="00C05F2D">
              <w:t>T</w:t>
            </w:r>
            <w:r w:rsidR="00A51A67">
              <w:t>.</w:t>
            </w:r>
            <w:r w:rsidRPr="00C05F2D">
              <w:t>3: Update/Additional regulation in Work Safety Standard</w:t>
            </w:r>
          </w:p>
        </w:tc>
      </w:tr>
      <w:tr w:rsidR="00A208AD" w:rsidRPr="00C05F2D" w14:paraId="6987A819"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615EDB85" w14:textId="77777777" w:rsidR="00A208AD" w:rsidRPr="004311CC" w:rsidRDefault="00A208AD" w:rsidP="00755E58">
            <w:pPr>
              <w:jc w:val="center"/>
              <w:rPr>
                <w:b w:val="0"/>
                <w:sz w:val="22"/>
                <w:szCs w:val="22"/>
              </w:rPr>
            </w:pPr>
          </w:p>
        </w:tc>
        <w:tc>
          <w:tcPr>
            <w:tcW w:w="1070" w:type="dxa"/>
          </w:tcPr>
          <w:p w14:paraId="0F185A61" w14:textId="77777777" w:rsidR="00A208AD" w:rsidRPr="004311CC" w:rsidRDefault="00A208AD"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7</w:t>
            </w:r>
          </w:p>
        </w:tc>
        <w:tc>
          <w:tcPr>
            <w:tcW w:w="3685" w:type="dxa"/>
          </w:tcPr>
          <w:p w14:paraId="345005A5" w14:textId="76556DE4" w:rsidR="00A208AD" w:rsidRPr="004311CC" w:rsidRDefault="00A208AD"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cost of delay to reach $3.6 million in 2031 due to the absence of additional capacity</w:t>
            </w:r>
            <w:r>
              <w:rPr>
                <w:sz w:val="22"/>
                <w:szCs w:val="22"/>
              </w:rPr>
              <w:t xml:space="preserve"> (Infrastructure Australia, 2020)</w:t>
            </w:r>
          </w:p>
        </w:tc>
        <w:tc>
          <w:tcPr>
            <w:tcW w:w="3658" w:type="dxa"/>
            <w:vMerge w:val="restart"/>
          </w:tcPr>
          <w:p w14:paraId="7CF54C93" w14:textId="27C692B2" w:rsidR="00A208AD" w:rsidRPr="00C05F2D" w:rsidRDefault="00A208AD" w:rsidP="00755E58">
            <w:pPr>
              <w:jc w:val="both"/>
              <w:cnfStyle w:val="000000100000" w:firstRow="0" w:lastRow="0" w:firstColumn="0" w:lastColumn="0" w:oddVBand="0" w:evenVBand="0" w:oddHBand="1" w:evenHBand="0" w:firstRowFirstColumn="0" w:firstRowLastColumn="0" w:lastRowFirstColumn="0" w:lastRowLastColumn="0"/>
            </w:pPr>
            <w:r w:rsidRPr="00C05F2D">
              <w:t>T</w:t>
            </w:r>
            <w:r w:rsidR="00A51A67">
              <w:t>.</w:t>
            </w:r>
            <w:r w:rsidRPr="00C05F2D">
              <w:t xml:space="preserve">2 </w:t>
            </w:r>
          </w:p>
        </w:tc>
      </w:tr>
      <w:tr w:rsidR="00A208AD" w:rsidRPr="00C05F2D" w14:paraId="3906C542"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1448BB4C" w14:textId="77777777" w:rsidR="00A208AD" w:rsidRPr="004311CC" w:rsidRDefault="00A208AD" w:rsidP="00755E58">
            <w:pPr>
              <w:jc w:val="center"/>
              <w:rPr>
                <w:b w:val="0"/>
                <w:sz w:val="22"/>
                <w:szCs w:val="22"/>
              </w:rPr>
            </w:pPr>
          </w:p>
        </w:tc>
        <w:tc>
          <w:tcPr>
            <w:tcW w:w="1070" w:type="dxa"/>
          </w:tcPr>
          <w:p w14:paraId="454621E2" w14:textId="77777777" w:rsidR="00A208AD" w:rsidRPr="004311CC" w:rsidRDefault="00A208AD"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23</w:t>
            </w:r>
          </w:p>
        </w:tc>
        <w:tc>
          <w:tcPr>
            <w:tcW w:w="3685" w:type="dxa"/>
          </w:tcPr>
          <w:p w14:paraId="2E8EBBAF" w14:textId="77777777" w:rsidR="00A208AD" w:rsidRPr="004311CC" w:rsidRDefault="00A208AD"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extreme weather change</w:t>
            </w:r>
          </w:p>
        </w:tc>
        <w:tc>
          <w:tcPr>
            <w:tcW w:w="3658" w:type="dxa"/>
            <w:vMerge/>
          </w:tcPr>
          <w:p w14:paraId="34C30796" w14:textId="77777777" w:rsidR="00A208AD" w:rsidRPr="00C05F2D" w:rsidRDefault="00A208AD" w:rsidP="00755E58">
            <w:pPr>
              <w:jc w:val="both"/>
              <w:cnfStyle w:val="000000000000" w:firstRow="0" w:lastRow="0" w:firstColumn="0" w:lastColumn="0" w:oddVBand="0" w:evenVBand="0" w:oddHBand="0" w:evenHBand="0" w:firstRowFirstColumn="0" w:firstRowLastColumn="0" w:lastRowFirstColumn="0" w:lastRowLastColumn="0"/>
            </w:pPr>
          </w:p>
        </w:tc>
      </w:tr>
      <w:tr w:rsidR="00A208AD" w:rsidRPr="00C05F2D" w14:paraId="2A7E2F42" w14:textId="77777777" w:rsidTr="00FC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53CA3E8E" w14:textId="77777777" w:rsidR="00A208AD" w:rsidRPr="004311CC" w:rsidRDefault="00A208AD" w:rsidP="00755E58">
            <w:pPr>
              <w:jc w:val="center"/>
              <w:rPr>
                <w:b w:val="0"/>
                <w:sz w:val="22"/>
                <w:szCs w:val="22"/>
              </w:rPr>
            </w:pPr>
          </w:p>
        </w:tc>
        <w:tc>
          <w:tcPr>
            <w:tcW w:w="1070" w:type="dxa"/>
          </w:tcPr>
          <w:p w14:paraId="10CEB5AA" w14:textId="77777777" w:rsidR="00A208AD" w:rsidRPr="004311CC" w:rsidRDefault="00A208AD"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24</w:t>
            </w:r>
          </w:p>
        </w:tc>
        <w:tc>
          <w:tcPr>
            <w:tcW w:w="3685" w:type="dxa"/>
          </w:tcPr>
          <w:p w14:paraId="651BF9B2" w14:textId="77777777" w:rsidR="00A208AD" w:rsidRPr="004311CC" w:rsidRDefault="00A208AD"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extreme wind and rainfalls</w:t>
            </w:r>
          </w:p>
        </w:tc>
        <w:tc>
          <w:tcPr>
            <w:tcW w:w="3658" w:type="dxa"/>
            <w:vMerge/>
          </w:tcPr>
          <w:p w14:paraId="7D4711AE" w14:textId="77777777" w:rsidR="00A208AD" w:rsidRPr="00C05F2D" w:rsidRDefault="00A208AD" w:rsidP="00755E58">
            <w:pPr>
              <w:jc w:val="both"/>
              <w:cnfStyle w:val="000000100000" w:firstRow="0" w:lastRow="0" w:firstColumn="0" w:lastColumn="0" w:oddVBand="0" w:evenVBand="0" w:oddHBand="1" w:evenHBand="0" w:firstRowFirstColumn="0" w:firstRowLastColumn="0" w:lastRowFirstColumn="0" w:lastRowLastColumn="0"/>
            </w:pPr>
          </w:p>
        </w:tc>
      </w:tr>
      <w:tr w:rsidR="00A208AD" w:rsidRPr="00C05F2D" w14:paraId="675F444C" w14:textId="77777777" w:rsidTr="00FC6D62">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45E7B1F2" w14:textId="77777777" w:rsidR="00A208AD" w:rsidRPr="004311CC" w:rsidRDefault="00A208AD" w:rsidP="00755E58">
            <w:pPr>
              <w:jc w:val="center"/>
              <w:rPr>
                <w:b w:val="0"/>
                <w:sz w:val="22"/>
                <w:szCs w:val="22"/>
              </w:rPr>
            </w:pPr>
          </w:p>
        </w:tc>
        <w:tc>
          <w:tcPr>
            <w:tcW w:w="1070" w:type="dxa"/>
          </w:tcPr>
          <w:p w14:paraId="64A268E1" w14:textId="77777777" w:rsidR="00A208AD" w:rsidRPr="004311CC" w:rsidRDefault="00A208AD"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25</w:t>
            </w:r>
          </w:p>
        </w:tc>
        <w:tc>
          <w:tcPr>
            <w:tcW w:w="3685" w:type="dxa"/>
          </w:tcPr>
          <w:p w14:paraId="459E6305" w14:textId="4F7B610F" w:rsidR="00A208AD" w:rsidRPr="004311CC" w:rsidRDefault="006638AF"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6638AF">
              <w:rPr>
                <w:sz w:val="22"/>
              </w:rPr>
              <w:t>Risk of heat fatigue in summer. Since, the construction start by the end of 2020 or in the beginning of 2021.</w:t>
            </w:r>
          </w:p>
        </w:tc>
        <w:tc>
          <w:tcPr>
            <w:tcW w:w="3658" w:type="dxa"/>
            <w:vMerge/>
          </w:tcPr>
          <w:p w14:paraId="68498424" w14:textId="77777777" w:rsidR="00A208AD" w:rsidRPr="00C05F2D" w:rsidRDefault="00A208AD" w:rsidP="00755E58">
            <w:pPr>
              <w:jc w:val="both"/>
              <w:cnfStyle w:val="000000000000" w:firstRow="0" w:lastRow="0" w:firstColumn="0" w:lastColumn="0" w:oddVBand="0" w:evenVBand="0" w:oddHBand="0" w:evenHBand="0" w:firstRowFirstColumn="0" w:firstRowLastColumn="0" w:lastRowFirstColumn="0" w:lastRowLastColumn="0"/>
            </w:pPr>
          </w:p>
        </w:tc>
      </w:tr>
      <w:tr w:rsidR="00A208AD" w:rsidRPr="00C05F2D" w14:paraId="5D494EDB" w14:textId="77777777" w:rsidTr="00D62903">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4CCC150A" w14:textId="77777777" w:rsidR="00A208AD" w:rsidRPr="004311CC" w:rsidRDefault="00A208AD" w:rsidP="00755E58">
            <w:pPr>
              <w:jc w:val="center"/>
              <w:rPr>
                <w:b w:val="0"/>
                <w:sz w:val="22"/>
                <w:szCs w:val="22"/>
              </w:rPr>
            </w:pPr>
          </w:p>
        </w:tc>
        <w:tc>
          <w:tcPr>
            <w:tcW w:w="1070" w:type="dxa"/>
          </w:tcPr>
          <w:p w14:paraId="4C4FFD05" w14:textId="77777777" w:rsidR="00A208AD" w:rsidRPr="004311CC" w:rsidRDefault="00A208AD"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 xml:space="preserve">27 </w:t>
            </w:r>
          </w:p>
        </w:tc>
        <w:tc>
          <w:tcPr>
            <w:tcW w:w="3685" w:type="dxa"/>
          </w:tcPr>
          <w:p w14:paraId="33AA813C" w14:textId="77777777" w:rsidR="00A208AD" w:rsidRPr="004311CC" w:rsidRDefault="00A208AD"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change in government regulation/legislations (Lim, 2020)</w:t>
            </w:r>
          </w:p>
        </w:tc>
        <w:tc>
          <w:tcPr>
            <w:tcW w:w="3658" w:type="dxa"/>
            <w:vMerge/>
          </w:tcPr>
          <w:p w14:paraId="2F2C9B29" w14:textId="77777777" w:rsidR="00A208AD" w:rsidRPr="00C05F2D" w:rsidRDefault="00A208AD" w:rsidP="00755E58">
            <w:pPr>
              <w:jc w:val="both"/>
              <w:cnfStyle w:val="000000100000" w:firstRow="0" w:lastRow="0" w:firstColumn="0" w:lastColumn="0" w:oddVBand="0" w:evenVBand="0" w:oddHBand="1" w:evenHBand="0" w:firstRowFirstColumn="0" w:firstRowLastColumn="0" w:lastRowFirstColumn="0" w:lastRowLastColumn="0"/>
            </w:pPr>
          </w:p>
        </w:tc>
      </w:tr>
      <w:tr w:rsidR="00A208AD" w:rsidRPr="00C05F2D" w14:paraId="4058CC08" w14:textId="77777777" w:rsidTr="00D62903">
        <w:trPr>
          <w:trHeight w:val="533"/>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FFE599" w:themeFill="accent4" w:themeFillTint="66"/>
          </w:tcPr>
          <w:p w14:paraId="060FF97D" w14:textId="77777777" w:rsidR="00A208AD" w:rsidRPr="004311CC" w:rsidRDefault="00A208AD" w:rsidP="00755E58">
            <w:pPr>
              <w:jc w:val="center"/>
              <w:rPr>
                <w:b w:val="0"/>
                <w:sz w:val="22"/>
                <w:szCs w:val="22"/>
              </w:rPr>
            </w:pPr>
          </w:p>
        </w:tc>
        <w:tc>
          <w:tcPr>
            <w:tcW w:w="1070" w:type="dxa"/>
          </w:tcPr>
          <w:p w14:paraId="2DE2DFC4" w14:textId="5E361153" w:rsidR="00A208AD" w:rsidRPr="004311CC" w:rsidRDefault="00A208AD"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w:t>
            </w:r>
          </w:p>
        </w:tc>
        <w:tc>
          <w:tcPr>
            <w:tcW w:w="3685" w:type="dxa"/>
          </w:tcPr>
          <w:p w14:paraId="73AF343F" w14:textId="29982A78" w:rsidR="00A208AD" w:rsidRPr="004311CC" w:rsidRDefault="00A208AD"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low labour number</w:t>
            </w:r>
          </w:p>
        </w:tc>
        <w:tc>
          <w:tcPr>
            <w:tcW w:w="3658" w:type="dxa"/>
            <w:vMerge/>
          </w:tcPr>
          <w:p w14:paraId="2374511F" w14:textId="77777777" w:rsidR="00A208AD" w:rsidRPr="00C05F2D" w:rsidRDefault="00A208AD" w:rsidP="00755E58">
            <w:pPr>
              <w:jc w:val="both"/>
              <w:cnfStyle w:val="000000000000" w:firstRow="0" w:lastRow="0" w:firstColumn="0" w:lastColumn="0" w:oddVBand="0" w:evenVBand="0" w:oddHBand="0" w:evenHBand="0" w:firstRowFirstColumn="0" w:firstRowLastColumn="0" w:lastRowFirstColumn="0" w:lastRowLastColumn="0"/>
            </w:pPr>
          </w:p>
        </w:tc>
      </w:tr>
      <w:tr w:rsidR="00FC6D62" w:rsidRPr="00C05F2D" w14:paraId="02409B00" w14:textId="77777777" w:rsidTr="00FC6D6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214" w:type="dxa"/>
            <w:vMerge w:val="restart"/>
            <w:shd w:val="clear" w:color="auto" w:fill="C5E0B3" w:themeFill="accent6" w:themeFillTint="66"/>
          </w:tcPr>
          <w:p w14:paraId="4007AD63" w14:textId="68E97722" w:rsidR="00FC6D62" w:rsidRPr="004311CC" w:rsidRDefault="00FC6D62" w:rsidP="00755E58">
            <w:pPr>
              <w:jc w:val="center"/>
              <w:rPr>
                <w:b w:val="0"/>
                <w:sz w:val="22"/>
                <w:szCs w:val="22"/>
              </w:rPr>
            </w:pPr>
            <w:r w:rsidRPr="004311CC">
              <w:rPr>
                <w:b w:val="0"/>
                <w:sz w:val="22"/>
                <w:szCs w:val="22"/>
              </w:rPr>
              <w:t>P</w:t>
            </w:r>
            <w:r w:rsidR="00A51A67">
              <w:rPr>
                <w:b w:val="0"/>
                <w:sz w:val="22"/>
                <w:szCs w:val="22"/>
              </w:rPr>
              <w:t>.</w:t>
            </w:r>
            <w:r w:rsidRPr="004311CC">
              <w:rPr>
                <w:b w:val="0"/>
                <w:sz w:val="22"/>
                <w:szCs w:val="22"/>
              </w:rPr>
              <w:t>4</w:t>
            </w:r>
          </w:p>
        </w:tc>
        <w:tc>
          <w:tcPr>
            <w:tcW w:w="1070" w:type="dxa"/>
          </w:tcPr>
          <w:p w14:paraId="01937FE4"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10</w:t>
            </w:r>
          </w:p>
        </w:tc>
        <w:tc>
          <w:tcPr>
            <w:tcW w:w="3685" w:type="dxa"/>
          </w:tcPr>
          <w:p w14:paraId="129E07E7"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Land acquisition risk</w:t>
            </w:r>
          </w:p>
        </w:tc>
        <w:tc>
          <w:tcPr>
            <w:tcW w:w="3658" w:type="dxa"/>
            <w:vMerge/>
          </w:tcPr>
          <w:p w14:paraId="53A1D3A1" w14:textId="77777777"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p>
        </w:tc>
      </w:tr>
      <w:tr w:rsidR="00FC6D62" w:rsidRPr="00C05F2D" w14:paraId="32FC50FA" w14:textId="77777777" w:rsidTr="00FC6D62">
        <w:trPr>
          <w:trHeight w:val="365"/>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C5E0B3" w:themeFill="accent6" w:themeFillTint="66"/>
          </w:tcPr>
          <w:p w14:paraId="03870028" w14:textId="77777777" w:rsidR="00FC6D62" w:rsidRPr="004311CC" w:rsidRDefault="00FC6D62" w:rsidP="00755E58">
            <w:pPr>
              <w:jc w:val="center"/>
              <w:rPr>
                <w:b w:val="0"/>
                <w:sz w:val="22"/>
                <w:szCs w:val="22"/>
              </w:rPr>
            </w:pPr>
          </w:p>
        </w:tc>
        <w:tc>
          <w:tcPr>
            <w:tcW w:w="1070" w:type="dxa"/>
          </w:tcPr>
          <w:p w14:paraId="6D1DB800"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26</w:t>
            </w:r>
          </w:p>
        </w:tc>
        <w:tc>
          <w:tcPr>
            <w:tcW w:w="3685" w:type="dxa"/>
          </w:tcPr>
          <w:p w14:paraId="2828D50C"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increased tax in Australia</w:t>
            </w:r>
          </w:p>
        </w:tc>
        <w:tc>
          <w:tcPr>
            <w:tcW w:w="3658" w:type="dxa"/>
            <w:vMerge/>
          </w:tcPr>
          <w:p w14:paraId="4181FE0F" w14:textId="77777777"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p>
        </w:tc>
      </w:tr>
      <w:tr w:rsidR="00FC6D62" w:rsidRPr="00C05F2D" w14:paraId="70FD7940" w14:textId="77777777" w:rsidTr="00FC6D62">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C5E0B3" w:themeFill="accent6" w:themeFillTint="66"/>
          </w:tcPr>
          <w:p w14:paraId="14BB6442" w14:textId="77777777" w:rsidR="00FC6D62" w:rsidRPr="004311CC" w:rsidRDefault="00FC6D62" w:rsidP="00755E58">
            <w:pPr>
              <w:jc w:val="center"/>
              <w:rPr>
                <w:b w:val="0"/>
                <w:sz w:val="22"/>
                <w:szCs w:val="22"/>
              </w:rPr>
            </w:pPr>
          </w:p>
        </w:tc>
        <w:tc>
          <w:tcPr>
            <w:tcW w:w="1070" w:type="dxa"/>
          </w:tcPr>
          <w:p w14:paraId="7401FEDB"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28</w:t>
            </w:r>
          </w:p>
        </w:tc>
        <w:tc>
          <w:tcPr>
            <w:tcW w:w="3685" w:type="dxa"/>
          </w:tcPr>
          <w:p w14:paraId="0B9B1152"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changing demands due to COVID-19</w:t>
            </w:r>
          </w:p>
        </w:tc>
        <w:tc>
          <w:tcPr>
            <w:tcW w:w="3658" w:type="dxa"/>
            <w:vMerge/>
          </w:tcPr>
          <w:p w14:paraId="56F430B5" w14:textId="77777777"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p>
        </w:tc>
      </w:tr>
      <w:tr w:rsidR="00FC6D62" w:rsidRPr="00C05F2D" w14:paraId="0DA1061E" w14:textId="77777777" w:rsidTr="00FC6D62">
        <w:trPr>
          <w:trHeight w:val="729"/>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C5E0B3" w:themeFill="accent6" w:themeFillTint="66"/>
          </w:tcPr>
          <w:p w14:paraId="472182DD" w14:textId="77777777" w:rsidR="00FC6D62" w:rsidRPr="004311CC" w:rsidRDefault="00FC6D62" w:rsidP="00755E58">
            <w:pPr>
              <w:jc w:val="center"/>
              <w:rPr>
                <w:b w:val="0"/>
                <w:sz w:val="22"/>
                <w:szCs w:val="22"/>
              </w:rPr>
            </w:pPr>
          </w:p>
        </w:tc>
        <w:tc>
          <w:tcPr>
            <w:tcW w:w="1070" w:type="dxa"/>
          </w:tcPr>
          <w:p w14:paraId="6BA62070"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29</w:t>
            </w:r>
          </w:p>
        </w:tc>
        <w:tc>
          <w:tcPr>
            <w:tcW w:w="3685" w:type="dxa"/>
          </w:tcPr>
          <w:p w14:paraId="5F3765D1" w14:textId="47B1EAE0" w:rsidR="00FC6D62" w:rsidRPr="004311CC" w:rsidRDefault="006638AF"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6638AF">
              <w:rPr>
                <w:sz w:val="22"/>
              </w:rPr>
              <w:t>Risk of changing project demands due to new introduced technology.</w:t>
            </w:r>
          </w:p>
        </w:tc>
        <w:tc>
          <w:tcPr>
            <w:tcW w:w="3658" w:type="dxa"/>
            <w:vMerge/>
          </w:tcPr>
          <w:p w14:paraId="6B49E9F3" w14:textId="77777777"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p>
        </w:tc>
      </w:tr>
      <w:tr w:rsidR="00FC6D62" w:rsidRPr="00C05F2D" w14:paraId="134F7518" w14:textId="77777777" w:rsidTr="00FC6D62">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C5E0B3" w:themeFill="accent6" w:themeFillTint="66"/>
          </w:tcPr>
          <w:p w14:paraId="757463AB" w14:textId="77777777" w:rsidR="00FC6D62" w:rsidRPr="004311CC" w:rsidRDefault="00FC6D62" w:rsidP="00755E58">
            <w:pPr>
              <w:jc w:val="center"/>
              <w:rPr>
                <w:b w:val="0"/>
                <w:sz w:val="22"/>
                <w:szCs w:val="22"/>
              </w:rPr>
            </w:pPr>
          </w:p>
        </w:tc>
        <w:tc>
          <w:tcPr>
            <w:tcW w:w="1070" w:type="dxa"/>
          </w:tcPr>
          <w:p w14:paraId="0D208EDC"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30</w:t>
            </w:r>
          </w:p>
        </w:tc>
        <w:tc>
          <w:tcPr>
            <w:tcW w:w="3685" w:type="dxa"/>
          </w:tcPr>
          <w:p w14:paraId="35154B97"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conflicts among workers</w:t>
            </w:r>
          </w:p>
        </w:tc>
        <w:tc>
          <w:tcPr>
            <w:tcW w:w="3658" w:type="dxa"/>
            <w:vMerge/>
          </w:tcPr>
          <w:p w14:paraId="0D01A624" w14:textId="77777777"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p>
        </w:tc>
      </w:tr>
      <w:tr w:rsidR="00FC6D62" w:rsidRPr="00C05F2D" w14:paraId="2D36A222" w14:textId="77777777" w:rsidTr="00FC6D62">
        <w:trPr>
          <w:trHeight w:val="729"/>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C5E0B3" w:themeFill="accent6" w:themeFillTint="66"/>
          </w:tcPr>
          <w:p w14:paraId="6A4BCE2B" w14:textId="77777777" w:rsidR="00FC6D62" w:rsidRPr="004311CC" w:rsidRDefault="00FC6D62" w:rsidP="00755E58">
            <w:pPr>
              <w:jc w:val="center"/>
              <w:rPr>
                <w:b w:val="0"/>
                <w:sz w:val="22"/>
                <w:szCs w:val="22"/>
              </w:rPr>
            </w:pPr>
          </w:p>
        </w:tc>
        <w:tc>
          <w:tcPr>
            <w:tcW w:w="1070" w:type="dxa"/>
          </w:tcPr>
          <w:p w14:paraId="79312727" w14:textId="77777777" w:rsidR="00FC6D62" w:rsidRPr="004311CC" w:rsidRDefault="00FC6D62" w:rsidP="00755E58">
            <w:pPr>
              <w:jc w:val="center"/>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31</w:t>
            </w:r>
          </w:p>
        </w:tc>
        <w:tc>
          <w:tcPr>
            <w:tcW w:w="3685" w:type="dxa"/>
          </w:tcPr>
          <w:p w14:paraId="6DB7F3B5" w14:textId="77777777" w:rsidR="00FC6D62" w:rsidRPr="004311CC" w:rsidRDefault="00FC6D62" w:rsidP="00755E58">
            <w:pPr>
              <w:jc w:val="both"/>
              <w:cnfStyle w:val="000000000000" w:firstRow="0" w:lastRow="0" w:firstColumn="0" w:lastColumn="0" w:oddVBand="0" w:evenVBand="0" w:oddHBand="0" w:evenHBand="0" w:firstRowFirstColumn="0" w:firstRowLastColumn="0" w:lastRowFirstColumn="0" w:lastRowLastColumn="0"/>
              <w:rPr>
                <w:sz w:val="22"/>
                <w:szCs w:val="22"/>
              </w:rPr>
            </w:pPr>
            <w:r w:rsidRPr="004311CC">
              <w:rPr>
                <w:sz w:val="22"/>
                <w:szCs w:val="22"/>
              </w:rPr>
              <w:t>Risk of low staff moral</w:t>
            </w:r>
          </w:p>
        </w:tc>
        <w:tc>
          <w:tcPr>
            <w:tcW w:w="3658" w:type="dxa"/>
            <w:vMerge/>
          </w:tcPr>
          <w:p w14:paraId="450D605D" w14:textId="77777777" w:rsidR="00FC6D62" w:rsidRPr="00C05F2D" w:rsidRDefault="00FC6D62" w:rsidP="00755E58">
            <w:pPr>
              <w:jc w:val="both"/>
              <w:cnfStyle w:val="000000000000" w:firstRow="0" w:lastRow="0" w:firstColumn="0" w:lastColumn="0" w:oddVBand="0" w:evenVBand="0" w:oddHBand="0" w:evenHBand="0" w:firstRowFirstColumn="0" w:firstRowLastColumn="0" w:lastRowFirstColumn="0" w:lastRowLastColumn="0"/>
            </w:pPr>
          </w:p>
        </w:tc>
      </w:tr>
      <w:tr w:rsidR="00FC6D62" w:rsidRPr="00C05F2D" w14:paraId="00565B91" w14:textId="77777777" w:rsidTr="00FC6D62">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214" w:type="dxa"/>
            <w:vMerge/>
            <w:shd w:val="clear" w:color="auto" w:fill="C5E0B3" w:themeFill="accent6" w:themeFillTint="66"/>
          </w:tcPr>
          <w:p w14:paraId="23F6BDBB" w14:textId="77777777" w:rsidR="00FC6D62" w:rsidRPr="004311CC" w:rsidRDefault="00FC6D62" w:rsidP="00755E58">
            <w:pPr>
              <w:jc w:val="center"/>
              <w:rPr>
                <w:b w:val="0"/>
                <w:sz w:val="22"/>
                <w:szCs w:val="22"/>
              </w:rPr>
            </w:pPr>
          </w:p>
        </w:tc>
        <w:tc>
          <w:tcPr>
            <w:tcW w:w="1070" w:type="dxa"/>
          </w:tcPr>
          <w:p w14:paraId="4BD97E6F" w14:textId="77777777" w:rsidR="00FC6D62" w:rsidRPr="004311CC" w:rsidRDefault="00FC6D62" w:rsidP="00755E58">
            <w:pPr>
              <w:jc w:val="center"/>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34</w:t>
            </w:r>
          </w:p>
        </w:tc>
        <w:tc>
          <w:tcPr>
            <w:tcW w:w="3685" w:type="dxa"/>
          </w:tcPr>
          <w:p w14:paraId="71D43772" w14:textId="77777777" w:rsidR="00FC6D62" w:rsidRPr="004311CC" w:rsidRDefault="00FC6D62" w:rsidP="00755E58">
            <w:pPr>
              <w:jc w:val="both"/>
              <w:cnfStyle w:val="000000100000" w:firstRow="0" w:lastRow="0" w:firstColumn="0" w:lastColumn="0" w:oddVBand="0" w:evenVBand="0" w:oddHBand="1" w:evenHBand="0" w:firstRowFirstColumn="0" w:firstRowLastColumn="0" w:lastRowFirstColumn="0" w:lastRowLastColumn="0"/>
              <w:rPr>
                <w:sz w:val="22"/>
                <w:szCs w:val="22"/>
              </w:rPr>
            </w:pPr>
            <w:r w:rsidRPr="004311CC">
              <w:rPr>
                <w:sz w:val="22"/>
                <w:szCs w:val="22"/>
              </w:rPr>
              <w:t>Risk of community’s lack of engagement with the project</w:t>
            </w:r>
          </w:p>
        </w:tc>
        <w:tc>
          <w:tcPr>
            <w:tcW w:w="3658" w:type="dxa"/>
            <w:vMerge/>
          </w:tcPr>
          <w:p w14:paraId="7560096C" w14:textId="77777777" w:rsidR="00FC6D62" w:rsidRPr="00C05F2D" w:rsidRDefault="00FC6D62" w:rsidP="00755E58">
            <w:pPr>
              <w:jc w:val="both"/>
              <w:cnfStyle w:val="000000100000" w:firstRow="0" w:lastRow="0" w:firstColumn="0" w:lastColumn="0" w:oddVBand="0" w:evenVBand="0" w:oddHBand="1" w:evenHBand="0" w:firstRowFirstColumn="0" w:firstRowLastColumn="0" w:lastRowFirstColumn="0" w:lastRowLastColumn="0"/>
            </w:pPr>
          </w:p>
        </w:tc>
      </w:tr>
    </w:tbl>
    <w:p w14:paraId="05319CBD" w14:textId="1D76CC8B" w:rsidR="008C6CB9" w:rsidRPr="00726084" w:rsidRDefault="00726084" w:rsidP="00FC6D62">
      <w:pPr>
        <w:jc w:val="both"/>
      </w:pPr>
      <w:r>
        <w:t>Note. BOT = Build-Operate-Transfer Contract, BOOT =</w:t>
      </w:r>
      <w:r w:rsidR="00B33CBE" w:rsidRPr="00726084">
        <w:t xml:space="preserve"> Build</w:t>
      </w:r>
      <w:r>
        <w:t>-Own-Operate-Transfer Contract, &amp; PPP = Public Private Partnership.</w:t>
      </w:r>
    </w:p>
    <w:p w14:paraId="78B5E395" w14:textId="77777777" w:rsidR="00D9507C" w:rsidRPr="00C05F2D" w:rsidRDefault="000D53DF" w:rsidP="000F4325">
      <w:pPr>
        <w:pStyle w:val="Heading1"/>
        <w:numPr>
          <w:ilvl w:val="0"/>
          <w:numId w:val="42"/>
        </w:numPr>
        <w:spacing w:before="360"/>
        <w:ind w:left="567" w:hanging="567"/>
        <w:jc w:val="both"/>
        <w:rPr>
          <w:rFonts w:ascii="Times New Roman" w:eastAsia="Calibri" w:hAnsi="Times New Roman" w:cs="Times New Roman"/>
          <w:caps/>
          <w:color w:val="auto"/>
          <w:spacing w:val="30"/>
          <w:sz w:val="24"/>
          <w:szCs w:val="24"/>
        </w:rPr>
      </w:pPr>
      <w:bookmarkStart w:id="18" w:name="_Toc47268000"/>
      <w:r w:rsidRPr="00C05F2D">
        <w:rPr>
          <w:rFonts w:ascii="Times New Roman" w:eastAsia="Calibri" w:hAnsi="Times New Roman" w:cs="Times New Roman"/>
          <w:caps/>
          <w:color w:val="auto"/>
          <w:spacing w:val="30"/>
          <w:sz w:val="24"/>
          <w:szCs w:val="24"/>
        </w:rPr>
        <w:t>Risk monitoring and control</w:t>
      </w:r>
      <w:bookmarkEnd w:id="18"/>
    </w:p>
    <w:p w14:paraId="74E8CB67" w14:textId="77777777" w:rsidR="006C6408" w:rsidRPr="00C05F2D" w:rsidRDefault="006C6408" w:rsidP="00693AE0">
      <w:pPr>
        <w:jc w:val="both"/>
      </w:pPr>
    </w:p>
    <w:p w14:paraId="21D02D6C" w14:textId="77777777" w:rsidR="002C2B84" w:rsidRPr="00C05F2D" w:rsidRDefault="002C2B84" w:rsidP="00693AE0">
      <w:pPr>
        <w:pStyle w:val="Heading2"/>
        <w:jc w:val="both"/>
        <w:rPr>
          <w:rFonts w:ascii="Times New Roman" w:hAnsi="Times New Roman" w:cs="Times New Roman"/>
          <w:color w:val="auto"/>
          <w:sz w:val="24"/>
          <w:szCs w:val="24"/>
        </w:rPr>
      </w:pPr>
      <w:bookmarkStart w:id="19" w:name="_Toc47268001"/>
      <w:r w:rsidRPr="00C05F2D">
        <w:rPr>
          <w:rFonts w:ascii="Times New Roman" w:hAnsi="Times New Roman" w:cs="Times New Roman"/>
          <w:color w:val="auto"/>
          <w:sz w:val="24"/>
          <w:szCs w:val="24"/>
        </w:rPr>
        <w:t>6.1 Introduction</w:t>
      </w:r>
      <w:bookmarkEnd w:id="19"/>
    </w:p>
    <w:p w14:paraId="50774E17" w14:textId="77777777" w:rsidR="002F2DAF" w:rsidRDefault="002F2DAF" w:rsidP="00693AE0">
      <w:pPr>
        <w:jc w:val="both"/>
      </w:pPr>
    </w:p>
    <w:p w14:paraId="050EB469" w14:textId="26AC6985" w:rsidR="00FB37DD" w:rsidRDefault="005117EC" w:rsidP="00693AE0">
      <w:pPr>
        <w:jc w:val="both"/>
      </w:pPr>
      <w:r w:rsidRPr="00C05F2D">
        <w:t xml:space="preserve">Risk </w:t>
      </w:r>
      <w:r w:rsidR="00CC11D6" w:rsidRPr="00C05F2D">
        <w:t>monitoring</w:t>
      </w:r>
      <w:r w:rsidRPr="00C05F2D">
        <w:t xml:space="preserve"> and </w:t>
      </w:r>
      <w:r w:rsidR="009C695F">
        <w:t xml:space="preserve">control must be done at all stages </w:t>
      </w:r>
      <w:r w:rsidR="008C6CB9">
        <w:t>of a</w:t>
      </w:r>
      <w:r w:rsidR="009C695F">
        <w:t xml:space="preserve"> project. </w:t>
      </w:r>
      <w:r w:rsidR="00840EF3" w:rsidRPr="00C05F2D">
        <w:t xml:space="preserve">This method is </w:t>
      </w:r>
      <w:r w:rsidR="00CC11D6" w:rsidRPr="00C05F2D">
        <w:t>utilized</w:t>
      </w:r>
      <w:r w:rsidR="00840EF3" w:rsidRPr="00C05F2D">
        <w:t xml:space="preserve"> </w:t>
      </w:r>
      <w:r w:rsidR="00CC11D6" w:rsidRPr="00C05F2D">
        <w:t>to</w:t>
      </w:r>
      <w:r w:rsidR="00635D50">
        <w:t xml:space="preserve"> guide/monitor the </w:t>
      </w:r>
      <w:r w:rsidR="00FA734C">
        <w:t>running operation</w:t>
      </w:r>
      <w:r w:rsidR="00840EF3" w:rsidRPr="00C05F2D">
        <w:t xml:space="preserve"> to operate within the budget, scope, and time. </w:t>
      </w:r>
      <w:r w:rsidR="00D0725F" w:rsidRPr="00C05F2D">
        <w:t>Furthermore, this method will provide feedbacks</w:t>
      </w:r>
      <w:r w:rsidR="00D0725F">
        <w:t xml:space="preserve"> of what can be improved, </w:t>
      </w:r>
      <w:r w:rsidR="00D0725F" w:rsidRPr="00021548">
        <w:t>followed by communicating all risk management activities and feedbacks across the organization.</w:t>
      </w:r>
      <w:r w:rsidR="00D0725F">
        <w:t xml:space="preserve"> </w:t>
      </w:r>
      <w:r w:rsidR="00840EF3" w:rsidRPr="00C05F2D">
        <w:t xml:space="preserve">Hence, </w:t>
      </w:r>
      <w:r w:rsidR="003504FC">
        <w:t>minimizing</w:t>
      </w:r>
      <w:r w:rsidR="00D77E89" w:rsidRPr="00C05F2D">
        <w:t xml:space="preserve"> any potential risk</w:t>
      </w:r>
      <w:r w:rsidR="00F26EC0">
        <w:t>s</w:t>
      </w:r>
      <w:r w:rsidR="00D77E89" w:rsidRPr="00C05F2D">
        <w:t xml:space="preserve"> generated</w:t>
      </w:r>
      <w:r w:rsidR="00346D6D">
        <w:t xml:space="preserve"> with</w:t>
      </w:r>
      <w:r w:rsidR="00750749" w:rsidRPr="00C05F2D">
        <w:t xml:space="preserve"> improved </w:t>
      </w:r>
      <w:r w:rsidR="00471B62">
        <w:t xml:space="preserve">quality of </w:t>
      </w:r>
      <w:r w:rsidR="00750749" w:rsidRPr="00C05F2D">
        <w:t>risk management activities</w:t>
      </w:r>
      <w:r w:rsidR="00753EB2" w:rsidRPr="00C05F2D">
        <w:t xml:space="preserve">. </w:t>
      </w:r>
    </w:p>
    <w:p w14:paraId="3399F483" w14:textId="77777777" w:rsidR="008F4794" w:rsidRPr="00021548" w:rsidRDefault="008F4794" w:rsidP="00693AE0">
      <w:pPr>
        <w:jc w:val="both"/>
      </w:pPr>
    </w:p>
    <w:p w14:paraId="13F1CC56" w14:textId="77777777" w:rsidR="004C5D6F" w:rsidRPr="00021548" w:rsidRDefault="004C5D6F" w:rsidP="00693AE0">
      <w:pPr>
        <w:pStyle w:val="Heading2"/>
        <w:jc w:val="both"/>
        <w:rPr>
          <w:rFonts w:ascii="Times New Roman" w:hAnsi="Times New Roman" w:cs="Times New Roman"/>
          <w:color w:val="auto"/>
          <w:sz w:val="24"/>
          <w:szCs w:val="24"/>
        </w:rPr>
      </w:pPr>
      <w:bookmarkStart w:id="20" w:name="_Toc47268002"/>
      <w:r w:rsidRPr="00021548">
        <w:rPr>
          <w:rFonts w:ascii="Times New Roman" w:hAnsi="Times New Roman" w:cs="Times New Roman"/>
          <w:color w:val="auto"/>
          <w:sz w:val="24"/>
          <w:szCs w:val="24"/>
        </w:rPr>
        <w:t>6.2 Risk Monitoring and Control plan</w:t>
      </w:r>
      <w:bookmarkEnd w:id="20"/>
    </w:p>
    <w:p w14:paraId="5E76B0B3" w14:textId="77777777" w:rsidR="00EB3DAD" w:rsidRDefault="00EB3DAD" w:rsidP="00CB193F">
      <w:pPr>
        <w:jc w:val="both"/>
      </w:pPr>
    </w:p>
    <w:p w14:paraId="65933C4A" w14:textId="2238C638" w:rsidR="00305F29" w:rsidRPr="00021548" w:rsidRDefault="00E84344" w:rsidP="00CB193F">
      <w:pPr>
        <w:jc w:val="both"/>
      </w:pPr>
      <w:r w:rsidRPr="00021548">
        <w:t>Below are the recommended monitoring and control plan to be applied f</w:t>
      </w:r>
      <w:r w:rsidR="004E563D" w:rsidRPr="00021548">
        <w:t xml:space="preserve">or this project at the current </w:t>
      </w:r>
      <w:r w:rsidRPr="00021548">
        <w:t>and future phase.</w:t>
      </w:r>
    </w:p>
    <w:p w14:paraId="110F6D0C" w14:textId="0CA8C531" w:rsidR="00B02311" w:rsidRPr="00021548" w:rsidRDefault="000D1FFE" w:rsidP="00B02311">
      <w:pPr>
        <w:pStyle w:val="ListParagraph"/>
        <w:numPr>
          <w:ilvl w:val="0"/>
          <w:numId w:val="40"/>
        </w:numPr>
        <w:jc w:val="both"/>
        <w:rPr>
          <w:rFonts w:ascii="Times New Roman" w:hAnsi="Times New Roman" w:cs="Times New Roman"/>
          <w:sz w:val="24"/>
          <w:szCs w:val="24"/>
        </w:rPr>
      </w:pPr>
      <w:r w:rsidRPr="00D12953">
        <w:rPr>
          <w:rFonts w:ascii="Times New Roman" w:hAnsi="Times New Roman" w:cs="Times New Roman"/>
          <w:sz w:val="24"/>
          <w:szCs w:val="24"/>
          <w:u w:val="single"/>
        </w:rPr>
        <w:lastRenderedPageBreak/>
        <w:t>Continuous Meeting</w:t>
      </w:r>
      <w:r w:rsidRPr="00021548">
        <w:rPr>
          <w:rFonts w:ascii="Times New Roman" w:hAnsi="Times New Roman" w:cs="Times New Roman"/>
          <w:sz w:val="24"/>
          <w:szCs w:val="24"/>
        </w:rPr>
        <w:t xml:space="preserve">: Meeting </w:t>
      </w:r>
      <w:r w:rsidR="00491280">
        <w:rPr>
          <w:rFonts w:ascii="Times New Roman" w:hAnsi="Times New Roman" w:cs="Times New Roman"/>
          <w:sz w:val="24"/>
          <w:szCs w:val="24"/>
        </w:rPr>
        <w:t>regularly at all</w:t>
      </w:r>
      <w:r w:rsidRPr="00021548">
        <w:rPr>
          <w:rFonts w:ascii="Times New Roman" w:hAnsi="Times New Roman" w:cs="Times New Roman"/>
          <w:sz w:val="24"/>
          <w:szCs w:val="24"/>
        </w:rPr>
        <w:t xml:space="preserve"> project stages will re-analyse risk management analysis to pursue opportunities and provide feedbacks across the organization of what has been found. Furthermore, </w:t>
      </w:r>
      <w:r w:rsidR="00106482">
        <w:rPr>
          <w:rFonts w:ascii="Times New Roman" w:hAnsi="Times New Roman" w:cs="Times New Roman"/>
          <w:sz w:val="24"/>
          <w:szCs w:val="24"/>
        </w:rPr>
        <w:t>the method able to</w:t>
      </w:r>
      <w:r w:rsidRPr="00021548">
        <w:rPr>
          <w:rFonts w:ascii="Times New Roman" w:hAnsi="Times New Roman" w:cs="Times New Roman"/>
          <w:sz w:val="24"/>
          <w:szCs w:val="24"/>
        </w:rPr>
        <w:t xml:space="preserve"> identify unrealised risks lie within the project.</w:t>
      </w:r>
    </w:p>
    <w:p w14:paraId="539D1D62" w14:textId="64D00105" w:rsidR="000D1FFE" w:rsidRPr="00021548" w:rsidRDefault="00A208AD" w:rsidP="00B02311">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u w:val="single"/>
        </w:rPr>
        <w:t>Analytic</w:t>
      </w:r>
      <w:r w:rsidR="000D1FFE" w:rsidRPr="00D12953">
        <w:rPr>
          <w:rFonts w:ascii="Times New Roman" w:hAnsi="Times New Roman" w:cs="Times New Roman"/>
          <w:sz w:val="24"/>
          <w:szCs w:val="24"/>
          <w:u w:val="single"/>
        </w:rPr>
        <w:t xml:space="preserve"> techniques:</w:t>
      </w:r>
      <w:r w:rsidR="000D1FFE" w:rsidRPr="00021548">
        <w:rPr>
          <w:rFonts w:ascii="Times New Roman" w:hAnsi="Times New Roman" w:cs="Times New Roman"/>
          <w:sz w:val="24"/>
          <w:szCs w:val="24"/>
        </w:rPr>
        <w:t xml:space="preserve"> the method involves forecasting, trend and variance analysis whic</w:t>
      </w:r>
      <w:r w:rsidR="007C3425" w:rsidRPr="00021548">
        <w:rPr>
          <w:rFonts w:ascii="Times New Roman" w:hAnsi="Times New Roman" w:cs="Times New Roman"/>
          <w:sz w:val="24"/>
          <w:szCs w:val="24"/>
        </w:rPr>
        <w:t>h provide realistic quantitative value of the project management.</w:t>
      </w:r>
      <w:r w:rsidR="00CA5A72" w:rsidRPr="00021548">
        <w:rPr>
          <w:rFonts w:ascii="Times New Roman" w:hAnsi="Times New Roman" w:cs="Times New Roman"/>
          <w:sz w:val="24"/>
          <w:szCs w:val="24"/>
        </w:rPr>
        <w:t xml:space="preserve"> The outcomes of the process will identify relationship and behaviour of the project variables with other variables (e.g. Environmental variables, political variables, etc.).</w:t>
      </w:r>
    </w:p>
    <w:p w14:paraId="340E5373" w14:textId="15720CE2" w:rsidR="00CA5A72" w:rsidRPr="00021548" w:rsidRDefault="00481537" w:rsidP="00B02311">
      <w:pPr>
        <w:pStyle w:val="ListParagraph"/>
        <w:numPr>
          <w:ilvl w:val="0"/>
          <w:numId w:val="40"/>
        </w:numPr>
        <w:jc w:val="both"/>
        <w:rPr>
          <w:rFonts w:ascii="Times New Roman" w:hAnsi="Times New Roman" w:cs="Times New Roman"/>
          <w:sz w:val="24"/>
          <w:szCs w:val="24"/>
        </w:rPr>
      </w:pPr>
      <w:r w:rsidRPr="00D12953">
        <w:rPr>
          <w:rFonts w:ascii="Times New Roman" w:hAnsi="Times New Roman" w:cs="Times New Roman"/>
          <w:sz w:val="24"/>
          <w:szCs w:val="24"/>
          <w:u w:val="single"/>
        </w:rPr>
        <w:t>Work performance report:</w:t>
      </w:r>
      <w:r w:rsidRPr="00021548">
        <w:rPr>
          <w:rFonts w:ascii="Times New Roman" w:hAnsi="Times New Roman" w:cs="Times New Roman"/>
          <w:sz w:val="24"/>
          <w:szCs w:val="24"/>
        </w:rPr>
        <w:t xml:space="preserve"> This process will record work performance of the project which provide more awareness, support for decision making and measure of what proper action should be done.</w:t>
      </w:r>
    </w:p>
    <w:p w14:paraId="6567F2CC" w14:textId="69C30CF0" w:rsidR="00161EDB" w:rsidRPr="00021548" w:rsidRDefault="00DF20AF" w:rsidP="00B02311">
      <w:pPr>
        <w:pStyle w:val="ListParagraph"/>
        <w:numPr>
          <w:ilvl w:val="0"/>
          <w:numId w:val="40"/>
        </w:numPr>
        <w:jc w:val="both"/>
        <w:rPr>
          <w:rFonts w:ascii="Times New Roman" w:hAnsi="Times New Roman" w:cs="Times New Roman"/>
          <w:sz w:val="24"/>
          <w:szCs w:val="24"/>
        </w:rPr>
      </w:pPr>
      <w:r w:rsidRPr="00D12953">
        <w:rPr>
          <w:rFonts w:ascii="Times New Roman" w:hAnsi="Times New Roman" w:cs="Times New Roman"/>
          <w:sz w:val="24"/>
          <w:szCs w:val="24"/>
          <w:u w:val="single"/>
        </w:rPr>
        <w:t>Risk audit:</w:t>
      </w:r>
      <w:r w:rsidRPr="00021548">
        <w:rPr>
          <w:rFonts w:ascii="Times New Roman" w:hAnsi="Times New Roman" w:cs="Times New Roman"/>
          <w:sz w:val="24"/>
          <w:szCs w:val="24"/>
        </w:rPr>
        <w:t xml:space="preserve"> The goal of this process is to </w:t>
      </w:r>
      <w:r w:rsidR="004E4E1A" w:rsidRPr="00021548">
        <w:rPr>
          <w:rFonts w:ascii="Times New Roman" w:hAnsi="Times New Roman" w:cs="Times New Roman"/>
          <w:sz w:val="24"/>
          <w:szCs w:val="24"/>
        </w:rPr>
        <w:t>record and evaluate the effectiveness of risk management process and responses toward identified risks and its source</w:t>
      </w:r>
    </w:p>
    <w:p w14:paraId="0E197245" w14:textId="557AABAE" w:rsidR="00CB193F" w:rsidRPr="00021548" w:rsidRDefault="002E7F99" w:rsidP="00CB193F">
      <w:pPr>
        <w:pStyle w:val="ListParagraph"/>
        <w:numPr>
          <w:ilvl w:val="0"/>
          <w:numId w:val="40"/>
        </w:numPr>
        <w:jc w:val="both"/>
        <w:rPr>
          <w:rFonts w:ascii="Times New Roman" w:hAnsi="Times New Roman" w:cs="Times New Roman"/>
          <w:sz w:val="24"/>
          <w:szCs w:val="24"/>
        </w:rPr>
      </w:pPr>
      <w:r w:rsidRPr="00D12953">
        <w:rPr>
          <w:rFonts w:ascii="Times New Roman" w:hAnsi="Times New Roman" w:cs="Times New Roman"/>
          <w:sz w:val="24"/>
          <w:szCs w:val="24"/>
          <w:u w:val="single"/>
        </w:rPr>
        <w:t>Reserve analysis:</w:t>
      </w:r>
      <w:r w:rsidRPr="00021548">
        <w:rPr>
          <w:rFonts w:ascii="Times New Roman" w:hAnsi="Times New Roman" w:cs="Times New Roman"/>
          <w:sz w:val="24"/>
          <w:szCs w:val="24"/>
        </w:rPr>
        <w:t xml:space="preserve"> Th</w:t>
      </w:r>
      <w:r w:rsidR="0030640A" w:rsidRPr="00021548">
        <w:rPr>
          <w:rFonts w:ascii="Times New Roman" w:hAnsi="Times New Roman" w:cs="Times New Roman"/>
          <w:sz w:val="24"/>
          <w:szCs w:val="24"/>
        </w:rPr>
        <w:t>e method is recommended to analyse if the budget at a certain point of time is sufficient to treat the existing/remaining risk.</w:t>
      </w:r>
    </w:p>
    <w:p w14:paraId="22AB31CF" w14:textId="71C52734" w:rsidR="009D6CEC" w:rsidRPr="00C05F2D" w:rsidRDefault="004A5089" w:rsidP="000F4325">
      <w:pPr>
        <w:pStyle w:val="Heading1"/>
        <w:numPr>
          <w:ilvl w:val="0"/>
          <w:numId w:val="42"/>
        </w:numPr>
        <w:spacing w:before="360"/>
        <w:ind w:left="426"/>
        <w:jc w:val="both"/>
        <w:rPr>
          <w:rFonts w:ascii="Times New Roman" w:eastAsia="Calibri" w:hAnsi="Times New Roman" w:cs="Times New Roman"/>
          <w:caps/>
          <w:color w:val="auto"/>
          <w:spacing w:val="30"/>
          <w:sz w:val="24"/>
          <w:szCs w:val="24"/>
        </w:rPr>
      </w:pPr>
      <w:bookmarkStart w:id="21" w:name="_Toc47268003"/>
      <w:r w:rsidRPr="00C05F2D">
        <w:rPr>
          <w:rFonts w:ascii="Times New Roman" w:eastAsia="Calibri" w:hAnsi="Times New Roman" w:cs="Times New Roman"/>
          <w:caps/>
          <w:color w:val="auto"/>
          <w:spacing w:val="30"/>
          <w:sz w:val="24"/>
          <w:szCs w:val="24"/>
        </w:rPr>
        <w:t xml:space="preserve">  </w:t>
      </w:r>
      <w:r w:rsidR="009D6CEC" w:rsidRPr="00C05F2D">
        <w:rPr>
          <w:rFonts w:ascii="Times New Roman" w:eastAsia="Calibri" w:hAnsi="Times New Roman" w:cs="Times New Roman"/>
          <w:caps/>
          <w:color w:val="auto"/>
          <w:spacing w:val="30"/>
          <w:sz w:val="24"/>
          <w:szCs w:val="24"/>
        </w:rPr>
        <w:t>Conclusion</w:t>
      </w:r>
      <w:bookmarkEnd w:id="21"/>
    </w:p>
    <w:p w14:paraId="4FE59F07" w14:textId="77777777" w:rsidR="0051570A" w:rsidRDefault="0051570A" w:rsidP="00693AE0">
      <w:pPr>
        <w:jc w:val="both"/>
      </w:pPr>
    </w:p>
    <w:p w14:paraId="7D6A7533" w14:textId="2AE818AA" w:rsidR="00636481" w:rsidRPr="00C05F2D" w:rsidRDefault="00636481" w:rsidP="00693AE0">
      <w:pPr>
        <w:jc w:val="both"/>
      </w:pPr>
      <w:r w:rsidRPr="00C05F2D">
        <w:t>Finally, this report provides ri</w:t>
      </w:r>
      <w:r w:rsidR="00C76ACE" w:rsidRPr="00C05F2D">
        <w:t>sk assessment for METRONET’s Mo</w:t>
      </w:r>
      <w:r w:rsidRPr="00C05F2D">
        <w:t xml:space="preserve">rley-Ellenbrook Line project. The estimations for possible risk from this project has been considered to </w:t>
      </w:r>
      <w:r w:rsidR="00B40376" w:rsidRPr="00C05F2D">
        <w:t xml:space="preserve">meet </w:t>
      </w:r>
      <w:r w:rsidRPr="00C05F2D">
        <w:t xml:space="preserve">the standard </w:t>
      </w:r>
      <w:r w:rsidR="00B40376" w:rsidRPr="00C05F2D">
        <w:t xml:space="preserve">quality </w:t>
      </w:r>
      <w:r w:rsidRPr="00C05F2D">
        <w:t>of what should be anticipated from a railway construction project.</w:t>
      </w:r>
      <w:r w:rsidR="00B8494A" w:rsidRPr="00C05F2D">
        <w:t xml:space="preserve"> However, since</w:t>
      </w:r>
      <w:r w:rsidR="003841A8">
        <w:t xml:space="preserve"> the construction phase and contracts will be awarded by</w:t>
      </w:r>
      <w:r w:rsidR="00B8494A" w:rsidRPr="00C05F2D">
        <w:t xml:space="preserve"> the end of 20</w:t>
      </w:r>
      <w:r w:rsidR="009B2949" w:rsidRPr="00C05F2D">
        <w:t>20 or at the beginning of 2021, there will be further analysis and work to be developed in the real construction phase and completion phase.</w:t>
      </w:r>
      <w:r w:rsidR="003E5030" w:rsidRPr="00C05F2D">
        <w:t xml:space="preserve"> Further work will be required because there will be new discoveries to </w:t>
      </w:r>
      <w:r w:rsidR="00447BFD" w:rsidRPr="00C05F2D">
        <w:t xml:space="preserve">be </w:t>
      </w:r>
      <w:r w:rsidR="003E5030" w:rsidRPr="00C05F2D">
        <w:t>found in future which will affect the quality of this assessment</w:t>
      </w:r>
      <w:r w:rsidR="00C62B55" w:rsidRPr="00C05F2D">
        <w:t>. T</w:t>
      </w:r>
      <w:r w:rsidR="003E5030" w:rsidRPr="00C05F2D">
        <w:t>his assessment is recommended to be done continuously at every stage/phase of this project.</w:t>
      </w:r>
      <w:r w:rsidR="00032965" w:rsidRPr="00C05F2D">
        <w:t xml:space="preserve"> </w:t>
      </w:r>
      <w:r w:rsidR="00FE6575" w:rsidRPr="00C05F2D">
        <w:t>I</w:t>
      </w:r>
      <w:r w:rsidR="00032965" w:rsidRPr="00C05F2D">
        <w:t xml:space="preserve">t is </w:t>
      </w:r>
      <w:r w:rsidR="00A245FE" w:rsidRPr="00C05F2D">
        <w:t>recommended</w:t>
      </w:r>
      <w:r w:rsidR="00032965" w:rsidRPr="00C05F2D">
        <w:t xml:space="preserve"> to utilize advance technology to perform </w:t>
      </w:r>
      <w:r w:rsidR="00A245FE" w:rsidRPr="00C05F2D">
        <w:t>advance</w:t>
      </w:r>
      <w:r w:rsidR="00A74148" w:rsidRPr="00C05F2D">
        <w:t>d</w:t>
      </w:r>
      <w:r w:rsidR="00A245FE" w:rsidRPr="00C05F2D">
        <w:t xml:space="preserve"> </w:t>
      </w:r>
      <w:r w:rsidR="00A74148" w:rsidRPr="00C05F2D">
        <w:t xml:space="preserve">quantitative </w:t>
      </w:r>
      <w:r w:rsidR="00A245FE" w:rsidRPr="00C05F2D">
        <w:t>risk analysis for the assessment in order to enhance estimation</w:t>
      </w:r>
      <w:r w:rsidR="004D209E" w:rsidRPr="00C05F2D">
        <w:t xml:space="preserve"> quality of risk. Hence</w:t>
      </w:r>
      <w:r w:rsidR="00C312A6" w:rsidRPr="00C05F2D">
        <w:t xml:space="preserve">, </w:t>
      </w:r>
      <w:r w:rsidR="00A245FE" w:rsidRPr="00C05F2D">
        <w:t xml:space="preserve">provide more accurate </w:t>
      </w:r>
      <w:r w:rsidR="007E7E81">
        <w:t xml:space="preserve">and realistic </w:t>
      </w:r>
      <w:r w:rsidR="0093437C">
        <w:t xml:space="preserve">information. Hence, </w:t>
      </w:r>
      <w:r w:rsidR="0010679C" w:rsidRPr="00C05F2D">
        <w:t xml:space="preserve">systematic </w:t>
      </w:r>
      <w:r w:rsidR="00162598" w:rsidRPr="00C05F2D">
        <w:t xml:space="preserve">and practical </w:t>
      </w:r>
      <w:r w:rsidR="0010679C" w:rsidRPr="00C05F2D">
        <w:t>risk treatment</w:t>
      </w:r>
      <w:r w:rsidR="0078691D">
        <w:t>s</w:t>
      </w:r>
      <w:r w:rsidR="0093437C">
        <w:t xml:space="preserve"> </w:t>
      </w:r>
      <w:r w:rsidR="0078691D">
        <w:t>are</w:t>
      </w:r>
      <w:r w:rsidR="0093437C">
        <w:t xml:space="preserve"> generated</w:t>
      </w:r>
      <w:r w:rsidR="00A245FE" w:rsidRPr="00C05F2D">
        <w:t>.</w:t>
      </w:r>
      <w:r w:rsidR="0010679C" w:rsidRPr="00C05F2D">
        <w:t xml:space="preserve"> Furthermore, it will be wise to consider how the process of the project will respond to </w:t>
      </w:r>
      <w:r w:rsidR="00D62092">
        <w:t xml:space="preserve">any </w:t>
      </w:r>
      <w:r w:rsidR="0010679C" w:rsidRPr="00C05F2D">
        <w:t xml:space="preserve">progress of COVID-19 in the future </w:t>
      </w:r>
      <w:r w:rsidR="004211C9">
        <w:t xml:space="preserve">to minimise its impact to the </w:t>
      </w:r>
      <w:r w:rsidR="00A85BD1" w:rsidRPr="00C05F2D">
        <w:t>construction phase of the project.</w:t>
      </w:r>
    </w:p>
    <w:p w14:paraId="509FC387" w14:textId="77777777" w:rsidR="00323920" w:rsidRDefault="00323920" w:rsidP="00323920"/>
    <w:p w14:paraId="00540D18" w14:textId="77777777" w:rsidR="004311CC" w:rsidRDefault="004311CC" w:rsidP="00323920"/>
    <w:p w14:paraId="3387130F" w14:textId="77777777" w:rsidR="004311CC" w:rsidRDefault="004311CC" w:rsidP="00323920"/>
    <w:p w14:paraId="5FF2E8E9" w14:textId="77777777" w:rsidR="004311CC" w:rsidRDefault="004311CC" w:rsidP="00323920"/>
    <w:p w14:paraId="16BD2418" w14:textId="77777777" w:rsidR="00B33CBE" w:rsidRDefault="00B33CBE" w:rsidP="00323920"/>
    <w:p w14:paraId="7B1AFFE5" w14:textId="77777777" w:rsidR="003B6338" w:rsidRDefault="003B6338" w:rsidP="00323920"/>
    <w:p w14:paraId="55D7EC4D" w14:textId="77777777" w:rsidR="003B6338" w:rsidRDefault="003B6338" w:rsidP="00323920"/>
    <w:p w14:paraId="57912667" w14:textId="77777777" w:rsidR="003B6338" w:rsidRDefault="003B6338" w:rsidP="00323920"/>
    <w:p w14:paraId="767B34DA" w14:textId="77777777" w:rsidR="003B6338" w:rsidRDefault="003B6338" w:rsidP="00323920"/>
    <w:p w14:paraId="6FA77D90" w14:textId="77777777" w:rsidR="003B6338" w:rsidRDefault="003B6338" w:rsidP="00323920"/>
    <w:p w14:paraId="0788EC96" w14:textId="77777777" w:rsidR="003B6338" w:rsidRDefault="003B6338" w:rsidP="00323920"/>
    <w:p w14:paraId="2AE8DFEE" w14:textId="77777777" w:rsidR="003B6338" w:rsidRDefault="003B6338" w:rsidP="00323920"/>
    <w:p w14:paraId="42E37218" w14:textId="77777777" w:rsidR="003B6338" w:rsidRDefault="003B6338" w:rsidP="00323920"/>
    <w:p w14:paraId="2A9CEB3F" w14:textId="77777777" w:rsidR="003B6338" w:rsidRPr="00790FF0" w:rsidRDefault="003B6338" w:rsidP="00323920"/>
    <w:p w14:paraId="206EEBAE" w14:textId="00C45A93" w:rsidR="007528B2" w:rsidRPr="00C05F2D" w:rsidRDefault="004A5089" w:rsidP="000F4325">
      <w:pPr>
        <w:pStyle w:val="Heading1"/>
        <w:numPr>
          <w:ilvl w:val="0"/>
          <w:numId w:val="42"/>
        </w:numPr>
        <w:jc w:val="both"/>
        <w:rPr>
          <w:rFonts w:ascii="Times New Roman" w:hAnsi="Times New Roman" w:cs="Times New Roman"/>
          <w:sz w:val="28"/>
          <w:szCs w:val="28"/>
        </w:rPr>
      </w:pPr>
      <w:r w:rsidRPr="00C05F2D">
        <w:rPr>
          <w:rFonts w:ascii="Times New Roman" w:hAnsi="Times New Roman" w:cs="Times New Roman"/>
          <w:sz w:val="28"/>
          <w:szCs w:val="28"/>
        </w:rPr>
        <w:lastRenderedPageBreak/>
        <w:t xml:space="preserve">  </w:t>
      </w:r>
      <w:r w:rsidR="007528B2" w:rsidRPr="00C05F2D">
        <w:rPr>
          <w:rFonts w:ascii="Times New Roman" w:hAnsi="Times New Roman" w:cs="Times New Roman"/>
          <w:sz w:val="28"/>
          <w:szCs w:val="28"/>
        </w:rPr>
        <w:t>REFERENCES</w:t>
      </w:r>
    </w:p>
    <w:p w14:paraId="14905E09" w14:textId="58354B7E" w:rsidR="00BA3CA8" w:rsidRPr="00C05F2D" w:rsidRDefault="00BA3CA8" w:rsidP="00BA3CA8">
      <w:pPr>
        <w:pStyle w:val="NormalWeb"/>
        <w:ind w:left="567" w:hanging="567"/>
      </w:pPr>
      <w:r w:rsidRPr="00C05F2D">
        <w:t xml:space="preserve">Andrić, J. M., Wang, J., &amp; Zhong, R. (2019). Identifying the Critical Risks in Railway Projects Based on Fuzzy and Sensitivity Analysis: A Case Study of Belt and Road Projects. </w:t>
      </w:r>
      <w:r w:rsidRPr="00C05F2D">
        <w:rPr>
          <w:i/>
          <w:iCs/>
        </w:rPr>
        <w:t>Sustainability,</w:t>
      </w:r>
      <w:r w:rsidRPr="00C05F2D">
        <w:t xml:space="preserve"> </w:t>
      </w:r>
      <w:r w:rsidRPr="00C05F2D">
        <w:rPr>
          <w:i/>
          <w:iCs/>
        </w:rPr>
        <w:t>11</w:t>
      </w:r>
      <w:r w:rsidRPr="00C05F2D">
        <w:t>(5), 1302. doi:10.3390/su11051302</w:t>
      </w:r>
    </w:p>
    <w:p w14:paraId="416F5C06" w14:textId="684D414E" w:rsidR="008637DA" w:rsidRPr="00C05F2D" w:rsidRDefault="008637DA" w:rsidP="008637DA">
      <w:pPr>
        <w:pStyle w:val="NormalWeb"/>
        <w:ind w:left="567" w:hanging="567"/>
      </w:pPr>
      <w:r w:rsidRPr="00C05F2D">
        <w:t xml:space="preserve">Australian Standard. (2018). </w:t>
      </w:r>
      <w:r w:rsidRPr="00C05F2D">
        <w:rPr>
          <w:i/>
          <w:iCs/>
        </w:rPr>
        <w:t>As Iso 31000:2018 Australian Standard Risk management - guidelines</w:t>
      </w:r>
      <w:r w:rsidRPr="00C05F2D">
        <w:t xml:space="preserve"> (3rd ed.).</w:t>
      </w:r>
    </w:p>
    <w:p w14:paraId="50042EE1" w14:textId="77777777" w:rsidR="00DF5BDD" w:rsidRPr="00C05F2D" w:rsidRDefault="00DF5BDD" w:rsidP="00DF5BDD">
      <w:pPr>
        <w:pStyle w:val="NormalWeb"/>
        <w:ind w:left="567" w:hanging="567"/>
      </w:pPr>
      <w:r w:rsidRPr="00C05F2D">
        <w:t xml:space="preserve">Aven, T. (2016). Risk assessment and risk management: Review of recent advances on their foundation. </w:t>
      </w:r>
      <w:r w:rsidRPr="00C05F2D">
        <w:rPr>
          <w:i/>
          <w:iCs/>
        </w:rPr>
        <w:t>European Journal of Operational Research</w:t>
      </w:r>
      <w:r w:rsidRPr="00C05F2D">
        <w:t xml:space="preserve">, </w:t>
      </w:r>
      <w:r w:rsidRPr="00C05F2D">
        <w:rPr>
          <w:i/>
          <w:iCs/>
        </w:rPr>
        <w:t>253</w:t>
      </w:r>
      <w:r w:rsidRPr="00C05F2D">
        <w:t>(1), 1–13. https://doi.org/10.1016/j.ejor.2015.12.023</w:t>
      </w:r>
    </w:p>
    <w:p w14:paraId="6083DBE6" w14:textId="50233FB6" w:rsidR="00C114D8" w:rsidRDefault="00C114D8" w:rsidP="00003F44">
      <w:pPr>
        <w:pStyle w:val="NormalWeb"/>
        <w:ind w:left="567" w:hanging="567"/>
      </w:pPr>
      <w:r w:rsidRPr="00C114D8">
        <w:t>Dosumu, O. (2018). Assessment of the Likelihood of Risk Occurrence on Tendering and Procurement of Construction Projects. Journal of Construction Business and Management, 2(1), 20-32. Retrieved from https://journals.uct.ac.za/index.php/jcbm/article/view/95</w:t>
      </w:r>
    </w:p>
    <w:p w14:paraId="52A21864" w14:textId="69AB7992" w:rsidR="00003F44" w:rsidRDefault="00003F44" w:rsidP="00003F44">
      <w:pPr>
        <w:pStyle w:val="NormalWeb"/>
        <w:ind w:left="567" w:hanging="567"/>
      </w:pPr>
      <w:r>
        <w:t xml:space="preserve">Government of Western Australia. (2020, April 24). </w:t>
      </w:r>
      <w:r>
        <w:rPr>
          <w:i/>
          <w:iCs/>
        </w:rPr>
        <w:t>METRONET Morley-Ellenbrook Line procurement narrowed to two</w:t>
      </w:r>
      <w:r>
        <w:t>. Government of Western Australia - Media Statements Website. https://www.mediastatements.wa.gov.au/Pages/McGowan/2020/04/METRONET-Morley-Ellenbrook-Line-procurement-narrowed-to-two.aspx.</w:t>
      </w:r>
    </w:p>
    <w:p w14:paraId="4C3DFC47" w14:textId="548E4F0E" w:rsidR="009E7A9F" w:rsidRPr="00C05F2D" w:rsidRDefault="009E7A9F" w:rsidP="008340A9">
      <w:pPr>
        <w:pStyle w:val="NormalWeb"/>
        <w:ind w:left="567" w:hanging="567"/>
      </w:pPr>
      <w:r w:rsidRPr="00C05F2D">
        <w:t>Hillson, D. (2014). Managing overall project risk. Paper presented at PMI® Global Congress 2014—EMEA, Dubai, United Arab Emirates. Newtown Square, PA: Project Management Institute.</w:t>
      </w:r>
    </w:p>
    <w:p w14:paraId="6D2CFAF4" w14:textId="399EBF0D" w:rsidR="00AB59CD" w:rsidRPr="00C05F2D" w:rsidRDefault="00AB59CD" w:rsidP="00AB59CD">
      <w:pPr>
        <w:pStyle w:val="NormalWeb"/>
        <w:ind w:left="567" w:hanging="567"/>
      </w:pPr>
      <w:r w:rsidRPr="00C05F2D">
        <w:t>Hou, L. (2020, July). Risk Management Overview. RMIT OENG1117 Risk and Project Management Lecture 1, Melbourne.</w:t>
      </w:r>
    </w:p>
    <w:p w14:paraId="54B8EA4F" w14:textId="45B85913" w:rsidR="009E7A9F" w:rsidRPr="00C05F2D" w:rsidRDefault="009E7A9F" w:rsidP="008340A9">
      <w:pPr>
        <w:pStyle w:val="NormalWeb"/>
        <w:ind w:left="567" w:hanging="567"/>
      </w:pPr>
      <w:r w:rsidRPr="00C05F2D">
        <w:t>Lavanya, N. &amp; Malarvizhi, T. (2008). Risk analysis and management: a vital key to effective project management. Paper presented at PMI® Global Congress 2008—Asia Pacific, Sydney, New South Wales, Australia. Newtown Square, PA: Project Management Institute.</w:t>
      </w:r>
    </w:p>
    <w:p w14:paraId="3A366C55" w14:textId="1F7143F8" w:rsidR="00323920" w:rsidRPr="00C05F2D" w:rsidRDefault="00323920" w:rsidP="00323920">
      <w:pPr>
        <w:pStyle w:val="NormalWeb"/>
        <w:ind w:left="567" w:hanging="567"/>
      </w:pPr>
      <w:r w:rsidRPr="00C05F2D">
        <w:t xml:space="preserve">Lim, K. (2020, April 3). </w:t>
      </w:r>
      <w:r w:rsidRPr="00C05F2D">
        <w:rPr>
          <w:i/>
          <w:iCs/>
        </w:rPr>
        <w:t>Residents fear loss of homes for carpark</w:t>
      </w:r>
      <w:r w:rsidRPr="00C05F2D">
        <w:t>. Community News. https://www.perthnow.com.au/community-news/eastern-reporter/residents-fear-loss-of-homes-for-carpark-c-897583.</w:t>
      </w:r>
    </w:p>
    <w:p w14:paraId="57312731" w14:textId="0CF44F7B" w:rsidR="004F617E" w:rsidRPr="00C05F2D" w:rsidRDefault="004F617E" w:rsidP="004F617E">
      <w:pPr>
        <w:pStyle w:val="NormalWeb"/>
        <w:ind w:left="567" w:hanging="567"/>
      </w:pPr>
      <w:r w:rsidRPr="00C05F2D">
        <w:t xml:space="preserve">PricewaterhouseCoopers. </w:t>
      </w:r>
      <w:r w:rsidRPr="00C05F2D">
        <w:rPr>
          <w:i/>
          <w:iCs/>
        </w:rPr>
        <w:t>Federal Budget 2019-20: Personal Tax</w:t>
      </w:r>
      <w:r w:rsidRPr="00C05F2D">
        <w:t>. PwC. https://www.pwc.com.au/publications/federal-budget-2019/personal-tax.html.</w:t>
      </w:r>
    </w:p>
    <w:p w14:paraId="03DD315A" w14:textId="77777777" w:rsidR="008340A9" w:rsidRPr="00C05F2D" w:rsidRDefault="008340A9" w:rsidP="008340A9">
      <w:pPr>
        <w:pStyle w:val="NormalWeb"/>
        <w:ind w:left="567" w:hanging="567"/>
      </w:pPr>
      <w:r w:rsidRPr="00C05F2D">
        <w:t xml:space="preserve">Sulaman, S. M., Weyns, K., &amp; Höst, M. (2013). A review of research on risk analysis methods for IT systems. </w:t>
      </w:r>
      <w:r w:rsidRPr="00C05F2D">
        <w:rPr>
          <w:i/>
          <w:iCs/>
        </w:rPr>
        <w:t>Proceedings of the 17th International Conference on Evaluation and Assessment in Software Engineering - EASE '13</w:t>
      </w:r>
      <w:r w:rsidRPr="00C05F2D">
        <w:t>. doi:10.1145/2460999.2461013</w:t>
      </w:r>
    </w:p>
    <w:p w14:paraId="14D68E95" w14:textId="77777777" w:rsidR="009D6CEC" w:rsidRPr="00C05F2D" w:rsidRDefault="009D6CEC" w:rsidP="00693AE0">
      <w:pPr>
        <w:jc w:val="both"/>
      </w:pPr>
    </w:p>
    <w:p w14:paraId="06289E82" w14:textId="77777777" w:rsidR="009D6CEC" w:rsidRPr="00C05F2D" w:rsidRDefault="009D6CEC" w:rsidP="00693AE0">
      <w:pPr>
        <w:jc w:val="both"/>
      </w:pPr>
    </w:p>
    <w:p w14:paraId="5F55936D" w14:textId="77777777" w:rsidR="001927C3" w:rsidRPr="00C05F2D" w:rsidRDefault="001927C3" w:rsidP="00693AE0">
      <w:pPr>
        <w:jc w:val="both"/>
      </w:pPr>
    </w:p>
    <w:p w14:paraId="7105B142" w14:textId="77777777" w:rsidR="00D624C2" w:rsidRPr="00C05F2D" w:rsidRDefault="00D624C2" w:rsidP="00693AE0">
      <w:pPr>
        <w:jc w:val="both"/>
        <w:rPr>
          <w:rFonts w:eastAsia="Calibri"/>
        </w:rPr>
      </w:pPr>
    </w:p>
    <w:sectPr w:rsidR="00D624C2" w:rsidRPr="00C05F2D" w:rsidSect="00085E39">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564AC" w14:textId="77777777" w:rsidR="00FD54BE" w:rsidRDefault="00FD54BE" w:rsidP="00620DE3">
      <w:r>
        <w:separator/>
      </w:r>
    </w:p>
  </w:endnote>
  <w:endnote w:type="continuationSeparator" w:id="0">
    <w:p w14:paraId="4E088060" w14:textId="77777777" w:rsidR="00FD54BE" w:rsidRDefault="00FD54BE" w:rsidP="0062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6659C" w14:textId="77777777" w:rsidR="008776B2" w:rsidRDefault="008776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065101"/>
      <w:docPartObj>
        <w:docPartGallery w:val="Page Numbers (Bottom of Page)"/>
        <w:docPartUnique/>
      </w:docPartObj>
    </w:sdtPr>
    <w:sdtEndPr>
      <w:rPr>
        <w:color w:val="7F7F7F" w:themeColor="background1" w:themeShade="7F"/>
        <w:spacing w:val="60"/>
      </w:rPr>
    </w:sdtEndPr>
    <w:sdtContent>
      <w:p w14:paraId="5CDE07C7" w14:textId="77777777" w:rsidR="008776B2" w:rsidRDefault="008776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515D" w:rsidRPr="0045515D">
          <w:rPr>
            <w:b/>
            <w:bCs/>
            <w:noProof/>
          </w:rPr>
          <w:t>1</w:t>
        </w:r>
        <w:r>
          <w:rPr>
            <w:b/>
            <w:bCs/>
            <w:noProof/>
          </w:rPr>
          <w:fldChar w:fldCharType="end"/>
        </w:r>
        <w:r>
          <w:rPr>
            <w:b/>
            <w:bCs/>
          </w:rPr>
          <w:t xml:space="preserve"> | </w:t>
        </w:r>
        <w:r>
          <w:rPr>
            <w:color w:val="7F7F7F" w:themeColor="background1" w:themeShade="7F"/>
            <w:spacing w:val="60"/>
          </w:rPr>
          <w:t>Page</w:t>
        </w:r>
      </w:p>
    </w:sdtContent>
  </w:sdt>
  <w:p w14:paraId="4CDD369B" w14:textId="77777777" w:rsidR="008776B2" w:rsidRDefault="008776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32AAC" w14:textId="77777777" w:rsidR="008776B2" w:rsidRDefault="008776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38A45" w14:textId="77777777" w:rsidR="00FD54BE" w:rsidRDefault="00FD54BE" w:rsidP="00620DE3">
      <w:r>
        <w:separator/>
      </w:r>
    </w:p>
  </w:footnote>
  <w:footnote w:type="continuationSeparator" w:id="0">
    <w:p w14:paraId="7CBE8217" w14:textId="77777777" w:rsidR="00FD54BE" w:rsidRDefault="00FD54BE" w:rsidP="00620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0B174" w14:textId="77777777" w:rsidR="008776B2" w:rsidRDefault="008776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6CF72" w14:textId="77777777" w:rsidR="008776B2" w:rsidRDefault="008776B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01276" w14:textId="77777777" w:rsidR="008776B2" w:rsidRDefault="008776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1C0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C6DDF"/>
    <w:multiLevelType w:val="hybridMultilevel"/>
    <w:tmpl w:val="AC3C0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A371FD"/>
    <w:multiLevelType w:val="hybridMultilevel"/>
    <w:tmpl w:val="3A3A1DD2"/>
    <w:lvl w:ilvl="0" w:tplc="BE78781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1F73CF"/>
    <w:multiLevelType w:val="hybridMultilevel"/>
    <w:tmpl w:val="5EC06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420278"/>
    <w:multiLevelType w:val="hybridMultilevel"/>
    <w:tmpl w:val="2E026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9A177F"/>
    <w:multiLevelType w:val="hybridMultilevel"/>
    <w:tmpl w:val="42FC2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6F85C54"/>
    <w:multiLevelType w:val="hybridMultilevel"/>
    <w:tmpl w:val="3D8EC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A27048"/>
    <w:multiLevelType w:val="hybridMultilevel"/>
    <w:tmpl w:val="84927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4A0A5D"/>
    <w:multiLevelType w:val="hybridMultilevel"/>
    <w:tmpl w:val="3C24A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4D3FBB"/>
    <w:multiLevelType w:val="hybridMultilevel"/>
    <w:tmpl w:val="2C2AB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FE38FA"/>
    <w:multiLevelType w:val="hybridMultilevel"/>
    <w:tmpl w:val="FC40D89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60B1E08"/>
    <w:multiLevelType w:val="hybridMultilevel"/>
    <w:tmpl w:val="7DA0CAD8"/>
    <w:lvl w:ilvl="0" w:tplc="B4B6410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8916A28"/>
    <w:multiLevelType w:val="hybridMultilevel"/>
    <w:tmpl w:val="87ECF908"/>
    <w:lvl w:ilvl="0" w:tplc="04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3">
    <w:nsid w:val="29862AD7"/>
    <w:multiLevelType w:val="hybridMultilevel"/>
    <w:tmpl w:val="FDDEC3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D1836A0"/>
    <w:multiLevelType w:val="hybridMultilevel"/>
    <w:tmpl w:val="A39413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B816DB"/>
    <w:multiLevelType w:val="hybridMultilevel"/>
    <w:tmpl w:val="0960262C"/>
    <w:lvl w:ilvl="0" w:tplc="D03E5EA0">
      <w:start w:val="1"/>
      <w:numFmt w:val="decimal"/>
      <w:lvlText w:val="%1."/>
      <w:lvlJc w:val="left"/>
      <w:pPr>
        <w:ind w:left="720" w:hanging="360"/>
      </w:pPr>
      <w:rPr>
        <w:rFonts w:hint="default"/>
        <w:b w:val="0"/>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F7F4D63"/>
    <w:multiLevelType w:val="multilevel"/>
    <w:tmpl w:val="2B3CE36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17F137C"/>
    <w:multiLevelType w:val="hybridMultilevel"/>
    <w:tmpl w:val="11E8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29D6A41"/>
    <w:multiLevelType w:val="hybridMultilevel"/>
    <w:tmpl w:val="1CD09E62"/>
    <w:lvl w:ilvl="0" w:tplc="0409000F">
      <w:start w:val="1"/>
      <w:numFmt w:val="decimal"/>
      <w:lvlText w:val="%1."/>
      <w:lvlJc w:val="left"/>
      <w:pPr>
        <w:ind w:left="778"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3D77F32"/>
    <w:multiLevelType w:val="hybridMultilevel"/>
    <w:tmpl w:val="43D47322"/>
    <w:lvl w:ilvl="0" w:tplc="3E7C8A3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8820C71"/>
    <w:multiLevelType w:val="hybridMultilevel"/>
    <w:tmpl w:val="110C59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BAF6897"/>
    <w:multiLevelType w:val="hybridMultilevel"/>
    <w:tmpl w:val="5628ADBE"/>
    <w:lvl w:ilvl="0" w:tplc="33767F16">
      <w:start w:val="1"/>
      <w:numFmt w:val="decimal"/>
      <w:lvlText w:val="%1."/>
      <w:lvlJc w:val="left"/>
      <w:pPr>
        <w:ind w:left="450" w:hanging="450"/>
      </w:pPr>
      <w:rPr>
        <w:rFonts w:hint="default"/>
        <w:color w:val="44546A"/>
        <w:sz w:val="52"/>
      </w:rPr>
    </w:lvl>
    <w:lvl w:ilvl="1" w:tplc="0C090019">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22">
    <w:nsid w:val="3BB67F9A"/>
    <w:multiLevelType w:val="hybridMultilevel"/>
    <w:tmpl w:val="13EEE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15A6404"/>
    <w:multiLevelType w:val="hybridMultilevel"/>
    <w:tmpl w:val="74FA11B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A8635D1"/>
    <w:multiLevelType w:val="multilevel"/>
    <w:tmpl w:val="A11A06D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012535"/>
    <w:multiLevelType w:val="hybridMultilevel"/>
    <w:tmpl w:val="13B45AD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59EB6235"/>
    <w:multiLevelType w:val="hybridMultilevel"/>
    <w:tmpl w:val="850EE4D4"/>
    <w:lvl w:ilvl="0" w:tplc="0AFA742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5B2B5D3A"/>
    <w:multiLevelType w:val="hybridMultilevel"/>
    <w:tmpl w:val="67E054D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B8A0B6B"/>
    <w:multiLevelType w:val="hybridMultilevel"/>
    <w:tmpl w:val="89F03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DCA5FF1"/>
    <w:multiLevelType w:val="hybridMultilevel"/>
    <w:tmpl w:val="EAFE9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6120613"/>
    <w:multiLevelType w:val="hybridMultilevel"/>
    <w:tmpl w:val="5E6828DC"/>
    <w:lvl w:ilvl="0" w:tplc="D03E5EA0">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AE17C58"/>
    <w:multiLevelType w:val="multilevel"/>
    <w:tmpl w:val="F89E82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E516EC3"/>
    <w:multiLevelType w:val="hybridMultilevel"/>
    <w:tmpl w:val="5628ADBE"/>
    <w:lvl w:ilvl="0" w:tplc="33767F16">
      <w:start w:val="1"/>
      <w:numFmt w:val="decimal"/>
      <w:lvlText w:val="%1."/>
      <w:lvlJc w:val="left"/>
      <w:pPr>
        <w:ind w:left="450" w:hanging="450"/>
      </w:pPr>
      <w:rPr>
        <w:rFonts w:hint="default"/>
        <w:color w:val="44546A"/>
        <w:sz w:val="52"/>
      </w:rPr>
    </w:lvl>
    <w:lvl w:ilvl="1" w:tplc="0C090019">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33">
    <w:nsid w:val="6F8D52B7"/>
    <w:multiLevelType w:val="hybridMultilevel"/>
    <w:tmpl w:val="09926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2031B7E"/>
    <w:multiLevelType w:val="hybridMultilevel"/>
    <w:tmpl w:val="C0807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4105A2C"/>
    <w:multiLevelType w:val="hybridMultilevel"/>
    <w:tmpl w:val="0D2A4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5103C76"/>
    <w:multiLevelType w:val="multilevel"/>
    <w:tmpl w:val="62C8ECE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6AB46FD"/>
    <w:multiLevelType w:val="hybridMultilevel"/>
    <w:tmpl w:val="01FED190"/>
    <w:lvl w:ilvl="0" w:tplc="9282078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770A1FB2"/>
    <w:multiLevelType w:val="hybridMultilevel"/>
    <w:tmpl w:val="40569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270C49"/>
    <w:multiLevelType w:val="hybridMultilevel"/>
    <w:tmpl w:val="FF40D3C6"/>
    <w:lvl w:ilvl="0" w:tplc="99747C2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A527768"/>
    <w:multiLevelType w:val="hybridMultilevel"/>
    <w:tmpl w:val="AAE81B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nsid w:val="7CF503FB"/>
    <w:multiLevelType w:val="hybridMultilevel"/>
    <w:tmpl w:val="323A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D9D359F"/>
    <w:multiLevelType w:val="hybridMultilevel"/>
    <w:tmpl w:val="C12E926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5"/>
  </w:num>
  <w:num w:numId="2">
    <w:abstractNumId w:val="16"/>
  </w:num>
  <w:num w:numId="3">
    <w:abstractNumId w:val="30"/>
  </w:num>
  <w:num w:numId="4">
    <w:abstractNumId w:val="25"/>
  </w:num>
  <w:num w:numId="5">
    <w:abstractNumId w:val="14"/>
  </w:num>
  <w:num w:numId="6">
    <w:abstractNumId w:val="40"/>
  </w:num>
  <w:num w:numId="7">
    <w:abstractNumId w:val="42"/>
  </w:num>
  <w:num w:numId="8">
    <w:abstractNumId w:val="13"/>
  </w:num>
  <w:num w:numId="9">
    <w:abstractNumId w:val="39"/>
  </w:num>
  <w:num w:numId="10">
    <w:abstractNumId w:val="10"/>
  </w:num>
  <w:num w:numId="11">
    <w:abstractNumId w:val="37"/>
  </w:num>
  <w:num w:numId="12">
    <w:abstractNumId w:val="23"/>
  </w:num>
  <w:num w:numId="13">
    <w:abstractNumId w:val="19"/>
  </w:num>
  <w:num w:numId="14">
    <w:abstractNumId w:val="11"/>
  </w:num>
  <w:num w:numId="15">
    <w:abstractNumId w:val="26"/>
  </w:num>
  <w:num w:numId="16">
    <w:abstractNumId w:val="21"/>
  </w:num>
  <w:num w:numId="17">
    <w:abstractNumId w:val="36"/>
  </w:num>
  <w:num w:numId="18">
    <w:abstractNumId w:val="20"/>
  </w:num>
  <w:num w:numId="19">
    <w:abstractNumId w:val="3"/>
  </w:num>
  <w:num w:numId="20">
    <w:abstractNumId w:val="38"/>
  </w:num>
  <w:num w:numId="21">
    <w:abstractNumId w:val="5"/>
  </w:num>
  <w:num w:numId="22">
    <w:abstractNumId w:val="33"/>
  </w:num>
  <w:num w:numId="23">
    <w:abstractNumId w:val="35"/>
  </w:num>
  <w:num w:numId="24">
    <w:abstractNumId w:val="34"/>
  </w:num>
  <w:num w:numId="25">
    <w:abstractNumId w:val="6"/>
  </w:num>
  <w:num w:numId="26">
    <w:abstractNumId w:val="17"/>
  </w:num>
  <w:num w:numId="27">
    <w:abstractNumId w:val="9"/>
  </w:num>
  <w:num w:numId="28">
    <w:abstractNumId w:val="29"/>
  </w:num>
  <w:num w:numId="29">
    <w:abstractNumId w:val="4"/>
  </w:num>
  <w:num w:numId="30">
    <w:abstractNumId w:val="41"/>
  </w:num>
  <w:num w:numId="31">
    <w:abstractNumId w:val="28"/>
  </w:num>
  <w:num w:numId="32">
    <w:abstractNumId w:val="31"/>
  </w:num>
  <w:num w:numId="33">
    <w:abstractNumId w:val="24"/>
  </w:num>
  <w:num w:numId="34">
    <w:abstractNumId w:val="12"/>
  </w:num>
  <w:num w:numId="35">
    <w:abstractNumId w:val="7"/>
  </w:num>
  <w:num w:numId="36">
    <w:abstractNumId w:val="18"/>
  </w:num>
  <w:num w:numId="37">
    <w:abstractNumId w:val="27"/>
  </w:num>
  <w:num w:numId="38">
    <w:abstractNumId w:val="2"/>
  </w:num>
  <w:num w:numId="39">
    <w:abstractNumId w:val="1"/>
  </w:num>
  <w:num w:numId="40">
    <w:abstractNumId w:val="22"/>
  </w:num>
  <w:num w:numId="41">
    <w:abstractNumId w:val="0"/>
  </w:num>
  <w:num w:numId="42">
    <w:abstractNumId w:val="32"/>
  </w:num>
  <w:num w:numId="43">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1M7O0MDYwMTIwMrVQ0lEKTi0uzszPAykwrQUAvapP4CwAAAA="/>
    <w:docVar w:name="EN.InstantFormat" w:val="&lt;ENInstantFormat&gt;&lt;Enabled&gt;1&lt;/Enabled&gt;&lt;ScanUnformatted&gt;1&lt;/ScanUnformatted&gt;&lt;ScanChanges&gt;1&lt;/ScanChanges&gt;&lt;Suspended&gt;0&lt;/Suspended&gt;&lt;/ENInstantFormat&gt;"/>
    <w:docVar w:name="EN.Layout" w:val="&lt;ENLayout&gt;&lt;Style&gt;Harvard_RMIT_EndNote Copy&lt;/Style&gt;&lt;LeftDelim&gt;{&lt;/LeftDelim&gt;&lt;RightDelim&gt;}&lt;/RightDelim&gt;&lt;FontName&gt;Times New Roman&lt;/FontName&gt;&lt;FontSize&gt;9&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rsvsaf6x2px4e20rnved2ksze9sr55f2zz&quot;&gt;My EndNote Library&lt;record-ids&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record-ids&gt;&lt;/item&gt;&lt;/Libraries&gt;"/>
  </w:docVars>
  <w:rsids>
    <w:rsidRoot w:val="00070DAA"/>
    <w:rsid w:val="00000711"/>
    <w:rsid w:val="00000F5A"/>
    <w:rsid w:val="00003F44"/>
    <w:rsid w:val="000049A6"/>
    <w:rsid w:val="00011285"/>
    <w:rsid w:val="00013037"/>
    <w:rsid w:val="0001354A"/>
    <w:rsid w:val="0001487A"/>
    <w:rsid w:val="000168F6"/>
    <w:rsid w:val="00016D9C"/>
    <w:rsid w:val="000173C5"/>
    <w:rsid w:val="00017B0F"/>
    <w:rsid w:val="00017D8A"/>
    <w:rsid w:val="00021548"/>
    <w:rsid w:val="00021E45"/>
    <w:rsid w:val="00021E73"/>
    <w:rsid w:val="00023BE7"/>
    <w:rsid w:val="00026537"/>
    <w:rsid w:val="000300E5"/>
    <w:rsid w:val="00030E33"/>
    <w:rsid w:val="00031952"/>
    <w:rsid w:val="00031A8E"/>
    <w:rsid w:val="00032965"/>
    <w:rsid w:val="0003308E"/>
    <w:rsid w:val="00033921"/>
    <w:rsid w:val="00033DB0"/>
    <w:rsid w:val="00034E9A"/>
    <w:rsid w:val="00035E16"/>
    <w:rsid w:val="00036118"/>
    <w:rsid w:val="00036604"/>
    <w:rsid w:val="00040E97"/>
    <w:rsid w:val="00042A58"/>
    <w:rsid w:val="000439E0"/>
    <w:rsid w:val="00044410"/>
    <w:rsid w:val="00044B53"/>
    <w:rsid w:val="000477DE"/>
    <w:rsid w:val="00053A9D"/>
    <w:rsid w:val="000540C6"/>
    <w:rsid w:val="00054AAA"/>
    <w:rsid w:val="00055AEA"/>
    <w:rsid w:val="00056C8E"/>
    <w:rsid w:val="0005737B"/>
    <w:rsid w:val="00067B05"/>
    <w:rsid w:val="00067D4B"/>
    <w:rsid w:val="00070DAA"/>
    <w:rsid w:val="00072593"/>
    <w:rsid w:val="00072C19"/>
    <w:rsid w:val="0007351C"/>
    <w:rsid w:val="000742A7"/>
    <w:rsid w:val="0007468E"/>
    <w:rsid w:val="00074780"/>
    <w:rsid w:val="0007627C"/>
    <w:rsid w:val="00076514"/>
    <w:rsid w:val="0007714D"/>
    <w:rsid w:val="00077C07"/>
    <w:rsid w:val="00080134"/>
    <w:rsid w:val="00080C20"/>
    <w:rsid w:val="000816A4"/>
    <w:rsid w:val="000848C6"/>
    <w:rsid w:val="00084AFD"/>
    <w:rsid w:val="00085E39"/>
    <w:rsid w:val="00086AC6"/>
    <w:rsid w:val="000876BB"/>
    <w:rsid w:val="00087DD9"/>
    <w:rsid w:val="0009046F"/>
    <w:rsid w:val="000922A6"/>
    <w:rsid w:val="0009428C"/>
    <w:rsid w:val="000A0F7B"/>
    <w:rsid w:val="000A3E42"/>
    <w:rsid w:val="000A5B58"/>
    <w:rsid w:val="000A6623"/>
    <w:rsid w:val="000B1FEF"/>
    <w:rsid w:val="000B395A"/>
    <w:rsid w:val="000B5C6B"/>
    <w:rsid w:val="000B5DD4"/>
    <w:rsid w:val="000B5FD8"/>
    <w:rsid w:val="000B662F"/>
    <w:rsid w:val="000C026D"/>
    <w:rsid w:val="000C14CD"/>
    <w:rsid w:val="000C209A"/>
    <w:rsid w:val="000C25A5"/>
    <w:rsid w:val="000C4A67"/>
    <w:rsid w:val="000C6DD8"/>
    <w:rsid w:val="000C731E"/>
    <w:rsid w:val="000C79B8"/>
    <w:rsid w:val="000C7A1D"/>
    <w:rsid w:val="000D0401"/>
    <w:rsid w:val="000D1FFE"/>
    <w:rsid w:val="000D296E"/>
    <w:rsid w:val="000D30F4"/>
    <w:rsid w:val="000D4989"/>
    <w:rsid w:val="000D53DF"/>
    <w:rsid w:val="000D5A47"/>
    <w:rsid w:val="000D5C55"/>
    <w:rsid w:val="000D666E"/>
    <w:rsid w:val="000E2196"/>
    <w:rsid w:val="000E3BDD"/>
    <w:rsid w:val="000E4F38"/>
    <w:rsid w:val="000E53A4"/>
    <w:rsid w:val="000F14F2"/>
    <w:rsid w:val="000F4325"/>
    <w:rsid w:val="000F6116"/>
    <w:rsid w:val="000F632F"/>
    <w:rsid w:val="000F7A6E"/>
    <w:rsid w:val="001015DD"/>
    <w:rsid w:val="001017B0"/>
    <w:rsid w:val="001030DA"/>
    <w:rsid w:val="0010361B"/>
    <w:rsid w:val="00104878"/>
    <w:rsid w:val="00104A60"/>
    <w:rsid w:val="00105224"/>
    <w:rsid w:val="00105661"/>
    <w:rsid w:val="00106482"/>
    <w:rsid w:val="0010679C"/>
    <w:rsid w:val="00110799"/>
    <w:rsid w:val="001111A5"/>
    <w:rsid w:val="0011256D"/>
    <w:rsid w:val="001150CB"/>
    <w:rsid w:val="0011603D"/>
    <w:rsid w:val="0012169C"/>
    <w:rsid w:val="001236D6"/>
    <w:rsid w:val="00127BCB"/>
    <w:rsid w:val="001305F4"/>
    <w:rsid w:val="00130795"/>
    <w:rsid w:val="00130A78"/>
    <w:rsid w:val="00132515"/>
    <w:rsid w:val="00136E75"/>
    <w:rsid w:val="00137255"/>
    <w:rsid w:val="00141B76"/>
    <w:rsid w:val="001451C0"/>
    <w:rsid w:val="001510F2"/>
    <w:rsid w:val="0015266B"/>
    <w:rsid w:val="00152B66"/>
    <w:rsid w:val="001542FE"/>
    <w:rsid w:val="0015449B"/>
    <w:rsid w:val="0015579B"/>
    <w:rsid w:val="00155B81"/>
    <w:rsid w:val="00155E05"/>
    <w:rsid w:val="00157225"/>
    <w:rsid w:val="001573F3"/>
    <w:rsid w:val="00160FD9"/>
    <w:rsid w:val="00161B72"/>
    <w:rsid w:val="00161EDB"/>
    <w:rsid w:val="00162598"/>
    <w:rsid w:val="001629D7"/>
    <w:rsid w:val="00164BB6"/>
    <w:rsid w:val="001655ED"/>
    <w:rsid w:val="00165894"/>
    <w:rsid w:val="0016799E"/>
    <w:rsid w:val="00172940"/>
    <w:rsid w:val="00173ED4"/>
    <w:rsid w:val="001744E9"/>
    <w:rsid w:val="0017549A"/>
    <w:rsid w:val="001757FC"/>
    <w:rsid w:val="00177058"/>
    <w:rsid w:val="00177B55"/>
    <w:rsid w:val="001803BF"/>
    <w:rsid w:val="0018477F"/>
    <w:rsid w:val="001861AE"/>
    <w:rsid w:val="00186DAC"/>
    <w:rsid w:val="00191417"/>
    <w:rsid w:val="0019222B"/>
    <w:rsid w:val="001927C3"/>
    <w:rsid w:val="00193590"/>
    <w:rsid w:val="0019597F"/>
    <w:rsid w:val="0019736C"/>
    <w:rsid w:val="001975EB"/>
    <w:rsid w:val="001A0CFA"/>
    <w:rsid w:val="001A1DE9"/>
    <w:rsid w:val="001A1F7A"/>
    <w:rsid w:val="001A2B58"/>
    <w:rsid w:val="001A3608"/>
    <w:rsid w:val="001A4F81"/>
    <w:rsid w:val="001A56BF"/>
    <w:rsid w:val="001A590C"/>
    <w:rsid w:val="001A5B4A"/>
    <w:rsid w:val="001A5BE4"/>
    <w:rsid w:val="001A6C33"/>
    <w:rsid w:val="001A722E"/>
    <w:rsid w:val="001B17E5"/>
    <w:rsid w:val="001B3082"/>
    <w:rsid w:val="001B6CD9"/>
    <w:rsid w:val="001C0228"/>
    <w:rsid w:val="001C1C08"/>
    <w:rsid w:val="001C2906"/>
    <w:rsid w:val="001C3C0F"/>
    <w:rsid w:val="001C5403"/>
    <w:rsid w:val="001C7069"/>
    <w:rsid w:val="001C737B"/>
    <w:rsid w:val="001D2D1E"/>
    <w:rsid w:val="001D36BA"/>
    <w:rsid w:val="001D3B55"/>
    <w:rsid w:val="001E1914"/>
    <w:rsid w:val="001E1C14"/>
    <w:rsid w:val="001E40AF"/>
    <w:rsid w:val="001E55A7"/>
    <w:rsid w:val="001E5EEE"/>
    <w:rsid w:val="001E6B14"/>
    <w:rsid w:val="001E7099"/>
    <w:rsid w:val="001F1F40"/>
    <w:rsid w:val="001F3D70"/>
    <w:rsid w:val="002022AA"/>
    <w:rsid w:val="002026F7"/>
    <w:rsid w:val="00205299"/>
    <w:rsid w:val="00206E65"/>
    <w:rsid w:val="00210A46"/>
    <w:rsid w:val="0022107F"/>
    <w:rsid w:val="002215EA"/>
    <w:rsid w:val="00222ECC"/>
    <w:rsid w:val="0022321B"/>
    <w:rsid w:val="00224315"/>
    <w:rsid w:val="002249D6"/>
    <w:rsid w:val="00224D1D"/>
    <w:rsid w:val="002264AE"/>
    <w:rsid w:val="002273C7"/>
    <w:rsid w:val="002317CE"/>
    <w:rsid w:val="00237091"/>
    <w:rsid w:val="00237A69"/>
    <w:rsid w:val="00237F94"/>
    <w:rsid w:val="00240316"/>
    <w:rsid w:val="00240D2C"/>
    <w:rsid w:val="00241263"/>
    <w:rsid w:val="0024226A"/>
    <w:rsid w:val="00242594"/>
    <w:rsid w:val="00242B48"/>
    <w:rsid w:val="00243E0E"/>
    <w:rsid w:val="00243F98"/>
    <w:rsid w:val="002469BE"/>
    <w:rsid w:val="00250D51"/>
    <w:rsid w:val="00251667"/>
    <w:rsid w:val="0025261C"/>
    <w:rsid w:val="00254333"/>
    <w:rsid w:val="00255EB6"/>
    <w:rsid w:val="002560DF"/>
    <w:rsid w:val="00256B00"/>
    <w:rsid w:val="00260880"/>
    <w:rsid w:val="00260A6E"/>
    <w:rsid w:val="00260EF5"/>
    <w:rsid w:val="00261BB5"/>
    <w:rsid w:val="00262DBE"/>
    <w:rsid w:val="00264217"/>
    <w:rsid w:val="00265BCC"/>
    <w:rsid w:val="00265C58"/>
    <w:rsid w:val="00265FE1"/>
    <w:rsid w:val="002671E8"/>
    <w:rsid w:val="00270200"/>
    <w:rsid w:val="00270A55"/>
    <w:rsid w:val="002710AB"/>
    <w:rsid w:val="00271DAA"/>
    <w:rsid w:val="00271DE2"/>
    <w:rsid w:val="002730C1"/>
    <w:rsid w:val="00275291"/>
    <w:rsid w:val="002755FF"/>
    <w:rsid w:val="002761AA"/>
    <w:rsid w:val="002774F5"/>
    <w:rsid w:val="00281121"/>
    <w:rsid w:val="00282AEB"/>
    <w:rsid w:val="002837C9"/>
    <w:rsid w:val="00283E5E"/>
    <w:rsid w:val="002854AE"/>
    <w:rsid w:val="00286388"/>
    <w:rsid w:val="00293FC4"/>
    <w:rsid w:val="002947B0"/>
    <w:rsid w:val="002A030D"/>
    <w:rsid w:val="002A1BCB"/>
    <w:rsid w:val="002A1DEF"/>
    <w:rsid w:val="002A21A6"/>
    <w:rsid w:val="002A41CA"/>
    <w:rsid w:val="002A54E5"/>
    <w:rsid w:val="002A5FE1"/>
    <w:rsid w:val="002A6CAE"/>
    <w:rsid w:val="002A7864"/>
    <w:rsid w:val="002B31F8"/>
    <w:rsid w:val="002B3877"/>
    <w:rsid w:val="002B6DFE"/>
    <w:rsid w:val="002B7801"/>
    <w:rsid w:val="002C2B84"/>
    <w:rsid w:val="002C4288"/>
    <w:rsid w:val="002C4E8F"/>
    <w:rsid w:val="002C5F65"/>
    <w:rsid w:val="002C7997"/>
    <w:rsid w:val="002C7D0F"/>
    <w:rsid w:val="002D08C4"/>
    <w:rsid w:val="002D5666"/>
    <w:rsid w:val="002D5D4A"/>
    <w:rsid w:val="002D6A97"/>
    <w:rsid w:val="002D7F3E"/>
    <w:rsid w:val="002E2121"/>
    <w:rsid w:val="002E385D"/>
    <w:rsid w:val="002E429A"/>
    <w:rsid w:val="002E51DF"/>
    <w:rsid w:val="002E57E2"/>
    <w:rsid w:val="002E67E8"/>
    <w:rsid w:val="002E7CC8"/>
    <w:rsid w:val="002E7E84"/>
    <w:rsid w:val="002E7F99"/>
    <w:rsid w:val="002F22A5"/>
    <w:rsid w:val="002F2DAF"/>
    <w:rsid w:val="002F3B47"/>
    <w:rsid w:val="002F5FD0"/>
    <w:rsid w:val="002F79F0"/>
    <w:rsid w:val="00301678"/>
    <w:rsid w:val="003023B4"/>
    <w:rsid w:val="00302C44"/>
    <w:rsid w:val="00304FA9"/>
    <w:rsid w:val="00305F29"/>
    <w:rsid w:val="003061BA"/>
    <w:rsid w:val="0030640A"/>
    <w:rsid w:val="00306655"/>
    <w:rsid w:val="00306A34"/>
    <w:rsid w:val="003101F9"/>
    <w:rsid w:val="00310FC3"/>
    <w:rsid w:val="00311025"/>
    <w:rsid w:val="003112D6"/>
    <w:rsid w:val="00313101"/>
    <w:rsid w:val="00314021"/>
    <w:rsid w:val="00314C9D"/>
    <w:rsid w:val="00315F99"/>
    <w:rsid w:val="00322DF9"/>
    <w:rsid w:val="00323920"/>
    <w:rsid w:val="00323E30"/>
    <w:rsid w:val="0032424C"/>
    <w:rsid w:val="00324D41"/>
    <w:rsid w:val="003253E2"/>
    <w:rsid w:val="00326B07"/>
    <w:rsid w:val="00326DD3"/>
    <w:rsid w:val="00327CE5"/>
    <w:rsid w:val="0033444C"/>
    <w:rsid w:val="003350A6"/>
    <w:rsid w:val="00335261"/>
    <w:rsid w:val="00336A58"/>
    <w:rsid w:val="0034034F"/>
    <w:rsid w:val="00341C0B"/>
    <w:rsid w:val="0034511A"/>
    <w:rsid w:val="00346D6D"/>
    <w:rsid w:val="003504FC"/>
    <w:rsid w:val="00350803"/>
    <w:rsid w:val="00355509"/>
    <w:rsid w:val="003578E8"/>
    <w:rsid w:val="00362837"/>
    <w:rsid w:val="003639F4"/>
    <w:rsid w:val="00363E62"/>
    <w:rsid w:val="00364520"/>
    <w:rsid w:val="003658A6"/>
    <w:rsid w:val="00367329"/>
    <w:rsid w:val="00370D53"/>
    <w:rsid w:val="00371D67"/>
    <w:rsid w:val="00374676"/>
    <w:rsid w:val="00377BD9"/>
    <w:rsid w:val="003800E8"/>
    <w:rsid w:val="00380451"/>
    <w:rsid w:val="00380E30"/>
    <w:rsid w:val="003810DC"/>
    <w:rsid w:val="003813EB"/>
    <w:rsid w:val="00382608"/>
    <w:rsid w:val="003841A8"/>
    <w:rsid w:val="00390B09"/>
    <w:rsid w:val="00391567"/>
    <w:rsid w:val="0039178B"/>
    <w:rsid w:val="00391F00"/>
    <w:rsid w:val="00392B3A"/>
    <w:rsid w:val="00396F5B"/>
    <w:rsid w:val="003A2D32"/>
    <w:rsid w:val="003A7FC4"/>
    <w:rsid w:val="003B2C0E"/>
    <w:rsid w:val="003B3FDB"/>
    <w:rsid w:val="003B41BD"/>
    <w:rsid w:val="003B6338"/>
    <w:rsid w:val="003B77A5"/>
    <w:rsid w:val="003B7A9B"/>
    <w:rsid w:val="003C20D9"/>
    <w:rsid w:val="003C2793"/>
    <w:rsid w:val="003C2E57"/>
    <w:rsid w:val="003C3B26"/>
    <w:rsid w:val="003C477E"/>
    <w:rsid w:val="003C5C59"/>
    <w:rsid w:val="003C6752"/>
    <w:rsid w:val="003C6B4C"/>
    <w:rsid w:val="003D0302"/>
    <w:rsid w:val="003D0E7C"/>
    <w:rsid w:val="003D4E19"/>
    <w:rsid w:val="003D4E75"/>
    <w:rsid w:val="003D6AA8"/>
    <w:rsid w:val="003D717B"/>
    <w:rsid w:val="003E0755"/>
    <w:rsid w:val="003E4481"/>
    <w:rsid w:val="003E5030"/>
    <w:rsid w:val="003E76FF"/>
    <w:rsid w:val="003E7A20"/>
    <w:rsid w:val="003F0954"/>
    <w:rsid w:val="003F15CF"/>
    <w:rsid w:val="003F27E7"/>
    <w:rsid w:val="003F28C2"/>
    <w:rsid w:val="003F2A35"/>
    <w:rsid w:val="003F382E"/>
    <w:rsid w:val="003F426A"/>
    <w:rsid w:val="003F443F"/>
    <w:rsid w:val="003F4451"/>
    <w:rsid w:val="003F44EF"/>
    <w:rsid w:val="003F573A"/>
    <w:rsid w:val="003F5D50"/>
    <w:rsid w:val="003F65E2"/>
    <w:rsid w:val="003F65FA"/>
    <w:rsid w:val="003F6D58"/>
    <w:rsid w:val="004006CA"/>
    <w:rsid w:val="00400C3C"/>
    <w:rsid w:val="00402AA0"/>
    <w:rsid w:val="004035C3"/>
    <w:rsid w:val="00404338"/>
    <w:rsid w:val="00406DC9"/>
    <w:rsid w:val="004141D9"/>
    <w:rsid w:val="004144C0"/>
    <w:rsid w:val="00414650"/>
    <w:rsid w:val="004150AE"/>
    <w:rsid w:val="00417628"/>
    <w:rsid w:val="00420B82"/>
    <w:rsid w:val="004211C9"/>
    <w:rsid w:val="00422B16"/>
    <w:rsid w:val="00423F96"/>
    <w:rsid w:val="00423F9E"/>
    <w:rsid w:val="00424362"/>
    <w:rsid w:val="00424E26"/>
    <w:rsid w:val="00427BB4"/>
    <w:rsid w:val="00430868"/>
    <w:rsid w:val="004311CC"/>
    <w:rsid w:val="00434CBA"/>
    <w:rsid w:val="00436F31"/>
    <w:rsid w:val="004379E4"/>
    <w:rsid w:val="00444881"/>
    <w:rsid w:val="00447071"/>
    <w:rsid w:val="00447BFD"/>
    <w:rsid w:val="004512B7"/>
    <w:rsid w:val="004520F8"/>
    <w:rsid w:val="004522E5"/>
    <w:rsid w:val="004536FD"/>
    <w:rsid w:val="0045515D"/>
    <w:rsid w:val="00455870"/>
    <w:rsid w:val="0045707D"/>
    <w:rsid w:val="004574AE"/>
    <w:rsid w:val="0045796F"/>
    <w:rsid w:val="0046036F"/>
    <w:rsid w:val="00460974"/>
    <w:rsid w:val="00462719"/>
    <w:rsid w:val="00466515"/>
    <w:rsid w:val="00467993"/>
    <w:rsid w:val="00470746"/>
    <w:rsid w:val="00470D59"/>
    <w:rsid w:val="00471B62"/>
    <w:rsid w:val="00474010"/>
    <w:rsid w:val="00481537"/>
    <w:rsid w:val="004818BE"/>
    <w:rsid w:val="00483EE9"/>
    <w:rsid w:val="00491280"/>
    <w:rsid w:val="00491319"/>
    <w:rsid w:val="00491F14"/>
    <w:rsid w:val="004921C9"/>
    <w:rsid w:val="004927BA"/>
    <w:rsid w:val="00492E73"/>
    <w:rsid w:val="004930A7"/>
    <w:rsid w:val="00494819"/>
    <w:rsid w:val="00497781"/>
    <w:rsid w:val="004A0B5C"/>
    <w:rsid w:val="004A1A1C"/>
    <w:rsid w:val="004A21D6"/>
    <w:rsid w:val="004A38F7"/>
    <w:rsid w:val="004A5089"/>
    <w:rsid w:val="004A7B13"/>
    <w:rsid w:val="004B03A0"/>
    <w:rsid w:val="004B0D57"/>
    <w:rsid w:val="004B690A"/>
    <w:rsid w:val="004B6DD5"/>
    <w:rsid w:val="004C0433"/>
    <w:rsid w:val="004C2C16"/>
    <w:rsid w:val="004C40AB"/>
    <w:rsid w:val="004C5179"/>
    <w:rsid w:val="004C5D6F"/>
    <w:rsid w:val="004C5DA9"/>
    <w:rsid w:val="004C6230"/>
    <w:rsid w:val="004C644B"/>
    <w:rsid w:val="004D10F5"/>
    <w:rsid w:val="004D209E"/>
    <w:rsid w:val="004D268D"/>
    <w:rsid w:val="004D4018"/>
    <w:rsid w:val="004D51AA"/>
    <w:rsid w:val="004D55F1"/>
    <w:rsid w:val="004D7708"/>
    <w:rsid w:val="004E0CC2"/>
    <w:rsid w:val="004E202E"/>
    <w:rsid w:val="004E369A"/>
    <w:rsid w:val="004E4A55"/>
    <w:rsid w:val="004E4E1A"/>
    <w:rsid w:val="004E563D"/>
    <w:rsid w:val="004E715E"/>
    <w:rsid w:val="004E765A"/>
    <w:rsid w:val="004F0256"/>
    <w:rsid w:val="004F03D8"/>
    <w:rsid w:val="004F20B8"/>
    <w:rsid w:val="004F3460"/>
    <w:rsid w:val="004F53FD"/>
    <w:rsid w:val="004F617E"/>
    <w:rsid w:val="004F71BC"/>
    <w:rsid w:val="004F7785"/>
    <w:rsid w:val="00502667"/>
    <w:rsid w:val="00502C8B"/>
    <w:rsid w:val="00503312"/>
    <w:rsid w:val="00510EB4"/>
    <w:rsid w:val="005117EC"/>
    <w:rsid w:val="00511A18"/>
    <w:rsid w:val="00514311"/>
    <w:rsid w:val="00515466"/>
    <w:rsid w:val="0051570A"/>
    <w:rsid w:val="005162E9"/>
    <w:rsid w:val="0051679C"/>
    <w:rsid w:val="00516D9E"/>
    <w:rsid w:val="00520E55"/>
    <w:rsid w:val="0052283A"/>
    <w:rsid w:val="00523ADF"/>
    <w:rsid w:val="00523C8F"/>
    <w:rsid w:val="005260D8"/>
    <w:rsid w:val="00526458"/>
    <w:rsid w:val="005276C4"/>
    <w:rsid w:val="00527AAB"/>
    <w:rsid w:val="0053127B"/>
    <w:rsid w:val="005323D8"/>
    <w:rsid w:val="00532B19"/>
    <w:rsid w:val="005359B4"/>
    <w:rsid w:val="005442B7"/>
    <w:rsid w:val="00551CDC"/>
    <w:rsid w:val="005624F0"/>
    <w:rsid w:val="0056598A"/>
    <w:rsid w:val="005674B7"/>
    <w:rsid w:val="005677EF"/>
    <w:rsid w:val="005708FA"/>
    <w:rsid w:val="00570E67"/>
    <w:rsid w:val="005741D3"/>
    <w:rsid w:val="00574258"/>
    <w:rsid w:val="00574855"/>
    <w:rsid w:val="00576397"/>
    <w:rsid w:val="00581146"/>
    <w:rsid w:val="0058430D"/>
    <w:rsid w:val="005854D3"/>
    <w:rsid w:val="005856F1"/>
    <w:rsid w:val="00585999"/>
    <w:rsid w:val="005867E6"/>
    <w:rsid w:val="0058789C"/>
    <w:rsid w:val="00591437"/>
    <w:rsid w:val="00591457"/>
    <w:rsid w:val="0059244D"/>
    <w:rsid w:val="00592776"/>
    <w:rsid w:val="005939D5"/>
    <w:rsid w:val="00594E80"/>
    <w:rsid w:val="005962E7"/>
    <w:rsid w:val="005A020C"/>
    <w:rsid w:val="005A0976"/>
    <w:rsid w:val="005A0F56"/>
    <w:rsid w:val="005A10BE"/>
    <w:rsid w:val="005A1332"/>
    <w:rsid w:val="005A15A6"/>
    <w:rsid w:val="005A1C99"/>
    <w:rsid w:val="005A39E1"/>
    <w:rsid w:val="005A4F3B"/>
    <w:rsid w:val="005A502F"/>
    <w:rsid w:val="005A6909"/>
    <w:rsid w:val="005B1F1D"/>
    <w:rsid w:val="005B36F2"/>
    <w:rsid w:val="005B3B8B"/>
    <w:rsid w:val="005B3C2C"/>
    <w:rsid w:val="005B3DFD"/>
    <w:rsid w:val="005B4DC9"/>
    <w:rsid w:val="005B5FC7"/>
    <w:rsid w:val="005B748A"/>
    <w:rsid w:val="005C0180"/>
    <w:rsid w:val="005C149C"/>
    <w:rsid w:val="005C521D"/>
    <w:rsid w:val="005C6F2A"/>
    <w:rsid w:val="005D0293"/>
    <w:rsid w:val="005D0E8F"/>
    <w:rsid w:val="005D24F8"/>
    <w:rsid w:val="005D306C"/>
    <w:rsid w:val="005D3746"/>
    <w:rsid w:val="005D58E1"/>
    <w:rsid w:val="005D5AE9"/>
    <w:rsid w:val="005D5BC7"/>
    <w:rsid w:val="005D7FA0"/>
    <w:rsid w:val="005E0036"/>
    <w:rsid w:val="005E054B"/>
    <w:rsid w:val="005E0D3B"/>
    <w:rsid w:val="005E328A"/>
    <w:rsid w:val="005E4880"/>
    <w:rsid w:val="005E51F0"/>
    <w:rsid w:val="005E645C"/>
    <w:rsid w:val="005F2B50"/>
    <w:rsid w:val="005F4498"/>
    <w:rsid w:val="005F4C34"/>
    <w:rsid w:val="005F642A"/>
    <w:rsid w:val="00600D0B"/>
    <w:rsid w:val="006012BD"/>
    <w:rsid w:val="006050B4"/>
    <w:rsid w:val="0060690E"/>
    <w:rsid w:val="00607EE7"/>
    <w:rsid w:val="00612BB0"/>
    <w:rsid w:val="00612C7E"/>
    <w:rsid w:val="00613663"/>
    <w:rsid w:val="006152C8"/>
    <w:rsid w:val="00616CF9"/>
    <w:rsid w:val="00617758"/>
    <w:rsid w:val="00620C7A"/>
    <w:rsid w:val="00620DE3"/>
    <w:rsid w:val="006229DF"/>
    <w:rsid w:val="00622DA5"/>
    <w:rsid w:val="00623125"/>
    <w:rsid w:val="00625509"/>
    <w:rsid w:val="00625AF3"/>
    <w:rsid w:val="006276C2"/>
    <w:rsid w:val="00630A94"/>
    <w:rsid w:val="00632998"/>
    <w:rsid w:val="00633AA8"/>
    <w:rsid w:val="0063419E"/>
    <w:rsid w:val="006343A8"/>
    <w:rsid w:val="00634DC8"/>
    <w:rsid w:val="00635D50"/>
    <w:rsid w:val="00635E43"/>
    <w:rsid w:val="00636481"/>
    <w:rsid w:val="006410AE"/>
    <w:rsid w:val="006442A2"/>
    <w:rsid w:val="0064445C"/>
    <w:rsid w:val="0064720A"/>
    <w:rsid w:val="00650CA1"/>
    <w:rsid w:val="00651356"/>
    <w:rsid w:val="0065356E"/>
    <w:rsid w:val="00655CA1"/>
    <w:rsid w:val="00657BF7"/>
    <w:rsid w:val="006608FD"/>
    <w:rsid w:val="0066138D"/>
    <w:rsid w:val="006615EB"/>
    <w:rsid w:val="006638AF"/>
    <w:rsid w:val="00664D32"/>
    <w:rsid w:val="00664DCE"/>
    <w:rsid w:val="00666EEC"/>
    <w:rsid w:val="006716EB"/>
    <w:rsid w:val="00671846"/>
    <w:rsid w:val="00672BC5"/>
    <w:rsid w:val="006733E1"/>
    <w:rsid w:val="00675AF3"/>
    <w:rsid w:val="006818A6"/>
    <w:rsid w:val="00682C0A"/>
    <w:rsid w:val="00683951"/>
    <w:rsid w:val="00683DE9"/>
    <w:rsid w:val="00684E39"/>
    <w:rsid w:val="00686287"/>
    <w:rsid w:val="0069059D"/>
    <w:rsid w:val="00693AE0"/>
    <w:rsid w:val="0069496D"/>
    <w:rsid w:val="00696AE9"/>
    <w:rsid w:val="00697DBD"/>
    <w:rsid w:val="006A11F4"/>
    <w:rsid w:val="006A125D"/>
    <w:rsid w:val="006A411E"/>
    <w:rsid w:val="006A7AB3"/>
    <w:rsid w:val="006B09F7"/>
    <w:rsid w:val="006B2C8B"/>
    <w:rsid w:val="006B5FCA"/>
    <w:rsid w:val="006B6FF7"/>
    <w:rsid w:val="006C09C1"/>
    <w:rsid w:val="006C14D0"/>
    <w:rsid w:val="006C1857"/>
    <w:rsid w:val="006C4936"/>
    <w:rsid w:val="006C6408"/>
    <w:rsid w:val="006C641D"/>
    <w:rsid w:val="006D0C14"/>
    <w:rsid w:val="006D4095"/>
    <w:rsid w:val="006D6851"/>
    <w:rsid w:val="006E2B3B"/>
    <w:rsid w:val="006E2DB1"/>
    <w:rsid w:val="006E3554"/>
    <w:rsid w:val="006E5B91"/>
    <w:rsid w:val="006E6B56"/>
    <w:rsid w:val="006E7E13"/>
    <w:rsid w:val="006F009F"/>
    <w:rsid w:val="006F16C4"/>
    <w:rsid w:val="006F33D5"/>
    <w:rsid w:val="006F49D6"/>
    <w:rsid w:val="006F5CBF"/>
    <w:rsid w:val="00700747"/>
    <w:rsid w:val="00701854"/>
    <w:rsid w:val="00701955"/>
    <w:rsid w:val="007027EA"/>
    <w:rsid w:val="00705A2A"/>
    <w:rsid w:val="00705B57"/>
    <w:rsid w:val="0071037D"/>
    <w:rsid w:val="00710796"/>
    <w:rsid w:val="00711474"/>
    <w:rsid w:val="0071255A"/>
    <w:rsid w:val="00713C4A"/>
    <w:rsid w:val="00714746"/>
    <w:rsid w:val="00714ABB"/>
    <w:rsid w:val="00716F05"/>
    <w:rsid w:val="00720973"/>
    <w:rsid w:val="00720C65"/>
    <w:rsid w:val="00720CD7"/>
    <w:rsid w:val="00722FDC"/>
    <w:rsid w:val="007239EB"/>
    <w:rsid w:val="00724F30"/>
    <w:rsid w:val="00726084"/>
    <w:rsid w:val="00727702"/>
    <w:rsid w:val="0072797B"/>
    <w:rsid w:val="00730A76"/>
    <w:rsid w:val="007319D7"/>
    <w:rsid w:val="00732477"/>
    <w:rsid w:val="007345C8"/>
    <w:rsid w:val="00737987"/>
    <w:rsid w:val="00745FFD"/>
    <w:rsid w:val="007466D8"/>
    <w:rsid w:val="00750749"/>
    <w:rsid w:val="00752450"/>
    <w:rsid w:val="007528B2"/>
    <w:rsid w:val="00753EB2"/>
    <w:rsid w:val="00755E58"/>
    <w:rsid w:val="0076077C"/>
    <w:rsid w:val="007611B1"/>
    <w:rsid w:val="00762813"/>
    <w:rsid w:val="00762C38"/>
    <w:rsid w:val="00763CA5"/>
    <w:rsid w:val="00764503"/>
    <w:rsid w:val="0076575F"/>
    <w:rsid w:val="00766F0A"/>
    <w:rsid w:val="00766F62"/>
    <w:rsid w:val="00771A5B"/>
    <w:rsid w:val="00771ACE"/>
    <w:rsid w:val="00772B45"/>
    <w:rsid w:val="00774595"/>
    <w:rsid w:val="007746A4"/>
    <w:rsid w:val="00774F8F"/>
    <w:rsid w:val="00781317"/>
    <w:rsid w:val="00783C37"/>
    <w:rsid w:val="0078691D"/>
    <w:rsid w:val="00790148"/>
    <w:rsid w:val="00790FF0"/>
    <w:rsid w:val="0079387A"/>
    <w:rsid w:val="00793FF5"/>
    <w:rsid w:val="0079472E"/>
    <w:rsid w:val="007947E1"/>
    <w:rsid w:val="00795273"/>
    <w:rsid w:val="007957D2"/>
    <w:rsid w:val="0079614E"/>
    <w:rsid w:val="00796946"/>
    <w:rsid w:val="00796E69"/>
    <w:rsid w:val="00797068"/>
    <w:rsid w:val="00797334"/>
    <w:rsid w:val="0079764C"/>
    <w:rsid w:val="007A28FE"/>
    <w:rsid w:val="007B234A"/>
    <w:rsid w:val="007B2684"/>
    <w:rsid w:val="007B3A9F"/>
    <w:rsid w:val="007B56D0"/>
    <w:rsid w:val="007B582C"/>
    <w:rsid w:val="007B75DE"/>
    <w:rsid w:val="007B7EBC"/>
    <w:rsid w:val="007C110A"/>
    <w:rsid w:val="007C2BCA"/>
    <w:rsid w:val="007C3425"/>
    <w:rsid w:val="007C503F"/>
    <w:rsid w:val="007C7430"/>
    <w:rsid w:val="007C7F37"/>
    <w:rsid w:val="007D00E1"/>
    <w:rsid w:val="007D0723"/>
    <w:rsid w:val="007D103B"/>
    <w:rsid w:val="007D2852"/>
    <w:rsid w:val="007D2EE4"/>
    <w:rsid w:val="007D4C32"/>
    <w:rsid w:val="007E054D"/>
    <w:rsid w:val="007E0F3C"/>
    <w:rsid w:val="007E132D"/>
    <w:rsid w:val="007E18FF"/>
    <w:rsid w:val="007E54C6"/>
    <w:rsid w:val="007E79B9"/>
    <w:rsid w:val="007E7B55"/>
    <w:rsid w:val="007E7E81"/>
    <w:rsid w:val="007F122E"/>
    <w:rsid w:val="007F1956"/>
    <w:rsid w:val="007F2835"/>
    <w:rsid w:val="00800597"/>
    <w:rsid w:val="00800B36"/>
    <w:rsid w:val="00801416"/>
    <w:rsid w:val="00802EF0"/>
    <w:rsid w:val="00805426"/>
    <w:rsid w:val="00805BBE"/>
    <w:rsid w:val="00810E1B"/>
    <w:rsid w:val="00812C70"/>
    <w:rsid w:val="00814B50"/>
    <w:rsid w:val="0081635E"/>
    <w:rsid w:val="00821469"/>
    <w:rsid w:val="008217F6"/>
    <w:rsid w:val="00821CE7"/>
    <w:rsid w:val="008222A0"/>
    <w:rsid w:val="00822929"/>
    <w:rsid w:val="00823DA5"/>
    <w:rsid w:val="00825984"/>
    <w:rsid w:val="00825BD7"/>
    <w:rsid w:val="00825EDA"/>
    <w:rsid w:val="00826F54"/>
    <w:rsid w:val="00830CEB"/>
    <w:rsid w:val="00831744"/>
    <w:rsid w:val="008327DA"/>
    <w:rsid w:val="008340A9"/>
    <w:rsid w:val="008366C3"/>
    <w:rsid w:val="008367C5"/>
    <w:rsid w:val="00840EF3"/>
    <w:rsid w:val="00842EDC"/>
    <w:rsid w:val="0084574D"/>
    <w:rsid w:val="00846D04"/>
    <w:rsid w:val="00847D62"/>
    <w:rsid w:val="00850AA9"/>
    <w:rsid w:val="008518A4"/>
    <w:rsid w:val="00852A35"/>
    <w:rsid w:val="008532EA"/>
    <w:rsid w:val="00853A1A"/>
    <w:rsid w:val="00855373"/>
    <w:rsid w:val="00855F07"/>
    <w:rsid w:val="00857C76"/>
    <w:rsid w:val="008617CD"/>
    <w:rsid w:val="008637DA"/>
    <w:rsid w:val="0087114A"/>
    <w:rsid w:val="00876322"/>
    <w:rsid w:val="008776B2"/>
    <w:rsid w:val="008805C2"/>
    <w:rsid w:val="0088067B"/>
    <w:rsid w:val="00880846"/>
    <w:rsid w:val="0088265F"/>
    <w:rsid w:val="00885144"/>
    <w:rsid w:val="00886236"/>
    <w:rsid w:val="00886814"/>
    <w:rsid w:val="008914B5"/>
    <w:rsid w:val="008917E3"/>
    <w:rsid w:val="0089242C"/>
    <w:rsid w:val="00892AE4"/>
    <w:rsid w:val="00894826"/>
    <w:rsid w:val="008949F9"/>
    <w:rsid w:val="0089543B"/>
    <w:rsid w:val="00896CD4"/>
    <w:rsid w:val="008A115C"/>
    <w:rsid w:val="008A1321"/>
    <w:rsid w:val="008A22AC"/>
    <w:rsid w:val="008A7B80"/>
    <w:rsid w:val="008A7CCD"/>
    <w:rsid w:val="008A7EEB"/>
    <w:rsid w:val="008B5A56"/>
    <w:rsid w:val="008B6B5F"/>
    <w:rsid w:val="008B78B7"/>
    <w:rsid w:val="008C0A2A"/>
    <w:rsid w:val="008C1A74"/>
    <w:rsid w:val="008C527C"/>
    <w:rsid w:val="008C6CB9"/>
    <w:rsid w:val="008C6DC8"/>
    <w:rsid w:val="008D1CF0"/>
    <w:rsid w:val="008D3011"/>
    <w:rsid w:val="008D358E"/>
    <w:rsid w:val="008D54EF"/>
    <w:rsid w:val="008D7C2D"/>
    <w:rsid w:val="008E02CB"/>
    <w:rsid w:val="008E0B42"/>
    <w:rsid w:val="008E11A0"/>
    <w:rsid w:val="008E1D5C"/>
    <w:rsid w:val="008E1F87"/>
    <w:rsid w:val="008E4BAA"/>
    <w:rsid w:val="008E7570"/>
    <w:rsid w:val="008F045E"/>
    <w:rsid w:val="008F173A"/>
    <w:rsid w:val="008F4794"/>
    <w:rsid w:val="008F768D"/>
    <w:rsid w:val="00905A8F"/>
    <w:rsid w:val="00905E8A"/>
    <w:rsid w:val="00905F00"/>
    <w:rsid w:val="009106C1"/>
    <w:rsid w:val="00911DD8"/>
    <w:rsid w:val="0091329C"/>
    <w:rsid w:val="0091412B"/>
    <w:rsid w:val="009150EF"/>
    <w:rsid w:val="00915304"/>
    <w:rsid w:val="00915A08"/>
    <w:rsid w:val="00915F8A"/>
    <w:rsid w:val="00920191"/>
    <w:rsid w:val="00920DAF"/>
    <w:rsid w:val="00923D1C"/>
    <w:rsid w:val="0092430E"/>
    <w:rsid w:val="009257AD"/>
    <w:rsid w:val="00926FF4"/>
    <w:rsid w:val="009301BC"/>
    <w:rsid w:val="00933133"/>
    <w:rsid w:val="0093437C"/>
    <w:rsid w:val="00940019"/>
    <w:rsid w:val="009426E9"/>
    <w:rsid w:val="00943815"/>
    <w:rsid w:val="0094589B"/>
    <w:rsid w:val="00945C98"/>
    <w:rsid w:val="00945D51"/>
    <w:rsid w:val="00945E92"/>
    <w:rsid w:val="009472BC"/>
    <w:rsid w:val="00947393"/>
    <w:rsid w:val="00950DFB"/>
    <w:rsid w:val="00950EF8"/>
    <w:rsid w:val="00954AD1"/>
    <w:rsid w:val="009559A6"/>
    <w:rsid w:val="009569CC"/>
    <w:rsid w:val="00960733"/>
    <w:rsid w:val="00962B40"/>
    <w:rsid w:val="00962EB8"/>
    <w:rsid w:val="00963CA3"/>
    <w:rsid w:val="009660A9"/>
    <w:rsid w:val="00967A58"/>
    <w:rsid w:val="00971890"/>
    <w:rsid w:val="00973A0A"/>
    <w:rsid w:val="00974911"/>
    <w:rsid w:val="00975732"/>
    <w:rsid w:val="009758D2"/>
    <w:rsid w:val="00982355"/>
    <w:rsid w:val="00982B3C"/>
    <w:rsid w:val="00983B38"/>
    <w:rsid w:val="00985E4A"/>
    <w:rsid w:val="00987EDA"/>
    <w:rsid w:val="00990ADF"/>
    <w:rsid w:val="00992E99"/>
    <w:rsid w:val="00993B78"/>
    <w:rsid w:val="00994A54"/>
    <w:rsid w:val="0099527F"/>
    <w:rsid w:val="00996347"/>
    <w:rsid w:val="00996C7D"/>
    <w:rsid w:val="00996EBB"/>
    <w:rsid w:val="009970D9"/>
    <w:rsid w:val="009976F8"/>
    <w:rsid w:val="00997DAC"/>
    <w:rsid w:val="009A002B"/>
    <w:rsid w:val="009A1490"/>
    <w:rsid w:val="009A1EB6"/>
    <w:rsid w:val="009A7BC6"/>
    <w:rsid w:val="009B14C6"/>
    <w:rsid w:val="009B2393"/>
    <w:rsid w:val="009B2949"/>
    <w:rsid w:val="009B405C"/>
    <w:rsid w:val="009B41B4"/>
    <w:rsid w:val="009B4964"/>
    <w:rsid w:val="009B5602"/>
    <w:rsid w:val="009C0EE3"/>
    <w:rsid w:val="009C11C7"/>
    <w:rsid w:val="009C27CA"/>
    <w:rsid w:val="009C29F4"/>
    <w:rsid w:val="009C2D76"/>
    <w:rsid w:val="009C3AF0"/>
    <w:rsid w:val="009C3ED1"/>
    <w:rsid w:val="009C5858"/>
    <w:rsid w:val="009C5B67"/>
    <w:rsid w:val="009C695F"/>
    <w:rsid w:val="009C71E0"/>
    <w:rsid w:val="009D2648"/>
    <w:rsid w:val="009D556F"/>
    <w:rsid w:val="009D6468"/>
    <w:rsid w:val="009D6A39"/>
    <w:rsid w:val="009D6CEC"/>
    <w:rsid w:val="009D7936"/>
    <w:rsid w:val="009E0119"/>
    <w:rsid w:val="009E0470"/>
    <w:rsid w:val="009E0CF1"/>
    <w:rsid w:val="009E1697"/>
    <w:rsid w:val="009E1840"/>
    <w:rsid w:val="009E2CDC"/>
    <w:rsid w:val="009E6F5F"/>
    <w:rsid w:val="009E7A9F"/>
    <w:rsid w:val="009E7EC9"/>
    <w:rsid w:val="009F0616"/>
    <w:rsid w:val="009F1156"/>
    <w:rsid w:val="009F5510"/>
    <w:rsid w:val="009F66B8"/>
    <w:rsid w:val="009F6732"/>
    <w:rsid w:val="009F7A8C"/>
    <w:rsid w:val="00A023C9"/>
    <w:rsid w:val="00A03CFC"/>
    <w:rsid w:val="00A069B7"/>
    <w:rsid w:val="00A0782E"/>
    <w:rsid w:val="00A10949"/>
    <w:rsid w:val="00A13011"/>
    <w:rsid w:val="00A1333E"/>
    <w:rsid w:val="00A13FFB"/>
    <w:rsid w:val="00A17BE0"/>
    <w:rsid w:val="00A208AD"/>
    <w:rsid w:val="00A21F71"/>
    <w:rsid w:val="00A221C3"/>
    <w:rsid w:val="00A22CE3"/>
    <w:rsid w:val="00A23DB3"/>
    <w:rsid w:val="00A24514"/>
    <w:rsid w:val="00A245FE"/>
    <w:rsid w:val="00A25E4D"/>
    <w:rsid w:val="00A26CA5"/>
    <w:rsid w:val="00A30374"/>
    <w:rsid w:val="00A30E8F"/>
    <w:rsid w:val="00A31888"/>
    <w:rsid w:val="00A31FA0"/>
    <w:rsid w:val="00A3345B"/>
    <w:rsid w:val="00A35F92"/>
    <w:rsid w:val="00A3702F"/>
    <w:rsid w:val="00A41D94"/>
    <w:rsid w:val="00A420EF"/>
    <w:rsid w:val="00A4382E"/>
    <w:rsid w:val="00A452B9"/>
    <w:rsid w:val="00A45551"/>
    <w:rsid w:val="00A45748"/>
    <w:rsid w:val="00A45978"/>
    <w:rsid w:val="00A47B95"/>
    <w:rsid w:val="00A5024C"/>
    <w:rsid w:val="00A51082"/>
    <w:rsid w:val="00A51A67"/>
    <w:rsid w:val="00A51CEC"/>
    <w:rsid w:val="00A51F10"/>
    <w:rsid w:val="00A543C9"/>
    <w:rsid w:val="00A55EAD"/>
    <w:rsid w:val="00A56685"/>
    <w:rsid w:val="00A602C3"/>
    <w:rsid w:val="00A606D7"/>
    <w:rsid w:val="00A63E26"/>
    <w:rsid w:val="00A649B8"/>
    <w:rsid w:val="00A6782C"/>
    <w:rsid w:val="00A71319"/>
    <w:rsid w:val="00A72D27"/>
    <w:rsid w:val="00A72EEA"/>
    <w:rsid w:val="00A74148"/>
    <w:rsid w:val="00A746DA"/>
    <w:rsid w:val="00A74B15"/>
    <w:rsid w:val="00A74BA8"/>
    <w:rsid w:val="00A77573"/>
    <w:rsid w:val="00A77624"/>
    <w:rsid w:val="00A80AB1"/>
    <w:rsid w:val="00A81437"/>
    <w:rsid w:val="00A8500F"/>
    <w:rsid w:val="00A857E4"/>
    <w:rsid w:val="00A85BD1"/>
    <w:rsid w:val="00A8625F"/>
    <w:rsid w:val="00A93027"/>
    <w:rsid w:val="00A96C25"/>
    <w:rsid w:val="00A974BA"/>
    <w:rsid w:val="00AA09B8"/>
    <w:rsid w:val="00AA0D43"/>
    <w:rsid w:val="00AA4FAE"/>
    <w:rsid w:val="00AB02DC"/>
    <w:rsid w:val="00AB4961"/>
    <w:rsid w:val="00AB52EB"/>
    <w:rsid w:val="00AB59CD"/>
    <w:rsid w:val="00AB7799"/>
    <w:rsid w:val="00AB7C4B"/>
    <w:rsid w:val="00AC00A1"/>
    <w:rsid w:val="00AC2AB8"/>
    <w:rsid w:val="00AC3887"/>
    <w:rsid w:val="00AC3DD4"/>
    <w:rsid w:val="00AC4448"/>
    <w:rsid w:val="00AC4A3D"/>
    <w:rsid w:val="00AC5425"/>
    <w:rsid w:val="00AC6528"/>
    <w:rsid w:val="00AC7D1D"/>
    <w:rsid w:val="00AD1A36"/>
    <w:rsid w:val="00AD3E55"/>
    <w:rsid w:val="00AD4DE1"/>
    <w:rsid w:val="00AE0A2C"/>
    <w:rsid w:val="00AE12C1"/>
    <w:rsid w:val="00AE130D"/>
    <w:rsid w:val="00AE5078"/>
    <w:rsid w:val="00AE59CE"/>
    <w:rsid w:val="00AE6221"/>
    <w:rsid w:val="00AE7D24"/>
    <w:rsid w:val="00AF0216"/>
    <w:rsid w:val="00AF1638"/>
    <w:rsid w:val="00AF4440"/>
    <w:rsid w:val="00AF5404"/>
    <w:rsid w:val="00AF6B6D"/>
    <w:rsid w:val="00B02311"/>
    <w:rsid w:val="00B104C0"/>
    <w:rsid w:val="00B11C08"/>
    <w:rsid w:val="00B121B1"/>
    <w:rsid w:val="00B1414B"/>
    <w:rsid w:val="00B147B7"/>
    <w:rsid w:val="00B1511F"/>
    <w:rsid w:val="00B158CF"/>
    <w:rsid w:val="00B22803"/>
    <w:rsid w:val="00B30ACB"/>
    <w:rsid w:val="00B3126D"/>
    <w:rsid w:val="00B3257C"/>
    <w:rsid w:val="00B32F99"/>
    <w:rsid w:val="00B33CBE"/>
    <w:rsid w:val="00B34025"/>
    <w:rsid w:val="00B35E2E"/>
    <w:rsid w:val="00B3622F"/>
    <w:rsid w:val="00B36722"/>
    <w:rsid w:val="00B40376"/>
    <w:rsid w:val="00B40462"/>
    <w:rsid w:val="00B41125"/>
    <w:rsid w:val="00B445FF"/>
    <w:rsid w:val="00B504C0"/>
    <w:rsid w:val="00B51665"/>
    <w:rsid w:val="00B51C75"/>
    <w:rsid w:val="00B55375"/>
    <w:rsid w:val="00B55E45"/>
    <w:rsid w:val="00B577E3"/>
    <w:rsid w:val="00B65AE3"/>
    <w:rsid w:val="00B65F2F"/>
    <w:rsid w:val="00B66F78"/>
    <w:rsid w:val="00B67831"/>
    <w:rsid w:val="00B71D62"/>
    <w:rsid w:val="00B73353"/>
    <w:rsid w:val="00B772CA"/>
    <w:rsid w:val="00B77807"/>
    <w:rsid w:val="00B77F3D"/>
    <w:rsid w:val="00B8137E"/>
    <w:rsid w:val="00B830C5"/>
    <w:rsid w:val="00B848B2"/>
    <w:rsid w:val="00B8494A"/>
    <w:rsid w:val="00B85AC7"/>
    <w:rsid w:val="00B85EB7"/>
    <w:rsid w:val="00B94CE1"/>
    <w:rsid w:val="00B95026"/>
    <w:rsid w:val="00B9573C"/>
    <w:rsid w:val="00B97652"/>
    <w:rsid w:val="00BA329C"/>
    <w:rsid w:val="00BA332B"/>
    <w:rsid w:val="00BA3CA8"/>
    <w:rsid w:val="00BA516C"/>
    <w:rsid w:val="00BA6ADC"/>
    <w:rsid w:val="00BB1E2E"/>
    <w:rsid w:val="00BB2472"/>
    <w:rsid w:val="00BB45C4"/>
    <w:rsid w:val="00BB4F0A"/>
    <w:rsid w:val="00BB5E43"/>
    <w:rsid w:val="00BB6590"/>
    <w:rsid w:val="00BC2772"/>
    <w:rsid w:val="00BC2D8E"/>
    <w:rsid w:val="00BC3DEC"/>
    <w:rsid w:val="00BC43F0"/>
    <w:rsid w:val="00BC6610"/>
    <w:rsid w:val="00BC66BC"/>
    <w:rsid w:val="00BC6E48"/>
    <w:rsid w:val="00BC7D5E"/>
    <w:rsid w:val="00BC7EE3"/>
    <w:rsid w:val="00BC7F83"/>
    <w:rsid w:val="00BD3498"/>
    <w:rsid w:val="00BD44AF"/>
    <w:rsid w:val="00BD5836"/>
    <w:rsid w:val="00BD59BA"/>
    <w:rsid w:val="00BD6881"/>
    <w:rsid w:val="00BE046C"/>
    <w:rsid w:val="00BE1455"/>
    <w:rsid w:val="00BE3225"/>
    <w:rsid w:val="00BE3B48"/>
    <w:rsid w:val="00BE4433"/>
    <w:rsid w:val="00BE4AA5"/>
    <w:rsid w:val="00BE56F7"/>
    <w:rsid w:val="00BE7823"/>
    <w:rsid w:val="00BF06C6"/>
    <w:rsid w:val="00BF39BE"/>
    <w:rsid w:val="00BF4553"/>
    <w:rsid w:val="00BF6D72"/>
    <w:rsid w:val="00BF7425"/>
    <w:rsid w:val="00BF7E84"/>
    <w:rsid w:val="00C00858"/>
    <w:rsid w:val="00C00923"/>
    <w:rsid w:val="00C02CE6"/>
    <w:rsid w:val="00C05F2D"/>
    <w:rsid w:val="00C0774A"/>
    <w:rsid w:val="00C10AF3"/>
    <w:rsid w:val="00C114D8"/>
    <w:rsid w:val="00C15F12"/>
    <w:rsid w:val="00C16FED"/>
    <w:rsid w:val="00C2113C"/>
    <w:rsid w:val="00C215F3"/>
    <w:rsid w:val="00C22B5A"/>
    <w:rsid w:val="00C24B1C"/>
    <w:rsid w:val="00C25592"/>
    <w:rsid w:val="00C25A5C"/>
    <w:rsid w:val="00C25FC1"/>
    <w:rsid w:val="00C26C00"/>
    <w:rsid w:val="00C30138"/>
    <w:rsid w:val="00C312A6"/>
    <w:rsid w:val="00C32C0E"/>
    <w:rsid w:val="00C34205"/>
    <w:rsid w:val="00C3650D"/>
    <w:rsid w:val="00C37B27"/>
    <w:rsid w:val="00C416AD"/>
    <w:rsid w:val="00C42F04"/>
    <w:rsid w:val="00C4373A"/>
    <w:rsid w:val="00C44ED0"/>
    <w:rsid w:val="00C45695"/>
    <w:rsid w:val="00C47BBE"/>
    <w:rsid w:val="00C515B4"/>
    <w:rsid w:val="00C53530"/>
    <w:rsid w:val="00C53777"/>
    <w:rsid w:val="00C54085"/>
    <w:rsid w:val="00C55ED8"/>
    <w:rsid w:val="00C56F43"/>
    <w:rsid w:val="00C62B55"/>
    <w:rsid w:val="00C62B6D"/>
    <w:rsid w:val="00C64158"/>
    <w:rsid w:val="00C66BFC"/>
    <w:rsid w:val="00C66C68"/>
    <w:rsid w:val="00C67A1B"/>
    <w:rsid w:val="00C75D37"/>
    <w:rsid w:val="00C761E5"/>
    <w:rsid w:val="00C76250"/>
    <w:rsid w:val="00C76ACE"/>
    <w:rsid w:val="00C81593"/>
    <w:rsid w:val="00C81C61"/>
    <w:rsid w:val="00C8209C"/>
    <w:rsid w:val="00C82486"/>
    <w:rsid w:val="00C82B0F"/>
    <w:rsid w:val="00C83EAB"/>
    <w:rsid w:val="00C85156"/>
    <w:rsid w:val="00C85182"/>
    <w:rsid w:val="00C86C72"/>
    <w:rsid w:val="00C91AD8"/>
    <w:rsid w:val="00CA06B8"/>
    <w:rsid w:val="00CA5A72"/>
    <w:rsid w:val="00CA7814"/>
    <w:rsid w:val="00CB193F"/>
    <w:rsid w:val="00CB1FD6"/>
    <w:rsid w:val="00CB4B7A"/>
    <w:rsid w:val="00CB5327"/>
    <w:rsid w:val="00CB65FA"/>
    <w:rsid w:val="00CC11D6"/>
    <w:rsid w:val="00CC361E"/>
    <w:rsid w:val="00CC400C"/>
    <w:rsid w:val="00CC4707"/>
    <w:rsid w:val="00CC518D"/>
    <w:rsid w:val="00CC5231"/>
    <w:rsid w:val="00CC52E3"/>
    <w:rsid w:val="00CC6679"/>
    <w:rsid w:val="00CC6BAE"/>
    <w:rsid w:val="00CD0CD6"/>
    <w:rsid w:val="00CD62B0"/>
    <w:rsid w:val="00CD7A0C"/>
    <w:rsid w:val="00CE0358"/>
    <w:rsid w:val="00CE4237"/>
    <w:rsid w:val="00CE465B"/>
    <w:rsid w:val="00CE5001"/>
    <w:rsid w:val="00CE5222"/>
    <w:rsid w:val="00CE699A"/>
    <w:rsid w:val="00CF1D2C"/>
    <w:rsid w:val="00CF47BC"/>
    <w:rsid w:val="00CF67BD"/>
    <w:rsid w:val="00D00736"/>
    <w:rsid w:val="00D007C9"/>
    <w:rsid w:val="00D02E53"/>
    <w:rsid w:val="00D0725F"/>
    <w:rsid w:val="00D076D2"/>
    <w:rsid w:val="00D07BED"/>
    <w:rsid w:val="00D106B8"/>
    <w:rsid w:val="00D10E0D"/>
    <w:rsid w:val="00D10F58"/>
    <w:rsid w:val="00D11611"/>
    <w:rsid w:val="00D11965"/>
    <w:rsid w:val="00D121A8"/>
    <w:rsid w:val="00D12953"/>
    <w:rsid w:val="00D12BED"/>
    <w:rsid w:val="00D14759"/>
    <w:rsid w:val="00D17797"/>
    <w:rsid w:val="00D17AA1"/>
    <w:rsid w:val="00D20FB3"/>
    <w:rsid w:val="00D2212D"/>
    <w:rsid w:val="00D222E3"/>
    <w:rsid w:val="00D225EB"/>
    <w:rsid w:val="00D254C6"/>
    <w:rsid w:val="00D25ADD"/>
    <w:rsid w:val="00D26F14"/>
    <w:rsid w:val="00D30419"/>
    <w:rsid w:val="00D306E8"/>
    <w:rsid w:val="00D320B2"/>
    <w:rsid w:val="00D3558A"/>
    <w:rsid w:val="00D4022E"/>
    <w:rsid w:val="00D426D1"/>
    <w:rsid w:val="00D43388"/>
    <w:rsid w:val="00D436F8"/>
    <w:rsid w:val="00D44D61"/>
    <w:rsid w:val="00D44EFB"/>
    <w:rsid w:val="00D456B2"/>
    <w:rsid w:val="00D466C9"/>
    <w:rsid w:val="00D51736"/>
    <w:rsid w:val="00D5245F"/>
    <w:rsid w:val="00D5417C"/>
    <w:rsid w:val="00D543AA"/>
    <w:rsid w:val="00D55799"/>
    <w:rsid w:val="00D61656"/>
    <w:rsid w:val="00D62092"/>
    <w:rsid w:val="00D624C2"/>
    <w:rsid w:val="00D62903"/>
    <w:rsid w:val="00D64215"/>
    <w:rsid w:val="00D642C9"/>
    <w:rsid w:val="00D663F1"/>
    <w:rsid w:val="00D67BE2"/>
    <w:rsid w:val="00D71D48"/>
    <w:rsid w:val="00D72487"/>
    <w:rsid w:val="00D72695"/>
    <w:rsid w:val="00D72FA8"/>
    <w:rsid w:val="00D732A9"/>
    <w:rsid w:val="00D73CE7"/>
    <w:rsid w:val="00D742D6"/>
    <w:rsid w:val="00D75AB2"/>
    <w:rsid w:val="00D77E89"/>
    <w:rsid w:val="00D809AE"/>
    <w:rsid w:val="00D80BC4"/>
    <w:rsid w:val="00D80E8E"/>
    <w:rsid w:val="00D822B7"/>
    <w:rsid w:val="00D825BC"/>
    <w:rsid w:val="00D833E8"/>
    <w:rsid w:val="00D852FC"/>
    <w:rsid w:val="00D90A97"/>
    <w:rsid w:val="00D9182E"/>
    <w:rsid w:val="00D91EB6"/>
    <w:rsid w:val="00D93C02"/>
    <w:rsid w:val="00D946F2"/>
    <w:rsid w:val="00D9507C"/>
    <w:rsid w:val="00D9541A"/>
    <w:rsid w:val="00D96081"/>
    <w:rsid w:val="00D96327"/>
    <w:rsid w:val="00DA00B8"/>
    <w:rsid w:val="00DA04B2"/>
    <w:rsid w:val="00DA2F63"/>
    <w:rsid w:val="00DA3A17"/>
    <w:rsid w:val="00DA6C43"/>
    <w:rsid w:val="00DB12B1"/>
    <w:rsid w:val="00DB461C"/>
    <w:rsid w:val="00DB6940"/>
    <w:rsid w:val="00DC0775"/>
    <w:rsid w:val="00DC26E5"/>
    <w:rsid w:val="00DC394F"/>
    <w:rsid w:val="00DC42D6"/>
    <w:rsid w:val="00DC63D0"/>
    <w:rsid w:val="00DD0F91"/>
    <w:rsid w:val="00DD2272"/>
    <w:rsid w:val="00DD2596"/>
    <w:rsid w:val="00DD46C5"/>
    <w:rsid w:val="00DD7BF9"/>
    <w:rsid w:val="00DE02AD"/>
    <w:rsid w:val="00DE6E53"/>
    <w:rsid w:val="00DE733E"/>
    <w:rsid w:val="00DE75C3"/>
    <w:rsid w:val="00DF20AF"/>
    <w:rsid w:val="00DF24AD"/>
    <w:rsid w:val="00DF486F"/>
    <w:rsid w:val="00DF50D6"/>
    <w:rsid w:val="00DF5BDD"/>
    <w:rsid w:val="00DF5D65"/>
    <w:rsid w:val="00DF6BA7"/>
    <w:rsid w:val="00E0084C"/>
    <w:rsid w:val="00E01BB9"/>
    <w:rsid w:val="00E079A0"/>
    <w:rsid w:val="00E12270"/>
    <w:rsid w:val="00E12BA7"/>
    <w:rsid w:val="00E12D84"/>
    <w:rsid w:val="00E13269"/>
    <w:rsid w:val="00E16D23"/>
    <w:rsid w:val="00E1796E"/>
    <w:rsid w:val="00E17B0D"/>
    <w:rsid w:val="00E202DC"/>
    <w:rsid w:val="00E208CF"/>
    <w:rsid w:val="00E20F7D"/>
    <w:rsid w:val="00E21029"/>
    <w:rsid w:val="00E21AA7"/>
    <w:rsid w:val="00E22D93"/>
    <w:rsid w:val="00E232EF"/>
    <w:rsid w:val="00E255B9"/>
    <w:rsid w:val="00E31F2D"/>
    <w:rsid w:val="00E33440"/>
    <w:rsid w:val="00E3693F"/>
    <w:rsid w:val="00E36B54"/>
    <w:rsid w:val="00E40A51"/>
    <w:rsid w:val="00E41231"/>
    <w:rsid w:val="00E42303"/>
    <w:rsid w:val="00E45D32"/>
    <w:rsid w:val="00E5088F"/>
    <w:rsid w:val="00E50EB7"/>
    <w:rsid w:val="00E550A1"/>
    <w:rsid w:val="00E5565A"/>
    <w:rsid w:val="00E56CD1"/>
    <w:rsid w:val="00E57FB8"/>
    <w:rsid w:val="00E626E8"/>
    <w:rsid w:val="00E62757"/>
    <w:rsid w:val="00E62CB9"/>
    <w:rsid w:val="00E63277"/>
    <w:rsid w:val="00E63DA5"/>
    <w:rsid w:val="00E63F72"/>
    <w:rsid w:val="00E65377"/>
    <w:rsid w:val="00E66A09"/>
    <w:rsid w:val="00E71B6E"/>
    <w:rsid w:val="00E721BB"/>
    <w:rsid w:val="00E73C47"/>
    <w:rsid w:val="00E7569F"/>
    <w:rsid w:val="00E77008"/>
    <w:rsid w:val="00E815A4"/>
    <w:rsid w:val="00E81F89"/>
    <w:rsid w:val="00E82083"/>
    <w:rsid w:val="00E84344"/>
    <w:rsid w:val="00E84554"/>
    <w:rsid w:val="00E86DA9"/>
    <w:rsid w:val="00E87F34"/>
    <w:rsid w:val="00E907B9"/>
    <w:rsid w:val="00E9087D"/>
    <w:rsid w:val="00E91A0D"/>
    <w:rsid w:val="00E937CF"/>
    <w:rsid w:val="00E93A2D"/>
    <w:rsid w:val="00E959C7"/>
    <w:rsid w:val="00EA1B64"/>
    <w:rsid w:val="00EA1CF2"/>
    <w:rsid w:val="00EA2D1F"/>
    <w:rsid w:val="00EA34B3"/>
    <w:rsid w:val="00EA51C9"/>
    <w:rsid w:val="00EA5E35"/>
    <w:rsid w:val="00EA68F2"/>
    <w:rsid w:val="00EA7788"/>
    <w:rsid w:val="00EA77A1"/>
    <w:rsid w:val="00EB1D10"/>
    <w:rsid w:val="00EB1E00"/>
    <w:rsid w:val="00EB3D4D"/>
    <w:rsid w:val="00EB3DAD"/>
    <w:rsid w:val="00EB41C0"/>
    <w:rsid w:val="00EB6E4D"/>
    <w:rsid w:val="00EB773A"/>
    <w:rsid w:val="00EC1934"/>
    <w:rsid w:val="00EC216B"/>
    <w:rsid w:val="00ED2730"/>
    <w:rsid w:val="00ED308C"/>
    <w:rsid w:val="00ED4C34"/>
    <w:rsid w:val="00ED69DA"/>
    <w:rsid w:val="00ED6E74"/>
    <w:rsid w:val="00ED6FB3"/>
    <w:rsid w:val="00EE32D0"/>
    <w:rsid w:val="00EE732A"/>
    <w:rsid w:val="00EE7C78"/>
    <w:rsid w:val="00EF13EF"/>
    <w:rsid w:val="00EF168B"/>
    <w:rsid w:val="00EF4116"/>
    <w:rsid w:val="00EF5410"/>
    <w:rsid w:val="00EF5C61"/>
    <w:rsid w:val="00EF7FD0"/>
    <w:rsid w:val="00F00A04"/>
    <w:rsid w:val="00F0114F"/>
    <w:rsid w:val="00F01888"/>
    <w:rsid w:val="00F02F7B"/>
    <w:rsid w:val="00F03941"/>
    <w:rsid w:val="00F03A81"/>
    <w:rsid w:val="00F042CB"/>
    <w:rsid w:val="00F0560F"/>
    <w:rsid w:val="00F0719F"/>
    <w:rsid w:val="00F113EF"/>
    <w:rsid w:val="00F12670"/>
    <w:rsid w:val="00F12FB9"/>
    <w:rsid w:val="00F13894"/>
    <w:rsid w:val="00F145BE"/>
    <w:rsid w:val="00F14DFC"/>
    <w:rsid w:val="00F20476"/>
    <w:rsid w:val="00F2169B"/>
    <w:rsid w:val="00F23014"/>
    <w:rsid w:val="00F2651E"/>
    <w:rsid w:val="00F268BE"/>
    <w:rsid w:val="00F2693A"/>
    <w:rsid w:val="00F26EC0"/>
    <w:rsid w:val="00F30165"/>
    <w:rsid w:val="00F35060"/>
    <w:rsid w:val="00F420E4"/>
    <w:rsid w:val="00F4219E"/>
    <w:rsid w:val="00F47B6D"/>
    <w:rsid w:val="00F5098D"/>
    <w:rsid w:val="00F50F60"/>
    <w:rsid w:val="00F5102F"/>
    <w:rsid w:val="00F526EF"/>
    <w:rsid w:val="00F52EB9"/>
    <w:rsid w:val="00F559A2"/>
    <w:rsid w:val="00F56548"/>
    <w:rsid w:val="00F565FA"/>
    <w:rsid w:val="00F5792D"/>
    <w:rsid w:val="00F64491"/>
    <w:rsid w:val="00F704F3"/>
    <w:rsid w:val="00F728B6"/>
    <w:rsid w:val="00F75B0E"/>
    <w:rsid w:val="00F76B8F"/>
    <w:rsid w:val="00F838F3"/>
    <w:rsid w:val="00F83979"/>
    <w:rsid w:val="00F850C4"/>
    <w:rsid w:val="00F852AD"/>
    <w:rsid w:val="00F85936"/>
    <w:rsid w:val="00F860CE"/>
    <w:rsid w:val="00F8652D"/>
    <w:rsid w:val="00F8701D"/>
    <w:rsid w:val="00F8749B"/>
    <w:rsid w:val="00F90103"/>
    <w:rsid w:val="00F90823"/>
    <w:rsid w:val="00F92B99"/>
    <w:rsid w:val="00F92BF7"/>
    <w:rsid w:val="00F93297"/>
    <w:rsid w:val="00F943B4"/>
    <w:rsid w:val="00F94C2F"/>
    <w:rsid w:val="00F94F10"/>
    <w:rsid w:val="00F9629A"/>
    <w:rsid w:val="00F96CB6"/>
    <w:rsid w:val="00F97F8C"/>
    <w:rsid w:val="00FA195E"/>
    <w:rsid w:val="00FA2B44"/>
    <w:rsid w:val="00FA3A26"/>
    <w:rsid w:val="00FA489B"/>
    <w:rsid w:val="00FA500C"/>
    <w:rsid w:val="00FA5015"/>
    <w:rsid w:val="00FA725E"/>
    <w:rsid w:val="00FA734C"/>
    <w:rsid w:val="00FB029B"/>
    <w:rsid w:val="00FB23F3"/>
    <w:rsid w:val="00FB362F"/>
    <w:rsid w:val="00FB37DD"/>
    <w:rsid w:val="00FB4861"/>
    <w:rsid w:val="00FB4B8D"/>
    <w:rsid w:val="00FC456E"/>
    <w:rsid w:val="00FC6D62"/>
    <w:rsid w:val="00FC736A"/>
    <w:rsid w:val="00FD094C"/>
    <w:rsid w:val="00FD34A3"/>
    <w:rsid w:val="00FD54BE"/>
    <w:rsid w:val="00FD6A4A"/>
    <w:rsid w:val="00FD6F0E"/>
    <w:rsid w:val="00FD7CFE"/>
    <w:rsid w:val="00FE0772"/>
    <w:rsid w:val="00FE1DFD"/>
    <w:rsid w:val="00FE57F5"/>
    <w:rsid w:val="00FE61AC"/>
    <w:rsid w:val="00FE6575"/>
    <w:rsid w:val="00FF03D4"/>
    <w:rsid w:val="00FF0CD8"/>
    <w:rsid w:val="00FF1BDC"/>
    <w:rsid w:val="00FF2AA9"/>
    <w:rsid w:val="00FF32D2"/>
    <w:rsid w:val="00FF3672"/>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B1596"/>
  <w15:docId w15:val="{87C1A1B9-D87B-48C0-8D77-8AEECA6A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9CD"/>
    <w:pPr>
      <w:spacing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uiPriority w:val="9"/>
    <w:qFormat/>
    <w:rsid w:val="00DA6C43"/>
    <w:pPr>
      <w:keepNext/>
      <w:keepLines/>
      <w:spacing w:before="400" w:after="40"/>
      <w:outlineLvl w:val="0"/>
    </w:pPr>
    <w:rPr>
      <w:rFonts w:asciiTheme="majorHAnsi" w:eastAsiaTheme="majorEastAsia" w:hAnsiTheme="majorHAnsi" w:cstheme="majorBidi"/>
      <w:color w:val="1F3864" w:themeColor="accent1" w:themeShade="80"/>
      <w:sz w:val="36"/>
      <w:szCs w:val="36"/>
      <w:lang w:val="en-AU" w:eastAsia="en-AU"/>
    </w:rPr>
  </w:style>
  <w:style w:type="paragraph" w:styleId="Heading2">
    <w:name w:val="heading 2"/>
    <w:basedOn w:val="Normal"/>
    <w:next w:val="Normal"/>
    <w:link w:val="Heading2Char"/>
    <w:uiPriority w:val="9"/>
    <w:unhideWhenUsed/>
    <w:qFormat/>
    <w:rsid w:val="00DA6C43"/>
    <w:pPr>
      <w:keepNext/>
      <w:keepLines/>
      <w:spacing w:before="40"/>
      <w:outlineLvl w:val="1"/>
    </w:pPr>
    <w:rPr>
      <w:rFonts w:asciiTheme="majorHAnsi" w:eastAsiaTheme="majorEastAsia" w:hAnsiTheme="majorHAnsi" w:cstheme="majorBidi"/>
      <w:color w:val="2F5496" w:themeColor="accent1" w:themeShade="BF"/>
      <w:sz w:val="32"/>
      <w:szCs w:val="32"/>
      <w:lang w:val="en-AU" w:eastAsia="en-AU"/>
    </w:rPr>
  </w:style>
  <w:style w:type="paragraph" w:styleId="Heading3">
    <w:name w:val="heading 3"/>
    <w:basedOn w:val="Normal"/>
    <w:next w:val="Normal"/>
    <w:link w:val="Heading3Char"/>
    <w:uiPriority w:val="9"/>
    <w:semiHidden/>
    <w:unhideWhenUsed/>
    <w:qFormat/>
    <w:rsid w:val="00DA6C43"/>
    <w:pPr>
      <w:keepNext/>
      <w:keepLines/>
      <w:spacing w:before="40"/>
      <w:outlineLvl w:val="2"/>
    </w:pPr>
    <w:rPr>
      <w:rFonts w:asciiTheme="majorHAnsi" w:eastAsiaTheme="majorEastAsia" w:hAnsiTheme="majorHAnsi" w:cstheme="majorBidi"/>
      <w:color w:val="2F5496" w:themeColor="accent1" w:themeShade="BF"/>
      <w:sz w:val="28"/>
      <w:szCs w:val="28"/>
      <w:lang w:val="en-AU" w:eastAsia="en-AU"/>
    </w:rPr>
  </w:style>
  <w:style w:type="paragraph" w:styleId="Heading4">
    <w:name w:val="heading 4"/>
    <w:basedOn w:val="Normal"/>
    <w:next w:val="Normal"/>
    <w:link w:val="Heading4Char"/>
    <w:uiPriority w:val="9"/>
    <w:semiHidden/>
    <w:unhideWhenUsed/>
    <w:qFormat/>
    <w:rsid w:val="00DA6C43"/>
    <w:pPr>
      <w:keepNext/>
      <w:keepLines/>
      <w:spacing w:before="40" w:line="259" w:lineRule="auto"/>
      <w:outlineLvl w:val="3"/>
    </w:pPr>
    <w:rPr>
      <w:rFonts w:asciiTheme="majorHAnsi" w:eastAsiaTheme="majorEastAsia" w:hAnsiTheme="majorHAnsi" w:cstheme="majorBidi"/>
      <w:color w:val="2F5496" w:themeColor="accent1" w:themeShade="BF"/>
      <w:lang w:val="en-AU" w:eastAsia="en-AU"/>
    </w:rPr>
  </w:style>
  <w:style w:type="paragraph" w:styleId="Heading5">
    <w:name w:val="heading 5"/>
    <w:basedOn w:val="Normal"/>
    <w:next w:val="Normal"/>
    <w:link w:val="Heading5Char"/>
    <w:uiPriority w:val="9"/>
    <w:semiHidden/>
    <w:unhideWhenUsed/>
    <w:qFormat/>
    <w:rsid w:val="00DA6C43"/>
    <w:pPr>
      <w:keepNext/>
      <w:keepLines/>
      <w:spacing w:before="40" w:line="259" w:lineRule="auto"/>
      <w:outlineLvl w:val="4"/>
    </w:pPr>
    <w:rPr>
      <w:rFonts w:asciiTheme="majorHAnsi" w:eastAsiaTheme="majorEastAsia" w:hAnsiTheme="majorHAnsi" w:cstheme="majorBidi"/>
      <w:caps/>
      <w:color w:val="2F5496" w:themeColor="accent1" w:themeShade="BF"/>
      <w:sz w:val="22"/>
      <w:szCs w:val="22"/>
      <w:lang w:val="en-AU" w:eastAsia="en-AU"/>
    </w:rPr>
  </w:style>
  <w:style w:type="paragraph" w:styleId="Heading6">
    <w:name w:val="heading 6"/>
    <w:basedOn w:val="Normal"/>
    <w:next w:val="Normal"/>
    <w:link w:val="Heading6Char"/>
    <w:uiPriority w:val="9"/>
    <w:semiHidden/>
    <w:unhideWhenUsed/>
    <w:qFormat/>
    <w:rsid w:val="00DA6C43"/>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lang w:val="en-AU" w:eastAsia="en-AU"/>
    </w:rPr>
  </w:style>
  <w:style w:type="paragraph" w:styleId="Heading7">
    <w:name w:val="heading 7"/>
    <w:basedOn w:val="Normal"/>
    <w:next w:val="Normal"/>
    <w:link w:val="Heading7Char"/>
    <w:uiPriority w:val="9"/>
    <w:semiHidden/>
    <w:unhideWhenUsed/>
    <w:qFormat/>
    <w:rsid w:val="00DA6C43"/>
    <w:pPr>
      <w:keepNext/>
      <w:keepLines/>
      <w:spacing w:before="40" w:line="259" w:lineRule="auto"/>
      <w:outlineLvl w:val="6"/>
    </w:pPr>
    <w:rPr>
      <w:rFonts w:asciiTheme="majorHAnsi" w:eastAsiaTheme="majorEastAsia" w:hAnsiTheme="majorHAnsi" w:cstheme="majorBidi"/>
      <w:b/>
      <w:bCs/>
      <w:color w:val="1F3864" w:themeColor="accent1" w:themeShade="80"/>
      <w:sz w:val="22"/>
      <w:szCs w:val="22"/>
      <w:lang w:val="en-AU" w:eastAsia="en-AU"/>
    </w:rPr>
  </w:style>
  <w:style w:type="paragraph" w:styleId="Heading8">
    <w:name w:val="heading 8"/>
    <w:basedOn w:val="Normal"/>
    <w:next w:val="Normal"/>
    <w:link w:val="Heading8Char"/>
    <w:uiPriority w:val="9"/>
    <w:semiHidden/>
    <w:unhideWhenUsed/>
    <w:qFormat/>
    <w:rsid w:val="00DA6C43"/>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lang w:val="en-AU" w:eastAsia="en-AU"/>
    </w:rPr>
  </w:style>
  <w:style w:type="paragraph" w:styleId="Heading9">
    <w:name w:val="heading 9"/>
    <w:basedOn w:val="Normal"/>
    <w:next w:val="Normal"/>
    <w:link w:val="Heading9Char"/>
    <w:uiPriority w:val="9"/>
    <w:semiHidden/>
    <w:unhideWhenUsed/>
    <w:qFormat/>
    <w:rsid w:val="00DA6C43"/>
    <w:pPr>
      <w:keepNext/>
      <w:keepLines/>
      <w:spacing w:before="40" w:line="259" w:lineRule="auto"/>
      <w:outlineLvl w:val="8"/>
    </w:pPr>
    <w:rPr>
      <w:rFonts w:asciiTheme="majorHAnsi" w:eastAsiaTheme="majorEastAsia" w:hAnsiTheme="majorHAnsi" w:cstheme="majorBidi"/>
      <w:i/>
      <w:iCs/>
      <w:color w:val="1F3864" w:themeColor="accent1" w:themeShade="80"/>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C43"/>
    <w:pPr>
      <w:spacing w:after="0" w:line="240" w:lineRule="auto"/>
    </w:pPr>
  </w:style>
  <w:style w:type="character" w:customStyle="1" w:styleId="NoSpacingChar">
    <w:name w:val="No Spacing Char"/>
    <w:basedOn w:val="DefaultParagraphFont"/>
    <w:link w:val="NoSpacing"/>
    <w:uiPriority w:val="1"/>
    <w:rsid w:val="00620DE3"/>
  </w:style>
  <w:style w:type="paragraph" w:styleId="EndnoteText">
    <w:name w:val="endnote text"/>
    <w:basedOn w:val="Normal"/>
    <w:link w:val="EndnoteTextChar"/>
    <w:uiPriority w:val="99"/>
    <w:semiHidden/>
    <w:unhideWhenUsed/>
    <w:rsid w:val="00620DE3"/>
    <w:rPr>
      <w:rFonts w:asciiTheme="minorHAnsi" w:hAnsiTheme="minorHAnsi" w:cstheme="minorBidi"/>
      <w:sz w:val="20"/>
      <w:szCs w:val="20"/>
      <w:lang w:val="en-AU" w:eastAsia="en-AU"/>
    </w:rPr>
  </w:style>
  <w:style w:type="character" w:customStyle="1" w:styleId="EndnoteTextChar">
    <w:name w:val="Endnote Text Char"/>
    <w:basedOn w:val="DefaultParagraphFont"/>
    <w:link w:val="EndnoteText"/>
    <w:uiPriority w:val="99"/>
    <w:semiHidden/>
    <w:rsid w:val="00620DE3"/>
    <w:rPr>
      <w:sz w:val="20"/>
      <w:szCs w:val="20"/>
    </w:rPr>
  </w:style>
  <w:style w:type="character" w:styleId="EndnoteReference">
    <w:name w:val="endnote reference"/>
    <w:basedOn w:val="DefaultParagraphFont"/>
    <w:uiPriority w:val="99"/>
    <w:semiHidden/>
    <w:unhideWhenUsed/>
    <w:rsid w:val="00620DE3"/>
    <w:rPr>
      <w:vertAlign w:val="superscript"/>
    </w:rPr>
  </w:style>
  <w:style w:type="character" w:customStyle="1" w:styleId="Heading1Char">
    <w:name w:val="Heading 1 Char"/>
    <w:basedOn w:val="DefaultParagraphFont"/>
    <w:link w:val="Heading1"/>
    <w:uiPriority w:val="9"/>
    <w:rsid w:val="00DA6C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A6C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C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C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A6C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A6C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A6C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A6C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A6C4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A6C43"/>
    <w:pPr>
      <w:spacing w:after="160"/>
    </w:pPr>
    <w:rPr>
      <w:rFonts w:asciiTheme="minorHAnsi" w:hAnsiTheme="minorHAnsi" w:cstheme="minorBidi"/>
      <w:b/>
      <w:bCs/>
      <w:smallCaps/>
      <w:color w:val="44546A" w:themeColor="text2"/>
      <w:sz w:val="22"/>
      <w:szCs w:val="22"/>
      <w:lang w:val="en-AU" w:eastAsia="en-AU"/>
    </w:rPr>
  </w:style>
  <w:style w:type="paragraph" w:styleId="Title">
    <w:name w:val="Title"/>
    <w:basedOn w:val="Normal"/>
    <w:next w:val="Normal"/>
    <w:link w:val="TitleChar"/>
    <w:uiPriority w:val="10"/>
    <w:qFormat/>
    <w:rsid w:val="00DA6C43"/>
    <w:pPr>
      <w:spacing w:line="204" w:lineRule="auto"/>
      <w:contextualSpacing/>
    </w:pPr>
    <w:rPr>
      <w:rFonts w:asciiTheme="majorHAnsi" w:eastAsiaTheme="majorEastAsia" w:hAnsiTheme="majorHAnsi" w:cstheme="majorBidi"/>
      <w:caps/>
      <w:color w:val="44546A" w:themeColor="text2"/>
      <w:spacing w:val="-15"/>
      <w:sz w:val="72"/>
      <w:szCs w:val="72"/>
      <w:lang w:val="en-AU" w:eastAsia="en-AU"/>
    </w:rPr>
  </w:style>
  <w:style w:type="character" w:customStyle="1" w:styleId="TitleChar">
    <w:name w:val="Title Char"/>
    <w:basedOn w:val="DefaultParagraphFont"/>
    <w:link w:val="Title"/>
    <w:uiPriority w:val="10"/>
    <w:rsid w:val="00DA6C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A6C43"/>
    <w:pPr>
      <w:numPr>
        <w:ilvl w:val="1"/>
      </w:numPr>
      <w:spacing w:after="240"/>
    </w:pPr>
    <w:rPr>
      <w:rFonts w:asciiTheme="majorHAnsi" w:eastAsiaTheme="majorEastAsia" w:hAnsiTheme="majorHAnsi" w:cstheme="majorBidi"/>
      <w:color w:val="4472C4" w:themeColor="accent1"/>
      <w:sz w:val="28"/>
      <w:szCs w:val="28"/>
      <w:lang w:val="en-AU" w:eastAsia="en-AU"/>
    </w:rPr>
  </w:style>
  <w:style w:type="character" w:customStyle="1" w:styleId="SubtitleChar">
    <w:name w:val="Subtitle Char"/>
    <w:basedOn w:val="DefaultParagraphFont"/>
    <w:link w:val="Subtitle"/>
    <w:uiPriority w:val="11"/>
    <w:rsid w:val="00DA6C4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A6C43"/>
    <w:rPr>
      <w:b/>
      <w:bCs/>
    </w:rPr>
  </w:style>
  <w:style w:type="character" w:styleId="Emphasis">
    <w:name w:val="Emphasis"/>
    <w:basedOn w:val="DefaultParagraphFont"/>
    <w:uiPriority w:val="20"/>
    <w:qFormat/>
    <w:rsid w:val="00DA6C43"/>
    <w:rPr>
      <w:i/>
      <w:iCs/>
    </w:rPr>
  </w:style>
  <w:style w:type="paragraph" w:styleId="Quote">
    <w:name w:val="Quote"/>
    <w:basedOn w:val="Normal"/>
    <w:next w:val="Normal"/>
    <w:link w:val="QuoteChar"/>
    <w:uiPriority w:val="29"/>
    <w:qFormat/>
    <w:rsid w:val="00DA6C43"/>
    <w:pPr>
      <w:spacing w:before="120" w:after="120" w:line="259" w:lineRule="auto"/>
      <w:ind w:left="720"/>
    </w:pPr>
    <w:rPr>
      <w:rFonts w:asciiTheme="minorHAnsi" w:hAnsiTheme="minorHAnsi" w:cstheme="minorBidi"/>
      <w:color w:val="44546A" w:themeColor="text2"/>
      <w:lang w:val="en-AU" w:eastAsia="en-AU"/>
    </w:rPr>
  </w:style>
  <w:style w:type="character" w:customStyle="1" w:styleId="QuoteChar">
    <w:name w:val="Quote Char"/>
    <w:basedOn w:val="DefaultParagraphFont"/>
    <w:link w:val="Quote"/>
    <w:uiPriority w:val="29"/>
    <w:rsid w:val="00DA6C43"/>
    <w:rPr>
      <w:color w:val="44546A" w:themeColor="text2"/>
      <w:sz w:val="24"/>
      <w:szCs w:val="24"/>
    </w:rPr>
  </w:style>
  <w:style w:type="paragraph" w:styleId="IntenseQuote">
    <w:name w:val="Intense Quote"/>
    <w:basedOn w:val="Normal"/>
    <w:next w:val="Normal"/>
    <w:link w:val="IntenseQuoteChar"/>
    <w:uiPriority w:val="30"/>
    <w:qFormat/>
    <w:rsid w:val="00DA6C43"/>
    <w:pPr>
      <w:spacing w:before="100" w:beforeAutospacing="1" w:after="240"/>
      <w:ind w:left="720"/>
      <w:jc w:val="center"/>
    </w:pPr>
    <w:rPr>
      <w:rFonts w:asciiTheme="majorHAnsi" w:eastAsiaTheme="majorEastAsia" w:hAnsiTheme="majorHAnsi" w:cstheme="majorBidi"/>
      <w:color w:val="44546A" w:themeColor="text2"/>
      <w:spacing w:val="-6"/>
      <w:sz w:val="32"/>
      <w:szCs w:val="32"/>
      <w:lang w:val="en-AU" w:eastAsia="en-AU"/>
    </w:rPr>
  </w:style>
  <w:style w:type="character" w:customStyle="1" w:styleId="IntenseQuoteChar">
    <w:name w:val="Intense Quote Char"/>
    <w:basedOn w:val="DefaultParagraphFont"/>
    <w:link w:val="IntenseQuote"/>
    <w:uiPriority w:val="30"/>
    <w:rsid w:val="00DA6C4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6C43"/>
    <w:rPr>
      <w:i/>
      <w:iCs/>
      <w:color w:val="595959" w:themeColor="text1" w:themeTint="A6"/>
    </w:rPr>
  </w:style>
  <w:style w:type="character" w:styleId="IntenseEmphasis">
    <w:name w:val="Intense Emphasis"/>
    <w:basedOn w:val="DefaultParagraphFont"/>
    <w:uiPriority w:val="21"/>
    <w:qFormat/>
    <w:rsid w:val="00DA6C43"/>
    <w:rPr>
      <w:b/>
      <w:bCs/>
      <w:i/>
      <w:iCs/>
    </w:rPr>
  </w:style>
  <w:style w:type="character" w:styleId="SubtleReference">
    <w:name w:val="Subtle Reference"/>
    <w:basedOn w:val="DefaultParagraphFont"/>
    <w:uiPriority w:val="31"/>
    <w:qFormat/>
    <w:rsid w:val="00DA6C4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6C43"/>
    <w:rPr>
      <w:b/>
      <w:bCs/>
      <w:smallCaps/>
      <w:color w:val="44546A" w:themeColor="text2"/>
      <w:u w:val="single"/>
    </w:rPr>
  </w:style>
  <w:style w:type="character" w:styleId="BookTitle">
    <w:name w:val="Book Title"/>
    <w:basedOn w:val="DefaultParagraphFont"/>
    <w:uiPriority w:val="33"/>
    <w:qFormat/>
    <w:rsid w:val="00DA6C43"/>
    <w:rPr>
      <w:b/>
      <w:bCs/>
      <w:smallCaps/>
      <w:spacing w:val="10"/>
    </w:rPr>
  </w:style>
  <w:style w:type="paragraph" w:styleId="TOCHeading">
    <w:name w:val="TOC Heading"/>
    <w:basedOn w:val="Heading1"/>
    <w:next w:val="Normal"/>
    <w:uiPriority w:val="39"/>
    <w:unhideWhenUsed/>
    <w:qFormat/>
    <w:rsid w:val="00DA6C43"/>
    <w:pPr>
      <w:outlineLvl w:val="9"/>
    </w:pPr>
  </w:style>
  <w:style w:type="paragraph" w:styleId="Header">
    <w:name w:val="header"/>
    <w:basedOn w:val="Normal"/>
    <w:link w:val="HeaderChar"/>
    <w:uiPriority w:val="99"/>
    <w:unhideWhenUsed/>
    <w:rsid w:val="00671846"/>
    <w:pPr>
      <w:tabs>
        <w:tab w:val="center" w:pos="4513"/>
        <w:tab w:val="right" w:pos="9026"/>
      </w:tabs>
    </w:pPr>
    <w:rPr>
      <w:rFonts w:asciiTheme="minorHAnsi" w:hAnsiTheme="minorHAnsi" w:cstheme="minorBidi"/>
      <w:sz w:val="22"/>
      <w:szCs w:val="22"/>
      <w:lang w:val="en-AU" w:eastAsia="en-AU"/>
    </w:rPr>
  </w:style>
  <w:style w:type="character" w:customStyle="1" w:styleId="HeaderChar">
    <w:name w:val="Header Char"/>
    <w:basedOn w:val="DefaultParagraphFont"/>
    <w:link w:val="Header"/>
    <w:uiPriority w:val="99"/>
    <w:rsid w:val="00671846"/>
  </w:style>
  <w:style w:type="paragraph" w:styleId="Footer">
    <w:name w:val="footer"/>
    <w:basedOn w:val="Normal"/>
    <w:link w:val="FooterChar"/>
    <w:uiPriority w:val="99"/>
    <w:unhideWhenUsed/>
    <w:rsid w:val="00671846"/>
    <w:pPr>
      <w:tabs>
        <w:tab w:val="center" w:pos="4513"/>
        <w:tab w:val="right" w:pos="9026"/>
      </w:tabs>
    </w:pPr>
    <w:rPr>
      <w:rFonts w:asciiTheme="minorHAnsi" w:hAnsiTheme="minorHAnsi" w:cstheme="minorBidi"/>
      <w:sz w:val="22"/>
      <w:szCs w:val="22"/>
      <w:lang w:val="en-AU" w:eastAsia="en-AU"/>
    </w:rPr>
  </w:style>
  <w:style w:type="character" w:customStyle="1" w:styleId="FooterChar">
    <w:name w:val="Footer Char"/>
    <w:basedOn w:val="DefaultParagraphFont"/>
    <w:link w:val="Footer"/>
    <w:uiPriority w:val="99"/>
    <w:rsid w:val="00671846"/>
  </w:style>
  <w:style w:type="paragraph" w:customStyle="1" w:styleId="EndNoteBibliographyTitle">
    <w:name w:val="EndNote Bibliography Title"/>
    <w:basedOn w:val="Normal"/>
    <w:link w:val="EndNoteBibliographyTitleChar"/>
    <w:rsid w:val="00210A46"/>
    <w:pPr>
      <w:spacing w:line="259" w:lineRule="auto"/>
      <w:jc w:val="center"/>
    </w:pPr>
    <w:rPr>
      <w:noProof/>
      <w:sz w:val="18"/>
      <w:szCs w:val="22"/>
      <w:lang w:val="en-AU" w:eastAsia="en-AU"/>
    </w:rPr>
  </w:style>
  <w:style w:type="character" w:customStyle="1" w:styleId="EndNoteBibliographyTitleChar">
    <w:name w:val="EndNote Bibliography Title Char"/>
    <w:basedOn w:val="DefaultParagraphFont"/>
    <w:link w:val="EndNoteBibliographyTitle"/>
    <w:rsid w:val="00210A46"/>
    <w:rPr>
      <w:rFonts w:ascii="Times New Roman" w:hAnsi="Times New Roman" w:cs="Times New Roman"/>
      <w:noProof/>
      <w:sz w:val="18"/>
    </w:rPr>
  </w:style>
  <w:style w:type="paragraph" w:customStyle="1" w:styleId="EndNoteBibliography">
    <w:name w:val="EndNote Bibliography"/>
    <w:basedOn w:val="Normal"/>
    <w:link w:val="EndNoteBibliographyChar"/>
    <w:rsid w:val="00210A46"/>
    <w:pPr>
      <w:spacing w:after="160"/>
    </w:pPr>
    <w:rPr>
      <w:noProof/>
      <w:sz w:val="18"/>
      <w:szCs w:val="22"/>
      <w:lang w:val="en-AU" w:eastAsia="en-AU"/>
    </w:rPr>
  </w:style>
  <w:style w:type="character" w:customStyle="1" w:styleId="EndNoteBibliographyChar">
    <w:name w:val="EndNote Bibliography Char"/>
    <w:basedOn w:val="DefaultParagraphFont"/>
    <w:link w:val="EndNoteBibliography"/>
    <w:rsid w:val="00210A46"/>
    <w:rPr>
      <w:rFonts w:ascii="Times New Roman" w:hAnsi="Times New Roman" w:cs="Times New Roman"/>
      <w:noProof/>
      <w:sz w:val="18"/>
    </w:rPr>
  </w:style>
  <w:style w:type="paragraph" w:styleId="ListParagraph">
    <w:name w:val="List Paragraph"/>
    <w:basedOn w:val="Normal"/>
    <w:uiPriority w:val="34"/>
    <w:qFormat/>
    <w:rsid w:val="00B55375"/>
    <w:pPr>
      <w:spacing w:after="160" w:line="259" w:lineRule="auto"/>
      <w:ind w:left="720"/>
      <w:contextualSpacing/>
    </w:pPr>
    <w:rPr>
      <w:rFonts w:asciiTheme="minorHAnsi" w:hAnsiTheme="minorHAnsi" w:cstheme="minorBidi"/>
      <w:sz w:val="22"/>
      <w:szCs w:val="22"/>
      <w:lang w:val="en-AU" w:eastAsia="en-AU"/>
    </w:rPr>
  </w:style>
  <w:style w:type="paragraph" w:styleId="TOC1">
    <w:name w:val="toc 1"/>
    <w:basedOn w:val="Normal"/>
    <w:next w:val="Normal"/>
    <w:autoRedefine/>
    <w:uiPriority w:val="39"/>
    <w:unhideWhenUsed/>
    <w:rsid w:val="00056C8E"/>
    <w:pPr>
      <w:tabs>
        <w:tab w:val="right" w:leader="dot" w:pos="9628"/>
      </w:tabs>
      <w:spacing w:after="100" w:line="259" w:lineRule="auto"/>
    </w:pPr>
    <w:rPr>
      <w:rFonts w:asciiTheme="minorHAnsi" w:hAnsiTheme="minorHAnsi" w:cstheme="minorBidi"/>
      <w:sz w:val="22"/>
      <w:szCs w:val="22"/>
      <w:lang w:val="en-AU" w:eastAsia="en-AU"/>
    </w:rPr>
  </w:style>
  <w:style w:type="paragraph" w:styleId="TOC2">
    <w:name w:val="toc 2"/>
    <w:basedOn w:val="Normal"/>
    <w:next w:val="Normal"/>
    <w:autoRedefine/>
    <w:uiPriority w:val="39"/>
    <w:unhideWhenUsed/>
    <w:rsid w:val="00E77008"/>
    <w:pPr>
      <w:spacing w:after="100" w:line="259" w:lineRule="auto"/>
      <w:ind w:left="220"/>
    </w:pPr>
    <w:rPr>
      <w:rFonts w:asciiTheme="minorHAnsi" w:hAnsiTheme="minorHAnsi" w:cstheme="minorBidi"/>
      <w:sz w:val="22"/>
      <w:szCs w:val="22"/>
      <w:lang w:val="en-AU" w:eastAsia="en-AU"/>
    </w:rPr>
  </w:style>
  <w:style w:type="character" w:styleId="Hyperlink">
    <w:name w:val="Hyperlink"/>
    <w:basedOn w:val="DefaultParagraphFont"/>
    <w:uiPriority w:val="99"/>
    <w:unhideWhenUsed/>
    <w:rsid w:val="00E77008"/>
    <w:rPr>
      <w:color w:val="0563C1" w:themeColor="hyperlink"/>
      <w:u w:val="single"/>
    </w:rPr>
  </w:style>
  <w:style w:type="table" w:customStyle="1" w:styleId="Calendar4">
    <w:name w:val="Calendar 4"/>
    <w:basedOn w:val="TableNormal"/>
    <w:uiPriority w:val="99"/>
    <w:qFormat/>
    <w:rsid w:val="001C3C0F"/>
    <w:pPr>
      <w:snapToGrid w:val="0"/>
      <w:spacing w:after="0" w:line="240" w:lineRule="auto"/>
    </w:pPr>
    <w:rPr>
      <w:b/>
      <w:bCs/>
      <w:color w:val="FFFFFF" w:themeColor="background1"/>
      <w:sz w:val="16"/>
      <w:szCs w:val="16"/>
      <w:lang w:val="en-US" w:eastAsia="en-US"/>
    </w:rPr>
    <w:tblPr>
      <w:tblStyleRow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cPr>
      <w:shd w:val="clear" w:color="auto" w:fill="1F3864"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styleId="MediumList2-Accent1">
    <w:name w:val="Medium List 2 Accent 1"/>
    <w:basedOn w:val="TableNormal"/>
    <w:uiPriority w:val="66"/>
    <w:rsid w:val="00053A9D"/>
    <w:pPr>
      <w:spacing w:after="0" w:line="240" w:lineRule="auto"/>
    </w:pPr>
    <w:rPr>
      <w:rFonts w:asciiTheme="majorHAnsi" w:eastAsiaTheme="majorEastAsia" w:hAnsiTheme="majorHAnsi" w:cstheme="majorBidi"/>
      <w:color w:val="000000" w:themeColor="text1"/>
      <w:lang w:val="en-US" w:eastAsia="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53A9D"/>
    <w:pPr>
      <w:tabs>
        <w:tab w:val="decimal" w:pos="360"/>
      </w:tabs>
      <w:spacing w:after="200" w:line="276" w:lineRule="auto"/>
    </w:pPr>
    <w:rPr>
      <w:rFonts w:asciiTheme="minorHAnsi" w:hAnsiTheme="minorHAnsi"/>
      <w:sz w:val="22"/>
      <w:szCs w:val="22"/>
      <w:lang w:val="en-US" w:eastAsia="en-US"/>
    </w:rPr>
  </w:style>
  <w:style w:type="paragraph" w:styleId="FootnoteText">
    <w:name w:val="footnote text"/>
    <w:basedOn w:val="Normal"/>
    <w:link w:val="FootnoteTextChar"/>
    <w:uiPriority w:val="99"/>
    <w:unhideWhenUsed/>
    <w:rsid w:val="00053A9D"/>
    <w:rPr>
      <w:rFonts w:asciiTheme="minorHAnsi" w:hAnsiTheme="minorHAnsi"/>
      <w:sz w:val="20"/>
      <w:szCs w:val="20"/>
      <w:lang w:val="en-US" w:eastAsia="en-US"/>
    </w:rPr>
  </w:style>
  <w:style w:type="character" w:customStyle="1" w:styleId="FootnoteTextChar">
    <w:name w:val="Footnote Text Char"/>
    <w:basedOn w:val="DefaultParagraphFont"/>
    <w:link w:val="FootnoteText"/>
    <w:uiPriority w:val="99"/>
    <w:rsid w:val="00053A9D"/>
    <w:rPr>
      <w:rFonts w:cs="Times New Roman"/>
      <w:sz w:val="20"/>
      <w:szCs w:val="20"/>
      <w:lang w:val="en-US" w:eastAsia="en-US"/>
    </w:rPr>
  </w:style>
  <w:style w:type="table" w:styleId="MediumShading2-Accent5">
    <w:name w:val="Medium Shading 2 Accent 5"/>
    <w:basedOn w:val="TableNormal"/>
    <w:uiPriority w:val="64"/>
    <w:rsid w:val="00053A9D"/>
    <w:pPr>
      <w:spacing w:after="0" w:line="240" w:lineRule="auto"/>
    </w:pPr>
    <w:rPr>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B678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B678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21">
    <w:name w:val="Grid Table 4 - Accent 21"/>
    <w:basedOn w:val="TableNormal"/>
    <w:uiPriority w:val="49"/>
    <w:rsid w:val="0003195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031952"/>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ghtShading-Accent1">
    <w:name w:val="Light Shading Accent 1"/>
    <w:basedOn w:val="TableNormal"/>
    <w:uiPriority w:val="60"/>
    <w:rsid w:val="006B6FF7"/>
    <w:pPr>
      <w:spacing w:after="0" w:line="240" w:lineRule="auto"/>
    </w:pPr>
    <w:rPr>
      <w:color w:val="2F5496" w:themeColor="accent1" w:themeShade="BF"/>
      <w:lang w:val="en-US" w:eastAsia="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GridTable1Light-Accent11">
    <w:name w:val="Grid Table 1 Light - Accent 11"/>
    <w:basedOn w:val="TableNormal"/>
    <w:uiPriority w:val="46"/>
    <w:rsid w:val="00CB532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2-Accent21">
    <w:name w:val="Grid Table 2 - Accent 21"/>
    <w:basedOn w:val="TableNormal"/>
    <w:uiPriority w:val="47"/>
    <w:rsid w:val="00CB532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0922A6"/>
    <w:rPr>
      <w:color w:val="808080"/>
    </w:rPr>
  </w:style>
  <w:style w:type="table" w:customStyle="1" w:styleId="GridTable2-Accent41">
    <w:name w:val="Grid Table 2 - Accent 41"/>
    <w:basedOn w:val="TableNormal"/>
    <w:uiPriority w:val="47"/>
    <w:rsid w:val="003D717B"/>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61">
    <w:name w:val="Grid Table 5 Dark - Accent 61"/>
    <w:basedOn w:val="TableNormal"/>
    <w:uiPriority w:val="50"/>
    <w:rsid w:val="005A020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11">
    <w:name w:val="Grid Table 6 Colorful - Accent 11"/>
    <w:basedOn w:val="TableNormal"/>
    <w:uiPriority w:val="51"/>
    <w:rsid w:val="005A020C"/>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41">
    <w:name w:val="Grid Table 3 - Accent 41"/>
    <w:basedOn w:val="TableNormal"/>
    <w:uiPriority w:val="48"/>
    <w:rsid w:val="00424E26"/>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ListTable6Colorful-Accent41">
    <w:name w:val="List Table 6 Colorful - Accent 41"/>
    <w:basedOn w:val="TableNormal"/>
    <w:uiPriority w:val="51"/>
    <w:rsid w:val="00424E26"/>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61">
    <w:name w:val="List Table 2 - Accent 61"/>
    <w:basedOn w:val="TableNormal"/>
    <w:uiPriority w:val="47"/>
    <w:rsid w:val="00424E26"/>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51">
    <w:name w:val="Grid Table 5 Dark - Accent 51"/>
    <w:basedOn w:val="TableNormal"/>
    <w:uiPriority w:val="50"/>
    <w:rsid w:val="002C428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6Colorful-Accent61">
    <w:name w:val="Grid Table 6 Colorful - Accent 61"/>
    <w:basedOn w:val="TableNormal"/>
    <w:uiPriority w:val="51"/>
    <w:rsid w:val="002C4288"/>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11">
    <w:name w:val="Grid Table 3 - Accent 11"/>
    <w:basedOn w:val="TableNormal"/>
    <w:uiPriority w:val="48"/>
    <w:rsid w:val="002C4288"/>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4-Accent11">
    <w:name w:val="Grid Table 4 - Accent 11"/>
    <w:basedOn w:val="TableNormal"/>
    <w:uiPriority w:val="49"/>
    <w:rsid w:val="002C4288"/>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Light1">
    <w:name w:val="Table Grid Light1"/>
    <w:basedOn w:val="TableNormal"/>
    <w:uiPriority w:val="40"/>
    <w:rsid w:val="00265BC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265BC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5BC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265BC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Accent21">
    <w:name w:val="Grid Table 7 Colorful - Accent 21"/>
    <w:basedOn w:val="TableNormal"/>
    <w:uiPriority w:val="52"/>
    <w:rsid w:val="00617758"/>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BalloonText">
    <w:name w:val="Balloon Text"/>
    <w:basedOn w:val="Normal"/>
    <w:link w:val="BalloonTextChar"/>
    <w:uiPriority w:val="99"/>
    <w:semiHidden/>
    <w:unhideWhenUsed/>
    <w:rsid w:val="00D00736"/>
    <w:rPr>
      <w:rFonts w:ascii="Tahoma" w:hAnsi="Tahoma" w:cs="Tahoma"/>
      <w:sz w:val="16"/>
      <w:szCs w:val="16"/>
      <w:lang w:val="en-AU" w:eastAsia="en-AU"/>
    </w:rPr>
  </w:style>
  <w:style w:type="character" w:customStyle="1" w:styleId="BalloonTextChar">
    <w:name w:val="Balloon Text Char"/>
    <w:basedOn w:val="DefaultParagraphFont"/>
    <w:link w:val="BalloonText"/>
    <w:uiPriority w:val="99"/>
    <w:semiHidden/>
    <w:rsid w:val="00D00736"/>
    <w:rPr>
      <w:rFonts w:ascii="Tahoma" w:hAnsi="Tahoma" w:cs="Tahoma"/>
      <w:sz w:val="16"/>
      <w:szCs w:val="16"/>
    </w:rPr>
  </w:style>
  <w:style w:type="paragraph" w:customStyle="1" w:styleId="p1">
    <w:name w:val="p1"/>
    <w:basedOn w:val="Normal"/>
    <w:rsid w:val="004B03A0"/>
    <w:rPr>
      <w:rFonts w:ascii="Helvetica Neue" w:hAnsi="Helvetica Neue"/>
      <w:color w:val="454545"/>
      <w:sz w:val="18"/>
      <w:szCs w:val="18"/>
    </w:rPr>
  </w:style>
  <w:style w:type="paragraph" w:styleId="NormalWeb">
    <w:name w:val="Normal (Web)"/>
    <w:basedOn w:val="Normal"/>
    <w:uiPriority w:val="99"/>
    <w:unhideWhenUsed/>
    <w:rsid w:val="00281121"/>
    <w:pPr>
      <w:spacing w:before="100" w:beforeAutospacing="1" w:after="100" w:afterAutospacing="1"/>
    </w:pPr>
  </w:style>
  <w:style w:type="table" w:styleId="GridTable6Colorful-Accent1">
    <w:name w:val="Grid Table 6 Colorful Accent 1"/>
    <w:basedOn w:val="TableNormal"/>
    <w:uiPriority w:val="51"/>
    <w:rsid w:val="00067B05"/>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67B0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781317"/>
    <w:rPr>
      <w:sz w:val="18"/>
      <w:szCs w:val="18"/>
    </w:rPr>
  </w:style>
  <w:style w:type="paragraph" w:styleId="CommentText">
    <w:name w:val="annotation text"/>
    <w:basedOn w:val="Normal"/>
    <w:link w:val="CommentTextChar"/>
    <w:uiPriority w:val="99"/>
    <w:semiHidden/>
    <w:unhideWhenUsed/>
    <w:rsid w:val="00781317"/>
    <w:pPr>
      <w:spacing w:after="160"/>
    </w:pPr>
    <w:rPr>
      <w:rFonts w:asciiTheme="minorHAnsi" w:hAnsiTheme="minorHAnsi" w:cstheme="minorBidi"/>
      <w:lang w:val="en-AU" w:eastAsia="en-AU"/>
    </w:rPr>
  </w:style>
  <w:style w:type="character" w:customStyle="1" w:styleId="CommentTextChar">
    <w:name w:val="Comment Text Char"/>
    <w:basedOn w:val="DefaultParagraphFont"/>
    <w:link w:val="CommentText"/>
    <w:uiPriority w:val="99"/>
    <w:semiHidden/>
    <w:rsid w:val="00781317"/>
    <w:rPr>
      <w:sz w:val="24"/>
      <w:szCs w:val="24"/>
    </w:rPr>
  </w:style>
  <w:style w:type="paragraph" w:styleId="CommentSubject">
    <w:name w:val="annotation subject"/>
    <w:basedOn w:val="CommentText"/>
    <w:next w:val="CommentText"/>
    <w:link w:val="CommentSubjectChar"/>
    <w:uiPriority w:val="99"/>
    <w:semiHidden/>
    <w:unhideWhenUsed/>
    <w:rsid w:val="00781317"/>
    <w:rPr>
      <w:b/>
      <w:bCs/>
      <w:sz w:val="20"/>
      <w:szCs w:val="20"/>
    </w:rPr>
  </w:style>
  <w:style w:type="character" w:customStyle="1" w:styleId="CommentSubjectChar">
    <w:name w:val="Comment Subject Char"/>
    <w:basedOn w:val="CommentTextChar"/>
    <w:link w:val="CommentSubject"/>
    <w:uiPriority w:val="99"/>
    <w:semiHidden/>
    <w:rsid w:val="007813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3573">
      <w:bodyDiv w:val="1"/>
      <w:marLeft w:val="0"/>
      <w:marRight w:val="0"/>
      <w:marTop w:val="0"/>
      <w:marBottom w:val="0"/>
      <w:divBdr>
        <w:top w:val="none" w:sz="0" w:space="0" w:color="auto"/>
        <w:left w:val="none" w:sz="0" w:space="0" w:color="auto"/>
        <w:bottom w:val="none" w:sz="0" w:space="0" w:color="auto"/>
        <w:right w:val="none" w:sz="0" w:space="0" w:color="auto"/>
      </w:divBdr>
    </w:div>
    <w:div w:id="233202090">
      <w:bodyDiv w:val="1"/>
      <w:marLeft w:val="0"/>
      <w:marRight w:val="0"/>
      <w:marTop w:val="0"/>
      <w:marBottom w:val="0"/>
      <w:divBdr>
        <w:top w:val="none" w:sz="0" w:space="0" w:color="auto"/>
        <w:left w:val="none" w:sz="0" w:space="0" w:color="auto"/>
        <w:bottom w:val="none" w:sz="0" w:space="0" w:color="auto"/>
        <w:right w:val="none" w:sz="0" w:space="0" w:color="auto"/>
      </w:divBdr>
    </w:div>
    <w:div w:id="247930789">
      <w:bodyDiv w:val="1"/>
      <w:marLeft w:val="0"/>
      <w:marRight w:val="0"/>
      <w:marTop w:val="0"/>
      <w:marBottom w:val="0"/>
      <w:divBdr>
        <w:top w:val="none" w:sz="0" w:space="0" w:color="auto"/>
        <w:left w:val="none" w:sz="0" w:space="0" w:color="auto"/>
        <w:bottom w:val="none" w:sz="0" w:space="0" w:color="auto"/>
        <w:right w:val="none" w:sz="0" w:space="0" w:color="auto"/>
      </w:divBdr>
    </w:div>
    <w:div w:id="369260015">
      <w:bodyDiv w:val="1"/>
      <w:marLeft w:val="0"/>
      <w:marRight w:val="0"/>
      <w:marTop w:val="0"/>
      <w:marBottom w:val="0"/>
      <w:divBdr>
        <w:top w:val="none" w:sz="0" w:space="0" w:color="auto"/>
        <w:left w:val="none" w:sz="0" w:space="0" w:color="auto"/>
        <w:bottom w:val="none" w:sz="0" w:space="0" w:color="auto"/>
        <w:right w:val="none" w:sz="0" w:space="0" w:color="auto"/>
      </w:divBdr>
    </w:div>
    <w:div w:id="381295402">
      <w:bodyDiv w:val="1"/>
      <w:marLeft w:val="0"/>
      <w:marRight w:val="0"/>
      <w:marTop w:val="0"/>
      <w:marBottom w:val="0"/>
      <w:divBdr>
        <w:top w:val="none" w:sz="0" w:space="0" w:color="auto"/>
        <w:left w:val="none" w:sz="0" w:space="0" w:color="auto"/>
        <w:bottom w:val="none" w:sz="0" w:space="0" w:color="auto"/>
        <w:right w:val="none" w:sz="0" w:space="0" w:color="auto"/>
      </w:divBdr>
    </w:div>
    <w:div w:id="410199738">
      <w:bodyDiv w:val="1"/>
      <w:marLeft w:val="0"/>
      <w:marRight w:val="0"/>
      <w:marTop w:val="0"/>
      <w:marBottom w:val="0"/>
      <w:divBdr>
        <w:top w:val="none" w:sz="0" w:space="0" w:color="auto"/>
        <w:left w:val="none" w:sz="0" w:space="0" w:color="auto"/>
        <w:bottom w:val="none" w:sz="0" w:space="0" w:color="auto"/>
        <w:right w:val="none" w:sz="0" w:space="0" w:color="auto"/>
      </w:divBdr>
    </w:div>
    <w:div w:id="584804833">
      <w:bodyDiv w:val="1"/>
      <w:marLeft w:val="0"/>
      <w:marRight w:val="0"/>
      <w:marTop w:val="0"/>
      <w:marBottom w:val="0"/>
      <w:divBdr>
        <w:top w:val="none" w:sz="0" w:space="0" w:color="auto"/>
        <w:left w:val="none" w:sz="0" w:space="0" w:color="auto"/>
        <w:bottom w:val="none" w:sz="0" w:space="0" w:color="auto"/>
        <w:right w:val="none" w:sz="0" w:space="0" w:color="auto"/>
      </w:divBdr>
    </w:div>
    <w:div w:id="742069783">
      <w:bodyDiv w:val="1"/>
      <w:marLeft w:val="0"/>
      <w:marRight w:val="0"/>
      <w:marTop w:val="0"/>
      <w:marBottom w:val="0"/>
      <w:divBdr>
        <w:top w:val="none" w:sz="0" w:space="0" w:color="auto"/>
        <w:left w:val="none" w:sz="0" w:space="0" w:color="auto"/>
        <w:bottom w:val="none" w:sz="0" w:space="0" w:color="auto"/>
        <w:right w:val="none" w:sz="0" w:space="0" w:color="auto"/>
      </w:divBdr>
    </w:div>
    <w:div w:id="755709781">
      <w:bodyDiv w:val="1"/>
      <w:marLeft w:val="0"/>
      <w:marRight w:val="0"/>
      <w:marTop w:val="0"/>
      <w:marBottom w:val="0"/>
      <w:divBdr>
        <w:top w:val="none" w:sz="0" w:space="0" w:color="auto"/>
        <w:left w:val="none" w:sz="0" w:space="0" w:color="auto"/>
        <w:bottom w:val="none" w:sz="0" w:space="0" w:color="auto"/>
        <w:right w:val="none" w:sz="0" w:space="0" w:color="auto"/>
      </w:divBdr>
    </w:div>
    <w:div w:id="799374412">
      <w:bodyDiv w:val="1"/>
      <w:marLeft w:val="0"/>
      <w:marRight w:val="0"/>
      <w:marTop w:val="0"/>
      <w:marBottom w:val="0"/>
      <w:divBdr>
        <w:top w:val="none" w:sz="0" w:space="0" w:color="auto"/>
        <w:left w:val="none" w:sz="0" w:space="0" w:color="auto"/>
        <w:bottom w:val="none" w:sz="0" w:space="0" w:color="auto"/>
        <w:right w:val="none" w:sz="0" w:space="0" w:color="auto"/>
      </w:divBdr>
    </w:div>
    <w:div w:id="893812637">
      <w:bodyDiv w:val="1"/>
      <w:marLeft w:val="0"/>
      <w:marRight w:val="0"/>
      <w:marTop w:val="0"/>
      <w:marBottom w:val="0"/>
      <w:divBdr>
        <w:top w:val="none" w:sz="0" w:space="0" w:color="auto"/>
        <w:left w:val="none" w:sz="0" w:space="0" w:color="auto"/>
        <w:bottom w:val="none" w:sz="0" w:space="0" w:color="auto"/>
        <w:right w:val="none" w:sz="0" w:space="0" w:color="auto"/>
      </w:divBdr>
    </w:div>
    <w:div w:id="1023089900">
      <w:bodyDiv w:val="1"/>
      <w:marLeft w:val="0"/>
      <w:marRight w:val="0"/>
      <w:marTop w:val="0"/>
      <w:marBottom w:val="0"/>
      <w:divBdr>
        <w:top w:val="none" w:sz="0" w:space="0" w:color="auto"/>
        <w:left w:val="none" w:sz="0" w:space="0" w:color="auto"/>
        <w:bottom w:val="none" w:sz="0" w:space="0" w:color="auto"/>
        <w:right w:val="none" w:sz="0" w:space="0" w:color="auto"/>
      </w:divBdr>
    </w:div>
    <w:div w:id="1091975096">
      <w:bodyDiv w:val="1"/>
      <w:marLeft w:val="0"/>
      <w:marRight w:val="0"/>
      <w:marTop w:val="0"/>
      <w:marBottom w:val="0"/>
      <w:divBdr>
        <w:top w:val="none" w:sz="0" w:space="0" w:color="auto"/>
        <w:left w:val="none" w:sz="0" w:space="0" w:color="auto"/>
        <w:bottom w:val="none" w:sz="0" w:space="0" w:color="auto"/>
        <w:right w:val="none" w:sz="0" w:space="0" w:color="auto"/>
      </w:divBdr>
    </w:div>
    <w:div w:id="1217661479">
      <w:bodyDiv w:val="1"/>
      <w:marLeft w:val="0"/>
      <w:marRight w:val="0"/>
      <w:marTop w:val="0"/>
      <w:marBottom w:val="0"/>
      <w:divBdr>
        <w:top w:val="none" w:sz="0" w:space="0" w:color="auto"/>
        <w:left w:val="none" w:sz="0" w:space="0" w:color="auto"/>
        <w:bottom w:val="none" w:sz="0" w:space="0" w:color="auto"/>
        <w:right w:val="none" w:sz="0" w:space="0" w:color="auto"/>
      </w:divBdr>
    </w:div>
    <w:div w:id="1317294877">
      <w:bodyDiv w:val="1"/>
      <w:marLeft w:val="0"/>
      <w:marRight w:val="0"/>
      <w:marTop w:val="0"/>
      <w:marBottom w:val="0"/>
      <w:divBdr>
        <w:top w:val="none" w:sz="0" w:space="0" w:color="auto"/>
        <w:left w:val="none" w:sz="0" w:space="0" w:color="auto"/>
        <w:bottom w:val="none" w:sz="0" w:space="0" w:color="auto"/>
        <w:right w:val="none" w:sz="0" w:space="0" w:color="auto"/>
      </w:divBdr>
      <w:divsChild>
        <w:div w:id="1082408579">
          <w:marLeft w:val="0"/>
          <w:marRight w:val="-14535"/>
          <w:marTop w:val="0"/>
          <w:marBottom w:val="0"/>
          <w:divBdr>
            <w:top w:val="none" w:sz="0" w:space="0" w:color="auto"/>
            <w:left w:val="none" w:sz="0" w:space="0" w:color="auto"/>
            <w:bottom w:val="none" w:sz="0" w:space="0" w:color="auto"/>
            <w:right w:val="none" w:sz="0" w:space="0" w:color="auto"/>
          </w:divBdr>
        </w:div>
        <w:div w:id="913079930">
          <w:marLeft w:val="0"/>
          <w:marRight w:val="-14535"/>
          <w:marTop w:val="0"/>
          <w:marBottom w:val="0"/>
          <w:divBdr>
            <w:top w:val="none" w:sz="0" w:space="0" w:color="auto"/>
            <w:left w:val="none" w:sz="0" w:space="0" w:color="auto"/>
            <w:bottom w:val="none" w:sz="0" w:space="0" w:color="auto"/>
            <w:right w:val="none" w:sz="0" w:space="0" w:color="auto"/>
          </w:divBdr>
        </w:div>
        <w:div w:id="1033727856">
          <w:marLeft w:val="0"/>
          <w:marRight w:val="-14535"/>
          <w:marTop w:val="0"/>
          <w:marBottom w:val="0"/>
          <w:divBdr>
            <w:top w:val="none" w:sz="0" w:space="0" w:color="auto"/>
            <w:left w:val="none" w:sz="0" w:space="0" w:color="auto"/>
            <w:bottom w:val="none" w:sz="0" w:space="0" w:color="auto"/>
            <w:right w:val="none" w:sz="0" w:space="0" w:color="auto"/>
          </w:divBdr>
        </w:div>
      </w:divsChild>
    </w:div>
    <w:div w:id="1353458378">
      <w:bodyDiv w:val="1"/>
      <w:marLeft w:val="0"/>
      <w:marRight w:val="0"/>
      <w:marTop w:val="0"/>
      <w:marBottom w:val="0"/>
      <w:divBdr>
        <w:top w:val="none" w:sz="0" w:space="0" w:color="auto"/>
        <w:left w:val="none" w:sz="0" w:space="0" w:color="auto"/>
        <w:bottom w:val="none" w:sz="0" w:space="0" w:color="auto"/>
        <w:right w:val="none" w:sz="0" w:space="0" w:color="auto"/>
      </w:divBdr>
    </w:div>
    <w:div w:id="1551530865">
      <w:bodyDiv w:val="1"/>
      <w:marLeft w:val="0"/>
      <w:marRight w:val="0"/>
      <w:marTop w:val="0"/>
      <w:marBottom w:val="0"/>
      <w:divBdr>
        <w:top w:val="none" w:sz="0" w:space="0" w:color="auto"/>
        <w:left w:val="none" w:sz="0" w:space="0" w:color="auto"/>
        <w:bottom w:val="none" w:sz="0" w:space="0" w:color="auto"/>
        <w:right w:val="none" w:sz="0" w:space="0" w:color="auto"/>
      </w:divBdr>
    </w:div>
    <w:div w:id="1599370867">
      <w:bodyDiv w:val="1"/>
      <w:marLeft w:val="0"/>
      <w:marRight w:val="0"/>
      <w:marTop w:val="0"/>
      <w:marBottom w:val="0"/>
      <w:divBdr>
        <w:top w:val="none" w:sz="0" w:space="0" w:color="auto"/>
        <w:left w:val="none" w:sz="0" w:space="0" w:color="auto"/>
        <w:bottom w:val="none" w:sz="0" w:space="0" w:color="auto"/>
        <w:right w:val="none" w:sz="0" w:space="0" w:color="auto"/>
      </w:divBdr>
      <w:divsChild>
        <w:div w:id="1575431619">
          <w:marLeft w:val="0"/>
          <w:marRight w:val="-13665"/>
          <w:marTop w:val="0"/>
          <w:marBottom w:val="0"/>
          <w:divBdr>
            <w:top w:val="none" w:sz="0" w:space="0" w:color="auto"/>
            <w:left w:val="none" w:sz="0" w:space="0" w:color="auto"/>
            <w:bottom w:val="none" w:sz="0" w:space="0" w:color="auto"/>
            <w:right w:val="none" w:sz="0" w:space="0" w:color="auto"/>
          </w:divBdr>
        </w:div>
        <w:div w:id="433476480">
          <w:marLeft w:val="0"/>
          <w:marRight w:val="-13665"/>
          <w:marTop w:val="0"/>
          <w:marBottom w:val="0"/>
          <w:divBdr>
            <w:top w:val="none" w:sz="0" w:space="0" w:color="auto"/>
            <w:left w:val="none" w:sz="0" w:space="0" w:color="auto"/>
            <w:bottom w:val="none" w:sz="0" w:space="0" w:color="auto"/>
            <w:right w:val="none" w:sz="0" w:space="0" w:color="auto"/>
          </w:divBdr>
        </w:div>
        <w:div w:id="44110295">
          <w:marLeft w:val="0"/>
          <w:marRight w:val="-13665"/>
          <w:marTop w:val="0"/>
          <w:marBottom w:val="0"/>
          <w:divBdr>
            <w:top w:val="none" w:sz="0" w:space="0" w:color="auto"/>
            <w:left w:val="none" w:sz="0" w:space="0" w:color="auto"/>
            <w:bottom w:val="none" w:sz="0" w:space="0" w:color="auto"/>
            <w:right w:val="none" w:sz="0" w:space="0" w:color="auto"/>
          </w:divBdr>
        </w:div>
        <w:div w:id="1785345150">
          <w:marLeft w:val="0"/>
          <w:marRight w:val="-13665"/>
          <w:marTop w:val="0"/>
          <w:marBottom w:val="0"/>
          <w:divBdr>
            <w:top w:val="none" w:sz="0" w:space="0" w:color="auto"/>
            <w:left w:val="none" w:sz="0" w:space="0" w:color="auto"/>
            <w:bottom w:val="none" w:sz="0" w:space="0" w:color="auto"/>
            <w:right w:val="none" w:sz="0" w:space="0" w:color="auto"/>
          </w:divBdr>
        </w:div>
      </w:divsChild>
    </w:div>
    <w:div w:id="1626037874">
      <w:bodyDiv w:val="1"/>
      <w:marLeft w:val="0"/>
      <w:marRight w:val="0"/>
      <w:marTop w:val="0"/>
      <w:marBottom w:val="0"/>
      <w:divBdr>
        <w:top w:val="none" w:sz="0" w:space="0" w:color="auto"/>
        <w:left w:val="none" w:sz="0" w:space="0" w:color="auto"/>
        <w:bottom w:val="none" w:sz="0" w:space="0" w:color="auto"/>
        <w:right w:val="none" w:sz="0" w:space="0" w:color="auto"/>
      </w:divBdr>
    </w:div>
    <w:div w:id="1661810601">
      <w:bodyDiv w:val="1"/>
      <w:marLeft w:val="0"/>
      <w:marRight w:val="0"/>
      <w:marTop w:val="0"/>
      <w:marBottom w:val="0"/>
      <w:divBdr>
        <w:top w:val="none" w:sz="0" w:space="0" w:color="auto"/>
        <w:left w:val="none" w:sz="0" w:space="0" w:color="auto"/>
        <w:bottom w:val="none" w:sz="0" w:space="0" w:color="auto"/>
        <w:right w:val="none" w:sz="0" w:space="0" w:color="auto"/>
      </w:divBdr>
    </w:div>
    <w:div w:id="1745298903">
      <w:bodyDiv w:val="1"/>
      <w:marLeft w:val="0"/>
      <w:marRight w:val="0"/>
      <w:marTop w:val="0"/>
      <w:marBottom w:val="0"/>
      <w:divBdr>
        <w:top w:val="none" w:sz="0" w:space="0" w:color="auto"/>
        <w:left w:val="none" w:sz="0" w:space="0" w:color="auto"/>
        <w:bottom w:val="none" w:sz="0" w:space="0" w:color="auto"/>
        <w:right w:val="none" w:sz="0" w:space="0" w:color="auto"/>
      </w:divBdr>
    </w:div>
    <w:div w:id="1754156848">
      <w:bodyDiv w:val="1"/>
      <w:marLeft w:val="0"/>
      <w:marRight w:val="0"/>
      <w:marTop w:val="0"/>
      <w:marBottom w:val="0"/>
      <w:divBdr>
        <w:top w:val="none" w:sz="0" w:space="0" w:color="auto"/>
        <w:left w:val="none" w:sz="0" w:space="0" w:color="auto"/>
        <w:bottom w:val="none" w:sz="0" w:space="0" w:color="auto"/>
        <w:right w:val="none" w:sz="0" w:space="0" w:color="auto"/>
      </w:divBdr>
    </w:div>
    <w:div w:id="1755586553">
      <w:bodyDiv w:val="1"/>
      <w:marLeft w:val="0"/>
      <w:marRight w:val="0"/>
      <w:marTop w:val="0"/>
      <w:marBottom w:val="0"/>
      <w:divBdr>
        <w:top w:val="none" w:sz="0" w:space="0" w:color="auto"/>
        <w:left w:val="none" w:sz="0" w:space="0" w:color="auto"/>
        <w:bottom w:val="none" w:sz="0" w:space="0" w:color="auto"/>
        <w:right w:val="none" w:sz="0" w:space="0" w:color="auto"/>
      </w:divBdr>
      <w:divsChild>
        <w:div w:id="1586260479">
          <w:marLeft w:val="0"/>
          <w:marRight w:val="-14535"/>
          <w:marTop w:val="0"/>
          <w:marBottom w:val="0"/>
          <w:divBdr>
            <w:top w:val="none" w:sz="0" w:space="0" w:color="auto"/>
            <w:left w:val="none" w:sz="0" w:space="0" w:color="auto"/>
            <w:bottom w:val="none" w:sz="0" w:space="0" w:color="auto"/>
            <w:right w:val="none" w:sz="0" w:space="0" w:color="auto"/>
          </w:divBdr>
        </w:div>
        <w:div w:id="257180839">
          <w:marLeft w:val="0"/>
          <w:marRight w:val="-14535"/>
          <w:marTop w:val="0"/>
          <w:marBottom w:val="0"/>
          <w:divBdr>
            <w:top w:val="none" w:sz="0" w:space="0" w:color="auto"/>
            <w:left w:val="none" w:sz="0" w:space="0" w:color="auto"/>
            <w:bottom w:val="none" w:sz="0" w:space="0" w:color="auto"/>
            <w:right w:val="none" w:sz="0" w:space="0" w:color="auto"/>
          </w:divBdr>
        </w:div>
        <w:div w:id="1657414564">
          <w:marLeft w:val="0"/>
          <w:marRight w:val="-14535"/>
          <w:marTop w:val="0"/>
          <w:marBottom w:val="0"/>
          <w:divBdr>
            <w:top w:val="none" w:sz="0" w:space="0" w:color="auto"/>
            <w:left w:val="none" w:sz="0" w:space="0" w:color="auto"/>
            <w:bottom w:val="none" w:sz="0" w:space="0" w:color="auto"/>
            <w:right w:val="none" w:sz="0" w:space="0" w:color="auto"/>
          </w:divBdr>
        </w:div>
      </w:divsChild>
    </w:div>
    <w:div w:id="1828281368">
      <w:bodyDiv w:val="1"/>
      <w:marLeft w:val="0"/>
      <w:marRight w:val="0"/>
      <w:marTop w:val="0"/>
      <w:marBottom w:val="0"/>
      <w:divBdr>
        <w:top w:val="none" w:sz="0" w:space="0" w:color="auto"/>
        <w:left w:val="none" w:sz="0" w:space="0" w:color="auto"/>
        <w:bottom w:val="none" w:sz="0" w:space="0" w:color="auto"/>
        <w:right w:val="none" w:sz="0" w:space="0" w:color="auto"/>
      </w:divBdr>
      <w:divsChild>
        <w:div w:id="977959673">
          <w:marLeft w:val="0"/>
          <w:marRight w:val="-12330"/>
          <w:marTop w:val="0"/>
          <w:marBottom w:val="0"/>
          <w:divBdr>
            <w:top w:val="none" w:sz="0" w:space="0" w:color="auto"/>
            <w:left w:val="none" w:sz="0" w:space="0" w:color="auto"/>
            <w:bottom w:val="none" w:sz="0" w:space="0" w:color="auto"/>
            <w:right w:val="none" w:sz="0" w:space="0" w:color="auto"/>
          </w:divBdr>
        </w:div>
        <w:div w:id="1214193708">
          <w:marLeft w:val="0"/>
          <w:marRight w:val="-12330"/>
          <w:marTop w:val="0"/>
          <w:marBottom w:val="0"/>
          <w:divBdr>
            <w:top w:val="none" w:sz="0" w:space="0" w:color="auto"/>
            <w:left w:val="none" w:sz="0" w:space="0" w:color="auto"/>
            <w:bottom w:val="none" w:sz="0" w:space="0" w:color="auto"/>
            <w:right w:val="none" w:sz="0" w:space="0" w:color="auto"/>
          </w:divBdr>
        </w:div>
        <w:div w:id="1250426999">
          <w:marLeft w:val="0"/>
          <w:marRight w:val="-12330"/>
          <w:marTop w:val="0"/>
          <w:marBottom w:val="0"/>
          <w:divBdr>
            <w:top w:val="none" w:sz="0" w:space="0" w:color="auto"/>
            <w:left w:val="none" w:sz="0" w:space="0" w:color="auto"/>
            <w:bottom w:val="none" w:sz="0" w:space="0" w:color="auto"/>
            <w:right w:val="none" w:sz="0" w:space="0" w:color="auto"/>
          </w:divBdr>
        </w:div>
        <w:div w:id="1690444480">
          <w:marLeft w:val="0"/>
          <w:marRight w:val="-12330"/>
          <w:marTop w:val="0"/>
          <w:marBottom w:val="0"/>
          <w:divBdr>
            <w:top w:val="none" w:sz="0" w:space="0" w:color="auto"/>
            <w:left w:val="none" w:sz="0" w:space="0" w:color="auto"/>
            <w:bottom w:val="none" w:sz="0" w:space="0" w:color="auto"/>
            <w:right w:val="none" w:sz="0" w:space="0" w:color="auto"/>
          </w:divBdr>
        </w:div>
        <w:div w:id="780146527">
          <w:marLeft w:val="0"/>
          <w:marRight w:val="-12330"/>
          <w:marTop w:val="0"/>
          <w:marBottom w:val="0"/>
          <w:divBdr>
            <w:top w:val="none" w:sz="0" w:space="0" w:color="auto"/>
            <w:left w:val="none" w:sz="0" w:space="0" w:color="auto"/>
            <w:bottom w:val="none" w:sz="0" w:space="0" w:color="auto"/>
            <w:right w:val="none" w:sz="0" w:space="0" w:color="auto"/>
          </w:divBdr>
        </w:div>
        <w:div w:id="333730605">
          <w:marLeft w:val="0"/>
          <w:marRight w:val="-12330"/>
          <w:marTop w:val="0"/>
          <w:marBottom w:val="0"/>
          <w:divBdr>
            <w:top w:val="none" w:sz="0" w:space="0" w:color="auto"/>
            <w:left w:val="none" w:sz="0" w:space="0" w:color="auto"/>
            <w:bottom w:val="none" w:sz="0" w:space="0" w:color="auto"/>
            <w:right w:val="none" w:sz="0" w:space="0" w:color="auto"/>
          </w:divBdr>
        </w:div>
        <w:div w:id="1932157946">
          <w:marLeft w:val="0"/>
          <w:marRight w:val="-12330"/>
          <w:marTop w:val="0"/>
          <w:marBottom w:val="0"/>
          <w:divBdr>
            <w:top w:val="none" w:sz="0" w:space="0" w:color="auto"/>
            <w:left w:val="none" w:sz="0" w:space="0" w:color="auto"/>
            <w:bottom w:val="none" w:sz="0" w:space="0" w:color="auto"/>
            <w:right w:val="none" w:sz="0" w:space="0" w:color="auto"/>
          </w:divBdr>
        </w:div>
        <w:div w:id="36510828">
          <w:marLeft w:val="0"/>
          <w:marRight w:val="-12330"/>
          <w:marTop w:val="0"/>
          <w:marBottom w:val="0"/>
          <w:divBdr>
            <w:top w:val="none" w:sz="0" w:space="0" w:color="auto"/>
            <w:left w:val="none" w:sz="0" w:space="0" w:color="auto"/>
            <w:bottom w:val="none" w:sz="0" w:space="0" w:color="auto"/>
            <w:right w:val="none" w:sz="0" w:space="0" w:color="auto"/>
          </w:divBdr>
        </w:div>
        <w:div w:id="2024895993">
          <w:marLeft w:val="0"/>
          <w:marRight w:val="-12330"/>
          <w:marTop w:val="0"/>
          <w:marBottom w:val="0"/>
          <w:divBdr>
            <w:top w:val="none" w:sz="0" w:space="0" w:color="auto"/>
            <w:left w:val="none" w:sz="0" w:space="0" w:color="auto"/>
            <w:bottom w:val="none" w:sz="0" w:space="0" w:color="auto"/>
            <w:right w:val="none" w:sz="0" w:space="0" w:color="auto"/>
          </w:divBdr>
        </w:div>
      </w:divsChild>
    </w:div>
    <w:div w:id="1869676959">
      <w:bodyDiv w:val="1"/>
      <w:marLeft w:val="0"/>
      <w:marRight w:val="0"/>
      <w:marTop w:val="0"/>
      <w:marBottom w:val="0"/>
      <w:divBdr>
        <w:top w:val="none" w:sz="0" w:space="0" w:color="auto"/>
        <w:left w:val="none" w:sz="0" w:space="0" w:color="auto"/>
        <w:bottom w:val="none" w:sz="0" w:space="0" w:color="auto"/>
        <w:right w:val="none" w:sz="0" w:space="0" w:color="auto"/>
      </w:divBdr>
    </w:div>
    <w:div w:id="1892764306">
      <w:bodyDiv w:val="1"/>
      <w:marLeft w:val="0"/>
      <w:marRight w:val="0"/>
      <w:marTop w:val="0"/>
      <w:marBottom w:val="0"/>
      <w:divBdr>
        <w:top w:val="none" w:sz="0" w:space="0" w:color="auto"/>
        <w:left w:val="none" w:sz="0" w:space="0" w:color="auto"/>
        <w:bottom w:val="none" w:sz="0" w:space="0" w:color="auto"/>
        <w:right w:val="none" w:sz="0" w:space="0" w:color="auto"/>
      </w:divBdr>
    </w:div>
    <w:div w:id="1960255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44498-4A23-DC42-9C5A-A43C9807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18</Pages>
  <Words>4779</Words>
  <Characters>27246</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Melbourne Metro Risk Assessment Report</vt:lpstr>
    </vt:vector>
  </TitlesOfParts>
  <Company>RMIT University</Company>
  <LinksUpToDate>false</LinksUpToDate>
  <CharactersWithSpaces>31962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Metro Risk Assessment Report</dc:title>
  <dc:creator>Manpreet Kaur (3684007)</dc:creator>
  <cp:lastModifiedBy>Aditya Prawira</cp:lastModifiedBy>
  <cp:revision>708</cp:revision>
  <cp:lastPrinted>2019-08-23T03:04:00Z</cp:lastPrinted>
  <dcterms:created xsi:type="dcterms:W3CDTF">2020-08-03T02:11:00Z</dcterms:created>
  <dcterms:modified xsi:type="dcterms:W3CDTF">2020-08-28T06:10:00Z</dcterms:modified>
</cp:coreProperties>
</file>