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0"/>
          <w:rFonts w:ascii="Times New Roman" w:hAnsi="Times New Roman" w:cs="Times New Roman"/>
          <w:sz w:val="148"/>
          <w:szCs w:val="148"/>
        </w:rPr>
      </w:pPr>
    </w:p>
    <w:p>
      <w:pPr>
        <w:rPr>
          <w:rStyle w:val="10"/>
          <w:rFonts w:ascii="Times New Roman" w:hAnsi="Times New Roman" w:cs="Times New Roman"/>
          <w:sz w:val="148"/>
          <w:szCs w:val="148"/>
        </w:rPr>
      </w:pPr>
    </w:p>
    <w:p>
      <w:pPr>
        <w:rPr>
          <w:rStyle w:val="10"/>
          <w:rFonts w:ascii="Times New Roman" w:hAnsi="Times New Roman" w:cs="Times New Roman"/>
          <w:sz w:val="148"/>
          <w:szCs w:val="148"/>
        </w:rPr>
      </w:pPr>
      <w:r>
        <w:rPr>
          <w:rStyle w:val="10"/>
          <w:rFonts w:ascii="Times New Roman" w:hAnsi="Times New Roman" w:cs="Times New Roman"/>
          <w:sz w:val="148"/>
          <w:szCs w:val="148"/>
        </w:rPr>
        <w:t>Low Level  Design</w:t>
      </w:r>
    </w:p>
    <w:p>
      <w:pPr>
        <w:rPr>
          <w:rStyle w:val="10"/>
          <w:rFonts w:ascii="Times New Roman" w:hAnsi="Times New Roman" w:cs="Times New Roman"/>
          <w:sz w:val="72"/>
          <w:szCs w:val="72"/>
        </w:rPr>
      </w:pPr>
      <w:r>
        <w:rPr>
          <w:rStyle w:val="10"/>
          <w:rFonts w:ascii="Times New Roman" w:hAnsi="Times New Roman" w:cs="Times New Roman"/>
          <w:sz w:val="72"/>
          <w:szCs w:val="72"/>
        </w:rPr>
        <w:t>Thyroid Disease Detection</w:t>
      </w:r>
    </w:p>
    <w:tbl>
      <w:tblPr>
        <w:tblStyle w:val="7"/>
        <w:tblpPr w:leftFromText="180" w:rightFromText="180" w:vertAnchor="text" w:horzAnchor="margin" w:tblpXSpec="center" w:tblpY="914"/>
        <w:tblW w:w="10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6"/>
        <w:gridCol w:w="5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5031" w:type="dxa"/>
            <w:shd w:val="clear" w:color="auto" w:fill="5B9BD5" w:themeFill="accent5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Written  By</w:t>
            </w:r>
          </w:p>
        </w:tc>
        <w:tc>
          <w:tcPr>
            <w:tcW w:w="5031" w:type="dxa"/>
            <w:shd w:val="clear" w:color="auto" w:fill="5B9BD5" w:themeFill="accent5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72"/>
                <w:szCs w:val="72"/>
                <w:lang w:val="en-US"/>
              </w:rPr>
            </w:pPr>
            <w:r>
              <w:rPr>
                <w:rFonts w:hint="default" w:ascii="Times New Roman" w:hAnsi="Times New Roman" w:cs="Times New Roman"/>
                <w:sz w:val="72"/>
                <w:szCs w:val="72"/>
                <w:lang w:val="en-US"/>
              </w:rPr>
              <w:t>ADITYA,SHIVAM AND SHAURYA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5031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Style w:val="10"/>
                <w:rFonts w:ascii="Times New Roman" w:hAnsi="Times New Roman" w:cs="Times New Roman"/>
                <w:sz w:val="40"/>
                <w:szCs w:val="40"/>
              </w:rPr>
              <w:t xml:space="preserve">            Document</w:t>
            </w:r>
            <w:r>
              <w:rPr>
                <w:rStyle w:val="10"/>
                <w:rFonts w:ascii="Times New Roman" w:hAnsi="Times New Roman" w:cs="Times New Roman"/>
                <w:sz w:val="35"/>
                <w:szCs w:val="35"/>
              </w:rPr>
              <w:t xml:space="preserve"> Version</w:t>
            </w:r>
          </w:p>
        </w:tc>
        <w:tc>
          <w:tcPr>
            <w:tcW w:w="5031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5031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Last Revised Date</w:t>
            </w:r>
          </w:p>
        </w:tc>
        <w:tc>
          <w:tcPr>
            <w:tcW w:w="5031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</w:tbl>
    <w:p>
      <w:pPr>
        <w:rPr>
          <w:rStyle w:val="10"/>
          <w:rFonts w:ascii="Times New Roman" w:hAnsi="Times New Roman" w:cs="Times New Roman"/>
          <w:sz w:val="36"/>
          <w:szCs w:val="36"/>
        </w:rPr>
      </w:pPr>
    </w:p>
    <w:p>
      <w:pPr>
        <w:rPr>
          <w:rStyle w:val="10"/>
          <w:rFonts w:ascii="Times New Roman" w:hAnsi="Times New Roman" w:cs="Times New Roman"/>
          <w:b/>
          <w:bCs/>
          <w:sz w:val="44"/>
          <w:szCs w:val="44"/>
        </w:rPr>
      </w:pPr>
      <w:r>
        <w:rPr>
          <w:rStyle w:val="10"/>
          <w:rFonts w:ascii="Times New Roman" w:hAnsi="Times New Roman" w:cs="Times New Roman"/>
          <w:b/>
          <w:bCs/>
          <w:sz w:val="44"/>
          <w:szCs w:val="44"/>
        </w:rPr>
        <w:t>Document Version Control</w:t>
      </w:r>
    </w:p>
    <w:p>
      <w:pPr>
        <w:rPr>
          <w:rStyle w:val="10"/>
          <w:rFonts w:ascii="Times New Roman" w:hAnsi="Times New Roman" w:cs="Times New Roman"/>
          <w:b/>
          <w:bCs/>
          <w:sz w:val="40"/>
          <w:szCs w:val="40"/>
        </w:rPr>
      </w:pPr>
      <w:r>
        <w:rPr>
          <w:rStyle w:val="10"/>
          <w:rFonts w:ascii="Times New Roman" w:hAnsi="Times New Roman" w:cs="Times New Roman"/>
          <w:b/>
          <w:bCs/>
          <w:sz w:val="40"/>
          <w:szCs w:val="40"/>
        </w:rPr>
        <w:t>Change recorde:</w:t>
      </w:r>
    </w:p>
    <w:p>
      <w:pPr>
        <w:rPr>
          <w:rStyle w:val="10"/>
          <w:rFonts w:ascii="Times New Roman" w:hAnsi="Times New Roman" w:cs="Times New Roman"/>
          <w:sz w:val="35"/>
          <w:szCs w:val="35"/>
        </w:rPr>
      </w:pPr>
    </w:p>
    <w:p>
      <w:pPr>
        <w:rPr>
          <w:rStyle w:val="10"/>
          <w:rFonts w:ascii="Times New Roman" w:hAnsi="Times New Roman" w:cs="Times New Roman"/>
          <w:sz w:val="35"/>
          <w:szCs w:val="35"/>
        </w:rPr>
      </w:pPr>
    </w:p>
    <w:tbl>
      <w:tblPr>
        <w:tblStyle w:val="9"/>
        <w:tblW w:w="9716" w:type="dxa"/>
        <w:tblInd w:w="0" w:type="dxa"/>
        <w:tbl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2429"/>
        <w:gridCol w:w="2429"/>
        <w:gridCol w:w="2429"/>
      </w:tblGrid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2429" w:type="dxa"/>
            <w:tcBorders>
              <w:top w:val="single" w:color="5B9BD5" w:themeColor="accent5" w:sz="8" w:space="0"/>
              <w:left w:val="single" w:color="5B9BD5" w:themeColor="accent5" w:sz="8" w:space="0"/>
              <w:bottom w:val="nil"/>
              <w:right w:val="nil"/>
            </w:tcBorders>
            <w:shd w:val="clear" w:color="auto" w:fill="5B9BD5" w:themeFill="accent5"/>
          </w:tcPr>
          <w:p>
            <w:pPr>
              <w:spacing w:beforeLines="0" w:beforeAutospacing="0" w:after="0" w:afterLines="0" w:afterAutospacing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Date Issue</w:t>
            </w:r>
          </w:p>
        </w:tc>
        <w:tc>
          <w:tcPr>
            <w:tcW w:w="2429" w:type="dxa"/>
            <w:tcBorders>
              <w:top w:val="single" w:color="5B9BD5" w:themeColor="accent5" w:sz="8" w:space="0"/>
              <w:left w:val="nil"/>
              <w:bottom w:val="nil"/>
              <w:right w:val="nil"/>
            </w:tcBorders>
            <w:shd w:val="clear" w:color="auto" w:fill="5B9BD5" w:themeFill="accent5"/>
          </w:tcPr>
          <w:p>
            <w:pPr>
              <w:spacing w:beforeLines="0" w:beforeAutospacing="0" w:after="0" w:afterLines="0" w:afterAutospacing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Version</w:t>
            </w:r>
          </w:p>
        </w:tc>
        <w:tc>
          <w:tcPr>
            <w:tcW w:w="2429" w:type="dxa"/>
            <w:tcBorders>
              <w:top w:val="single" w:color="5B9BD5" w:themeColor="accent5" w:sz="8" w:space="0"/>
              <w:left w:val="nil"/>
              <w:bottom w:val="nil"/>
              <w:right w:val="nil"/>
            </w:tcBorders>
            <w:shd w:val="clear" w:color="auto" w:fill="5B9BD5" w:themeFill="accent5"/>
          </w:tcPr>
          <w:p>
            <w:pPr>
              <w:spacing w:beforeLines="0" w:beforeAutospacing="0" w:after="0" w:afterLines="0" w:afterAutospacing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2429" w:type="dxa"/>
            <w:tcBorders>
              <w:top w:val="single" w:color="5B9BD5" w:themeColor="accent5" w:sz="8" w:space="0"/>
              <w:left w:val="nil"/>
              <w:bottom w:val="nil"/>
              <w:right w:val="single" w:color="5B9BD5" w:themeColor="accent5" w:sz="8" w:space="0"/>
            </w:tcBorders>
            <w:shd w:val="clear" w:color="auto" w:fill="5B9BD5" w:themeFill="accent5"/>
          </w:tcPr>
          <w:p>
            <w:pPr>
              <w:spacing w:beforeLines="0" w:beforeAutospacing="0" w:after="0" w:afterLines="0" w:afterAutospacing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Author</w:t>
            </w: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429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/0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/202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429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9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Initial LLD – V 1.0</w:t>
            </w:r>
          </w:p>
        </w:tc>
        <w:tc>
          <w:tcPr>
            <w:tcW w:w="2429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ADITYA , SHIVAM AND SHAURYA</w:t>
            </w:r>
            <w:bookmarkStart w:id="0" w:name="_GoBack"/>
            <w:bookmarkEnd w:id="0"/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429" w:type="dxa"/>
            <w:tcBorders>
              <w:top w:val="nil"/>
              <w:left w:val="single" w:color="5B9BD5" w:themeColor="accent5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color="5B9BD5" w:themeColor="accent5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429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429" w:type="dxa"/>
            <w:tcBorders>
              <w:top w:val="nil"/>
              <w:left w:val="single" w:color="5B9BD5" w:themeColor="accent5" w:sz="8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color="5B9BD5" w:themeColor="accent5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429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color w:val="8497B0" w:themeColor="text2" w:themeTint="99"/>
          <w:sz w:val="40"/>
          <w:szCs w:val="4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color w:val="8497B0" w:themeColor="text2" w:themeTint="99"/>
          <w:sz w:val="40"/>
          <w:szCs w:val="4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Approval Status</w:t>
      </w:r>
    </w:p>
    <w:tbl>
      <w:tblPr>
        <w:tblStyle w:val="8"/>
        <w:tblW w:w="9812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950"/>
        <w:gridCol w:w="1950"/>
        <w:gridCol w:w="1975"/>
        <w:gridCol w:w="1982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5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  <w:highlight w:val="lightGray"/>
              </w:rPr>
              <w:t>Version</w:t>
            </w:r>
          </w:p>
        </w:tc>
        <w:tc>
          <w:tcPr>
            <w:tcW w:w="1950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  <w:highlight w:val="lightGray"/>
              </w:rPr>
              <w:t>Review Date</w:t>
            </w:r>
          </w:p>
        </w:tc>
        <w:tc>
          <w:tcPr>
            <w:tcW w:w="1950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  <w:highlight w:val="lightGray"/>
              </w:rPr>
              <w:t>Review by</w:t>
            </w:r>
          </w:p>
        </w:tc>
        <w:tc>
          <w:tcPr>
            <w:tcW w:w="1975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  <w:highlight w:val="lightGray"/>
              </w:rPr>
              <w:t>Approved by</w:t>
            </w:r>
          </w:p>
        </w:tc>
        <w:tc>
          <w:tcPr>
            <w:tcW w:w="1982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  <w:highlight w:val="lightGray"/>
              </w:rPr>
              <w:t>Comments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955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195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195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1975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1982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</w:tr>
    </w:tbl>
    <w:p>
      <w:pPr>
        <w:rPr>
          <w:rStyle w:val="10"/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  <w:r>
        <w:rPr>
          <w:rStyle w:val="10"/>
          <w:rFonts w:ascii="Times New Roman" w:hAnsi="Times New Roman" w:cs="Times New Roman"/>
          <w:color w:val="5B9BD5" w:themeColor="accent5"/>
          <w:sz w:val="45"/>
          <w:szCs w:val="45"/>
          <w14:textFill>
            <w14:solidFill>
              <w14:schemeClr w14:val="accent5"/>
            </w14:solidFill>
          </w14:textFill>
        </w:rPr>
        <w:t>Contents</w:t>
      </w: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Document Version control----------------------------------------------------------2</w:t>
      </w: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1 Introduction-------------------------------------------------------------------------4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1.1 What is Low-Level Design Document--------------------------------------4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1.2 Scope------------------------------------------------------------------------------4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2 Architecture--------------------------------------------------------------------------5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3 Architecture Description--------------------------------------------------------- 6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3.1 Data Description ---------------------------------------------------------------6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3.2 Data Preprocessing-------------------------------------------------------------6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3.3 Data Clustering------------------------------------------------------------------6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3.4 Get best model of each cluster----------------------------------------------7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3.5 Hyperparameter Tuning-------------------------------------------------------7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3.6 Model saving---------------------------------------------------------------------7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3.7 Cloud setup-----------------------------------------------------------------------7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3.8 Push App to cloud--------------------------------------------------------------7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3.9 Data from client side for prediction---------------------------------------8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3.10 Export prediction to CSV-----------------------------------------------------8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4  Unit Test Case-------------------------------------------------------------------9</w:t>
      </w: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br w:type="page"/>
      </w:r>
    </w:p>
    <w:p>
      <w:pPr>
        <w:pStyle w:val="11"/>
        <w:numPr>
          <w:ilvl w:val="0"/>
          <w:numId w:val="1"/>
        </w:numPr>
        <w:rPr>
          <w:rStyle w:val="10"/>
          <w:rFonts w:ascii="Times New Roman" w:hAnsi="Times New Roman" w:cs="Times New Roman"/>
          <w:b/>
          <w:bCs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b/>
          <w:bCs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  <w:t>Introduction</w:t>
      </w: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pStyle w:val="11"/>
        <w:numPr>
          <w:ilvl w:val="1"/>
          <w:numId w:val="1"/>
        </w:numPr>
        <w:rPr>
          <w:rFonts w:ascii="Times New Roman" w:hAnsi="Times New Roman" w:cs="Times New Roman"/>
          <w:color w:val="5B9BD5" w:themeColor="accent5"/>
          <w:sz w:val="30"/>
          <w:szCs w:val="30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What is Low-Level design document?</w:t>
      </w:r>
    </w:p>
    <w:p>
      <w:pPr>
        <w:pStyle w:val="11"/>
        <w:ind w:left="108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The goal of LLD or a low-level design document (LLD) is to give the internal logical design</w:t>
      </w:r>
      <w:r>
        <w:rPr>
          <w:rFonts w:ascii="Times New Roman" w:hAnsi="Times New Roman" w:cs="Times New Roman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of the actual program code for Thyroid Disease Detection System. LLD describe the class</w:t>
      </w:r>
      <w:r>
        <w:rPr>
          <w:rFonts w:ascii="Times New Roman" w:hAnsi="Times New Roman" w:cs="Times New Roman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diagrams with the methods and relations between classes and program specs. It describe</w:t>
      </w:r>
      <w:r>
        <w:rPr>
          <w:rFonts w:ascii="Times New Roman" w:hAnsi="Times New Roman" w:cs="Times New Roman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the modules so that the programmer can directly code the program from the document.</w:t>
      </w: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 xml:space="preserve">    </w:t>
      </w: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pStyle w:val="11"/>
        <w:numPr>
          <w:ilvl w:val="1"/>
          <w:numId w:val="1"/>
        </w:numPr>
        <w:rPr>
          <w:rStyle w:val="10"/>
          <w:rFonts w:ascii="Times New Roman" w:hAnsi="Times New Roman" w:cs="Times New Roman"/>
          <w:sz w:val="35"/>
          <w:szCs w:val="35"/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Scope</w:t>
      </w:r>
      <w:r>
        <w:rPr>
          <w:rFonts w:ascii="Times New Roman" w:hAnsi="Times New Roman" w:cs="Times New Roman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Low-level design (LLD) is a component-level design process that follows a step-by-step refinement process. This process can be used for designing data structures, required</w:t>
      </w:r>
      <w:r>
        <w:rPr>
          <w:rFonts w:ascii="Times New Roman" w:hAnsi="Times New Roman" w:cs="Times New Roman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software architecture, source code and ultimately, performance algorithms. Overall, the</w:t>
      </w:r>
      <w:r>
        <w:rPr>
          <w:rFonts w:ascii="Times New Roman" w:hAnsi="Times New Roman" w:cs="Times New Roman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data organization may be defined during requirement analysis and then refined during</w:t>
      </w:r>
      <w:r>
        <w:rPr>
          <w:rFonts w:ascii="Times New Roman" w:hAnsi="Times New Roman" w:cs="Times New Roman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data design work.</w:t>
      </w: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br w:type="page"/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b/>
          <w:bCs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  <w:t>Architecture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drawing>
          <wp:inline distT="0" distB="0" distL="0" distR="0">
            <wp:extent cx="6771005" cy="4603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7251" cy="46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>
      <w:pPr>
        <w:pStyle w:val="11"/>
        <w:numPr>
          <w:ilvl w:val="0"/>
          <w:numId w:val="1"/>
        </w:numPr>
        <w:rPr>
          <w:rStyle w:val="10"/>
          <w:rFonts w:ascii="Times New Roman" w:hAnsi="Times New Roman" w:cs="Times New Roman"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b/>
          <w:bCs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  <w:t>Architecture</w:t>
      </w:r>
      <w:r>
        <w:rPr>
          <w:rStyle w:val="10"/>
          <w:rFonts w:ascii="Times New Roman" w:hAnsi="Times New Roman" w:cs="Times New Roman"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  <w:t xml:space="preserve"> </w:t>
      </w:r>
      <w:r>
        <w:rPr>
          <w:rStyle w:val="10"/>
          <w:rFonts w:ascii="Times New Roman" w:hAnsi="Times New Roman" w:cs="Times New Roman"/>
          <w:b/>
          <w:bCs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  <w:t>Description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pStyle w:val="11"/>
        <w:numPr>
          <w:ilvl w:val="1"/>
          <w:numId w:val="1"/>
        </w:numPr>
        <w:rPr>
          <w:rStyle w:val="10"/>
          <w:rFonts w:ascii="Times New Roman" w:hAnsi="Times New Roman" w:cs="Times New Roman"/>
          <w:sz w:val="35"/>
          <w:szCs w:val="35"/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Data Description</w:t>
      </w:r>
    </w:p>
    <w:p>
      <w:pPr>
        <w:ind w:left="36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We will be using Thyroid Disease Data Set present in UCI Machine Learning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Repository. This Data set is satisfying our data requirement. Total 7200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instances present in different batches of data.</w:t>
      </w: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pStyle w:val="11"/>
        <w:ind w:left="1080"/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pStyle w:val="11"/>
        <w:numPr>
          <w:ilvl w:val="1"/>
          <w:numId w:val="1"/>
        </w:numP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Data Preprocessing</w:t>
      </w:r>
    </w:p>
    <w:p>
      <w:pPr>
        <w:ind w:left="36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We will be exploring our data set here and do EDA if required and perform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data preprocessing depending on the data set. We first explore our data set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in Jupyter Notebook and decide what pre-processing and Validation we have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to do such as imputation of null values, dropping some column, etc and then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we have to write separate modules according to our analysis, so that we can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implement that for training as well as prediction data.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color w:val="5B9BD5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ascii="Times New Roman" w:hAnsi="Times New Roman" w:cs="Times New Roman"/>
          <w:color w:val="5B9BD5" w:themeColor="accent5"/>
          <w:sz w:val="32"/>
          <w:szCs w:val="32"/>
          <w14:textFill>
            <w14:solidFill>
              <w14:schemeClr w14:val="accent5"/>
            </w14:solidFill>
          </w14:textFill>
        </w:rPr>
        <w:t xml:space="preserve">    </w:t>
      </w: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3.3 Data Clustering</w:t>
      </w:r>
    </w:p>
    <w:p>
      <w:pPr>
        <w:ind w:left="27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K-Means algorithm will be used to create clusters in the pre-         processed data.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The optimum number of clusters is selected by plotting the elbow plot. The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idea behind</w:t>
      </w:r>
      <w:r>
        <w:rPr>
          <w:rStyle w:val="10"/>
          <w:rFonts w:ascii="Times New Roman" w:hAnsi="Times New Roman" w:cs="Times New Roman"/>
          <w:sz w:val="35"/>
          <w:szCs w:val="35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clustering is to implement</w:t>
      </w:r>
      <w:r>
        <w:rPr>
          <w:rStyle w:val="10"/>
          <w:rFonts w:ascii="Times New Roman" w:hAnsi="Times New Roman" w:cs="Times New Roman"/>
          <w:sz w:val="35"/>
          <w:szCs w:val="35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different algorithms to train data in</w:t>
      </w:r>
      <w:r>
        <w:rPr>
          <w:rFonts w:ascii="Times New Roman" w:hAnsi="Times New Roman" w:cs="Times New Roman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different clusters. The K-means</w:t>
      </w:r>
      <w:r>
        <w:rPr>
          <w:rStyle w:val="10"/>
          <w:rFonts w:ascii="Times New Roman" w:hAnsi="Times New Roman" w:cs="Times New Roman"/>
          <w:sz w:val="35"/>
          <w:szCs w:val="35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model is trained over pre-processed data and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the model is saved for further use in prediction.</w:t>
      </w: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pStyle w:val="11"/>
        <w:numPr>
          <w:ilvl w:val="1"/>
          <w:numId w:val="2"/>
        </w:numP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Get best model of each cluster</w:t>
      </w:r>
    </w:p>
    <w:p>
      <w:pPr>
        <w:ind w:left="36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Here we will train various model on each cluster which we will     obtain in Data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Clustering, and then will try to get best model of each cluster.</w:t>
      </w:r>
    </w:p>
    <w:p>
      <w:pPr>
        <w:ind w:left="360"/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</w:p>
    <w:p>
      <w:pPr>
        <w:pStyle w:val="11"/>
        <w:numPr>
          <w:ilvl w:val="1"/>
          <w:numId w:val="2"/>
        </w:numPr>
        <w:rPr>
          <w:rStyle w:val="10"/>
          <w:rFonts w:ascii="Times New Roman" w:hAnsi="Times New Roman" w:cs="Times New Roman"/>
          <w:sz w:val="35"/>
          <w:szCs w:val="35"/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Hyperparameter Tuning</w:t>
      </w:r>
    </w:p>
    <w:p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After selecting best model for each cluster, we will do hyperparameter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tuning for each selected model, and try to increase performance of the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models.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pStyle w:val="11"/>
        <w:numPr>
          <w:ilvl w:val="1"/>
          <w:numId w:val="2"/>
        </w:numPr>
        <w:rPr>
          <w:rStyle w:val="10"/>
          <w:rFonts w:ascii="Times New Roman" w:hAnsi="Times New Roman" w:cs="Times New Roman"/>
          <w:sz w:val="35"/>
          <w:szCs w:val="35"/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Model Saving</w:t>
      </w:r>
    </w:p>
    <w:p>
      <w:pPr>
        <w:ind w:left="360"/>
        <w:rPr>
          <w:rStyle w:val="10"/>
          <w:rFonts w:ascii="Times New Roman" w:hAnsi="Times New Roman" w:cs="Times New Roman"/>
          <w:sz w:val="35"/>
          <w:szCs w:val="35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After performing hyperparameter tuning for models, we will save our models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so that we can use them for prediction purpose</w:t>
      </w:r>
      <w:r>
        <w:rPr>
          <w:rStyle w:val="10"/>
          <w:rFonts w:ascii="Times New Roman" w:hAnsi="Times New Roman" w:cs="Times New Roman"/>
          <w:sz w:val="35"/>
          <w:szCs w:val="35"/>
        </w:rPr>
        <w:t>.</w:t>
      </w:r>
    </w:p>
    <w:p>
      <w:pPr>
        <w:ind w:left="360"/>
        <w:rPr>
          <w:rStyle w:val="10"/>
          <w:rFonts w:ascii="Times New Roman" w:hAnsi="Times New Roman" w:cs="Times New Roman"/>
          <w:sz w:val="35"/>
          <w:szCs w:val="35"/>
        </w:rPr>
      </w:pPr>
    </w:p>
    <w:p>
      <w:pPr>
        <w:ind w:firstLine="360"/>
        <w:rPr>
          <w:rStyle w:val="10"/>
          <w:rFonts w:ascii="Times New Roman" w:hAnsi="Times New Roman" w:cs="Times New Roman"/>
          <w:sz w:val="35"/>
          <w:szCs w:val="35"/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3.7 Cloud Setup</w:t>
      </w:r>
    </w:p>
    <w:p>
      <w:pPr>
        <w:ind w:left="36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Here We will do cloud setup for model deployment. Here  we also create our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flask app and user interface and integrate our model with flask app and UI</w:t>
      </w:r>
    </w:p>
    <w:p>
      <w:pPr>
        <w:ind w:left="360"/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pStyle w:val="11"/>
        <w:numPr>
          <w:ilvl w:val="1"/>
          <w:numId w:val="3"/>
        </w:numP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Push app to cloud</w:t>
      </w:r>
    </w:p>
    <w:p>
      <w:pPr>
        <w:ind w:left="19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After doing cloud setup and checking app locally, we will   push our app to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cloud to start the application.</w:t>
      </w:r>
    </w:p>
    <w:p>
      <w:pPr>
        <w:ind w:left="190"/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ind w:left="190"/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ind w:left="190"/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pStyle w:val="11"/>
        <w:numPr>
          <w:ilvl w:val="1"/>
          <w:numId w:val="3"/>
        </w:numP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Data from client side for prediction purpose</w:t>
      </w:r>
    </w:p>
    <w:p>
      <w:pPr>
        <w:ind w:left="27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Now our application on cloud is ready for doing prediction. The prediction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data which we receive from client side will be exported from DB and further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will do same data cleansing process as we have done for training data using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modules we will write for training data. Client data will also go along the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same process of Exporting data from DB, Data pre-processing, Data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clustering and according to each cluster number we will use our saved model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for prediction on that cluster.</w:t>
      </w:r>
    </w:p>
    <w:p>
      <w:pPr>
        <w:ind w:left="270"/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ind w:left="270"/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pStyle w:val="11"/>
        <w:numPr>
          <w:ilvl w:val="1"/>
          <w:numId w:val="3"/>
        </w:numP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 xml:space="preserve">  Export Prediction to CSV</w:t>
      </w:r>
    </w:p>
    <w:p>
      <w:pPr>
        <w:ind w:left="27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Finally when we get all the prediction for client data, then our final task is to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export prediction to csv file and hand over it to client.</w:t>
      </w:r>
    </w:p>
    <w:p>
      <w:pPr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br w:type="page"/>
      </w:r>
    </w:p>
    <w:p>
      <w:pPr>
        <w:pStyle w:val="11"/>
        <w:numPr>
          <w:ilvl w:val="0"/>
          <w:numId w:val="1"/>
        </w:numPr>
        <w:rPr>
          <w:rStyle w:val="10"/>
          <w:rFonts w:ascii="Times New Roman" w:hAnsi="Times New Roman" w:cs="Times New Roman"/>
          <w:b/>
          <w:bCs/>
          <w:sz w:val="52"/>
          <w:szCs w:val="52"/>
        </w:rPr>
      </w:pPr>
      <w:r>
        <w:rPr>
          <w:rStyle w:val="10"/>
          <w:rFonts w:ascii="Times New Roman" w:hAnsi="Times New Roman" w:cs="Times New Roman"/>
          <w:sz w:val="40"/>
          <w:szCs w:val="40"/>
        </w:rPr>
        <w:t xml:space="preserve"> </w:t>
      </w:r>
      <w:r>
        <w:rPr>
          <w:rStyle w:val="10"/>
          <w:rFonts w:ascii="Times New Roman" w:hAnsi="Times New Roman" w:cs="Times New Roman"/>
          <w:b/>
          <w:bCs/>
          <w:sz w:val="52"/>
          <w:szCs w:val="52"/>
        </w:rPr>
        <w:t>Unit Test Cases</w:t>
      </w:r>
    </w:p>
    <w:p>
      <w:pPr>
        <w:pStyle w:val="11"/>
        <w:ind w:left="500"/>
        <w:rPr>
          <w:rStyle w:val="10"/>
          <w:rFonts w:ascii="Times New Roman" w:hAnsi="Times New Roman" w:cs="Times New Roman"/>
          <w:sz w:val="30"/>
          <w:szCs w:val="30"/>
        </w:rPr>
      </w:pPr>
    </w:p>
    <w:tbl>
      <w:tblPr>
        <w:tblStyle w:val="16"/>
        <w:tblW w:w="0" w:type="auto"/>
        <w:tblInd w:w="0" w:type="dxa"/>
        <w:tbl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5B9BD5" w:themeFill="accent5"/>
          </w:tcPr>
          <w:p>
            <w:pPr>
              <w:pStyle w:val="11"/>
              <w:spacing w:before="0" w:after="0" w:line="240" w:lineRule="auto"/>
              <w:ind w:left="0"/>
              <w:rPr>
                <w:rFonts w:ascii="Times New Roman" w:hAnsi="Times New Roman" w:cs="Times New Roman"/>
                <w:b w:val="0"/>
                <w:bCs/>
                <w:color w:val="auto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Test Case Description</w:t>
            </w:r>
          </w:p>
        </w:tc>
        <w:tc>
          <w:tcPr>
            <w:tcW w:w="3192" w:type="dxa"/>
            <w:shd w:val="clear" w:color="auto" w:fill="5B9BD5" w:themeFill="accent5"/>
          </w:tcPr>
          <w:p>
            <w:pPr>
              <w:pStyle w:val="11"/>
              <w:spacing w:before="0" w:after="0" w:line="240" w:lineRule="auto"/>
              <w:ind w:left="0"/>
              <w:rPr>
                <w:rFonts w:ascii="Times New Roman" w:hAnsi="Times New Roman" w:cs="Times New Roman"/>
                <w:b w:val="0"/>
                <w:bCs/>
                <w:color w:val="auto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Pre - requisite</w:t>
            </w:r>
          </w:p>
        </w:tc>
        <w:tc>
          <w:tcPr>
            <w:tcW w:w="3192" w:type="dxa"/>
            <w:shd w:val="clear" w:color="auto" w:fill="5B9BD5" w:themeFill="accent5"/>
          </w:tcPr>
          <w:p>
            <w:pPr>
              <w:pStyle w:val="11"/>
              <w:spacing w:before="0" w:after="0" w:line="240" w:lineRule="auto"/>
              <w:ind w:left="0"/>
              <w:rPr>
                <w:rFonts w:ascii="Times New Roman" w:hAnsi="Times New Roman" w:cs="Times New Roman"/>
                <w:b w:val="0"/>
                <w:bCs/>
                <w:color w:val="auto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Expected result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insideH w:val="single" w:sz="8" w:space="0"/>
            </w:tcBorders>
          </w:tcPr>
          <w:p>
            <w:pPr>
              <w:pStyle w:val="11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Verify whether application URL is accessible to the user</w:t>
            </w:r>
          </w:p>
        </w:tc>
        <w:tc>
          <w:tcPr>
            <w:tcW w:w="3192" w:type="dxa"/>
            <w:tcBorders>
              <w:top w:val="single" w:color="4472C4" w:themeColor="accent1" w:sz="8" w:space="0"/>
              <w:bottom w:val="single" w:color="4472C4" w:themeColor="accen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1.Application URL should be defined</w:t>
            </w:r>
          </w:p>
        </w:tc>
        <w:tc>
          <w:tcPr>
            <w:tcW w:w="3192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</w:tcBorders>
          </w:tcPr>
          <w:p>
            <w:pPr>
              <w:pStyle w:val="11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Application URL should be accessible to the users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1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Verify whether the application loads successfully when the URL is hit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Application URL is accessible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Application is deployed</w:t>
            </w:r>
          </w:p>
        </w:tc>
        <w:tc>
          <w:tcPr>
            <w:tcW w:w="3192" w:type="dxa"/>
          </w:tcPr>
          <w:p>
            <w:pPr>
              <w:pStyle w:val="11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 application loads successfully when the URL is hit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Verify whether user is able to see input fields </w:t>
            </w:r>
          </w:p>
        </w:tc>
        <w:tc>
          <w:tcPr>
            <w:tcW w:w="3192" w:type="dxa"/>
            <w:tcBorders>
              <w:top w:val="single" w:color="4472C4" w:themeColor="accent1" w:sz="8" w:space="0"/>
              <w:bottom w:val="single" w:color="4472C4" w:themeColor="accen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Application is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accessible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2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User should be able to see input fields 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Verify whether user is able to edit all input fields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Application is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accessible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 should be able to edit all input fields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Verify whether user gets Submit button to submit the inputs</w:t>
            </w:r>
          </w:p>
        </w:tc>
        <w:tc>
          <w:tcPr>
            <w:tcW w:w="3192" w:type="dxa"/>
            <w:tcBorders>
              <w:top w:val="single" w:color="4472C4" w:themeColor="accent1" w:sz="8" w:space="0"/>
              <w:bottom w:val="single" w:color="4472C4" w:themeColor="accen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Application is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accessible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2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 should get Submit button to submit the inputs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Verify whether user is presented with recommended results on clicking submit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Application is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accessible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 should be presented with recommended results on clicking submit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Verify whether the recommended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results are in accordance to the selections user made</w:t>
            </w:r>
          </w:p>
        </w:tc>
        <w:tc>
          <w:tcPr>
            <w:tcW w:w="3192" w:type="dxa"/>
            <w:tcBorders>
              <w:top w:val="single" w:color="4472C4" w:themeColor="accent1" w:sz="8" w:space="0"/>
              <w:bottom w:val="single" w:color="4472C4" w:themeColor="accen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Application is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accessible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2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 recommended results should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 in accordance to the selections</w:t>
            </w:r>
          </w:p>
          <w:p>
            <w:pPr>
              <w:pStyle w:val="11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 made</w:t>
            </w:r>
          </w:p>
        </w:tc>
      </w:tr>
    </w:tbl>
    <w:p>
      <w:pPr>
        <w:pStyle w:val="11"/>
        <w:ind w:left="500"/>
        <w:rPr>
          <w:rStyle w:val="10"/>
          <w:rFonts w:ascii="Times New Roman" w:hAnsi="Times New Roman" w:cs="Times New Roman"/>
          <w:sz w:val="30"/>
          <w:szCs w:val="30"/>
        </w:rPr>
      </w:pPr>
    </w:p>
    <w:p>
      <w:pPr>
        <w:ind w:left="360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63193791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4" w:lineRule="auto"/>
      <w:rPr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22" o:spid="_x0000_s1026" o:spt="1" style="position:absolute;left:0pt;height:752.4pt;width:580.8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jgAHtUAAAAHAQAADwAAAAAAAAABACAAAAAiAAAAZHJzL2Rv&#10;d25yZXYueG1sUEsBAhQAFAAAAAgAh07iQPaRIQl2AgAA9QQAAA4AAAAAAAAAAQAgAAAAJAEAAGRy&#10;cy9lMm9Eb2MueG1sUEsFBgAAAAAGAAYAWQEAAAw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Thyroid Disease Detection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B85870"/>
    <w:multiLevelType w:val="multilevel"/>
    <w:tmpl w:val="45B85870"/>
    <w:lvl w:ilvl="0" w:tentative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 w:tentative="0">
      <w:start w:val="4"/>
      <w:numFmt w:val="decimal"/>
      <w:lvlText w:val="%1.%2"/>
      <w:lvlJc w:val="left"/>
      <w:pPr>
        <w:ind w:left="990" w:hanging="720"/>
      </w:pPr>
      <w:rPr>
        <w:rFonts w:hint="default"/>
        <w:color w:val="5B9BD5" w:themeColor="accent5"/>
        <w14:textFill>
          <w14:solidFill>
            <w14:schemeClr w14:val="accent5"/>
          </w14:solidFill>
        </w14:textFill>
      </w:rPr>
    </w:lvl>
    <w:lvl w:ilvl="2" w:tentative="0">
      <w:start w:val="1"/>
      <w:numFmt w:val="decimal"/>
      <w:lvlText w:val="%1.%2.%3"/>
      <w:lvlJc w:val="left"/>
      <w:pPr>
        <w:ind w:left="162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5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78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410" w:hanging="25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040" w:hanging="2880"/>
      </w:pPr>
      <w:rPr>
        <w:rFonts w:hint="default"/>
      </w:rPr>
    </w:lvl>
  </w:abstractNum>
  <w:abstractNum w:abstractNumId="1">
    <w:nsid w:val="46794E13"/>
    <w:multiLevelType w:val="multilevel"/>
    <w:tmpl w:val="46794E13"/>
    <w:lvl w:ilvl="0" w:tentative="0">
      <w:start w:val="1"/>
      <w:numFmt w:val="decimal"/>
      <w:lvlText w:val="%1."/>
      <w:lvlJc w:val="left"/>
      <w:pPr>
        <w:ind w:left="500" w:hanging="500"/>
      </w:pPr>
      <w:rPr>
        <w:rFonts w:hint="default"/>
        <w:b/>
        <w:bCs/>
      </w:rPr>
    </w:lvl>
    <w:lvl w:ilvl="1" w:tentative="0">
      <w:start w:val="1"/>
      <w:numFmt w:val="decimal"/>
      <w:isLgl/>
      <w:lvlText w:val="%1.%2"/>
      <w:lvlJc w:val="left"/>
      <w:pPr>
        <w:ind w:left="990" w:hanging="720"/>
      </w:pPr>
      <w:rPr>
        <w:rFonts w:hint="default"/>
        <w:color w:val="5B9BD5" w:themeColor="accent5"/>
        <w:sz w:val="35"/>
        <w14:textFill>
          <w14:solidFill>
            <w14:schemeClr w14:val="accent5"/>
          </w14:solidFill>
        </w14:textFill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5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5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5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5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35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5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5"/>
      </w:rPr>
    </w:lvl>
  </w:abstractNum>
  <w:abstractNum w:abstractNumId="2">
    <w:nsid w:val="4DF33302"/>
    <w:multiLevelType w:val="multilevel"/>
    <w:tmpl w:val="4DF33302"/>
    <w:lvl w:ilvl="0" w:tentative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 w:tentative="0">
      <w:start w:val="8"/>
      <w:numFmt w:val="decimal"/>
      <w:lvlText w:val="%1.%2"/>
      <w:lvlJc w:val="left"/>
      <w:pPr>
        <w:ind w:left="99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62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5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78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410" w:hanging="25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040" w:hanging="28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1C"/>
    <w:rsid w:val="00040371"/>
    <w:rsid w:val="000E683A"/>
    <w:rsid w:val="000F0D23"/>
    <w:rsid w:val="001C2FFB"/>
    <w:rsid w:val="001D529F"/>
    <w:rsid w:val="00207013"/>
    <w:rsid w:val="0021622B"/>
    <w:rsid w:val="002C394B"/>
    <w:rsid w:val="00383D27"/>
    <w:rsid w:val="004D07A5"/>
    <w:rsid w:val="004F5F95"/>
    <w:rsid w:val="0052617A"/>
    <w:rsid w:val="00563BB0"/>
    <w:rsid w:val="005705C0"/>
    <w:rsid w:val="005E078B"/>
    <w:rsid w:val="00655E18"/>
    <w:rsid w:val="007002E8"/>
    <w:rsid w:val="00702A78"/>
    <w:rsid w:val="00733FA4"/>
    <w:rsid w:val="007938A8"/>
    <w:rsid w:val="007F1866"/>
    <w:rsid w:val="008102F9"/>
    <w:rsid w:val="00836ABA"/>
    <w:rsid w:val="00936D86"/>
    <w:rsid w:val="00974D7D"/>
    <w:rsid w:val="009A4B2A"/>
    <w:rsid w:val="009F52B0"/>
    <w:rsid w:val="00AB6926"/>
    <w:rsid w:val="00AD0240"/>
    <w:rsid w:val="00B80539"/>
    <w:rsid w:val="00BD6B34"/>
    <w:rsid w:val="00C12A75"/>
    <w:rsid w:val="00C1551C"/>
    <w:rsid w:val="00C34338"/>
    <w:rsid w:val="00C86051"/>
    <w:rsid w:val="00D06119"/>
    <w:rsid w:val="00D06137"/>
    <w:rsid w:val="00DA0A2D"/>
    <w:rsid w:val="00EA207B"/>
    <w:rsid w:val="00EB7C82"/>
    <w:rsid w:val="00F1516E"/>
    <w:rsid w:val="00FF2B2B"/>
    <w:rsid w:val="75FA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Light List Accent 3"/>
    <w:basedOn w:val="4"/>
    <w:qFormat/>
    <w:uiPriority w:val="61"/>
    <w:pPr>
      <w:spacing w:after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9">
    <w:name w:val="Light List Accent 5"/>
    <w:basedOn w:val="4"/>
    <w:qFormat/>
    <w:uiPriority w:val="61"/>
    <w:pPr>
      <w:spacing w:after="0" w:line="240" w:lineRule="auto"/>
    </w:pPr>
    <w:tblPr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character" w:customStyle="1" w:styleId="10">
    <w:name w:val="markedcontent"/>
    <w:basedOn w:val="3"/>
    <w:uiPriority w:val="0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table" w:customStyle="1" w:styleId="12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3">
    <w:name w:val="Grid Table 4 Accent 1"/>
    <w:basedOn w:val="4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table" w:customStyle="1" w:styleId="16">
    <w:name w:val="Light List - Accent 11"/>
    <w:basedOn w:val="4"/>
    <w:uiPriority w:val="61"/>
    <w:pPr>
      <w:spacing w:after="0" w:line="240" w:lineRule="auto"/>
    </w:pPr>
    <w:tblPr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character" w:customStyle="1" w:styleId="17">
    <w:name w:val="Header Char"/>
    <w:basedOn w:val="3"/>
    <w:link w:val="6"/>
    <w:qFormat/>
    <w:uiPriority w:val="99"/>
  </w:style>
  <w:style w:type="character" w:customStyle="1" w:styleId="18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949</Words>
  <Characters>5410</Characters>
  <Lines>45</Lines>
  <Paragraphs>12</Paragraphs>
  <TotalTime>10</TotalTime>
  <ScaleCrop>false</ScaleCrop>
  <LinksUpToDate>false</LinksUpToDate>
  <CharactersWithSpaces>6347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2022-02-10T13:42:00Z</dcterms:created>
  <dc:creator>sneha thakur</dc:creator>
  <cp:lastModifiedBy>Aditya Singh Chauhan</cp:lastModifiedBy>
  <cp:lastPrinted>2022-02-10T13:48:00Z</cp:lastPrinted>
  <dcterms:modified xsi:type="dcterms:W3CDTF">2024-02-24T09:07:25Z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D8ACF7210622478C933A78C2B1FF9A18_12</vt:lpwstr>
  </property>
</Properties>
</file>