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demo-to-production-migration-guide"/>
    <w:p>
      <w:pPr>
        <w:pStyle w:val="Heading1"/>
      </w:pPr>
      <w:r>
        <w:t xml:space="preserve">🔄 Demo to Production Migration Guide</w:t>
      </w:r>
    </w:p>
    <w:p>
      <w:pPr>
        <w:pStyle w:val="BlockText"/>
      </w:pPr>
      <w:r>
        <w:t xml:space="preserve">Step-by-step guide to transition Sanjivani AI from demo to production with real data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Demo Mode</w:t>
            </w:r>
          </w:p>
        </w:tc>
        <w:tc>
          <w:tcPr/>
          <w:p>
            <w:pPr>
              <w:pStyle w:val="Compact"/>
            </w:pPr>
            <w:r>
              <w:t xml:space="preserve">Production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Synthetic tweets</w:t>
            </w:r>
          </w:p>
        </w:tc>
        <w:tc>
          <w:tcPr/>
          <w:p>
            <w:pPr>
              <w:pStyle w:val="Compact"/>
            </w:pPr>
            <w:r>
              <w:t xml:space="preserve">Real Twitter/X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NLP Model</w:t>
            </w:r>
          </w:p>
        </w:tc>
        <w:tc>
          <w:tcPr/>
          <w:p>
            <w:pPr>
              <w:pStyle w:val="Compact"/>
            </w:pPr>
            <w:r>
              <w:t xml:space="preserve">Low accuracy (31%)</w:t>
            </w:r>
          </w:p>
        </w:tc>
        <w:tc>
          <w:tcPr/>
          <w:p>
            <w:pPr>
              <w:pStyle w:val="Compact"/>
            </w:pPr>
            <w:r>
              <w:t xml:space="preserve">High accuracy (80%+)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Forecasting</w:t>
            </w:r>
          </w:p>
        </w:tc>
        <w:tc>
          <w:tcPr/>
          <w:p>
            <w:pPr>
              <w:pStyle w:val="Compact"/>
            </w:pPr>
            <w:r>
              <w:t xml:space="preserve">Sample flood events</w:t>
            </w:r>
          </w:p>
        </w:tc>
        <w:tc>
          <w:tcPr/>
          <w:p>
            <w:pPr>
              <w:pStyle w:val="Compact"/>
            </w:pPr>
            <w:r>
              <w:t xml:space="preserve">Historical flood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Vision</w:t>
            </w:r>
          </w:p>
        </w:tc>
        <w:tc>
          <w:tcPr/>
          <w:p>
            <w:pPr>
              <w:pStyle w:val="Compact"/>
            </w:pPr>
            <w:r>
              <w:t xml:space="preserve">Not available</w:t>
            </w:r>
          </w:p>
        </w:tc>
        <w:tc>
          <w:tcPr/>
          <w:p>
            <w:pPr>
              <w:pStyle w:val="Compact"/>
            </w:pPr>
            <w:r>
              <w:t xml:space="preserve">Satellite imagery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No auth, debug=true</w:t>
            </w:r>
          </w:p>
        </w:tc>
        <w:tc>
          <w:tcPr/>
          <w:p>
            <w:pPr>
              <w:pStyle w:val="Compact"/>
            </w:pPr>
            <w:r>
              <w:t xml:space="preserve">API keys, rate limiting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Mock values</w:t>
            </w:r>
          </w:p>
        </w:tc>
        <w:tc>
          <w:tcPr/>
          <w:p>
            <w:pPr>
              <w:pStyle w:val="Compact"/>
            </w:pPr>
            <w:r>
              <w:t xml:space="preserve">Live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22" w:name="phase-1-data-acquisition"/>
    <w:p>
      <w:pPr>
        <w:pStyle w:val="Heading2"/>
      </w:pPr>
      <w:r>
        <w:t xml:space="preserve">Phase 1: Data Acquisition</w:t>
      </w:r>
    </w:p>
    <w:bookmarkStart w:id="13" w:name="twitterx-crisis-data"/>
    <w:p>
      <w:pPr>
        <w:pStyle w:val="Heading3"/>
      </w:pPr>
      <w:r>
        <w:t xml:space="preserve">1.1 Twitter/X Crisis Data</w:t>
      </w:r>
    </w:p>
    <w:p>
      <w:pPr>
        <w:pStyle w:val="FirstParagraph"/>
      </w:pPr>
      <w:r>
        <w:rPr>
          <w:b/>
          <w:bCs/>
        </w:rPr>
        <w:t xml:space="preserve">Option A: Twitter API</w:t>
      </w:r>
    </w:p>
    <w:p>
      <w:pPr>
        <w:pStyle w:val="SourceCode"/>
      </w:pPr>
      <w:r>
        <w:rPr>
          <w:rStyle w:val="CommentTok"/>
        </w:rPr>
        <w:t xml:space="preserve"># Get Twitter Developer Account</w:t>
      </w:r>
      <w:r>
        <w:br/>
      </w:r>
      <w:r>
        <w:rPr>
          <w:rStyle w:val="CommentTok"/>
        </w:rPr>
        <w:t xml:space="preserve"># https://developer.twitter.com/</w:t>
      </w:r>
      <w:r>
        <w:br/>
      </w:r>
      <w:r>
        <w:br/>
      </w:r>
      <w:r>
        <w:rPr>
          <w:rStyle w:val="CommentTok"/>
        </w:rPr>
        <w:t xml:space="preserve"># Set credentials in .env</w:t>
      </w:r>
      <w:r>
        <w:br/>
      </w:r>
      <w:r>
        <w:rPr>
          <w:rStyle w:val="VariableTok"/>
        </w:rPr>
        <w:t xml:space="preserve">TWITTER_API_KEY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your_api_key</w:t>
      </w:r>
      <w:r>
        <w:br/>
      </w:r>
      <w:r>
        <w:rPr>
          <w:rStyle w:val="VariableTok"/>
        </w:rPr>
        <w:t xml:space="preserve">TWITTER_API_SECRET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your_api_secret</w:t>
      </w:r>
      <w:r>
        <w:br/>
      </w:r>
      <w:r>
        <w:rPr>
          <w:rStyle w:val="VariableTok"/>
        </w:rPr>
        <w:t xml:space="preserve">TWITTER_BEARER_TOKEN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your_bearer_token</w:t>
      </w:r>
    </w:p>
    <w:p>
      <w:pPr>
        <w:pStyle w:val="FirstParagraph"/>
      </w:pPr>
      <w:r>
        <w:rPr>
          <w:b/>
          <w:bCs/>
        </w:rPr>
        <w:t xml:space="preserve">Option B: Existing Datasets</w:t>
      </w:r>
      <w:r>
        <w:t xml:space="preserve"> </w:t>
      </w:r>
      <w:r>
        <w:t xml:space="preserve">-</w:t>
      </w:r>
      <w:r>
        <w:t xml:space="preserve"> </w:t>
      </w:r>
      <w:hyperlink r:id="rId10">
        <w:r>
          <w:rPr>
            <w:rStyle w:val="Hyperlink"/>
          </w:rPr>
          <w:t xml:space="preserve">CrisisNLP</w:t>
        </w:r>
      </w:hyperlink>
      <w:r>
        <w:t xml:space="preserve"> </w:t>
      </w:r>
      <w:r>
        <w:t xml:space="preserve">- Crisis tweet datasets</w:t>
      </w:r>
      <w:r>
        <w:t xml:space="preserve"> </w:t>
      </w:r>
      <w:r>
        <w:t xml:space="preserve">-</w:t>
      </w:r>
      <w:r>
        <w:t xml:space="preserve"> </w:t>
      </w:r>
      <w:hyperlink r:id="rId11">
        <w:r>
          <w:rPr>
            <w:rStyle w:val="Hyperlink"/>
          </w:rPr>
          <w:t xml:space="preserve">CrisisLex</w:t>
        </w:r>
      </w:hyperlink>
      <w:r>
        <w:t xml:space="preserve"> </w:t>
      </w:r>
      <w:r>
        <w:t xml:space="preserve">- Labeled crisis data</w:t>
      </w:r>
      <w:r>
        <w:t xml:space="preserve"> </w:t>
      </w:r>
      <w:r>
        <w:t xml:space="preserve">-</w:t>
      </w:r>
      <w:r>
        <w:t xml:space="preserve"> </w:t>
      </w:r>
      <w:hyperlink r:id="rId12">
        <w:r>
          <w:rPr>
            <w:rStyle w:val="Hyperlink"/>
          </w:rPr>
          <w:t xml:space="preserve">HumAID</w:t>
        </w:r>
      </w:hyperlink>
      <w:r>
        <w:t xml:space="preserve"> </w:t>
      </w:r>
      <w:r>
        <w:t xml:space="preserve">- Humanitarian tweets</w:t>
      </w:r>
    </w:p>
    <w:p>
      <w:pPr>
        <w:pStyle w:val="BodyText"/>
      </w:pPr>
      <w:r>
        <w:rPr>
          <w:b/>
          <w:bCs/>
        </w:rPr>
        <w:t xml:space="preserve">Data Format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"Heavy flooding in Patna, need rescue!"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"urgency"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"resource_needed"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"Rescue"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"vulnerability"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"Elderly"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"Patna"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"2024-07-15T10:30:00Z"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Save to:</w:t>
      </w:r>
      <w:r>
        <w:t xml:space="preserve"> </w:t>
      </w:r>
      <w:r>
        <w:rPr>
          <w:rStyle w:val="VerbatimChar"/>
        </w:rPr>
        <w:t xml:space="preserve">data/processed/train.json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val.json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test.json</w:t>
      </w:r>
    </w:p>
    <w:bookmarkEnd w:id="13"/>
    <w:bookmarkStart w:id="17" w:name="historical-flood-data"/>
    <w:p>
      <w:pPr>
        <w:pStyle w:val="Heading3"/>
      </w:pPr>
      <w:r>
        <w:t xml:space="preserve">1.2 Historical Flood Data</w:t>
      </w:r>
    </w:p>
    <w:p>
      <w:pPr>
        <w:pStyle w:val="FirstParagraph"/>
      </w:pPr>
      <w:r>
        <w:rPr>
          <w:b/>
          <w:bCs/>
        </w:rPr>
        <w:t xml:space="preserve">Sources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hyperlink r:id="rId14">
        <w:r>
          <w:rPr>
            <w:rStyle w:val="Hyperlink"/>
          </w:rPr>
          <w:t xml:space="preserve">India Meteorological Department</w:t>
        </w:r>
      </w:hyperlink>
      <w:r>
        <w:t xml:space="preserve"> </w:t>
      </w:r>
      <w:r>
        <w:t xml:space="preserve">-</w:t>
      </w:r>
      <w:r>
        <w:t xml:space="preserve"> </w:t>
      </w:r>
      <w:hyperlink r:id="rId15">
        <w:r>
          <w:rPr>
            <w:rStyle w:val="Hyperlink"/>
          </w:rPr>
          <w:t xml:space="preserve">Central Water Commission</w:t>
        </w:r>
      </w:hyperlink>
      <w:r>
        <w:t xml:space="preserve"> </w:t>
      </w:r>
      <w:r>
        <w:t xml:space="preserve">-</w:t>
      </w:r>
      <w:r>
        <w:t xml:space="preserve"> </w:t>
      </w:r>
      <w:hyperlink r:id="rId16">
        <w:r>
          <w:rPr>
            <w:rStyle w:val="Hyperlink"/>
          </w:rPr>
          <w:t xml:space="preserve">Bihar State Disaster Management Authority</w:t>
        </w:r>
      </w:hyperlink>
    </w:p>
    <w:p>
      <w:pPr>
        <w:pStyle w:val="BodyText"/>
      </w:pPr>
      <w:r>
        <w:rPr>
          <w:b/>
          <w:bCs/>
        </w:rPr>
        <w:t xml:space="preserve">Data Format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"Darbhanga"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"flood_area_sq_km"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450.5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"water_level_m"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"rainfall_mm"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"population_affected"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"food_packets_needed"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"medical_kits_needed"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"rescue_boats_needed"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"shelters_needed"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Save to:</w:t>
      </w:r>
      <w:r>
        <w:t xml:space="preserve"> </w:t>
      </w:r>
      <w:r>
        <w:rPr>
          <w:rStyle w:val="VerbatimChar"/>
        </w:rPr>
        <w:t xml:space="preserve">data/processed/historical_floods.json</w:t>
      </w:r>
    </w:p>
    <w:bookmarkEnd w:id="17"/>
    <w:bookmarkStart w:id="21" w:name="satellite-imagery"/>
    <w:p>
      <w:pPr>
        <w:pStyle w:val="Heading3"/>
      </w:pPr>
      <w:r>
        <w:t xml:space="preserve">1.3 Satellite Imagery</w:t>
      </w:r>
    </w:p>
    <w:p>
      <w:pPr>
        <w:pStyle w:val="FirstParagraph"/>
      </w:pPr>
      <w:r>
        <w:rPr>
          <w:b/>
          <w:bCs/>
        </w:rPr>
        <w:t xml:space="preserve">Sources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hyperlink r:id="rId18">
        <w:r>
          <w:rPr>
            <w:rStyle w:val="Hyperlink"/>
          </w:rPr>
          <w:t xml:space="preserve">Copernicus Sentinel Hub</w:t>
        </w:r>
      </w:hyperlink>
      <w:r>
        <w:t xml:space="preserve"> </w:t>
      </w:r>
      <w:r>
        <w:t xml:space="preserve">-</w:t>
      </w:r>
      <w:r>
        <w:t xml:space="preserve"> </w:t>
      </w:r>
      <w:hyperlink r:id="rId19">
        <w:r>
          <w:rPr>
            <w:rStyle w:val="Hyperlink"/>
          </w:rPr>
          <w:t xml:space="preserve">NASA Earthdata</w:t>
        </w:r>
      </w:hyperlink>
      <w:r>
        <w:t xml:space="preserve"> </w:t>
      </w:r>
      <w:r>
        <w:t xml:space="preserve">-</w:t>
      </w:r>
      <w:r>
        <w:t xml:space="preserve"> </w:t>
      </w:r>
      <w:hyperlink r:id="rId20">
        <w:r>
          <w:rPr>
            <w:rStyle w:val="Hyperlink"/>
          </w:rPr>
          <w:t xml:space="preserve">Google Earth Engine</w:t>
        </w:r>
      </w:hyperlink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- Pre-flood and post-flood images</w:t>
      </w:r>
      <w:r>
        <w:t xml:space="preserve"> </w:t>
      </w:r>
      <w:r>
        <w:t xml:space="preserve">- Minimum 10m resolution</w:t>
      </w:r>
      <w:r>
        <w:t xml:space="preserve"> </w:t>
      </w:r>
      <w:r>
        <w:t xml:space="preserve">- RGB + NIR bands preferred</w:t>
      </w:r>
    </w:p>
    <w:p>
      <w:pPr>
        <w:pStyle w:val="BodyText"/>
      </w:pPr>
      <w:r>
        <w:t xml:space="preserve">Save to:</w:t>
      </w:r>
      <w:r>
        <w:t xml:space="preserve"> </w:t>
      </w:r>
      <w:r>
        <w:rPr>
          <w:rStyle w:val="VerbatimChar"/>
        </w:rPr>
        <w:t xml:space="preserve">data/satellite/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phase-2-model-retraining"/>
    <w:p>
      <w:pPr>
        <w:pStyle w:val="Heading2"/>
      </w:pPr>
      <w:r>
        <w:t xml:space="preserve">Phase 2: Model Retraining</w:t>
      </w:r>
    </w:p>
    <w:bookmarkStart w:id="23" w:name="prepare-real-data"/>
    <w:p>
      <w:pPr>
        <w:pStyle w:val="Heading3"/>
      </w:pPr>
      <w:r>
        <w:t xml:space="preserve">2.1 Prepare Real Data</w:t>
      </w:r>
    </w:p>
    <w:p>
      <w:pPr>
        <w:pStyle w:val="SourceCode"/>
      </w:pPr>
      <w:r>
        <w:rPr>
          <w:rStyle w:val="CommentTok"/>
        </w:rPr>
        <w:t xml:space="preserve"># Validate data format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scripts/validate_data.py</w:t>
      </w:r>
      <w:r>
        <w:br/>
      </w:r>
      <w:r>
        <w:br/>
      </w:r>
      <w:r>
        <w:rPr>
          <w:rStyle w:val="CommentTok"/>
        </w:rPr>
        <w:t xml:space="preserve"># Split into train/val/test (70/15/15)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scripts/split_data.py</w:t>
      </w:r>
    </w:p>
    <w:bookmarkEnd w:id="23"/>
    <w:bookmarkStart w:id="24" w:name="retrain-nlp-model"/>
    <w:p>
      <w:pPr>
        <w:pStyle w:val="Heading3"/>
      </w:pPr>
      <w:r>
        <w:t xml:space="preserve">2.2 Retrain NLP Model</w:t>
      </w:r>
    </w:p>
    <w:p>
      <w:pPr>
        <w:pStyle w:val="SourceCode"/>
      </w:pPr>
      <w:r>
        <w:rPr>
          <w:rStyle w:val="CommentTok"/>
        </w:rPr>
        <w:t xml:space="preserve"># Update config for more epochs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NLP_EPOCHS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NLP_BATCH_SIZE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32</w:t>
      </w:r>
      <w:r>
        <w:br/>
      </w:r>
      <w:r>
        <w:br/>
      </w:r>
      <w:r>
        <w:rPr>
          <w:rStyle w:val="CommentTok"/>
        </w:rPr>
        <w:t xml:space="preserve"># Train on real data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src/nlp/train.py</w:t>
      </w:r>
    </w:p>
    <w:p>
      <w:pPr>
        <w:pStyle w:val="FirstParagraph"/>
      </w:pPr>
      <w:r>
        <w:rPr>
          <w:b/>
          <w:bCs/>
        </w:rPr>
        <w:t xml:space="preserve">Expected Improvements</w:t>
      </w:r>
      <w:r>
        <w:t xml:space="preserve">:</w:t>
      </w:r>
      <w:r>
        <w:t xml:space="preserve"> </w:t>
      </w:r>
      <w:r>
        <w:t xml:space="preserve">| Metric | Demo | Production |</w:t>
      </w:r>
      <w:r>
        <w:t xml:space="preserve"> </w:t>
      </w:r>
      <w:r>
        <w:t xml:space="preserve">|——–|——|————|</w:t>
      </w:r>
      <w:r>
        <w:t xml:space="preserve"> </w:t>
      </w:r>
      <w:r>
        <w:t xml:space="preserve">| Accuracy | 31% | 80-90% |</w:t>
      </w:r>
      <w:r>
        <w:t xml:space="preserve"> </w:t>
      </w:r>
      <w:r>
        <w:t xml:space="preserve">| F1 Score | 0.28 | 0.82+ |</w:t>
      </w:r>
    </w:p>
    <w:bookmarkEnd w:id="24"/>
    <w:bookmarkStart w:id="25" w:name="retrain-forecasting-models"/>
    <w:p>
      <w:pPr>
        <w:pStyle w:val="Heading3"/>
      </w:pPr>
      <w:r>
        <w:t xml:space="preserve">2.3 Retrain Forecasting Models</w:t>
      </w:r>
    </w:p>
    <w:p>
      <w:pPr>
        <w:pStyle w:val="SourceCode"/>
      </w:pPr>
      <w:r>
        <w:rPr>
          <w:rStyle w:val="CommentTok"/>
        </w:rPr>
        <w:t xml:space="preserve"># Ensure historical_floods.json has real data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src/forecasting/train.py</w:t>
      </w:r>
    </w:p>
    <w:bookmarkEnd w:id="25"/>
    <w:bookmarkStart w:id="26" w:name="train-vision-models-optional"/>
    <w:p>
      <w:pPr>
        <w:pStyle w:val="Heading3"/>
      </w:pPr>
      <w:r>
        <w:t xml:space="preserve">2.4 Train Vision Models (Optional)</w:t>
      </w:r>
    </w:p>
    <w:p>
      <w:pPr>
        <w:pStyle w:val="SourceCode"/>
      </w:pPr>
      <w:r>
        <w:rPr>
          <w:rStyle w:val="CommentTok"/>
        </w:rPr>
        <w:t xml:space="preserve"># Requires satellite imagery in data/satellite/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src/vision/train_segmentation.py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src/vision/train_detection.py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phase-3-configuration-changes"/>
    <w:p>
      <w:pPr>
        <w:pStyle w:val="Heading2"/>
      </w:pPr>
      <w:r>
        <w:t xml:space="preserve">Phase 3: Configuration Changes</w:t>
      </w:r>
    </w:p>
    <w:bookmarkStart w:id="28" w:name="environment-variables"/>
    <w:p>
      <w:pPr>
        <w:pStyle w:val="Heading3"/>
      </w:pPr>
      <w:r>
        <w:t xml:space="preserve">3.1 Environment Variables</w:t>
      </w:r>
    </w:p>
    <w:p>
      <w:pPr>
        <w:pStyle w:val="SourceCode"/>
      </w:pPr>
      <w:r>
        <w:rPr>
          <w:rStyle w:val="CommentTok"/>
        </w:rPr>
        <w:t xml:space="preserve"># Copy production template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.env.production.example .env.production</w:t>
      </w:r>
    </w:p>
    <w:p>
      <w:pPr>
        <w:pStyle w:val="FirstParagraph"/>
      </w:pPr>
      <w:r>
        <w:rPr>
          <w:b/>
          <w:bCs/>
        </w:rPr>
        <w:t xml:space="preserve">Update these values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.env.production</w:t>
      </w:r>
      <w:r>
        <w:br/>
      </w:r>
      <w:r>
        <w:br/>
      </w:r>
      <w:r>
        <w:rPr>
          <w:rStyle w:val="CommentTok"/>
        </w:rPr>
        <w:t xml:space="preserve"># Disable debug mode</w:t>
      </w:r>
      <w:r>
        <w:br/>
      </w:r>
      <w:r>
        <w:rPr>
          <w:rStyle w:val="VariableTok"/>
        </w:rPr>
        <w:t xml:space="preserve">DEBUG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rPr>
          <w:rStyle w:val="VariableTok"/>
        </w:rPr>
        <w:t xml:space="preserve">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</w:t>
      </w:r>
      <w:r>
        <w:br/>
      </w:r>
      <w:r>
        <w:br/>
      </w:r>
      <w:r>
        <w:rPr>
          <w:rStyle w:val="CommentTok"/>
        </w:rPr>
        <w:t xml:space="preserve"># Enable security</w:t>
      </w:r>
      <w:r>
        <w:br/>
      </w:r>
      <w:r>
        <w:rPr>
          <w:rStyle w:val="VariableTok"/>
        </w:rPr>
        <w:t xml:space="preserve">ENABLE_RATE_LIMIT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RATE_LIMIT_RPM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</w:t>
      </w:r>
      <w:r>
        <w:br/>
      </w:r>
      <w:r>
        <w:rPr>
          <w:rStyle w:val="VariableTok"/>
        </w:rPr>
        <w:t xml:space="preserve">API_KEYS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prod-key-1,prod-key-2</w:t>
      </w:r>
      <w:r>
        <w:br/>
      </w:r>
      <w:r>
        <w:br/>
      </w:r>
      <w:r>
        <w:rPr>
          <w:rStyle w:val="CommentTok"/>
        </w:rPr>
        <w:t xml:space="preserve"># Set allowed origins</w:t>
      </w:r>
      <w:r>
        <w:br/>
      </w:r>
      <w:r>
        <w:rPr>
          <w:rStyle w:val="VariableTok"/>
        </w:rPr>
        <w:t xml:space="preserve">CORS_ORIGINS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https://yourdomain.com</w:t>
      </w:r>
      <w:r>
        <w:br/>
      </w:r>
      <w:r>
        <w:br/>
      </w:r>
      <w:r>
        <w:rPr>
          <w:rStyle w:val="CommentTok"/>
        </w:rPr>
        <w:t xml:space="preserve"># External APIs (for real data)</w:t>
      </w:r>
      <w:r>
        <w:br/>
      </w:r>
      <w:r>
        <w:rPr>
          <w:rStyle w:val="VariableTok"/>
        </w:rPr>
        <w:t xml:space="preserve">TWITTER_BEARER_TOKEN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your_real_token</w:t>
      </w:r>
      <w:r>
        <w:br/>
      </w:r>
      <w:r>
        <w:rPr>
          <w:rStyle w:val="VariableTok"/>
        </w:rPr>
        <w:t xml:space="preserve">SENTINEL_API_KEY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your_sentinel_key</w:t>
      </w:r>
      <w:r>
        <w:br/>
      </w:r>
      <w:r>
        <w:br/>
      </w:r>
      <w:r>
        <w:rPr>
          <w:rStyle w:val="CommentTok"/>
        </w:rPr>
        <w:t xml:space="preserve"># Production inference</w:t>
      </w:r>
      <w:r>
        <w:br/>
      </w:r>
      <w:r>
        <w:rPr>
          <w:rStyle w:val="VariableTok"/>
        </w:rPr>
        <w:t xml:space="preserve">INFERENCE_DEVICE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cuda  </w:t>
      </w:r>
      <w:r>
        <w:rPr>
          <w:rStyle w:val="CommentTok"/>
        </w:rPr>
        <w:t xml:space="preserve"># if GPU available</w:t>
      </w:r>
    </w:p>
    <w:bookmarkEnd w:id="28"/>
    <w:bookmarkStart w:id="29" w:name="api-configuration"/>
    <w:p>
      <w:pPr>
        <w:pStyle w:val="Heading3"/>
      </w:pPr>
      <w:r>
        <w:t xml:space="preserve">3.2 API Configuration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src/api/main.py</w:t>
      </w:r>
      <w:r>
        <w:t xml:space="preserve"> </w:t>
      </w:r>
      <w:r>
        <w:t xml:space="preserve">(already production-ready):</w:t>
      </w:r>
      <w:r>
        <w:t xml:space="preserve"> </w:t>
      </w:r>
      <w:r>
        <w:t xml:space="preserve">- Docs disabled in production (</w:t>
      </w:r>
      <w:r>
        <w:rPr>
          <w:rStyle w:val="VerbatimChar"/>
        </w:rPr>
        <w:t xml:space="preserve">DEBUG=false</w:t>
      </w:r>
      <w:r>
        <w:t xml:space="preserve">)</w:t>
      </w:r>
      <w:r>
        <w:t xml:space="preserve"> </w:t>
      </w:r>
      <w:r>
        <w:t xml:space="preserve">- Rate limiting enabled</w:t>
      </w:r>
      <w:r>
        <w:t xml:space="preserve"> </w:t>
      </w:r>
      <w:r>
        <w:t xml:space="preserve">- Exception handlers active</w:t>
      </w:r>
    </w:p>
    <w:bookmarkEnd w:id="29"/>
    <w:bookmarkStart w:id="30" w:name="dashboard-configuration"/>
    <w:p>
      <w:pPr>
        <w:pStyle w:val="Heading3"/>
      </w:pPr>
      <w:r>
        <w:t xml:space="preserve">3.3 Dashboard Configuration</w:t>
      </w:r>
    </w:p>
    <w:p>
      <w:pPr>
        <w:pStyle w:val="FirstParagraph"/>
      </w:pPr>
      <w:r>
        <w:t xml:space="preserve">The dashboard auto-detects production mode via API settings.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phase-4-database-setup-optional"/>
    <w:p>
      <w:pPr>
        <w:pStyle w:val="Heading2"/>
      </w:pPr>
      <w:r>
        <w:t xml:space="preserve">Phase 4: Database Setup (Optional)</w:t>
      </w:r>
    </w:p>
    <w:bookmarkStart w:id="32" w:name="postgresql-for-persistence"/>
    <w:p>
      <w:pPr>
        <w:pStyle w:val="Heading3"/>
      </w:pPr>
      <w:r>
        <w:t xml:space="preserve">4.1 PostgreSQL for Persistence</w:t>
      </w:r>
    </w:p>
    <w:p>
      <w:pPr>
        <w:pStyle w:val="SourceCode"/>
      </w:pPr>
      <w:r>
        <w:rPr>
          <w:rStyle w:val="CommentTok"/>
        </w:rPr>
        <w:t xml:space="preserve"># Start PostgreSQL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sanjivani-db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POSTGRES_PASSWORD=securepassword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POSTGRES_DB=sanjivani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5432:5432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postgres:15</w:t>
      </w:r>
      <w:r>
        <w:br/>
      </w:r>
      <w:r>
        <w:br/>
      </w:r>
      <w:r>
        <w:rPr>
          <w:rStyle w:val="CommentTok"/>
        </w:rPr>
        <w:t xml:space="preserve"># Add to .env.production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postgresql://postgres:securepassword@localhost:5432/sanjivani</w:t>
      </w:r>
    </w:p>
    <w:bookmarkEnd w:id="32"/>
    <w:bookmarkStart w:id="33" w:name="redis-for-caching"/>
    <w:p>
      <w:pPr>
        <w:pStyle w:val="Heading3"/>
      </w:pPr>
      <w:r>
        <w:t xml:space="preserve">4.2 Redis for Caching</w:t>
      </w:r>
    </w:p>
    <w:p>
      <w:pPr>
        <w:pStyle w:val="SourceCode"/>
      </w:pPr>
      <w:r>
        <w:rPr>
          <w:rStyle w:val="CommentTok"/>
        </w:rPr>
        <w:t xml:space="preserve"># Start Redis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sanjivani-redis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6379:6379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redis:7-alpine</w:t>
      </w:r>
      <w:r>
        <w:br/>
      </w:r>
      <w:r>
        <w:br/>
      </w:r>
      <w:r>
        <w:rPr>
          <w:rStyle w:val="CommentTok"/>
        </w:rPr>
        <w:t xml:space="preserve"># Add to .env.production</w:t>
      </w:r>
      <w:r>
        <w:br/>
      </w:r>
      <w:r>
        <w:rPr>
          <w:rStyle w:val="VariableTok"/>
        </w:rPr>
        <w:t xml:space="preserve">REDIS_URL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redis://localhost:6379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phase-5-deployment"/>
    <w:p>
      <w:pPr>
        <w:pStyle w:val="Heading2"/>
      </w:pPr>
      <w:r>
        <w:t xml:space="preserve">Phase 5: Deployment</w:t>
      </w:r>
    </w:p>
    <w:bookmarkStart w:id="35" w:name="docker-production-build"/>
    <w:p>
      <w:pPr>
        <w:pStyle w:val="Heading3"/>
      </w:pPr>
      <w:r>
        <w:t xml:space="preserve">5.1 Docker Production Build</w:t>
      </w:r>
    </w:p>
    <w:p>
      <w:pPr>
        <w:pStyle w:val="SourceCode"/>
      </w:pPr>
      <w:r>
        <w:rPr>
          <w:rStyle w:val="CommentTok"/>
        </w:rPr>
        <w:t xml:space="preserve"># Build production images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docker-compose.prod.yml build</w:t>
      </w:r>
      <w:r>
        <w:br/>
      </w:r>
      <w:r>
        <w:br/>
      </w:r>
      <w:r>
        <w:rPr>
          <w:rStyle w:val="CommentTok"/>
        </w:rPr>
        <w:t xml:space="preserve"># Start services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docker-compose.prod.yml up </w:t>
      </w:r>
      <w:r>
        <w:rPr>
          <w:rStyle w:val="AttributeTok"/>
        </w:rPr>
        <w:t xml:space="preserve">-d</w:t>
      </w:r>
    </w:p>
    <w:bookmarkEnd w:id="35"/>
    <w:bookmarkStart w:id="36" w:name="sslhttps-setup"/>
    <w:p>
      <w:pPr>
        <w:pStyle w:val="Heading3"/>
      </w:pPr>
      <w:r>
        <w:t xml:space="preserve">5.2 SSL/HTTPS Setup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docker/nginx.conf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Uncomment SSL section</w:t>
      </w:r>
      <w:r>
        <w:br/>
      </w:r>
      <w:r>
        <w:rPr>
          <w:rStyle w:val="VerbatimChar"/>
        </w:rPr>
        <w:t xml:space="preserve">listen 443 ssl http2;</w:t>
      </w:r>
      <w:r>
        <w:br/>
      </w:r>
      <w:r>
        <w:rPr>
          <w:rStyle w:val="VerbatimChar"/>
        </w:rPr>
        <w:t xml:space="preserve">ssl_certificate /etc/nginx/ssl/cert.pem;</w:t>
      </w:r>
      <w:r>
        <w:br/>
      </w:r>
      <w:r>
        <w:rPr>
          <w:rStyle w:val="VerbatimChar"/>
        </w:rPr>
        <w:t xml:space="preserve">ssl_certificate_key /etc/nginx/ssl/key.pem;</w:t>
      </w:r>
    </w:p>
    <w:bookmarkEnd w:id="36"/>
    <w:bookmarkStart w:id="37" w:name="cloud-deployment"/>
    <w:p>
      <w:pPr>
        <w:pStyle w:val="Heading3"/>
      </w:pPr>
      <w:r>
        <w:t xml:space="preserve">5.3 Cloud Deployment</w:t>
      </w:r>
    </w:p>
    <w:p>
      <w:pPr>
        <w:pStyle w:val="FirstParagraph"/>
      </w:pPr>
      <w:r>
        <w:rPr>
          <w:b/>
          <w:bCs/>
        </w:rPr>
        <w:t xml:space="preserve">AWS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ECS/Fargate or EC2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ecr create-repository </w:t>
      </w:r>
      <w:r>
        <w:rPr>
          <w:rStyle w:val="AttributeTok"/>
        </w:rPr>
        <w:t xml:space="preserve">--repository-name</w:t>
      </w:r>
      <w:r>
        <w:rPr>
          <w:rStyle w:val="NormalTok"/>
        </w:rPr>
        <w:t xml:space="preserve"> sanjivani-api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tag sanjivani-api:latest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account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.dkr.ecr.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region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.amazonaws.com/sanjivani-api:latest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push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account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.dkr.ecr.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region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.amazonaws.com/sanjivani-api:latest</w:t>
      </w:r>
    </w:p>
    <w:p>
      <w:pPr>
        <w:pStyle w:val="FirstParagraph"/>
      </w:pPr>
      <w:r>
        <w:rPr>
          <w:b/>
          <w:bCs/>
        </w:rPr>
        <w:t xml:space="preserve">GCP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Cloud Run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run deploy sanjivani-api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--image</w:t>
      </w:r>
      <w:r>
        <w:rPr>
          <w:rStyle w:val="NormalTok"/>
        </w:rPr>
        <w:t xml:space="preserve"> gcr.io/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/sanjivani-api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managed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phase-6-verification-checklist"/>
    <w:p>
      <w:pPr>
        <w:pStyle w:val="Heading2"/>
      </w:pPr>
      <w:r>
        <w:t xml:space="preserve">Phase 6: Verification Checklist</w:t>
      </w:r>
    </w:p>
    <w:bookmarkStart w:id="39" w:name="pre-production"/>
    <w:p>
      <w:pPr>
        <w:pStyle w:val="Heading3"/>
      </w:pPr>
      <w:r>
        <w:t xml:space="preserve">Pre-Production</w:t>
      </w:r>
    </w:p>
    <w:p>
      <w:pPr>
        <w:pStyle w:val="Compact"/>
        <w:numPr>
          <w:ilvl w:val="0"/>
          <w:numId w:val="1001"/>
        </w:numPr>
      </w:pPr>
      <w:r>
        <w:t xml:space="preserve">Real training data loaded</w:t>
      </w:r>
    </w:p>
    <w:p>
      <w:pPr>
        <w:pStyle w:val="Compact"/>
        <w:numPr>
          <w:ilvl w:val="0"/>
          <w:numId w:val="1002"/>
        </w:numPr>
      </w:pPr>
      <w:r>
        <w:t xml:space="preserve">Models retrained with real data</w:t>
      </w:r>
    </w:p>
    <w:p>
      <w:pPr>
        <w:pStyle w:val="Compact"/>
        <w:numPr>
          <w:ilvl w:val="0"/>
          <w:numId w:val="1003"/>
        </w:numPr>
      </w:pPr>
      <w:r>
        <w:t xml:space="preserve">Accuracy &gt; 80%</w:t>
      </w:r>
    </w:p>
    <w:p>
      <w:pPr>
        <w:pStyle w:val="Compact"/>
        <w:numPr>
          <w:ilvl w:val="0"/>
          <w:numId w:val="1004"/>
        </w:numPr>
      </w:pPr>
      <w:r>
        <w:t xml:space="preserve">API keys configured</w:t>
      </w:r>
    </w:p>
    <w:p>
      <w:pPr>
        <w:pStyle w:val="Compact"/>
        <w:numPr>
          <w:ilvl w:val="0"/>
          <w:numId w:val="1005"/>
        </w:numPr>
      </w:pPr>
      <w:r>
        <w:t xml:space="preserve">Rate limiting enabled</w:t>
      </w:r>
    </w:p>
    <w:p>
      <w:pPr>
        <w:pStyle w:val="Compact"/>
        <w:numPr>
          <w:ilvl w:val="0"/>
          <w:numId w:val="1006"/>
        </w:numPr>
      </w:pPr>
      <w:r>
        <w:t xml:space="preserve">CORS restricted</w:t>
      </w:r>
    </w:p>
    <w:p>
      <w:pPr>
        <w:pStyle w:val="Compact"/>
        <w:numPr>
          <w:ilvl w:val="0"/>
          <w:numId w:val="1007"/>
        </w:numPr>
      </w:pPr>
      <w:r>
        <w:t xml:space="preserve">DEBUG=false</w:t>
      </w:r>
    </w:p>
    <w:p>
      <w:pPr>
        <w:pStyle w:val="Compact"/>
        <w:numPr>
          <w:ilvl w:val="0"/>
          <w:numId w:val="1008"/>
        </w:numPr>
      </w:pPr>
      <w:r>
        <w:t xml:space="preserve">SSL certificates installed</w:t>
      </w:r>
    </w:p>
    <w:bookmarkEnd w:id="39"/>
    <w:bookmarkStart w:id="40" w:name="post-deployment"/>
    <w:p>
      <w:pPr>
        <w:pStyle w:val="Heading3"/>
      </w:pPr>
      <w:r>
        <w:t xml:space="preserve">Post-Deployment</w:t>
      </w:r>
    </w:p>
    <w:p>
      <w:pPr>
        <w:pStyle w:val="Compact"/>
        <w:numPr>
          <w:ilvl w:val="0"/>
          <w:numId w:val="1009"/>
        </w:numPr>
      </w:pPr>
      <w:r>
        <w:t xml:space="preserve">Health check passing</w:t>
      </w:r>
    </w:p>
    <w:p>
      <w:pPr>
        <w:pStyle w:val="Compact"/>
        <w:numPr>
          <w:ilvl w:val="0"/>
          <w:numId w:val="1010"/>
        </w:numPr>
      </w:pPr>
      <w:r>
        <w:t xml:space="preserve">API responding</w:t>
      </w:r>
    </w:p>
    <w:p>
      <w:pPr>
        <w:pStyle w:val="Compact"/>
        <w:numPr>
          <w:ilvl w:val="0"/>
          <w:numId w:val="1011"/>
        </w:numPr>
      </w:pPr>
      <w:r>
        <w:t xml:space="preserve">Dashboard loading</w:t>
      </w:r>
    </w:p>
    <w:p>
      <w:pPr>
        <w:pStyle w:val="Compact"/>
        <w:numPr>
          <w:ilvl w:val="0"/>
          <w:numId w:val="1012"/>
        </w:numPr>
      </w:pPr>
      <w:r>
        <w:t xml:space="preserve">Metrics collecting</w:t>
      </w:r>
    </w:p>
    <w:p>
      <w:pPr>
        <w:pStyle w:val="Compact"/>
        <w:numPr>
          <w:ilvl w:val="0"/>
          <w:numId w:val="1013"/>
        </w:numPr>
      </w:pPr>
      <w:r>
        <w:t xml:space="preserve">Logs streaming</w:t>
      </w:r>
    </w:p>
    <w:p>
      <w:pPr>
        <w:pStyle w:val="Compact"/>
        <w:numPr>
          <w:ilvl w:val="0"/>
          <w:numId w:val="1014"/>
        </w:numPr>
      </w:pPr>
      <w:r>
        <w:t xml:space="preserve">Alerts configured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quick-command-reference"/>
    <w:p>
      <w:pPr>
        <w:pStyle w:val="Heading2"/>
      </w:pPr>
      <w:r>
        <w:t xml:space="preserve">Quick Command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Retrain NLP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PYTHONPATH=. python src/nlp/train.py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Retrain Forecasting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PYTHONPATH=. python src/forecasting/train.py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tests/ -v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-f docker-compose.prod.yml up -d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 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https://yourdomain.com/health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support"/>
    <w:p>
      <w:pPr>
        <w:pStyle w:val="Heading2"/>
      </w:pPr>
      <w:r>
        <w:t xml:space="preserve">Support</w:t>
      </w:r>
    </w:p>
    <w:p>
      <w:pPr>
        <w:pStyle w:val="FirstParagraph"/>
      </w:pPr>
      <w:r>
        <w:t xml:space="preserve">For issues during migration:</w:t>
      </w:r>
      <w:r>
        <w:t xml:space="preserve"> </w:t>
      </w:r>
      <w:r>
        <w:t xml:space="preserve">1. Check logs:</w:t>
      </w:r>
      <w:r>
        <w:t xml:space="preserve"> </w:t>
      </w:r>
      <w:r>
        <w:rPr>
          <w:rStyle w:val="VerbatimChar"/>
        </w:rPr>
        <w:t xml:space="preserve">docker compose logs -f api</w:t>
      </w:r>
      <w:r>
        <w:t xml:space="preserve"> </w:t>
      </w:r>
      <w:r>
        <w:t xml:space="preserve">2. Verify data format in</w:t>
      </w:r>
      <w:r>
        <w:t xml:space="preserve"> </w:t>
      </w:r>
      <w:r>
        <w:rPr>
          <w:rStyle w:val="VerbatimChar"/>
        </w:rPr>
        <w:t xml:space="preserve">data/processed/</w:t>
      </w:r>
      <w:r>
        <w:t xml:space="preserve"> </w:t>
      </w:r>
      <w:r>
        <w:t xml:space="preserve">3. Ensure models exist in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 </w:t>
      </w:r>
      <w:r>
        <w:t xml:space="preserve">4. Test API locally before deploying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://bsdma.org/" TargetMode="External" /><Relationship Type="http://schemas.openxmlformats.org/officeDocument/2006/relationships/hyperlink" Id="rId11" Target="https://crisislex.org/" TargetMode="External" /><Relationship Type="http://schemas.openxmlformats.org/officeDocument/2006/relationships/hyperlink" Id="rId10" Target="https://crisisnlp.qcri.org/" TargetMode="External" /><Relationship Type="http://schemas.openxmlformats.org/officeDocument/2006/relationships/hyperlink" Id="rId15" Target="https://cwc.gov.in/" TargetMode="External" /><Relationship Type="http://schemas.openxmlformats.org/officeDocument/2006/relationships/hyperlink" Id="rId19" Target="https://earthdata.nasa.gov/" TargetMode="External" /><Relationship Type="http://schemas.openxmlformats.org/officeDocument/2006/relationships/hyperlink" Id="rId20" Target="https://earthengine.google.com/" TargetMode="External" /><Relationship Type="http://schemas.openxmlformats.org/officeDocument/2006/relationships/hyperlink" Id="rId12" Target="https://huggingface.co/datasets/nlp-thedeep/humaid" TargetMode="External" /><Relationship Type="http://schemas.openxmlformats.org/officeDocument/2006/relationships/hyperlink" Id="rId14" Target="https://mausam.imd.gov.in/" TargetMode="External" /><Relationship Type="http://schemas.openxmlformats.org/officeDocument/2006/relationships/hyperlink" Id="rId18" Target="https://www.sentinel-hub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://bsdma.org/" TargetMode="External" /><Relationship Type="http://schemas.openxmlformats.org/officeDocument/2006/relationships/hyperlink" Id="rId11" Target="https://crisislex.org/" TargetMode="External" /><Relationship Type="http://schemas.openxmlformats.org/officeDocument/2006/relationships/hyperlink" Id="rId10" Target="https://crisisnlp.qcri.org/" TargetMode="External" /><Relationship Type="http://schemas.openxmlformats.org/officeDocument/2006/relationships/hyperlink" Id="rId15" Target="https://cwc.gov.in/" TargetMode="External" /><Relationship Type="http://schemas.openxmlformats.org/officeDocument/2006/relationships/hyperlink" Id="rId19" Target="https://earthdata.nasa.gov/" TargetMode="External" /><Relationship Type="http://schemas.openxmlformats.org/officeDocument/2006/relationships/hyperlink" Id="rId20" Target="https://earthengine.google.com/" TargetMode="External" /><Relationship Type="http://schemas.openxmlformats.org/officeDocument/2006/relationships/hyperlink" Id="rId12" Target="https://huggingface.co/datasets/nlp-thedeep/humaid" TargetMode="External" /><Relationship Type="http://schemas.openxmlformats.org/officeDocument/2006/relationships/hyperlink" Id="rId14" Target="https://mausam.imd.gov.in/" TargetMode="External" /><Relationship Type="http://schemas.openxmlformats.org/officeDocument/2006/relationships/hyperlink" Id="rId18" Target="https://www.sentinel-hub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2026-02-07T16:45:22Z</dcterms:created>
  <dcterms:modified xsi:type="dcterms:W3CDTF">2026-02-07T16:45:22Z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