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ns1: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8">
      <w:pPr>
        <w:spacing w:after="0" w:before="0" w:line="20" w:lineRule="auto"/>
        <w:rPr>
          <w:rFonts w:ascii="Helvetica Neue" w:cs="Helvetica Neue" w:eastAsia="Helvetica Neue" w:hAnsi="Helvetica Neue"/>
          <w:color w:val="000000"/>
        </w:rPr>
      </w:pPr>
      <w:r>
        <w:rPr>
          <w:rtl w:val="0"/>
        </w:rPr>
      </w:r>
    </w:p>
    <w:p ns1: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AkinLearning</w:t>
      </w:r>
    </w:p>
    <w:p ns1: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Column Math Paper-Style Interaction</w:t>
      </w:r>
    </w:p>
    <w:p ns1:paraId="0000000B">
      <w:pPr>
        <w:rPr>
          <w:rFonts w:ascii="Helvetica Neue" w:cs="Helvetica Neue" w:eastAsia="Helvetica Neue" w:hAnsi="Helvetica Neue"/>
        </w:rPr>
      </w:pPr>
      <w:r>
        <w:rPr>
          <w:rtl w:val="0"/>
        </w:rPr>
      </w:r>
    </w:p>
    <w:p ns1:paraId="0000000C">
      <w:pPr>
        <w:rPr>
          <w:rFonts w:ascii="Helvetica Neue" w:cs="Helvetica Neue" w:eastAsia="Helvetica Neue" w:hAnsi="Helvetica Neue"/>
        </w:rPr>
      </w:pPr>
      <w:r>
        <w:rPr>
          <w:rtl w:val="0"/>
        </w:rPr>
      </w:r>
    </w:p>
    <w:p ns1:paraId="0000000D">
      <w:pPr>
        <w:rPr>
          <w:rFonts w:ascii="Helvetica Neue" w:cs="Helvetica Neue" w:eastAsia="Helvetica Neue" w:hAnsi="Helvetica Neue"/>
        </w:rPr>
      </w:pPr>
      <w:r>
        <w:rPr>
          <w:rtl w:val="0"/>
        </w:rPr>
      </w:r>
    </w:p>
    <w:p ns1:paraId="0000000E">
      <w:pPr>
        <w:rPr>
          <w:rFonts w:ascii="Helvetica Neue" w:cs="Helvetica Neue" w:eastAsia="Helvetica Neue" w:hAnsi="Helvetica Neue"/>
        </w:rPr>
      </w:pPr>
      <w:r>
        <w:rPr>
          <w:rtl w:val="0"/>
        </w:rPr>
      </w:r>
    </w:p>
    <w:p ns1:paraId="0000000F">
      <w:pPr>
        <w:rPr>
          <w:rFonts w:ascii="Helvetica Neue" w:cs="Helvetica Neue" w:eastAsia="Helvetica Neue" w:hAnsi="Helvetica Neue"/>
        </w:rPr>
      </w:pPr>
      <w:r>
        <w:rPr>
          <w:rtl w:val="0"/>
        </w:rPr>
      </w:r>
    </w:p>
    <w:p ns1:paraId="00000010">
      <w:pPr>
        <w:rPr>
          <w:rFonts w:ascii="Helvetica Neue" w:cs="Helvetica Neue" w:eastAsia="Helvetica Neue" w:hAnsi="Helvetica Neue"/>
        </w:rPr>
      </w:pPr>
      <w:r>
        <w:rPr>
          <w:rtl w:val="0"/>
        </w:rPr>
      </w:r>
    </w:p>
    <w:p ns1:paraId="00000011">
      <w:pPr>
        <w:rPr>
          <w:rFonts w:ascii="Helvetica Neue" w:cs="Helvetica Neue" w:eastAsia="Helvetica Neue" w:hAnsi="Helvetica Neue"/>
        </w:rPr>
      </w:pPr>
      <w:r>
        <w:rPr>
          <w:rtl w:val="0"/>
        </w:rPr>
      </w:r>
    </w:p>
    <w:p ns1:paraId="00000012">
      <w:pPr>
        <w:rPr>
          <w:rFonts w:ascii="Helvetica Neue" w:cs="Helvetica Neue" w:eastAsia="Helvetica Neue" w:hAnsi="Helvetica Neue"/>
        </w:rPr>
      </w:pPr>
      <w:r>
        <w:rPr>
          <w:rtl w:val="0"/>
        </w:rPr>
      </w:r>
    </w:p>
    <w:p ns1:paraId="00000013">
      <w:pPr>
        <w:rPr>
          <w:rFonts w:ascii="Helvetica Neue" w:cs="Helvetica Neue" w:eastAsia="Helvetica Neue" w:hAnsi="Helvetica Neue"/>
        </w:rPr>
      </w:pPr>
      <w:r>
        <w:rPr>
          <w:rtl w:val="0"/>
        </w:rPr>
      </w:r>
    </w:p>
    <w:p ns1: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ns1:paraId="00000015">
            <w:pPr>
              <w:pStyle w:val="Heading3"/>
              <w:rPr/>
            </w:pPr>
            <w:r>
              <w:rPr>
                <w:rtl w:val="0"/>
              </w:rPr>
              <w:t>STATUS</w:t>
            </w:r>
          </w:p>
        </w:tc>
        <w:tc>
          <w:tcPr/>
          <w:p ns1:paraId="00000017">
            <w:pPr>
              <w:rPr>
                <w:rFonts w:ascii="Helvetica Neue" w:cs="Helvetica Neue" w:eastAsia="Helvetica Neue" w:hAnsi="Helvetica Neue"/>
              </w:rPr>
            </w:pPr>
            <w:r>
              <w:rPr>
                <w:rtl w:val="0"/>
              </w:rPr>
              <w:t>IMPLEMENTED</w:t>
            </w:r>
          </w:p>
        </w:tc>
        <w:tc>
          <w:tcPr/>
          <w:p ns1:paraId="00000018">
            <w:pPr>
              <w:pStyle w:val="Heading3"/>
              <w:rPr/>
            </w:pPr>
            <w:r>
              <w:rPr>
                <w:rtl w:val="0"/>
              </w:rPr>
              <w:t>OWNER</w:t>
            </w:r>
          </w:p>
        </w:tc>
        <w:tc>
          <w:tcPr/>
          <w:p ns1:paraId="0000001A">
            <w:pPr>
              <w:rPr>
                <w:rFonts w:ascii="Helvetica Neue" w:cs="Helvetica Neue" w:eastAsia="Helvetica Neue" w:hAnsi="Helvetica Neue"/>
              </w:rPr>
            </w:pPr>
            <w:r>
              <w:rPr>
                <w:rtl w:val="0"/>
              </w:rPr>
              <w:t>AkinLearning Product + Engineering</w:t>
            </w:r>
          </w:p>
        </w:tc>
        <w:tc>
          <w:tcPr/>
          <w:p ns1:paraId="0000001B">
            <w:pPr>
              <w:pStyle w:val="Heading3"/>
              <w:rPr/>
            </w:pPr>
            <w:r>
              <w:rPr>
                <w:rtl w:val="0"/>
              </w:rPr>
              <w:t>LAST UPDATED · September 7, 2026</w:t>
            </w:r>
          </w:p>
        </w:tc>
      </w:tr>
    </w:tbl>
    <w:p ns1: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ns1: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AkinLearning Product + Engineering</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Parent/editor, curriculum, accessibility, and QA reviewers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AGENTS.md · DESIGN.md · UX-CONTRACT.md · CONTENT-CONTRACT.md</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Math Genius Column Math and Today Mission paper-style place-value entry</w:t>
            </w:r>
          </w:p>
        </w:tc>
      </w:tr>
    </w:tbl>
    <w:p ns1: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 Abstract</w:t>
      </w:r>
    </w:p>
    <w:p ns1: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Math Genius Column Math now behaves like a paper worksheet. Learners enter the ones place first, record a carry above the tens when addition requires it, or show the reduced tens and increased ones when subtraction requires borrowing. The same shared gameplay surface powers Math Genius and Today Mission, while Story Math keeps its existing interaction model.</w:t>
      </w:r>
    </w:p>
    <w:p ns1:paraId="0000002A">
      <w:pPr>
        <w:pStyle w:val="Heading1"/>
        <w:rPr>
          <w:rFonts w:ascii="Helvetica Neue" w:cs="Helvetica Neue" w:eastAsia="Helvetica Neue" w:hAnsi="Helvetica Neue"/>
        </w:rPr>
      </w:pPr>
      <w:r>
        <w:rPr>
          <w:rFonts w:ascii="Helvetica Neue" w:cs="Helvetica Neue" w:eastAsia="Helvetica Neue" w:hAnsi="Helvetica Neue"/>
          <w:rtl w:val="0"/>
        </w:rP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place-value order visible: ones → regrouping step → tens → hundreds when needed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change Story Math or other exercise modes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every slot editable through touch, keypad, keyboard, Delete, Clear, and Check</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expose the full answer before the learner completes the steps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Generate bounded, valid, non-duplicate practice with the requested carry/borrow mix</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use unbounded random retry loops for column challenges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 level IDs, progress, saved numbers, and legacy answer 100 compatibility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change mastery, reward, or retry ownership</w:t>
            </w:r>
          </w:p>
        </w:tc>
      </w:tr>
    </w:tbl>
    <w:p ns1:paraId="00000036">
      <w:pPr>
        <w:pStyle w:val="Heading1"/>
        <w:rPr>
          <w:rFonts w:ascii="Helvetica Neue" w:cs="Helvetica Neue" w:eastAsia="Helvetica Neue" w:hAnsi="Helvetica Neue"/>
        </w:rPr>
      </w:pPr>
      <w:r>
        <w:rPr>
          <w:rFonts w:ascii="Helvetica Neue" w:cs="Helvetica Neue" w:eastAsia="Helvetica Neue" w:hAnsi="Helvetica Neue"/>
          <w:rtl w:val="0"/>
        </w:rPr>
        <w:t>3. Background and Problem Statement</w:t>
      </w:r>
    </w:p>
    <w:p ns1: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former Column Math flow accepted a single whole-number answer. That hides the place-value decisions children need to practise: carrying from ones to tens and borrowing from tens to ones. It also makes the input order different from a worksheet, where the child works from the rightmost place and records the regrouping mark before moving left.</w:t>
      </w:r>
    </w:p>
    <w:p ns1: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change keeps the existing challenge identity and local-first gameplay boundary. A challenge still owns its operands and numeric answer, while deriveColumnSteps computes the visible digits, carry, borrow, and exact input sequence from those values. The UI stores slot strings separately, so an incomplete response remains visibly incomplete.</w:t>
      </w:r>
    </w:p>
    <w:p ns1:paraId="00000039">
      <w:pPr>
        <w:pStyle w:val="Heading1"/>
        <w:rPr>
          <w:rFonts w:ascii="Helvetica Neue" w:cs="Helvetica Neue" w:eastAsia="Helvetica Neue" w:hAnsi="Helvetica Neue"/>
        </w:rPr>
      </w:pPr>
      <w:r>
        <w:rPr>
          <w:rFonts w:ascii="Helvetica Neue" w:cs="Helvetica Neue" w:eastAsia="Helvetica Neue" w:hAnsi="Helvetica Neue"/>
          <w:rtl w:val="0"/>
        </w:rPr>
        <w:t>4. Proposed Architecture</w:t>
      </w:r>
    </w:p>
    <w:p ns1:paraId="0000003B">
      <w:pPr>
        <w:rPr>
          <w:rFonts w:ascii="Helvetica Neue" w:cs="Helvetica Neue" w:eastAsia="Helvetica Neue" w:hAnsi="Helvetica Neue"/>
        </w:rPr>
      </w:pPr>
      <w:r>
        <w:rPr>
          <w:rFonts w:ascii="Helvetica Neue" w:cs="Helvetica Neue" w:eastAsia="Helvetica Neue" w:hAnsi="Helvetica Neue"/>
        </w:rPr>
        <w:t>Math Genius generator → deriveColumnSteps(challenge) → MathGeniusGameplayScreen → ColumnEquationBoard + keypad/keyboard → step-aware correctness check → existing correct/wrong/retry flow. TodayMissionChallengeScreen imports the same gameplay screen, so both surfaces receive identical column behavior.</w:t>
      </w:r>
    </w:p>
    <w:p ns1: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A ruled-paper board has a carry row above the operands, struck-through original digits beside borrow slots, and answer slots aligned to ones/tens/hundreds. The input panel mirrors the sequence without concatenating hidden digits into a misleading whole number.</w:t>
      </w:r>
    </w:p>
    <w:p ns1:paraId="0000003E">
      <w:pPr>
        <w:pStyle w:val="Heading3"/>
        <w:spacing w:after="90" w:line="280" w:lineRule="auto"/>
        <w:rPr/>
      </w:pPr>
      <w:r>
        <w:rPr>
          <w:rtl w:val="0"/>
        </w:rPr>
        <w:t>Core components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data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Column generator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Builds finite candidate pools per level and excludes duplicate operand pairs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leftValue, rightValue, operator, regrouping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Generate a bounded valid session or fail validation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Step derivation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Calculates answer digits, carries, borrow adjustments, and inputSequence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deriveColumnSteps(challenge)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inconsistent challenge metadata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ColumnEquationBoard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Renders aligned place values, carry/borrow marks, strike-through, and editable slots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columnSteps + columnInputs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slots blank and focus the first missing step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Gameplay controller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Routes touch, keypad, keyboard, Delete, Clear, Check, and retry callbacks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columnInputs + activeColumnField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wrong values and focus the first incorrect slot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Mission surface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Maps Math Genius and Today Mission to the shared renderer and updated copy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surfaceId, surfaceVariant, rendererKey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the canonical board owner</w:t>
            </w:r>
          </w:p>
        </w:tc>
      </w:tr>
    </w:tbl>
    <w:p ns1:paraId="0000005A">
      <w:pPr>
        <w:pStyle w:val="Heading1"/>
        <w:rPr>
          <w:rFonts w:ascii="Helvetica Neue" w:cs="Helvetica Neue" w:eastAsia="Helvetica Neue" w:hAnsi="Helvetica Neue"/>
        </w:rPr>
      </w:pPr>
      <w:r>
        <w:rPr>
          <w:rFonts w:ascii="Helvetica Neue" w:cs="Helvetica Neue" w:eastAsia="Helvetica Neue" w:hAnsi="Helvetica Neue"/>
          <w:rtl w:val="0"/>
        </w:rPr>
        <w:t>5. Request Lifecycle</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Entry — the learner opens a Column Math level or a Today Mission challenge using the existing level ID and progress state.</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Challenge — the level generator selects from a finite candidate set, applies its operand range and regrouping rule, and records a unique signature.</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Derivation — the board derives aligned hundreds/tens/ones digits, carry values, borrow adjustments, and the ordered fields to fill.</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Input — focus starts at the first field. A digit fills one slot, advances to the next field at its maximum length, and remains editable when the learner taps another slot.</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5. Check — blank fields show a bilingual prompt and focus the first missing field without counting a wrong attempt. Filled but incorrect fields stay visible, focus the first incorrect field, and use the existing retry callback.</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6. Completion — only when every field matches the derived step does the existing onCorrectChoice flow advance the mission.</w:t>
      </w:r>
    </w:p>
    <w:p ns1:paraId="00000063">
      <w:pPr>
        <w:pStyle w:val="Heading1"/>
        <w:rPr>
          <w:rFonts w:ascii="Helvetica Neue" w:cs="Helvetica Neue" w:eastAsia="Helvetica Neue" w:hAnsi="Helvetica Neue"/>
        </w:rPr>
      </w:pPr>
      <w:r>
        <w:rPr>
          <w:rFonts w:ascii="Helvetica Neue" w:cs="Helvetica Neue" w:eastAsia="Helvetica Neue" w:hAnsi="Helvetica Neue"/>
          <w:rtl w:val="0"/>
        </w:rPr>
        <w:t>6. API and Data Contracts</w:t>
      </w:r>
    </w:p>
    <w:p ns1:paraId="00000064">
      <w:pPr>
        <w:pStyle w:val="Heading3"/>
        <w:spacing w:after="90" w:line="280" w:lineRule="auto"/>
        <w:rPr/>
      </w:pPr>
      <w:r>
        <w:rPr>
          <w:rtl w:val="0"/>
        </w:rPr>
        <w:t>Column challenge contract</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leftValue / rightValue</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Original two-digit operands; saved challenges retain these values.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operator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or -</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Column addition or subtraction operation.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correctAnswer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Numeric result from 0–99 for new challenges; 100 remains valid for legacy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regrouping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none, carry, or borrow</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Must match the arithmetic derived from operands.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columnSteps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Recommended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answer digits, carry ones/tens, and borrow original/adjusted digits.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inputSequence</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Recommended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Exact ordered field IDs, including borrow/carry fields.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surface fields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metadata</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surfaceId, surfaceKind, surfaceVariant, rendererKey, and answerRepresentation.</w:t>
            </w:r>
          </w:p>
        </w:tc>
      </w:tr>
    </w:tbl>
    <w:p ns1:paraId="00000087">
      <w:pPr>
        <w:pStyle w:val="Heading3"/>
        <w:spacing w:after="90" w:line="280" w:lineRule="auto"/>
        <w:rPr/>
      </w:pPr>
      <w:r>
        <w:rPr>
          <w:rtl w:val="0"/>
        </w:rPr>
        <w:t>Level and persistence guarantees</w:t>
      </w:r>
    </w:p>
    <w:p ns1: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Level IDs and progress keys remain unchanged; only the generated practice constraints and column interaction are updated.</w:t>
      </w:r>
    </w:p>
    <w:p ns1: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Saved column challenges keep their original operands and answer. The runtime infers missing step metadata from those values.</w:t>
      </w:r>
    </w:p>
    <w:p ns1: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one-digit answer uses a visible tens 0; a zero in the ones place remains an explicit answer slot.</w:t>
      </w:r>
    </w:p>
    <w:p ns1: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Legacy answer 100 is rendered with a hundreds slot and its hundreds carry as the final leftward step.</w:t>
      </w:r>
    </w:p>
    <w:p ns1: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Every new challenge is bounded to 0–99 and validated with the same arithmetic and surface contracts as the existing library.</w:t>
      </w:r>
    </w:p>
    <w:p ns1: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Update DESIGN.md, UX-CONTRACT.md, CONTENT-CONTRACT.md, validators, and this artifact in the same durable changeset.</w:t>
      </w:r>
    </w:p>
    <w:p ns1:paraId="00000090">
      <w:pPr>
        <w:pStyle w:val="Heading1"/>
        <w:rPr>
          <w:rFonts w:ascii="Helvetica Neue" w:cs="Helvetica Neue" w:eastAsia="Helvetica Neue" w:hAnsi="Helvetica Neue"/>
        </w:rPr>
      </w:pPr>
      <w:r>
        <w:rPr>
          <w:rFonts w:ascii="Helvetica Neue" w:cs="Helvetica Neue" w:eastAsia="Helvetica Neue" w:hAnsi="Helvetica Neue"/>
          <w:rtl w:val="0"/>
        </w:rPr>
        <w:t>7. Consistency and Correctness</w:t>
      </w:r>
    </w:p>
    <w:p ns1: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Addition derives ones and tens sums independently, records a carry of 1 when the ones sum reaches ten, and exposes a second carry only when the tens sum reaches a hundred. Borrowing derives adjusted tens = original tens − 1 and adjusted ones = original ones + 10; the adjusted ones field accepts 10–18. The check compares every filled field with the derived expected value, so a correct final number with an incorrect regrouping step cannot pass.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Level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Practice set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Validation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5 no-carry two-digit + one-digit, then 5 carry two-digit + one-digit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Exact 5/5 split; right operand is one digit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Two-digit addition with carry; left operand 15–39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Carry in every exercise; answer 0–99</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Two-digit subtraction with borrow; left operand 21–59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Borrow in every exercise; left &gt; right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Two-digit addition with carry; left operand 40–59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Carry in every exercise; answer 0–99</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Alternating borrow subtraction and carry addition; left 60–99 / 60–79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5 borrow + 5 carry; no operand pair reused across levels</w:t>
            </w:r>
          </w:p>
        </w:tc>
      </w:tr>
    </w:tbl>
    <w:p ns1:paraId="000000A3">
      <w:pPr>
        <w:pStyle w:val="Heading1"/>
        <w:rPr>
          <w:rFonts w:ascii="Helvetica Neue" w:cs="Helvetica Neue" w:eastAsia="Helvetica Neue" w:hAnsi="Helvetica Neue"/>
        </w:rPr>
      </w:pPr>
      <w:r>
        <w:rPr>
          <w:rFonts w:ascii="Helvetica Neue" w:cs="Helvetica Neue" w:eastAsia="Helvetica Neue" w:hAnsi="Helvetica Neue"/>
          <w:rtl w:val="0"/>
        </w:rPr>
        <w:t>8. Accessibility and Responsive Design</w:t>
      </w:r>
    </w:p>
    <w:p ns1: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Each input slot is a native button with a bilingual accessible name, visible focus ring, active step state, and touch-sized target. Keyboard digits, Backspace/Delete, Enter, and the on-screen keypad share one state model. Status text uses a live region; incomplete checks focus the first missing field and wrong checks focus the first incorrect field without clearing the learner's work.</w:t>
      </w:r>
    </w:p>
    <w:p ns1: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Akin Atlas palette, typography, ruled-paper treatment, and existing reduced-motion policy remain in force. Borrowing uses semantic strike-through for the original tens/ones values and a separate adjusted slot so the transformation is visible.</w:t>
      </w:r>
    </w:p>
    <w:p ns1: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board switches between two and three digit columns, uses a wider paper surface on desktop, and keeps slots and keypad usable on phone, tablet, and desktop widths. The workspace remains scrollable above the existing mobile navigation.</w:t>
      </w:r>
    </w:p>
    <w:p ns1:paraId="000000AC">
      <w:pPr>
        <w:pStyle w:val="Heading1"/>
        <w:rPr>
          <w:rFonts w:ascii="Helvetica Neue" w:cs="Helvetica Neue" w:eastAsia="Helvetica Neue" w:hAnsi="Helvetica Neue"/>
        </w:rPr>
      </w:pPr>
      <w:r>
        <w:rPr>
          <w:rFonts w:ascii="Helvetica Neue" w:cs="Helvetica Neue" w:eastAsia="Helvetica Neue" w:hAnsi="Helvetica Neue"/>
          <w:rtl w:val="0"/>
        </w:rPr>
        <w:t>9. Verification Plan</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Check</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result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Status</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Step examples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27 + 15 = 42, 52 − 18 = 34, 40 − 17 = 23, one-digit answer, ones digit 0</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Implemented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Input behavior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Ones-first focus, carry/borrow slots, edit, Delete, Clear, incomplete Check, repeated Check</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Implemented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Generator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256 deterministic seeds × 5 levels; count, mix, ranges, regrouping, arithmetic, and cross-level uniqueness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Implemented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validators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Mission correctness, surfaces, answers, layout, integrity, contracts, content, and game checks pass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Run before release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UI audit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Premium UI audit and design lint report no new findings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Design + 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Run before release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Device 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Phone, tablet, desktop, Story Math, and resume behavior remain usable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Run before release</w:t>
            </w:r>
          </w:p>
        </w:tc>
      </w:tr>
    </w:tbl>
    <w:p ns1:paraId="000000CA">
      <w:pPr>
        <w:pStyle w:val="Heading1"/>
        <w:rPr>
          <w:rFonts w:ascii="Helvetica Neue" w:cs="Helvetica Neue" w:eastAsia="Helvetica Neue" w:hAnsi="Helvetica Neue"/>
        </w:rPr>
      </w:pPr>
      <w:r>
        <w:rPr>
          <w:rFonts w:ascii="Helvetica Neue" w:cs="Helvetica Neue" w:eastAsia="Helvetica Neue" w:hAnsi="Helvetica Neue"/>
          <w:rtl w:val="0"/>
        </w:rPr>
        <w:t>10. Alternatives Considered</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a single whole-number input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Smallest code change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Hides place-value reasoning and cannot practise regrouping steps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separate native text inputs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Direct browser input semantics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Makes the worksheet less focused and complicates the shared touch keypad flow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 the answer as a complete number while typing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Familiar calculator pattern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Reveals incomplete values as if they were final and breaks ones-first feedback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Generate with repeated random retries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Easy to write for one constraint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 loop indefinitely and does not prove exact level distributions</w:t>
            </w:r>
          </w:p>
        </w:tc>
      </w:tr>
    </w:tbl>
    <w:p ns1:paraId="000000DD">
      <w:pPr>
        <w:pStyle w:val="Heading1"/>
        <w:rPr>
          <w:rFonts w:ascii="Helvetica Neue" w:cs="Helvetica Neue" w:eastAsia="Helvetica Neue" w:hAnsi="Helvetica Neue"/>
        </w:rPr>
      </w:pPr>
      <w:r>
        <w:rPr>
          <w:rFonts w:ascii="Helvetica Neue" w:cs="Helvetica Neue" w:eastAsia="Helvetica Neue" w:hAnsi="Helvetica Neue"/>
          <w:rtl w:val="0"/>
        </w:rPr>
        <w:t>11. Open Questions</w:t>
      </w:r>
    </w:p>
    <w:p ns1: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future three-digit lessons expose an additional hundreds-to-thousands carry row, or remain within the legacy 100 ceiling?</w:t>
      </w:r>
    </w:p>
    <w:p ns1: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teachers be able to choose a no-carry warm-up or a regrouping-only set while preserving the fixed ten-question level contract?</w:t>
      </w:r>
    </w:p>
    <w:p ns1: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curriculum review rubric should certify the wording and progression for each language locale?</w:t>
      </w:r>
    </w:p>
    <w:p ns1: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session analytics record each step error separately, or only the existing attempt-level event?</w:t>
      </w:r>
    </w:p>
    <w:p ns1:paraId="000000E3">
      <w:pPr>
        <w:pStyle w:val="Heading1"/>
        <w:rPr>
          <w:rFonts w:ascii="Helvetica Neue" w:cs="Helvetica Neue" w:eastAsia="Helvetica Neue" w:hAnsi="Helvetica Neue"/>
        </w:rPr>
      </w:pPr>
      <w:r>
        <w:rPr>
          <w:rFonts w:ascii="Helvetica Neue" w:cs="Helvetica Neue" w:eastAsia="Helvetica Neue" w:hAnsi="Helvetica Neue"/>
          <w:rtl w:val="0"/>
        </w:rPr>
        <w:t>12. Decision and Next Steps</w:t>
      </w:r>
    </w:p>
    <w:p ns1: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shared, step-aware ColumnEquationBoard and deriveColumnSteps contract for Math Genius and Today Mission. Keep Story Math unchanged, preserve level IDs and progress, and use the finite generator plus 256-seed validator as the release gate. Next, complete the responsive browser pass and retain this artifact with the code and contract updates.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Step-aware board and input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Touch, keyboard, Delete, Clear, Check, and focus behavior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Finite level generators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Ten exercises per level, exact mixes, valid arithmetic, no duplicate pairs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Contract and surface updates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DESIGN, UX, CONTENT, and Today Mission share the canonical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Release verification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validators, Premium audit, design lint, and device QA pass</w:t>
            </w:r>
          </w:p>
        </w:tc>
      </w:tr>
    </w:tbl>
    <w:sectPr>
      <w:headerReference ns2:id="rId10" w:type="default"/>
      <w:headerReference ns2:id="rId11" w:type="first"/>
      <w:footerReference ns2:id="rId12" w:type="default"/>
      <w:footerReference ns2: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