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1C5280"/>
        </w:rPr>
        <w:t>FIN ANALYSIS</w:t>
      </w:r>
    </w:p>
    <w:p>
      <w:pPr>
        <w:pStyle w:val="Title"/>
      </w:pPr>
      <w:r>
        <w:t>Complete Project Handbook</w:t>
      </w:r>
    </w:p>
    <w:p>
      <w:pPr>
        <w:pStyle w:val="Subtitle"/>
      </w:pPr>
      <w:r>
        <w:t>Product guide  •  Technical reference  •  Operating manual  •  Scenario book</w:t>
      </w:r>
    </w:p>
    <w:p>
      <w:r>
        <w:t>A detailed guide to the personal Indian market research system, its data, software, operating procedures, limits and failure cases.</w:t>
      </w:r>
    </w:p>
    <w:p>
      <w:r>
        <w:t>Prepared for the project owner  |  Current-state edition  |  26 October 2026</w:t>
      </w:r>
    </w:p>
    <w:p/>
    <w:p/>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Project</w:t>
            </w:r>
          </w:p>
        </w:tc>
        <w:tc>
          <w:tcPr>
            <w:tcW w:type="dxa" w:w="7992"/>
            <w:vAlign w:val="center"/>
          </w:tcPr>
          <w:p>
            <w:pPr>
              <w:spacing w:after="60" w:before="60"/>
            </w:pPr>
            <w:r>
              <w:rPr>
                <w:sz w:val="18"/>
              </w:rPr>
              <w:t>Fin Analysis: single-owner Indian stock research and analytics</w:t>
            </w:r>
          </w:p>
        </w:tc>
      </w:tr>
      <w:tr>
        <w:tc>
          <w:tcPr>
            <w:tcW w:type="dxa" w:w="1843"/>
            <w:vAlign w:val="center"/>
            <w:shd w:fill="EAF0F6"/>
          </w:tcPr>
          <w:p>
            <w:pPr>
              <w:spacing w:after="60" w:before="60"/>
            </w:pPr>
            <w:r>
              <w:rPr>
                <w:b/>
                <w:sz w:val="18"/>
              </w:rPr>
              <w:t>Use</w:t>
            </w:r>
          </w:p>
        </w:tc>
        <w:tc>
          <w:tcPr>
            <w:tcW w:type="dxa" w:w="7992"/>
            <w:vAlign w:val="center"/>
          </w:tcPr>
          <w:p>
            <w:pPr>
              <w:spacing w:after="60" w:before="60"/>
            </w:pPr>
            <w:r>
              <w:rPr>
                <w:sz w:val="18"/>
              </w:rPr>
              <w:t>Personal research support. No trade execution. Not investment advice.</w:t>
            </w:r>
          </w:p>
        </w:tc>
      </w:tr>
      <w:tr>
        <w:tc>
          <w:tcPr>
            <w:tcW w:type="dxa" w:w="1843"/>
            <w:vAlign w:val="center"/>
            <w:shd w:fill="EAF0F6"/>
          </w:tcPr>
          <w:p>
            <w:pPr>
              <w:spacing w:after="60" w:before="60"/>
            </w:pPr>
            <w:r>
              <w:rPr>
                <w:b/>
                <w:sz w:val="18"/>
              </w:rPr>
              <w:t>Audience</w:t>
            </w:r>
          </w:p>
        </w:tc>
        <w:tc>
          <w:tcPr>
            <w:tcW w:type="dxa" w:w="7992"/>
            <w:vAlign w:val="center"/>
          </w:tcPr>
          <w:p>
            <w:pPr>
              <w:spacing w:after="60" w:before="60"/>
            </w:pPr>
            <w:r>
              <w:rPr>
                <w:sz w:val="18"/>
              </w:rPr>
              <w:t>Owner, future maintainer, engineer or reviewer</w:t>
            </w:r>
          </w:p>
        </w:tc>
      </w:tr>
      <w:tr>
        <w:tc>
          <w:tcPr>
            <w:tcW w:type="dxa" w:w="1843"/>
            <w:vAlign w:val="center"/>
            <w:shd w:fill="EAF0F6"/>
          </w:tcPr>
          <w:p>
            <w:pPr>
              <w:spacing w:after="60" w:before="60"/>
            </w:pPr>
            <w:r>
              <w:rPr>
                <w:b/>
                <w:sz w:val="18"/>
              </w:rPr>
              <w:t>Scope</w:t>
            </w:r>
          </w:p>
        </w:tc>
        <w:tc>
          <w:tcPr>
            <w:tcW w:type="dxa" w:w="7992"/>
            <w:vAlign w:val="center"/>
          </w:tcPr>
          <w:p>
            <w:pPr>
              <w:spacing w:after="60" w:before="60"/>
            </w:pPr>
            <w:r>
              <w:rPr>
                <w:sz w:val="18"/>
              </w:rPr>
              <w:t>Phases 1–5: specification, implemented behavior, operating steps and acceptance gaps</w:t>
            </w:r>
          </w:p>
        </w:tc>
      </w:tr>
      <w:tr>
        <w:tc>
          <w:tcPr>
            <w:tcW w:type="dxa" w:w="1843"/>
            <w:vAlign w:val="center"/>
            <w:shd w:fill="EAF0F6"/>
          </w:tcPr>
          <w:p>
            <w:pPr>
              <w:spacing w:after="60" w:before="60"/>
            </w:pPr>
            <w:r>
              <w:rPr>
                <w:b/>
                <w:sz w:val="18"/>
              </w:rPr>
              <w:t>Status rule</w:t>
            </w:r>
          </w:p>
        </w:tc>
        <w:tc>
          <w:tcPr>
            <w:tcW w:type="dxa" w:w="7992"/>
            <w:vAlign w:val="center"/>
          </w:tcPr>
          <w:p>
            <w:pPr>
              <w:spacing w:after="60" w:before="60"/>
            </w:pPr>
            <w:r>
              <w:rPr>
                <w:sz w:val="18"/>
              </w:rPr>
              <w:t>This handbook separates verified live behavior from planned or unfinished work.</w:t>
            </w:r>
          </w:p>
        </w:tc>
      </w:tr>
    </w:tbl>
    <w:p>
      <w:r>
        <w:t>Prepared from the repository specifications, current module documentation, implementation, verification records and the successful news, alert and backup commissioning evidence available on the date above.</w:t>
      </w:r>
    </w:p>
    <w:p>
      <w:r>
        <w:br w:type="page"/>
      </w:r>
    </w:p>
    <w:p>
      <w:pPr>
        <w:pStyle w:val="Heading1"/>
      </w:pPr>
      <w:r>
        <w:t>How to use this book</w:t>
      </w:r>
    </w:p>
    <w:p>
      <w:r>
        <w:t>This handbook is organized for two kinds of reading. Read Parts I–V from the start to understand the product, architecture, data and analysis. Use Part VI as an operational cookbook when a concrete failure occurs. Each case begins with an observable symptom and ends with a verification condition and a boundary that prevents an unsafe shortcut.</w:t>
      </w:r>
    </w:p>
    <w:p>
      <w:r>
        <w:t>Status language is deliberate. “Implemented” means code exists. “Verified” means an identified test or live check passed. “Enabled” means a recurring process is active on this laptop. “Pending” means a required proof, permission or setup step remains. A written Phase specification is a target, not proof that the feature is in production.</w:t>
      </w:r>
    </w:p>
    <w:p>
      <w:r>
        <w:t>Use the current-state table before relying on any workflow. Use each module section to locate source files, commands, inputs and outputs. For incidents, first preserve the original evidence and identify the affected layer; then perform the smallest reversible repair and verify it in the database or dashboard. Record significant operating changes in Git with a clear commit message.</w:t>
      </w:r>
    </w:p>
    <w:p>
      <w:r>
        <w:t>Never copy actual credentials into this document. Keep the local environment file private. Market analysis, model output and historical statistics are not trading instructions. The system makes no claim of predictive accuracy or positive investment edge.</w:t>
      </w:r>
    </w:p>
    <w:p>
      <w:pPr>
        <w:pStyle w:val="Heading2"/>
      </w:pPr>
      <w:r>
        <w:t>Reading map</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Part 01</w:t>
            </w:r>
          </w:p>
        </w:tc>
        <w:tc>
          <w:tcPr>
            <w:tcW w:type="dxa" w:w="7992"/>
            <w:vAlign w:val="center"/>
          </w:tcPr>
          <w:p>
            <w:pPr>
              <w:spacing w:after="60" w:before="60"/>
            </w:pPr>
            <w:r>
              <w:rPr>
                <w:sz w:val="18"/>
              </w:rPr>
              <w:t>Project purpose and operating boundaries</w:t>
            </w:r>
          </w:p>
        </w:tc>
      </w:tr>
      <w:tr>
        <w:tc>
          <w:tcPr>
            <w:tcW w:type="dxa" w:w="1843"/>
            <w:vAlign w:val="center"/>
            <w:shd w:fill="EAF0F6"/>
          </w:tcPr>
          <w:p>
            <w:pPr>
              <w:spacing w:after="60" w:before="60"/>
            </w:pPr>
            <w:r>
              <w:rPr>
                <w:b/>
                <w:sz w:val="18"/>
              </w:rPr>
              <w:t>Part 02</w:t>
            </w:r>
          </w:p>
        </w:tc>
        <w:tc>
          <w:tcPr>
            <w:tcW w:type="dxa" w:w="7992"/>
            <w:vAlign w:val="center"/>
          </w:tcPr>
          <w:p>
            <w:pPr>
              <w:spacing w:after="60" w:before="60"/>
            </w:pPr>
            <w:r>
              <w:rPr>
                <w:sz w:val="18"/>
              </w:rPr>
              <w:t>System architecture and module contracts</w:t>
            </w:r>
          </w:p>
        </w:tc>
      </w:tr>
      <w:tr>
        <w:tc>
          <w:tcPr>
            <w:tcW w:type="dxa" w:w="1843"/>
            <w:vAlign w:val="center"/>
            <w:shd w:fill="EAF0F6"/>
          </w:tcPr>
          <w:p>
            <w:pPr>
              <w:spacing w:after="60" w:before="60"/>
            </w:pPr>
            <w:r>
              <w:rPr>
                <w:b/>
                <w:sz w:val="18"/>
              </w:rPr>
              <w:t>Part 03</w:t>
            </w:r>
          </w:p>
        </w:tc>
        <w:tc>
          <w:tcPr>
            <w:tcW w:type="dxa" w:w="7992"/>
            <w:vAlign w:val="center"/>
          </w:tcPr>
          <w:p>
            <w:pPr>
              <w:spacing w:after="60" w:before="60"/>
            </w:pPr>
            <w:r>
              <w:rPr>
                <w:sz w:val="18"/>
              </w:rPr>
              <w:t>Data model and Supabase operations</w:t>
            </w:r>
          </w:p>
        </w:tc>
      </w:tr>
      <w:tr>
        <w:tc>
          <w:tcPr>
            <w:tcW w:type="dxa" w:w="1843"/>
            <w:vAlign w:val="center"/>
            <w:shd w:fill="EAF0F6"/>
          </w:tcPr>
          <w:p>
            <w:pPr>
              <w:spacing w:after="60" w:before="60"/>
            </w:pPr>
            <w:r>
              <w:rPr>
                <w:b/>
                <w:sz w:val="18"/>
              </w:rPr>
              <w:t>Part 04</w:t>
            </w:r>
          </w:p>
        </w:tc>
        <w:tc>
          <w:tcPr>
            <w:tcW w:type="dxa" w:w="7992"/>
            <w:vAlign w:val="center"/>
          </w:tcPr>
          <w:p>
            <w:pPr>
              <w:spacing w:after="60" w:before="60"/>
            </w:pPr>
            <w:r>
              <w:rPr>
                <w:sz w:val="18"/>
              </w:rPr>
              <w:t>Local setup and Python environments</w:t>
            </w:r>
          </w:p>
        </w:tc>
      </w:tr>
      <w:tr>
        <w:tc>
          <w:tcPr>
            <w:tcW w:type="dxa" w:w="1843"/>
            <w:vAlign w:val="center"/>
            <w:shd w:fill="EAF0F6"/>
          </w:tcPr>
          <w:p>
            <w:pPr>
              <w:spacing w:after="60" w:before="60"/>
            </w:pPr>
            <w:r>
              <w:rPr>
                <w:b/>
                <w:sz w:val="18"/>
              </w:rPr>
              <w:t>Part 05</w:t>
            </w:r>
          </w:p>
        </w:tc>
        <w:tc>
          <w:tcPr>
            <w:tcW w:type="dxa" w:w="7992"/>
            <w:vAlign w:val="center"/>
          </w:tcPr>
          <w:p>
            <w:pPr>
              <w:spacing w:after="60" w:before="60"/>
            </w:pPr>
            <w:r>
              <w:rPr>
                <w:sz w:val="18"/>
              </w:rPr>
              <w:t>Secrets access and privacy</w:t>
            </w:r>
          </w:p>
        </w:tc>
      </w:tr>
      <w:tr>
        <w:tc>
          <w:tcPr>
            <w:tcW w:type="dxa" w:w="1843"/>
            <w:vAlign w:val="center"/>
            <w:shd w:fill="EAF0F6"/>
          </w:tcPr>
          <w:p>
            <w:pPr>
              <w:spacing w:after="60" w:before="60"/>
            </w:pPr>
            <w:r>
              <w:rPr>
                <w:b/>
                <w:sz w:val="18"/>
              </w:rPr>
              <w:t>Part 06</w:t>
            </w:r>
          </w:p>
        </w:tc>
        <w:tc>
          <w:tcPr>
            <w:tcW w:type="dxa" w:w="7992"/>
            <w:vAlign w:val="center"/>
          </w:tcPr>
          <w:p>
            <w:pPr>
              <w:spacing w:after="60" w:before="60"/>
            </w:pPr>
            <w:r>
              <w:rPr>
                <w:sz w:val="18"/>
              </w:rPr>
              <w:t>Market source access and policy</w:t>
            </w:r>
          </w:p>
        </w:tc>
      </w:tr>
      <w:tr>
        <w:tc>
          <w:tcPr>
            <w:tcW w:type="dxa" w:w="1843"/>
            <w:vAlign w:val="center"/>
            <w:shd w:fill="EAF0F6"/>
          </w:tcPr>
          <w:p>
            <w:pPr>
              <w:spacing w:after="60" w:before="60"/>
            </w:pPr>
            <w:r>
              <w:rPr>
                <w:b/>
                <w:sz w:val="18"/>
              </w:rPr>
              <w:t>Part 07</w:t>
            </w:r>
          </w:p>
        </w:tc>
        <w:tc>
          <w:tcPr>
            <w:tcW w:type="dxa" w:w="7992"/>
            <w:vAlign w:val="center"/>
          </w:tcPr>
          <w:p>
            <w:pPr>
              <w:spacing w:after="60" w:before="60"/>
            </w:pPr>
            <w:r>
              <w:rPr>
                <w:sz w:val="18"/>
              </w:rPr>
              <w:t>Candles validation and source failure</w:t>
            </w:r>
          </w:p>
        </w:tc>
      </w:tr>
      <w:tr>
        <w:tc>
          <w:tcPr>
            <w:tcW w:type="dxa" w:w="1843"/>
            <w:vAlign w:val="center"/>
            <w:shd w:fill="EAF0F6"/>
          </w:tcPr>
          <w:p>
            <w:pPr>
              <w:spacing w:after="60" w:before="60"/>
            </w:pPr>
            <w:r>
              <w:rPr>
                <w:b/>
                <w:sz w:val="18"/>
              </w:rPr>
              <w:t>Part 08</w:t>
            </w:r>
          </w:p>
        </w:tc>
        <w:tc>
          <w:tcPr>
            <w:tcW w:type="dxa" w:w="7992"/>
            <w:vAlign w:val="center"/>
          </w:tcPr>
          <w:p>
            <w:pPr>
              <w:spacing w:after="60" w:before="60"/>
            </w:pPr>
            <w:r>
              <w:rPr>
                <w:sz w:val="18"/>
              </w:rPr>
              <w:t>Trading calendar actions and price basis</w:t>
            </w:r>
          </w:p>
        </w:tc>
      </w:tr>
      <w:tr>
        <w:tc>
          <w:tcPr>
            <w:tcW w:type="dxa" w:w="1843"/>
            <w:vAlign w:val="center"/>
            <w:shd w:fill="EAF0F6"/>
          </w:tcPr>
          <w:p>
            <w:pPr>
              <w:spacing w:after="60" w:before="60"/>
            </w:pPr>
            <w:r>
              <w:rPr>
                <w:b/>
                <w:sz w:val="18"/>
              </w:rPr>
              <w:t>Part 09</w:t>
            </w:r>
          </w:p>
        </w:tc>
        <w:tc>
          <w:tcPr>
            <w:tcW w:type="dxa" w:w="7992"/>
            <w:vAlign w:val="center"/>
          </w:tcPr>
          <w:p>
            <w:pPr>
              <w:spacing w:after="60" w:before="60"/>
            </w:pPr>
            <w:r>
              <w:rPr>
                <w:sz w:val="18"/>
              </w:rPr>
              <w:t>Technical signals and data quality</w:t>
            </w:r>
          </w:p>
        </w:tc>
      </w:tr>
      <w:tr>
        <w:tc>
          <w:tcPr>
            <w:tcW w:type="dxa" w:w="1843"/>
            <w:vAlign w:val="center"/>
            <w:shd w:fill="EAF0F6"/>
          </w:tcPr>
          <w:p>
            <w:pPr>
              <w:spacing w:after="60" w:before="60"/>
            </w:pPr>
            <w:r>
              <w:rPr>
                <w:b/>
                <w:sz w:val="18"/>
              </w:rPr>
              <w:t>Part 10</w:t>
            </w:r>
          </w:p>
        </w:tc>
        <w:tc>
          <w:tcPr>
            <w:tcW w:type="dxa" w:w="7992"/>
            <w:vAlign w:val="center"/>
          </w:tcPr>
          <w:p>
            <w:pPr>
              <w:spacing w:after="60" w:before="60"/>
            </w:pPr>
            <w:r>
              <w:rPr>
                <w:sz w:val="18"/>
              </w:rPr>
              <w:t>Backtests and statistical interpretation</w:t>
            </w:r>
          </w:p>
        </w:tc>
      </w:tr>
      <w:tr>
        <w:tc>
          <w:tcPr>
            <w:tcW w:type="dxa" w:w="1843"/>
            <w:vAlign w:val="center"/>
            <w:shd w:fill="EAF0F6"/>
          </w:tcPr>
          <w:p>
            <w:pPr>
              <w:spacing w:after="60" w:before="60"/>
            </w:pPr>
            <w:r>
              <w:rPr>
                <w:b/>
                <w:sz w:val="18"/>
              </w:rPr>
              <w:t>Part 11</w:t>
            </w:r>
          </w:p>
        </w:tc>
        <w:tc>
          <w:tcPr>
            <w:tcW w:type="dxa" w:w="7992"/>
            <w:vAlign w:val="center"/>
          </w:tcPr>
          <w:p>
            <w:pPr>
              <w:spacing w:after="60" w:before="60"/>
            </w:pPr>
            <w:r>
              <w:rPr>
                <w:sz w:val="18"/>
              </w:rPr>
              <w:t>News feeds and local processing</w:t>
            </w:r>
          </w:p>
        </w:tc>
      </w:tr>
      <w:tr>
        <w:tc>
          <w:tcPr>
            <w:tcW w:type="dxa" w:w="1843"/>
            <w:vAlign w:val="center"/>
            <w:shd w:fill="EAF0F6"/>
          </w:tcPr>
          <w:p>
            <w:pPr>
              <w:spacing w:after="60" w:before="60"/>
            </w:pPr>
            <w:r>
              <w:rPr>
                <w:b/>
                <w:sz w:val="18"/>
              </w:rPr>
              <w:t>Part 12</w:t>
            </w:r>
          </w:p>
        </w:tc>
        <w:tc>
          <w:tcPr>
            <w:tcW w:type="dxa" w:w="7992"/>
            <w:vAlign w:val="center"/>
          </w:tcPr>
          <w:p>
            <w:pPr>
              <w:spacing w:after="60" w:before="60"/>
            </w:pPr>
            <w:r>
              <w:rPr>
                <w:sz w:val="18"/>
              </w:rPr>
              <w:t>Browser collection trust boundary</w:t>
            </w:r>
          </w:p>
        </w:tc>
      </w:tr>
      <w:tr>
        <w:tc>
          <w:tcPr>
            <w:tcW w:type="dxa" w:w="1843"/>
            <w:vAlign w:val="center"/>
            <w:shd w:fill="EAF0F6"/>
          </w:tcPr>
          <w:p>
            <w:pPr>
              <w:spacing w:after="60" w:before="60"/>
            </w:pPr>
            <w:r>
              <w:rPr>
                <w:b/>
                <w:sz w:val="18"/>
              </w:rPr>
              <w:t>Part 13</w:t>
            </w:r>
          </w:p>
        </w:tc>
        <w:tc>
          <w:tcPr>
            <w:tcW w:type="dxa" w:w="7992"/>
            <w:vAlign w:val="center"/>
          </w:tcPr>
          <w:p>
            <w:pPr>
              <w:spacing w:after="60" w:before="60"/>
            </w:pPr>
            <w:r>
              <w:rPr>
                <w:sz w:val="18"/>
              </w:rPr>
              <w:t>Research agents and evidence review</w:t>
            </w:r>
          </w:p>
        </w:tc>
      </w:tr>
      <w:tr>
        <w:tc>
          <w:tcPr>
            <w:tcW w:type="dxa" w:w="1843"/>
            <w:vAlign w:val="center"/>
            <w:shd w:fill="EAF0F6"/>
          </w:tcPr>
          <w:p>
            <w:pPr>
              <w:spacing w:after="60" w:before="60"/>
            </w:pPr>
            <w:r>
              <w:rPr>
                <w:b/>
                <w:sz w:val="18"/>
              </w:rPr>
              <w:t>Part 14</w:t>
            </w:r>
          </w:p>
        </w:tc>
        <w:tc>
          <w:tcPr>
            <w:tcW w:type="dxa" w:w="7992"/>
            <w:vAlign w:val="center"/>
          </w:tcPr>
          <w:p>
            <w:pPr>
              <w:spacing w:after="60" w:before="60"/>
            </w:pPr>
            <w:r>
              <w:rPr>
                <w:sz w:val="18"/>
              </w:rPr>
              <w:t>Queue scheduling and process control</w:t>
            </w:r>
          </w:p>
        </w:tc>
      </w:tr>
      <w:tr>
        <w:tc>
          <w:tcPr>
            <w:tcW w:type="dxa" w:w="1843"/>
            <w:vAlign w:val="center"/>
            <w:shd w:fill="EAF0F6"/>
          </w:tcPr>
          <w:p>
            <w:pPr>
              <w:spacing w:after="60" w:before="60"/>
            </w:pPr>
            <w:r>
              <w:rPr>
                <w:b/>
                <w:sz w:val="18"/>
              </w:rPr>
              <w:t>Part 15</w:t>
            </w:r>
          </w:p>
        </w:tc>
        <w:tc>
          <w:tcPr>
            <w:tcW w:type="dxa" w:w="7992"/>
            <w:vAlign w:val="center"/>
          </w:tcPr>
          <w:p>
            <w:pPr>
              <w:spacing w:after="60" w:before="60"/>
            </w:pPr>
            <w:r>
              <w:rPr>
                <w:sz w:val="18"/>
              </w:rPr>
              <w:t>Alerts and Telegram delivery</w:t>
            </w:r>
          </w:p>
        </w:tc>
      </w:tr>
      <w:tr>
        <w:tc>
          <w:tcPr>
            <w:tcW w:type="dxa" w:w="1843"/>
            <w:vAlign w:val="center"/>
            <w:shd w:fill="EAF0F6"/>
          </w:tcPr>
          <w:p>
            <w:pPr>
              <w:spacing w:after="60" w:before="60"/>
            </w:pPr>
            <w:r>
              <w:rPr>
                <w:b/>
                <w:sz w:val="18"/>
              </w:rPr>
              <w:t>Part 16</w:t>
            </w:r>
          </w:p>
        </w:tc>
        <w:tc>
          <w:tcPr>
            <w:tcW w:type="dxa" w:w="7992"/>
            <w:vAlign w:val="center"/>
          </w:tcPr>
          <w:p>
            <w:pPr>
              <w:spacing w:after="60" w:before="60"/>
            </w:pPr>
            <w:r>
              <w:rPr>
                <w:sz w:val="18"/>
              </w:rPr>
              <w:t>Backup restoration and retention</w:t>
            </w:r>
          </w:p>
        </w:tc>
      </w:tr>
      <w:tr>
        <w:tc>
          <w:tcPr>
            <w:tcW w:type="dxa" w:w="1843"/>
            <w:vAlign w:val="center"/>
            <w:shd w:fill="EAF0F6"/>
          </w:tcPr>
          <w:p>
            <w:pPr>
              <w:spacing w:after="60" w:before="60"/>
            </w:pPr>
            <w:r>
              <w:rPr>
                <w:b/>
                <w:sz w:val="18"/>
              </w:rPr>
              <w:t>Part 17</w:t>
            </w:r>
          </w:p>
        </w:tc>
        <w:tc>
          <w:tcPr>
            <w:tcW w:type="dxa" w:w="7992"/>
            <w:vAlign w:val="center"/>
          </w:tcPr>
          <w:p>
            <w:pPr>
              <w:spacing w:after="60" w:before="60"/>
            </w:pPr>
            <w:r>
              <w:rPr>
                <w:sz w:val="18"/>
              </w:rPr>
              <w:t>Dashboard interaction and authentication</w:t>
            </w:r>
          </w:p>
        </w:tc>
      </w:tr>
      <w:tr>
        <w:tc>
          <w:tcPr>
            <w:tcW w:type="dxa" w:w="1843"/>
            <w:vAlign w:val="center"/>
            <w:shd w:fill="EAF0F6"/>
          </w:tcPr>
          <w:p>
            <w:pPr>
              <w:spacing w:after="60" w:before="60"/>
            </w:pPr>
            <w:r>
              <w:rPr>
                <w:b/>
                <w:sz w:val="18"/>
              </w:rPr>
              <w:t>Part 18</w:t>
            </w:r>
          </w:p>
        </w:tc>
        <w:tc>
          <w:tcPr>
            <w:tcW w:type="dxa" w:w="7992"/>
            <w:vAlign w:val="center"/>
          </w:tcPr>
          <w:p>
            <w:pPr>
              <w:spacing w:after="60" w:before="60"/>
            </w:pPr>
            <w:r>
              <w:rPr>
                <w:sz w:val="18"/>
              </w:rPr>
              <w:t>Verification tests and CI</w:t>
            </w:r>
          </w:p>
        </w:tc>
      </w:tr>
      <w:tr>
        <w:tc>
          <w:tcPr>
            <w:tcW w:type="dxa" w:w="1843"/>
            <w:vAlign w:val="center"/>
            <w:shd w:fill="EAF0F6"/>
          </w:tcPr>
          <w:p>
            <w:pPr>
              <w:spacing w:after="60" w:before="60"/>
            </w:pPr>
            <w:r>
              <w:rPr>
                <w:b/>
                <w:sz w:val="18"/>
              </w:rPr>
              <w:t>Part 19</w:t>
            </w:r>
          </w:p>
        </w:tc>
        <w:tc>
          <w:tcPr>
            <w:tcW w:type="dxa" w:w="7992"/>
            <w:vAlign w:val="center"/>
          </w:tcPr>
          <w:p>
            <w:pPr>
              <w:spacing w:after="60" w:before="60"/>
            </w:pPr>
            <w:r>
              <w:rPr>
                <w:sz w:val="18"/>
              </w:rPr>
              <w:t>Runbooks incidents and recovery</w:t>
            </w:r>
          </w:p>
        </w:tc>
      </w:tr>
      <w:tr>
        <w:tc>
          <w:tcPr>
            <w:tcW w:type="dxa" w:w="1843"/>
            <w:vAlign w:val="center"/>
            <w:shd w:fill="EAF0F6"/>
          </w:tcPr>
          <w:p>
            <w:pPr>
              <w:spacing w:after="60" w:before="60"/>
            </w:pPr>
            <w:r>
              <w:rPr>
                <w:b/>
                <w:sz w:val="18"/>
              </w:rPr>
              <w:t>Part 20</w:t>
            </w:r>
          </w:p>
        </w:tc>
        <w:tc>
          <w:tcPr>
            <w:tcW w:type="dxa" w:w="7992"/>
            <w:vAlign w:val="center"/>
          </w:tcPr>
          <w:p>
            <w:pPr>
              <w:spacing w:after="60" w:before="60"/>
            </w:pPr>
            <w:r>
              <w:rPr>
                <w:sz w:val="18"/>
              </w:rPr>
              <w:t>Release governance and future acceptance</w:t>
            </w:r>
          </w:p>
        </w:tc>
      </w:tr>
    </w:tbl>
    <w:p>
      <w:pPr>
        <w:pStyle w:val="Heading2"/>
      </w:pPr>
      <w:r>
        <w:t>Evidence and status labels</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SPEC</w:t>
            </w:r>
          </w:p>
        </w:tc>
        <w:tc>
          <w:tcPr>
            <w:tcW w:type="dxa" w:w="7992"/>
            <w:vAlign w:val="center"/>
          </w:tcPr>
          <w:p>
            <w:pPr>
              <w:spacing w:after="60" w:before="60"/>
            </w:pPr>
            <w:r>
              <w:rPr>
                <w:sz w:val="18"/>
              </w:rPr>
              <w:t>A requirement written in a phase document. It may not be implemented.</w:t>
            </w:r>
          </w:p>
        </w:tc>
      </w:tr>
      <w:tr>
        <w:tc>
          <w:tcPr>
            <w:tcW w:type="dxa" w:w="1843"/>
            <w:vAlign w:val="center"/>
            <w:shd w:fill="EAF0F6"/>
          </w:tcPr>
          <w:p>
            <w:pPr>
              <w:spacing w:after="60" w:before="60"/>
            </w:pPr>
            <w:r>
              <w:rPr>
                <w:b/>
                <w:sz w:val="18"/>
              </w:rPr>
              <w:t>CODE</w:t>
            </w:r>
          </w:p>
        </w:tc>
        <w:tc>
          <w:tcPr>
            <w:tcW w:type="dxa" w:w="7992"/>
            <w:vAlign w:val="center"/>
          </w:tcPr>
          <w:p>
            <w:pPr>
              <w:spacing w:after="60" w:before="60"/>
            </w:pPr>
            <w:r>
              <w:rPr>
                <w:sz w:val="18"/>
              </w:rPr>
              <w:t>A behavior visible in the current repository.</w:t>
            </w:r>
          </w:p>
        </w:tc>
      </w:tr>
      <w:tr>
        <w:tc>
          <w:tcPr>
            <w:tcW w:type="dxa" w:w="1843"/>
            <w:vAlign w:val="center"/>
            <w:shd w:fill="EAF0F6"/>
          </w:tcPr>
          <w:p>
            <w:pPr>
              <w:spacing w:after="60" w:before="60"/>
            </w:pPr>
            <w:r>
              <w:rPr>
                <w:b/>
                <w:sz w:val="18"/>
              </w:rPr>
              <w:t>TESTED</w:t>
            </w:r>
          </w:p>
        </w:tc>
        <w:tc>
          <w:tcPr>
            <w:tcW w:type="dxa" w:w="7992"/>
            <w:vAlign w:val="center"/>
          </w:tcPr>
          <w:p>
            <w:pPr>
              <w:spacing w:after="60" w:before="60"/>
            </w:pPr>
            <w:r>
              <w:rPr>
                <w:sz w:val="18"/>
              </w:rPr>
              <w:t>A recorded test, including its scope and known blind spots.</w:t>
            </w:r>
          </w:p>
        </w:tc>
      </w:tr>
      <w:tr>
        <w:tc>
          <w:tcPr>
            <w:tcW w:type="dxa" w:w="1843"/>
            <w:vAlign w:val="center"/>
            <w:shd w:fill="EAF0F6"/>
          </w:tcPr>
          <w:p>
            <w:pPr>
              <w:spacing w:after="60" w:before="60"/>
            </w:pPr>
            <w:r>
              <w:rPr>
                <w:b/>
                <w:sz w:val="18"/>
              </w:rPr>
              <w:t>LIVE</w:t>
            </w:r>
          </w:p>
        </w:tc>
        <w:tc>
          <w:tcPr>
            <w:tcW w:type="dxa" w:w="7992"/>
            <w:vAlign w:val="center"/>
          </w:tcPr>
          <w:p>
            <w:pPr>
              <w:spacing w:after="60" w:before="60"/>
            </w:pPr>
            <w:r>
              <w:rPr>
                <w:sz w:val="18"/>
              </w:rPr>
              <w:t>A recurring or hosted behavior currently configured on the owner laptop/account.</w:t>
            </w:r>
          </w:p>
        </w:tc>
      </w:tr>
      <w:tr>
        <w:tc>
          <w:tcPr>
            <w:tcW w:type="dxa" w:w="1843"/>
            <w:vAlign w:val="center"/>
            <w:shd w:fill="EAF0F6"/>
          </w:tcPr>
          <w:p>
            <w:pPr>
              <w:spacing w:after="60" w:before="60"/>
            </w:pPr>
            <w:r>
              <w:rPr>
                <w:b/>
                <w:sz w:val="18"/>
              </w:rPr>
              <w:t>PENDING</w:t>
            </w:r>
          </w:p>
        </w:tc>
        <w:tc>
          <w:tcPr>
            <w:tcW w:type="dxa" w:w="7992"/>
            <w:vAlign w:val="center"/>
          </w:tcPr>
          <w:p>
            <w:pPr>
              <w:spacing w:after="60" w:before="60"/>
            </w:pPr>
            <w:r>
              <w:rPr>
                <w:sz w:val="18"/>
              </w:rPr>
              <w:t>A permission, verification, runtime, acceptance or human-review item that remains open.</w:t>
            </w:r>
          </w:p>
        </w:tc>
      </w:tr>
    </w:tbl>
    <w:p>
      <w:r>
        <w:br w:type="page"/>
      </w:r>
    </w:p>
    <w:p>
      <w:pPr>
        <w:pStyle w:val="Heading1"/>
      </w:pPr>
      <w:r>
        <w:t>Executive summary</w:t>
      </w:r>
    </w:p>
    <w:p>
      <w:r>
        <w:t>Fin Analysis is a personal, single-owner research application for Indian equities. Its data and calculations flow through independent Python modules and a Supabase Postgres hub. A local Next.js dashboard presents charts, signals, news, event studies, backtests, evidence-linked discussions, operation records and alerts. It does not submit, alter or cancel orders.</w:t>
      </w:r>
    </w:p>
    <w:p>
      <w:r>
        <w:t>The repository has progressed through five specifications. The first four implemented the database, ingestion, logbook, signals, backtests, news analysis, Gemini-based research workflows and protected dashboard features. Phase 5 adds scheduling infrastructure and operations tooling. Some important Phase 5 acceptance work remains incomplete, so the project must not be represented as fully commissioned.</w:t>
      </w:r>
    </w:p>
    <w:p>
      <w:r>
        <w:t>Three laptop services are currently active: a daily database backup at 20:30 IST, alert checks every 15 minutes, and personal RSS news updates every 30 minutes. News updates currently poll Mint and Economic Times. Their latest successful initial poll added 84 items; all 84 passed deduplication and sentiment processing. The news task does not refresh stock prices.</w:t>
      </w:r>
    </w:p>
    <w:p>
      <w:r>
        <w:t>The live alert checker completed 34 checks without group failures after a recent repair; its latest reported run has six unresolved stale-price warnings. Telegram delivery is enabled after a successful test. A warning waits through 22:00–07:00 IST; a critical alert bypasses quiet hours. The main market/research scheduler remains disabled, as do automated price collection, exchange announcement polling and browser sources.</w:t>
      </w:r>
    </w:p>
    <w:p>
      <w:r>
        <w:t>A recent database backup was copied to a local directory and a Google Drive Desktop synced folder. Online presence was manually verified. A two-table restore smoke test matched 4,482 candle rows and six watchlist rows. That is not a full Supabase recovery drill. Retention deletion is not enabled. Human review of the 100-item news accuracy sample remains pending, and no model accuracy or investment edge is claimed.</w:t>
      </w:r>
    </w:p>
    <w:p>
      <w:pPr>
        <w:pStyle w:val="Heading2"/>
      </w:pPr>
      <w:r>
        <w:t>Current state at a glance</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Dashboard</w:t>
            </w:r>
          </w:p>
        </w:tc>
        <w:tc>
          <w:tcPr>
            <w:tcW w:type="dxa" w:w="7992"/>
            <w:vAlign w:val="center"/>
          </w:tcPr>
          <w:p>
            <w:pPr>
              <w:spacing w:after="60" w:before="60"/>
            </w:pPr>
            <w:r>
              <w:rPr>
                <w:sz w:val="18"/>
              </w:rPr>
              <w:t>Local Next.js application; owner authentication for private actions.</w:t>
            </w:r>
          </w:p>
        </w:tc>
      </w:tr>
      <w:tr>
        <w:tc>
          <w:tcPr>
            <w:tcW w:type="dxa" w:w="1843"/>
            <w:vAlign w:val="center"/>
            <w:shd w:fill="EAF0F6"/>
          </w:tcPr>
          <w:p>
            <w:pPr>
              <w:spacing w:after="60" w:before="60"/>
            </w:pPr>
            <w:r>
              <w:rPr>
                <w:b/>
                <w:sz w:val="18"/>
              </w:rPr>
              <w:t>Hosted store</w:t>
            </w:r>
          </w:p>
        </w:tc>
        <w:tc>
          <w:tcPr>
            <w:tcW w:type="dxa" w:w="7992"/>
            <w:vAlign w:val="center"/>
          </w:tcPr>
          <w:p>
            <w:pPr>
              <w:spacing w:after="60" w:before="60"/>
            </w:pPr>
            <w:r>
              <w:rPr>
                <w:sz w:val="18"/>
              </w:rPr>
              <w:t>Supabase Postgres; RLS and owner-only operations routes.</w:t>
            </w:r>
          </w:p>
        </w:tc>
      </w:tr>
      <w:tr>
        <w:tc>
          <w:tcPr>
            <w:tcW w:type="dxa" w:w="1843"/>
            <w:vAlign w:val="center"/>
            <w:shd w:fill="EAF0F6"/>
          </w:tcPr>
          <w:p>
            <w:pPr>
              <w:spacing w:after="60" w:before="60"/>
            </w:pPr>
            <w:r>
              <w:rPr>
                <w:b/>
                <w:sz w:val="18"/>
              </w:rPr>
              <w:t>Prices</w:t>
            </w:r>
          </w:p>
        </w:tc>
        <w:tc>
          <w:tcPr>
            <w:tcW w:type="dxa" w:w="7992"/>
            <w:vAlign w:val="center"/>
          </w:tcPr>
          <w:p>
            <w:pPr>
              <w:spacing w:after="60" w:before="60"/>
            </w:pPr>
            <w:r>
              <w:rPr>
                <w:sz w:val="18"/>
              </w:rPr>
              <w:t>Historical candles and adjusted calculations exist. Recurring price ingestion is disabled pending a suitable permitted provider.</w:t>
            </w:r>
          </w:p>
        </w:tc>
      </w:tr>
      <w:tr>
        <w:tc>
          <w:tcPr>
            <w:tcW w:type="dxa" w:w="1843"/>
            <w:vAlign w:val="center"/>
            <w:shd w:fill="EAF0F6"/>
          </w:tcPr>
          <w:p>
            <w:pPr>
              <w:spacing w:after="60" w:before="60"/>
            </w:pPr>
            <w:r>
              <w:rPr>
                <w:b/>
                <w:sz w:val="18"/>
              </w:rPr>
              <w:t>News</w:t>
            </w:r>
          </w:p>
        </w:tc>
        <w:tc>
          <w:tcPr>
            <w:tcW w:type="dxa" w:w="7992"/>
            <w:vAlign w:val="center"/>
          </w:tcPr>
          <w:p>
            <w:pPr>
              <w:spacing w:after="60" w:before="60"/>
            </w:pPr>
            <w:r>
              <w:rPr>
                <w:sz w:val="18"/>
              </w:rPr>
              <w:t>Two personal RSS feeds enabled. 84 new items verified in the latest documented collection.</w:t>
            </w:r>
          </w:p>
        </w:tc>
      </w:tr>
      <w:tr>
        <w:tc>
          <w:tcPr>
            <w:tcW w:type="dxa" w:w="1843"/>
            <w:vAlign w:val="center"/>
            <w:shd w:fill="EAF0F6"/>
          </w:tcPr>
          <w:p>
            <w:pPr>
              <w:spacing w:after="60" w:before="60"/>
            </w:pPr>
            <w:r>
              <w:rPr>
                <w:b/>
                <w:sz w:val="18"/>
              </w:rPr>
              <w:t>Research agents</w:t>
            </w:r>
          </w:p>
        </w:tc>
        <w:tc>
          <w:tcPr>
            <w:tcW w:type="dxa" w:w="7992"/>
            <w:vAlign w:val="center"/>
          </w:tcPr>
          <w:p>
            <w:pPr>
              <w:spacing w:after="60" w:before="60"/>
            </w:pPr>
            <w:r>
              <w:rPr>
                <w:sz w:val="18"/>
              </w:rPr>
              <w:t>Gemini provider selected with local budgets; evidence validation and weak-confidence outcomes must be respected.</w:t>
            </w:r>
          </w:p>
        </w:tc>
      </w:tr>
      <w:tr>
        <w:tc>
          <w:tcPr>
            <w:tcW w:type="dxa" w:w="1843"/>
            <w:vAlign w:val="center"/>
            <w:shd w:fill="EAF0F6"/>
          </w:tcPr>
          <w:p>
            <w:pPr>
              <w:spacing w:after="60" w:before="60"/>
            </w:pPr>
            <w:r>
              <w:rPr>
                <w:b/>
                <w:sz w:val="18"/>
              </w:rPr>
              <w:t>Automation</w:t>
            </w:r>
          </w:p>
        </w:tc>
        <w:tc>
          <w:tcPr>
            <w:tcW w:type="dxa" w:w="7992"/>
            <w:vAlign w:val="center"/>
          </w:tcPr>
          <w:p>
            <w:pPr>
              <w:spacing w:after="60" w:before="60"/>
            </w:pPr>
            <w:r>
              <w:rPr>
                <w:sz w:val="18"/>
              </w:rPr>
              <w:t>Backup 20:30 IST daily; news every 30 minutes; health checks every 15 minutes. Main pipeline disabled.</w:t>
            </w:r>
          </w:p>
        </w:tc>
      </w:tr>
      <w:tr>
        <w:tc>
          <w:tcPr>
            <w:tcW w:type="dxa" w:w="1843"/>
            <w:vAlign w:val="center"/>
            <w:shd w:fill="EAF0F6"/>
          </w:tcPr>
          <w:p>
            <w:pPr>
              <w:spacing w:after="60" w:before="60"/>
            </w:pPr>
            <w:r>
              <w:rPr>
                <w:b/>
                <w:sz w:val="18"/>
              </w:rPr>
              <w:t>Remaining acceptance</w:t>
            </w:r>
          </w:p>
        </w:tc>
        <w:tc>
          <w:tcPr>
            <w:tcW w:type="dxa" w:w="7992"/>
            <w:vAlign w:val="center"/>
          </w:tcPr>
          <w:p>
            <w:pPr>
              <w:spacing w:after="60" w:before="60"/>
            </w:pPr>
            <w:r>
              <w:rPr>
                <w:sz w:val="18"/>
              </w:rPr>
              <w:t>Approved live price source, complete restoration drill, retention policy, five unattended trading days and human-labelled news review.</w:t>
            </w:r>
          </w:p>
        </w:tc>
      </w:tr>
    </w:tbl>
    <w:p>
      <w:r>
        <w:br w:type="page"/>
      </w:r>
    </w:p>
    <w:p>
      <w:pPr>
        <w:pStyle w:val="Heading1"/>
      </w:pPr>
      <w:r>
        <w:t>System flow</w:t>
      </w:r>
    </w:p>
    <w:p>
      <w:r>
        <w:t>At a healthy, commissioned state, an approved source supplies observations. Ingestion validates them against expected sessions and symbol contracts, then stores raw records with dates, provenance and adjustments. Signals derive versioned values from a declared price basis. News collection stores bounded publisher feed content, links companies, deduplicates, classifies events and computes local scores. Research agents consume evidence frozen at a cutoff and return structured claims. Backtests evaluate explicit historical assumptions. The dashboard reads these results and exposes protected owner workflows. The logbook and health tables preserve what happened.</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1  Acquire</w:t>
            </w:r>
          </w:p>
        </w:tc>
        <w:tc>
          <w:tcPr>
            <w:tcW w:type="dxa" w:w="7992"/>
            <w:vAlign w:val="center"/>
          </w:tcPr>
          <w:p>
            <w:pPr>
              <w:spacing w:after="60" w:before="60"/>
            </w:pPr>
            <w:r>
              <w:rPr>
                <w:sz w:val="18"/>
              </w:rPr>
              <w:t>Use an approved feed or API; enforce rate and access rules.</w:t>
            </w:r>
          </w:p>
        </w:tc>
      </w:tr>
      <w:tr>
        <w:tc>
          <w:tcPr>
            <w:tcW w:type="dxa" w:w="1843"/>
            <w:vAlign w:val="center"/>
            <w:shd w:fill="EAF0F6"/>
          </w:tcPr>
          <w:p>
            <w:pPr>
              <w:spacing w:after="60" w:before="60"/>
            </w:pPr>
            <w:r>
              <w:rPr>
                <w:b/>
                <w:sz w:val="18"/>
              </w:rPr>
              <w:t>2  Validate</w:t>
            </w:r>
          </w:p>
        </w:tc>
        <w:tc>
          <w:tcPr>
            <w:tcW w:type="dxa" w:w="7992"/>
            <w:vAlign w:val="center"/>
          </w:tcPr>
          <w:p>
            <w:pPr>
              <w:spacing w:after="60" w:before="60"/>
            </w:pPr>
            <w:r>
              <w:rPr>
                <w:sz w:val="18"/>
              </w:rPr>
              <w:t>Check dates, source, OHLCV, symbol, calendar and quality flags.</w:t>
            </w:r>
          </w:p>
        </w:tc>
      </w:tr>
      <w:tr>
        <w:tc>
          <w:tcPr>
            <w:tcW w:type="dxa" w:w="1843"/>
            <w:vAlign w:val="center"/>
            <w:shd w:fill="EAF0F6"/>
          </w:tcPr>
          <w:p>
            <w:pPr>
              <w:spacing w:after="60" w:before="60"/>
            </w:pPr>
            <w:r>
              <w:rPr>
                <w:b/>
                <w:sz w:val="18"/>
              </w:rPr>
              <w:t>3  Store</w:t>
            </w:r>
          </w:p>
        </w:tc>
        <w:tc>
          <w:tcPr>
            <w:tcW w:type="dxa" w:w="7992"/>
            <w:vAlign w:val="center"/>
          </w:tcPr>
          <w:p>
            <w:pPr>
              <w:spacing w:after="60" w:before="60"/>
            </w:pPr>
            <w:r>
              <w:rPr>
                <w:sz w:val="18"/>
              </w:rPr>
              <w:t>Write idempotently through the agreed database contract.</w:t>
            </w:r>
          </w:p>
        </w:tc>
      </w:tr>
      <w:tr>
        <w:tc>
          <w:tcPr>
            <w:tcW w:type="dxa" w:w="1843"/>
            <w:vAlign w:val="center"/>
            <w:shd w:fill="EAF0F6"/>
          </w:tcPr>
          <w:p>
            <w:pPr>
              <w:spacing w:after="60" w:before="60"/>
            </w:pPr>
            <w:r>
              <w:rPr>
                <w:b/>
                <w:sz w:val="18"/>
              </w:rPr>
              <w:t>4  Derive</w:t>
            </w:r>
          </w:p>
        </w:tc>
        <w:tc>
          <w:tcPr>
            <w:tcW w:type="dxa" w:w="7992"/>
            <w:vAlign w:val="center"/>
          </w:tcPr>
          <w:p>
            <w:pPr>
              <w:spacing w:after="60" w:before="60"/>
            </w:pPr>
            <w:r>
              <w:rPr>
                <w:sz w:val="18"/>
              </w:rPr>
              <w:t>Calculate indicators, article links, events, embeddings and study metrics.</w:t>
            </w:r>
          </w:p>
        </w:tc>
      </w:tr>
      <w:tr>
        <w:tc>
          <w:tcPr>
            <w:tcW w:type="dxa" w:w="1843"/>
            <w:vAlign w:val="center"/>
            <w:shd w:fill="EAF0F6"/>
          </w:tcPr>
          <w:p>
            <w:pPr>
              <w:spacing w:after="60" w:before="60"/>
            </w:pPr>
            <w:r>
              <w:rPr>
                <w:b/>
                <w:sz w:val="18"/>
              </w:rPr>
              <w:t>5  Review</w:t>
            </w:r>
          </w:p>
        </w:tc>
        <w:tc>
          <w:tcPr>
            <w:tcW w:type="dxa" w:w="7992"/>
            <w:vAlign w:val="center"/>
          </w:tcPr>
          <w:p>
            <w:pPr>
              <w:spacing w:after="60" w:before="60"/>
            </w:pPr>
            <w:r>
              <w:rPr>
                <w:sz w:val="18"/>
              </w:rPr>
              <w:t>Inspect evidence, confidence, adjustments and failures in the dashboard.</w:t>
            </w:r>
          </w:p>
        </w:tc>
      </w:tr>
      <w:tr>
        <w:tc>
          <w:tcPr>
            <w:tcW w:type="dxa" w:w="1843"/>
            <w:vAlign w:val="center"/>
            <w:shd w:fill="EAF0F6"/>
          </w:tcPr>
          <w:p>
            <w:pPr>
              <w:spacing w:after="60" w:before="60"/>
            </w:pPr>
            <w:r>
              <w:rPr>
                <w:b/>
                <w:sz w:val="18"/>
              </w:rPr>
              <w:t>6  Operate</w:t>
            </w:r>
          </w:p>
        </w:tc>
        <w:tc>
          <w:tcPr>
            <w:tcW w:type="dxa" w:w="7992"/>
            <w:vAlign w:val="center"/>
          </w:tcPr>
          <w:p>
            <w:pPr>
              <w:spacing w:after="60" w:before="60"/>
            </w:pPr>
            <w:r>
              <w:rPr>
                <w:sz w:val="18"/>
              </w:rPr>
              <w:t>Observe alerts, task state, retries, backups and measured recovery evidence.</w:t>
            </w:r>
          </w:p>
        </w:tc>
      </w:tr>
    </w:tbl>
    <w:p>
      <w:pPr>
        <w:pStyle w:val="Heading2"/>
      </w:pPr>
      <w:r>
        <w:t>Primary data contracts</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watchlist</w:t>
            </w:r>
          </w:p>
        </w:tc>
        <w:tc>
          <w:tcPr>
            <w:tcW w:type="dxa" w:w="7992"/>
            <w:vAlign w:val="center"/>
          </w:tcPr>
          <w:p>
            <w:pPr>
              <w:spacing w:after="60" w:before="60"/>
            </w:pPr>
            <w:r>
              <w:rPr>
                <w:sz w:val="18"/>
              </w:rPr>
              <w:t>Active symbols and exchange identifiers.</w:t>
            </w:r>
          </w:p>
        </w:tc>
      </w:tr>
      <w:tr>
        <w:tc>
          <w:tcPr>
            <w:tcW w:type="dxa" w:w="1843"/>
            <w:vAlign w:val="center"/>
            <w:shd w:fill="EAF0F6"/>
          </w:tcPr>
          <w:p>
            <w:pPr>
              <w:spacing w:after="60" w:before="60"/>
            </w:pPr>
            <w:r>
              <w:rPr>
                <w:b/>
                <w:sz w:val="18"/>
              </w:rPr>
              <w:t>trading_calendar</w:t>
            </w:r>
          </w:p>
        </w:tc>
        <w:tc>
          <w:tcPr>
            <w:tcW w:type="dxa" w:w="7992"/>
            <w:vAlign w:val="center"/>
          </w:tcPr>
          <w:p>
            <w:pPr>
              <w:spacing w:after="60" w:before="60"/>
            </w:pPr>
            <w:r>
              <w:rPr>
                <w:sz w:val="18"/>
              </w:rPr>
              <w:t>Exchange sessions and non-session dates used for freshness and scheduling.</w:t>
            </w:r>
          </w:p>
        </w:tc>
      </w:tr>
      <w:tr>
        <w:tc>
          <w:tcPr>
            <w:tcW w:type="dxa" w:w="1843"/>
            <w:vAlign w:val="center"/>
            <w:shd w:fill="EAF0F6"/>
          </w:tcPr>
          <w:p>
            <w:pPr>
              <w:spacing w:after="60" w:before="60"/>
            </w:pPr>
            <w:r>
              <w:rPr>
                <w:b/>
                <w:sz w:val="18"/>
              </w:rPr>
              <w:t>candles / candles_adjusted</w:t>
            </w:r>
          </w:p>
        </w:tc>
        <w:tc>
          <w:tcPr>
            <w:tcW w:type="dxa" w:w="7992"/>
            <w:vAlign w:val="center"/>
          </w:tcPr>
          <w:p>
            <w:pPr>
              <w:spacing w:after="60" w:before="60"/>
            </w:pPr>
            <w:r>
              <w:rPr>
                <w:sz w:val="18"/>
              </w:rPr>
              <w:t>Raw OHLCV provenance and a derived approved-adjustment view.</w:t>
            </w:r>
          </w:p>
        </w:tc>
      </w:tr>
      <w:tr>
        <w:tc>
          <w:tcPr>
            <w:tcW w:type="dxa" w:w="1843"/>
            <w:vAlign w:val="center"/>
            <w:shd w:fill="EAF0F6"/>
          </w:tcPr>
          <w:p>
            <w:pPr>
              <w:spacing w:after="60" w:before="60"/>
            </w:pPr>
            <w:r>
              <w:rPr>
                <w:b/>
                <w:sz w:val="18"/>
              </w:rPr>
              <w:t>signals</w:t>
            </w:r>
          </w:p>
        </w:tc>
        <w:tc>
          <w:tcPr>
            <w:tcW w:type="dxa" w:w="7992"/>
            <w:vAlign w:val="center"/>
          </w:tcPr>
          <w:p>
            <w:pPr>
              <w:spacing w:after="60" w:before="60"/>
            </w:pPr>
            <w:r>
              <w:rPr>
                <w:sz w:val="18"/>
              </w:rPr>
              <w:t>Dated derived observations with configuration/input basis.</w:t>
            </w:r>
          </w:p>
        </w:tc>
      </w:tr>
      <w:tr>
        <w:tc>
          <w:tcPr>
            <w:tcW w:type="dxa" w:w="1843"/>
            <w:vAlign w:val="center"/>
            <w:shd w:fill="EAF0F6"/>
          </w:tcPr>
          <w:p>
            <w:pPr>
              <w:spacing w:after="60" w:before="60"/>
            </w:pPr>
            <w:r>
              <w:rPr>
                <w:b/>
                <w:sz w:val="18"/>
              </w:rPr>
              <w:t>articles / article_symbols</w:t>
            </w:r>
          </w:p>
        </w:tc>
        <w:tc>
          <w:tcPr>
            <w:tcW w:type="dxa" w:w="7992"/>
            <w:vAlign w:val="center"/>
          </w:tcPr>
          <w:p>
            <w:pPr>
              <w:spacing w:after="60" w:before="60"/>
            </w:pPr>
            <w:r>
              <w:rPr>
                <w:sz w:val="18"/>
              </w:rPr>
              <w:t>Publisher snippet, source, link and entity resolution.</w:t>
            </w:r>
          </w:p>
        </w:tc>
      </w:tr>
      <w:tr>
        <w:tc>
          <w:tcPr>
            <w:tcW w:type="dxa" w:w="1843"/>
            <w:vAlign w:val="center"/>
            <w:shd w:fill="EAF0F6"/>
          </w:tcPr>
          <w:p>
            <w:pPr>
              <w:spacing w:after="60" w:before="60"/>
            </w:pPr>
            <w:r>
              <w:rPr>
                <w:b/>
                <w:sz w:val="18"/>
              </w:rPr>
              <w:t>article_sentiment / embeddings / news_events</w:t>
            </w:r>
          </w:p>
        </w:tc>
        <w:tc>
          <w:tcPr>
            <w:tcW w:type="dxa" w:w="7992"/>
            <w:vAlign w:val="center"/>
          </w:tcPr>
          <w:p>
            <w:pPr>
              <w:spacing w:after="60" w:before="60"/>
            </w:pPr>
            <w:r>
              <w:rPr>
                <w:sz w:val="18"/>
              </w:rPr>
              <w:t>Local processing outputs and research metadata.</w:t>
            </w:r>
          </w:p>
        </w:tc>
      </w:tr>
      <w:tr>
        <w:tc>
          <w:tcPr>
            <w:tcW w:type="dxa" w:w="1843"/>
            <w:vAlign w:val="center"/>
            <w:shd w:fill="EAF0F6"/>
          </w:tcPr>
          <w:p>
            <w:pPr>
              <w:spacing w:after="60" w:before="60"/>
            </w:pPr>
            <w:r>
              <w:rPr>
                <w:b/>
                <w:sz w:val="18"/>
              </w:rPr>
              <w:t>jobs / agent_events</w:t>
            </w:r>
          </w:p>
        </w:tc>
        <w:tc>
          <w:tcPr>
            <w:tcW w:type="dxa" w:w="7992"/>
            <w:vAlign w:val="center"/>
          </w:tcPr>
          <w:p>
            <w:pPr>
              <w:spacing w:after="60" w:before="60"/>
            </w:pPr>
            <w:r>
              <w:rPr>
                <w:sz w:val="18"/>
              </w:rPr>
              <w:t>Work attempts, status, run identities and logbook history.</w:t>
            </w:r>
          </w:p>
        </w:tc>
      </w:tr>
      <w:tr>
        <w:tc>
          <w:tcPr>
            <w:tcW w:type="dxa" w:w="1843"/>
            <w:vAlign w:val="center"/>
            <w:shd w:fill="EAF0F6"/>
          </w:tcPr>
          <w:p>
            <w:pPr>
              <w:spacing w:after="60" w:before="60"/>
            </w:pPr>
            <w:r>
              <w:rPr>
                <w:b/>
                <w:sz w:val="18"/>
              </w:rPr>
              <w:t>alerts / health_checks</w:t>
            </w:r>
          </w:p>
        </w:tc>
        <w:tc>
          <w:tcPr>
            <w:tcW w:type="dxa" w:w="7992"/>
            <w:vAlign w:val="center"/>
          </w:tcPr>
          <w:p>
            <w:pPr>
              <w:spacing w:after="60" w:before="60"/>
            </w:pPr>
            <w:r>
              <w:rPr>
                <w:sz w:val="18"/>
              </w:rPr>
              <w:t>Current health observations and deduplicated incident transitions.</w:t>
            </w:r>
          </w:p>
        </w:tc>
      </w:tr>
      <w:tr>
        <w:tc>
          <w:tcPr>
            <w:tcW w:type="dxa" w:w="1843"/>
            <w:vAlign w:val="center"/>
            <w:shd w:fill="EAF0F6"/>
          </w:tcPr>
          <w:p>
            <w:pPr>
              <w:spacing w:after="60" w:before="60"/>
            </w:pPr>
            <w:r>
              <w:rPr>
                <w:b/>
                <w:sz w:val="18"/>
              </w:rPr>
              <w:t>threads / messages / analysis_reports</w:t>
            </w:r>
          </w:p>
        </w:tc>
        <w:tc>
          <w:tcPr>
            <w:tcW w:type="dxa" w:w="7992"/>
            <w:vAlign w:val="center"/>
          </w:tcPr>
          <w:p>
            <w:pPr>
              <w:spacing w:after="60" w:before="60"/>
            </w:pPr>
            <w:r>
              <w:rPr>
                <w:sz w:val="18"/>
              </w:rPr>
              <w:t>Private evidence-bound research discussion and report history.</w:t>
            </w:r>
          </w:p>
        </w:tc>
      </w:tr>
    </w:tbl>
    <w:p>
      <w:r>
        <w:t>Exact columns, privileges, triggers and constraints are defined by the ordered SQL migrations under db/migrations. Check those files before writing SQL. A column name copied from an older document may not exist in the live table.</w:t>
      </w:r>
    </w:p>
    <w:p>
      <w:r>
        <w:br w:type="page"/>
      </w:r>
    </w:p>
    <w:p>
      <w:pPr>
        <w:pStyle w:val="Heading1"/>
      </w:pPr>
      <w:r>
        <w:t>Phase map and decision record</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Phase 1</w:t>
            </w:r>
          </w:p>
        </w:tc>
        <w:tc>
          <w:tcPr>
            <w:tcW w:type="dxa" w:w="7992"/>
            <w:vAlign w:val="center"/>
          </w:tcPr>
          <w:p>
            <w:pPr>
              <w:spacing w:after="60" w:before="60"/>
            </w:pPr>
            <w:r>
              <w:rPr>
                <w:sz w:val="18"/>
              </w:rPr>
              <w:t>Database, shared utilities, daily candle pipeline, logbook and initial dashboard. Verification is recorded in docs/VERIFICATION.md.</w:t>
            </w:r>
          </w:p>
        </w:tc>
      </w:tr>
      <w:tr>
        <w:tc>
          <w:tcPr>
            <w:tcW w:type="dxa" w:w="1843"/>
            <w:vAlign w:val="center"/>
            <w:shd w:fill="EAF0F6"/>
          </w:tcPr>
          <w:p>
            <w:pPr>
              <w:spacing w:after="60" w:before="60"/>
            </w:pPr>
            <w:r>
              <w:rPr>
                <w:b/>
                <w:sz w:val="18"/>
              </w:rPr>
              <w:t>Phase 2</w:t>
            </w:r>
          </w:p>
        </w:tc>
        <w:tc>
          <w:tcPr>
            <w:tcW w:type="dxa" w:w="7992"/>
            <w:vAlign w:val="center"/>
          </w:tcPr>
          <w:p>
            <w:pPr>
              <w:spacing w:after="60" w:before="60"/>
            </w:pPr>
            <w:r>
              <w:rPr>
                <w:sz w:val="18"/>
              </w:rPr>
              <w:t>Technical signals, exchange calendar, event studies and strategies. See docs/PHASE_2_VERIFICATION.md for calculations, tests and limits.</w:t>
            </w:r>
          </w:p>
        </w:tc>
      </w:tr>
      <w:tr>
        <w:tc>
          <w:tcPr>
            <w:tcW w:type="dxa" w:w="1843"/>
            <w:vAlign w:val="center"/>
            <w:shd w:fill="EAF0F6"/>
          </w:tcPr>
          <w:p>
            <w:pPr>
              <w:spacing w:after="60" w:before="60"/>
            </w:pPr>
            <w:r>
              <w:rPr>
                <w:b/>
                <w:sz w:val="18"/>
              </w:rPr>
              <w:t>Phase 3</w:t>
            </w:r>
          </w:p>
        </w:tc>
        <w:tc>
          <w:tcPr>
            <w:tcW w:type="dxa" w:w="7992"/>
            <w:vAlign w:val="center"/>
          </w:tcPr>
          <w:p>
            <w:pPr>
              <w:spacing w:after="60" w:before="60"/>
            </w:pPr>
            <w:r>
              <w:rPr>
                <w:sz w:val="18"/>
              </w:rPr>
              <w:t>RSS and announcement ingestion, deduplication, linking, event classification, FinBERT sentiment, embeddings, studies and search. Human gold labels remain pending.</w:t>
            </w:r>
          </w:p>
        </w:tc>
      </w:tr>
      <w:tr>
        <w:tc>
          <w:tcPr>
            <w:tcW w:type="dxa" w:w="1843"/>
            <w:vAlign w:val="center"/>
            <w:shd w:fill="EAF0F6"/>
          </w:tcPr>
          <w:p>
            <w:pPr>
              <w:spacing w:after="60" w:before="60"/>
            </w:pPr>
            <w:r>
              <w:rPr>
                <w:b/>
                <w:sz w:val="18"/>
              </w:rPr>
              <w:t>Phase 4</w:t>
            </w:r>
          </w:p>
        </w:tc>
        <w:tc>
          <w:tcPr>
            <w:tcW w:type="dxa" w:w="7992"/>
            <w:vAlign w:val="center"/>
          </w:tcPr>
          <w:p>
            <w:pPr>
              <w:spacing w:after="60" w:before="60"/>
            </w:pPr>
            <w:r>
              <w:rPr>
                <w:sz w:val="18"/>
              </w:rPr>
              <w:t>Protected owner research workflows, Gemini provider, evidence verification, debates, reports, usage controls and outcome grading.</w:t>
            </w:r>
          </w:p>
        </w:tc>
      </w:tr>
      <w:tr>
        <w:tc>
          <w:tcPr>
            <w:tcW w:type="dxa" w:w="1843"/>
            <w:vAlign w:val="center"/>
            <w:shd w:fill="EAF0F6"/>
          </w:tcPr>
          <w:p>
            <w:pPr>
              <w:spacing w:after="60" w:before="60"/>
            </w:pPr>
            <w:r>
              <w:rPr>
                <w:b/>
                <w:sz w:val="18"/>
              </w:rPr>
              <w:t>Phase 5</w:t>
            </w:r>
          </w:p>
        </w:tc>
        <w:tc>
          <w:tcPr>
            <w:tcW w:type="dxa" w:w="7992"/>
            <w:vAlign w:val="center"/>
          </w:tcPr>
          <w:p>
            <w:pPr>
              <w:spacing w:after="60" w:before="60"/>
            </w:pPr>
            <w:r>
              <w:rPr>
                <w:sz w:val="18"/>
              </w:rPr>
              <w:t>Queue, schedule, alerts, browser safety, backups, operations UI, retention, recovery and unattended commissioning. Several acceptance gates remain pending.</w:t>
            </w:r>
          </w:p>
        </w:tc>
      </w:tr>
    </w:tbl>
    <w:p>
      <w:pPr>
        <w:pStyle w:val="Heading2"/>
      </w:pPr>
      <w:r>
        <w:t>Material owner choices</w:t>
      </w:r>
    </w:p>
    <w:p>
      <w:r>
        <w:t>The owner chose a private Telegram chat for alerts and a private Google Drive Desktop directory for the secondary backup. The owner approved two 0.5 bonus adjustment factors after price comparisons. The user explicitly deferred human labelling of the gold news set. Gemini was selected for Phase 4; an earlier API key was disclosed in chat and rotation remains a security maintenance item.</w:t>
      </w:r>
    </w:p>
    <w:p>
      <w:pPr>
        <w:pStyle w:val="Heading2"/>
      </w:pPr>
      <w:r>
        <w:t>What must not be inferred</w:t>
      </w:r>
    </w:p>
    <w:p>
      <w:r>
        <w:t>A configured CLI is not the same as a scheduled pipeline. A recurring health checker does not fetch prices. A current local RSS task does not imply exchange announcements are fetched. A model verifier is not independent truth review. A successful checksum is not an online cloud receipt. A limited table restore does not demonstrate full recovery. A generated historical metric does not show a live edge.</w:t>
      </w:r>
    </w:p>
    <w:p>
      <w:r>
        <w:br w:type="page"/>
      </w:r>
    </w:p>
    <w:p>
      <w:pPr>
        <w:pStyle w:val="Heading1"/>
      </w:pPr>
      <w:r>
        <w:t>Part 01  Project purpose and operating boundaries</w:t>
      </w:r>
    </w:p>
    <w:p>
      <w:r>
        <w:t>The repository builds a single-owner, local-first research tool for Indian equities. It collects permitted data, calculates indicators, evaluates historical rules, and presents evidence with its provenance. It never places orders. Treat every analytical output as research, not advice.</w:t>
      </w:r>
    </w:p>
    <w:p>
      <w:r>
        <w:t>Primary references: README.md; PROJECT_OVERVIEW.md; WORKINGS.md.</w:t>
      </w:r>
    </w:p>
    <w:p>
      <w:r>
        <w:t>Operating invariant: The current implementation and verification records define what is running. Phase documents describe desired scope and may predate later source reviews.</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01.01  Purpose conflicts</w:t>
      </w:r>
    </w:p>
    <w:p>
      <w:r>
        <w:t>This case begins when an operator observes “purpose conflicts”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the personal, read-only scope; place any order-related capability out of scope.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Purpose conflicts.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the personal, read-only scope; place any order-related capability out of scope.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01.02  A feature request suggests order placement</w:t>
      </w:r>
    </w:p>
    <w:p>
      <w:r>
        <w:t>This case begins when an operator observes “a feature request suggests order placement”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Treat a publisher feed as content access, not permission to republish 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feature request suggests order placement.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Treat a publisher feed as content access, not permission to republish 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01.03  A source implies public distribution</w:t>
      </w:r>
    </w:p>
    <w:p>
      <w:r>
        <w:t>This case begins when an operator observes “a source implies public distribution”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Record the old and new requirement and follow the latest verified source status.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source implies public distribution.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Record the old and new requirement and follow the latest verified source status.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01.04  A phase specification conflicts with code</w:t>
      </w:r>
    </w:p>
    <w:p>
      <w:r>
        <w:t>This case begins when an operator observes “a phase specification conflicts with code”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code, migration and current verification; label aspirational work separately.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phase specification conflicts with code.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code, migration and current verification; label aspirational work separately.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01.05  A limit is absent from the scope</w:t>
      </w:r>
    </w:p>
    <w:p>
      <w:r>
        <w:t>This case begins when an operator observes “a limit is absent from the scope”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Choose the safe bounded default and document the owner decision needed.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limit is absent from the scope.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Choose the safe bounded default and document the owner decision needed.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01.06  A claim has no verification evidence</w:t>
      </w:r>
    </w:p>
    <w:p>
      <w:r>
        <w:t>This case begins when an operator observes “a claim has no verification evidence”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Locate the underlying run or source before repeating an unsupported claim.</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claim has no verification evidence.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Locate the underlying run or source before repeating an unsupported claim.</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01.07  A legacy instruction is stale</w:t>
      </w:r>
    </w:p>
    <w:p>
      <w:r>
        <w:t>This case begins when an operator observes “a legacy instruction is stale”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Update from current permissions and implementation; retain provenance of the prior state.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legacy instruction is stale.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Update from current permissions and implementation; retain provenance of the prior state.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01.08  A new feature expands data use</w:t>
      </w:r>
    </w:p>
    <w:p>
      <w:r>
        <w:t>This case begins when an operator observes “a new feature expands data use”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destination, content rights, retention and new access before implementation.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feature expands data use.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destination, content rights, retention and new access before implementation.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01.09  A free tier is treated as unlimited</w:t>
      </w:r>
    </w:p>
    <w:p>
      <w:r>
        <w:t>This case begins when an operator observes “a free tier is treated as unlimited”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current quota and enforced caps; fail closed at the configured limit.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free tier is treated as unlimited.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current quota and enforced caps; fail closed at the configured limit.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01.10  A personal project becomes multi-user</w:t>
      </w:r>
    </w:p>
    <w:p>
      <w:r>
        <w:t>This case begins when an operator observes “a personal project becomes multi-user” in the relevant module or workflow. Treat that observation as a symptom, not yet a confirmed root cause. Establish the affected symbol, source, run identity and timestamp before changing state.</w:t>
      </w:r>
    </w:p>
    <w:p>
      <w:r>
        <w:t>First inspect README.md; PROJECT_OVERVIEW.md; WORKINGS.md.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single-owner isolation; design a separate review before expanding identity policies.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personal project becomes multi-user.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PROJECT_OVERVIEW.md; WORKINGS.md;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single-owner isolation; design a separate review before expanding identity policies.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02  System architecture and module contracts</w:t>
      </w:r>
    </w:p>
    <w:p>
      <w:r>
        <w:t>Python services are independent processes joined through Postgres tables. The Next.js dashboard uses the public client for permitted reads and authenticated server routes for restricted actions. The database is the integration boundary. Shared code is kept small.</w:t>
      </w:r>
    </w:p>
    <w:p>
      <w:r>
        <w:t>Primary references: ARCHITECTURE.md; db/migrations/; shared/.</w:t>
      </w:r>
    </w:p>
    <w:p>
      <w:r>
        <w:t>Operating invariant: A module must not import another module implementation. Use versioned database contracts, idempotent writes, explicit run IDs, bounded work and source provenance.</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02.01  A module imports a sibling</w:t>
      </w:r>
    </w:p>
    <w:p>
      <w:r>
        <w:t>This case begins when an operator observes “a module imports a sibling”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Replace sibling imports with a documented database contract and shared helper only.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module imports a sibling.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Replace sibling imports with a documented database contract and shared helper only.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02.02  A table contract changes</w:t>
      </w:r>
    </w:p>
    <w:p>
      <w:r>
        <w:t>This case begins when an operator observes “a table contract changes”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Add a new migration and update all writers, readers and regression checks.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table contract changes.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Add a new migration and update all writers, readers and regression checks.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02.03  A service writes the same row twice</w:t>
      </w:r>
    </w:p>
    <w:p>
      <w:r>
        <w:t>This case begins when an operator observes “a service writes the same row twice”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Upsert with the declared key and compare row counts after replay.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service writes the same row twice.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Upsert with the declared key and compare row counts after replay.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02.04  A process times out halfway</w:t>
      </w:r>
    </w:p>
    <w:p>
      <w:r>
        <w:t>This case begins when an operator observes “a process times out halfway”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committed rows and attempt identity; rerun only idempotent work.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process times out halfway.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committed rows and attempt identity; rerun only idempotent work.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02.05  A run ID is missing</w:t>
      </w:r>
    </w:p>
    <w:p>
      <w:r>
        <w:t>This case begins when an operator observes “a run id is missing”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Pass RUN_ID through the supported runner and confirm child events link to 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run ID is missing.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Pass RUN_ID through the supported runner and confirm child events link to 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02.06  An old worker finishes late</w:t>
      </w:r>
    </w:p>
    <w:p>
      <w:r>
        <w:t>This case begins when an operator observes “an old worker finishes late”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attempt ownership and lease checks; do not accept an obsolete completion.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old worker finishes late.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attempt ownership and lease checks; do not accept an obsolete completion.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02.07  A queue retries a write</w:t>
      </w:r>
    </w:p>
    <w:p>
      <w:r>
        <w:t>This case begins when an operator observes “a queue retries a write”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transaction and dedupe key; test duplicate delivery before retry.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queue retries a write.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transaction and dedupe key; test duplicate delivery before retry.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02.08  A database is temporarily offline</w:t>
      </w:r>
    </w:p>
    <w:p>
      <w:r>
        <w:t>This case begins when an operator observes “a database is temporarily offline”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Allow bounded connection retries and show unavailable state without inventing success.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database is temporarily offline.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Allow bounded connection retries and show unavailable state without inventing success.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02.09  A migration breaks an old reader</w:t>
      </w:r>
    </w:p>
    <w:p>
      <w:r>
        <w:t>This case begins when an operator observes “a migration breaks an old reader”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Restore compatible columns or backfill before switching dependent readers.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migration breaks an old reader.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Restore compatible columns or backfill before switching dependent readers.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02.10  A dashboard polls too often</w:t>
      </w:r>
    </w:p>
    <w:p>
      <w:r>
        <w:t>This case begins when an operator observes “a dashboard polls too often” in the relevant module or workflow. Treat that observation as a symptom, not yet a confirmed root cause. Establish the affected symbol, source, run identity and timestamp before changing state.</w:t>
      </w:r>
    </w:p>
    <w:p>
      <w:r>
        <w:t>First inspect ARCHITECTURE.md; db/migrations/; shared/.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refresh interval, query limit and indexes before increasing dashboard polling.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dashboard polls too often.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ARCHITECTURE.md; db/migrations/; shared/;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refresh interval, query limit and indexes before increasing dashboard polling.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03  Data model and Supabase operations</w:t>
      </w:r>
    </w:p>
    <w:p>
      <w:r>
        <w:t>Supabase Postgres is the hosted state store. Migrations define watchlist, candles, signals, articles, research, queue and operations data. RLS restricts table access; server-side service credentials never belong in the browser.</w:t>
      </w:r>
    </w:p>
    <w:p>
      <w:r>
        <w:t>Primary references: db/README.md; db/migrations/001_init.sql through 010_alert_operations.sql.</w:t>
      </w:r>
    </w:p>
    <w:p>
      <w:r>
        <w:t>Operating invariant: Run migrations in numeric order against an explicitly selected project. Review RLS, grants, functions and advisors for every schema change. Backups are separate from hosted provider retention.</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03.01  A key is missing</w:t>
      </w:r>
    </w:p>
    <w:p>
      <w:r>
        <w:t>This case begins when an operator observes “a key is missing”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Load the named key only from the ignored local environment and verify scope.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key is missing.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Load the named key only from the ignored local environment and verify scope.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03.02  A key appears in a log</w:t>
      </w:r>
    </w:p>
    <w:p>
      <w:r>
        <w:t>This case begins when an operator observes “a key appears in a log”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Redact and rotate the exposed credential, then scan tracked history and logs.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key appears in a log.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Redact and rotate the exposed credential, then scan tracked history and logs.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03.03  A credential was pasted in chat</w:t>
      </w:r>
    </w:p>
    <w:p>
      <w:r>
        <w:t>This case begins when an operator observes “a credential was pasted in chat”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Rotate the disclosed provider key; confirm the replacement without echoing 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credential was pasted in chat.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Rotate the disclosed provider key; confirm the replacement without echoing 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03.04  A service key enters frontend code</w:t>
      </w:r>
    </w:p>
    <w:p>
      <w:r>
        <w:t>This case begins when an operator observes “a service key enters frontend code”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Move the service credential into the server environment; remove public bundles.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service key enters frontend code.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Move the service credential into the server environment; remove public bundles.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03.05  An RLS policy returns no rows</w:t>
      </w:r>
    </w:p>
    <w:p>
      <w:r>
        <w:t>This case begins when an operator observes “an rls policy returns no rows”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grants and RLS under anon, authenticated and service roles separately.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RLS policy returns no rows.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grants and RLS under anon, authenticated and service roles separately.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03.06  A user edits their metadata role</w:t>
      </w:r>
    </w:p>
    <w:p>
      <w:r>
        <w:t>This case begins when an operator observes “a user edits their metadata role”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Authorize using trusted server-side owner records, never editable user metadata.</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user edits their metadata role.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Authorize using trusted server-side owner records, never editable user metadata.</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03.07  A function has overly broad grants</w:t>
      </w:r>
    </w:p>
    <w:p>
      <w:r>
        <w:t>This case begins when an operator observes “a function has overly broad grants”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Revoke public execute; grant the narrow function only to its server role.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function has overly broad grants.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Revoke public execute; grant the narrow function only to its server role.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03.08  A backup contains an environment file</w:t>
      </w:r>
    </w:p>
    <w:p>
      <w:r>
        <w:t>This case begins when an operator observes “a backup contains an environment file”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Rebuild the archive with the explicit safe file allowlist and verify its manifest.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backup contains an environment file.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Rebuild the archive with the explicit safe file allowlist and verify its manifest.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03.09  A browser response includes private data</w:t>
      </w:r>
    </w:p>
    <w:p>
      <w:r>
        <w:t>This case begins when an operator observes “a browser response includes private data”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document data untrusted and reject requests that expose owner-only records.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browser response includes private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document data untrusted and reject requests that expose owner-only records.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03.10  A rotated key is not loaded by worker</w:t>
      </w:r>
    </w:p>
    <w:p>
      <w:r>
        <w:t>This case begins when an operator observes “a rotated key is not loaded by worker” in the relevant module or workflow. Treat that observation as a symptom, not yet a confirmed root cause. Establish the affected symbol, source, run identity and timestamp before changing state.</w:t>
      </w:r>
    </w:p>
    <w:p>
      <w:r>
        <w:t>First inspect db/README.md; db/migrations/001_init.sql through 010_alert_operations.sql.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Restart the task under its configured account and verify it loads the replacement.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rotated key is not loaded by worker.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db/README.md; db/migrations/001_init.sql through 010_alert_operations.sql;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Restart the task under its configured account and verify it loads the replacement.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04  Local setup and Python environments</w:t>
      </w:r>
    </w:p>
    <w:p>
      <w:r>
        <w:t>Each module has its own locked dependencies because numerical, machine-learning and web packages differ. The Windows scheduled tasks must use Python paths the interactive Windows user can actually read.</w:t>
      </w:r>
    </w:p>
    <w:p>
      <w:r>
        <w:t>Primary references: README.md; requirements-lock.txt; */requirements-lock.txt; ops/.</w:t>
      </w:r>
    </w:p>
    <w:p>
      <w:r>
        <w:t>Operating invariant: Install from committed locks. Do not combine module environments to resolve conflicts. A green import test in one environment does not prove another scheduled environment can run.</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04.01  Fresh checkout lacks dependencies</w:t>
      </w:r>
    </w:p>
    <w:p>
      <w:r>
        <w:t>This case begins when an operator observes “fresh checkout lacks dependencies”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Follow the module lockfile in its own venv and capture the installation error.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Fresh checkout lacks dependencies.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Follow the module lockfile in its own venv and capture the installation error.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04.02  Wrong Python environment starts</w:t>
      </w:r>
    </w:p>
    <w:p>
      <w:r>
        <w:t>This case begins when an operator observes “wrong python environment starts”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interpreter path, architecture, version and installed lock before running.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Wrong Python environment starts.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interpreter path, architecture, version and installed lock before running.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04.03  Scheduled task cannot find Python</w:t>
      </w:r>
    </w:p>
    <w:p>
      <w:r>
        <w:t>This case begins when an operator observes “scheduled task cannot find python”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Point the task at a host-readable interpreter and verify the actual scheduled run.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Scheduled task cannot find Python.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Point the task at a host-readable interpreter and verify the actual scheduled run.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04.04  Locked package install fails</w:t>
      </w:r>
    </w:p>
    <w:p>
      <w:r>
        <w:t>This case begins when an operator observes “locked package install fails”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the committed lock and supported index; do not float a dependency version.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Locked package install fails.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the committed lock and supported index; do not float a dependency version.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04.05  Model cache is empty</w:t>
      </w:r>
    </w:p>
    <w:p>
      <w:r>
        <w:t>This case begins when an operator observes “model cache is empty”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Set HF_HOME to the project cache and run the pinned model smoke test locally.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Model cache is empty.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Set HF_HOME to the project cache and run the pinned model smoke test locally.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04.06  Node build uses stale generated files</w:t>
      </w:r>
    </w:p>
    <w:p>
      <w:r>
        <w:t>This case begins when an operator observes “node build uses stale generated files”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Regenerate only expected Next files and rerun typecheck/build.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Node build uses stale generated files.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Regenerate only expected Next files and rerun typecheck/build.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04.07  Environment value is malformed</w:t>
      </w:r>
    </w:p>
    <w:p>
      <w:r>
        <w:t>This case begins when an operator observes “environment value is malformed”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variable name and parser format; never print the value during diagnosis.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Environment value is malformed.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variable name and parser format; never print the value during diagnosis.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04.08  Windows path contains spaces</w:t>
      </w:r>
    </w:p>
    <w:p>
      <w:r>
        <w:t>This case begins when an operator observes “windows path contains spaces”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Quote paths in the scheduled-task action and run from the project root.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Windows path contains spaces.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Quote paths in the scheduled-task action and run from the project root.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04.09  Developer and task Python differ</w:t>
      </w:r>
    </w:p>
    <w:p>
      <w:r>
        <w:t>This case begins when an operator observes “developer and task python differ”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a single documented host runtime per task and record its interpreter path.</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Developer and task Python differ.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a single documented host runtime per task and record its interpreter path.</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04.10  A clean rebuild needs exact steps</w:t>
      </w:r>
    </w:p>
    <w:p>
      <w:r>
        <w:t>This case begins when an operator observes “a clean rebuild needs exact steps” in the relevant module or workflow. Treat that observation as a symptom, not yet a confirmed root cause. Establish the affected symbol, source, run identity and timestamp before changing state.</w:t>
      </w:r>
    </w:p>
    <w:p>
      <w:r>
        <w:t>First inspect README.md; requirements-lock.txt; */requirements-lock.txt; ops/.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Install pinned dependencies, configure ignored secrets and test clean-start commands.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clean rebuild needs exact steps.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README.md; requirements-lock.txt; */requirements-lock.txt; ops/;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Install pinned dependencies, configure ignored secrets and test clean-start commands.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05  Secrets access and privacy</w:t>
      </w:r>
    </w:p>
    <w:p>
      <w:r>
        <w:t>Credentials live in ignored local environment files. Private analysis and the service key stay server-side. Logs are concise operational records and are not a place to put prompts, tokens, complete private responses, or environment values.</w:t>
      </w:r>
    </w:p>
    <w:p>
      <w:r>
        <w:t>Primary references: /.env.example; .gitignore; shared/db.py; docs/PHASE_5_SECURITY.md.</w:t>
      </w:r>
    </w:p>
    <w:p>
      <w:r>
        <w:t>Operating invariant: Rotate any credential exposed outside its intended local store. Scan tracked files and history. Never paste, render, upload, or include actual secret values in the manual.</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05.01  Preferred price provider is disabled</w:t>
      </w:r>
    </w:p>
    <w:p>
      <w:r>
        <w:t>This case begins when an operator observes “preferred price provider is disabled”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the collector disabled until an allowed source is approved and tested.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Preferred price provider is disabled.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the collector disabled until an allowed source is approved and tested.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05.02  A provider returns a block page</w:t>
      </w:r>
    </w:p>
    <w:p>
      <w:r>
        <w:t>This case begins when an operator observes “a provider returns a block page”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Stop immediately on 403; record the response class and never work around 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provider returns a block page.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Stop immediately on 403; record the response class and never work around 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05.03  A source changes its terms</w:t>
      </w:r>
    </w:p>
    <w:p>
      <w:r>
        <w:t>This case begins when an operator observes “a source changes its terms”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Recheck current terms and robots before re-enabling; record date and scope.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source changes its terms.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Recheck current terms and robots before re-enabling; record date and scope.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05.04  The fallback conflicts with first source</w:t>
      </w:r>
    </w:p>
    <w:p>
      <w:r>
        <w:t>This case begins when an operator observes “the fallback conflicts with first source”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dates, exchange, adjustment basis and overlapping sessions before selection.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fallback conflicts with first source.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dates, exchange, adjustment basis and overlapping sessions before selection.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05.05  A symbol is renamed or delisted</w:t>
      </w:r>
    </w:p>
    <w:p>
      <w:r>
        <w:t>This case begins when an operator observes “a symbol is renamed or delisted”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Verify the canonical symbol, exchange status and watchlist before writing candles.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symbol is renamed or delisted.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Verify the canonical symbol, exchange status and watchlist before writing candles.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05.06  A price is unusually different</w:t>
      </w:r>
    </w:p>
    <w:p>
      <w:r>
        <w:t>This case begins when an operator observes “a price is unusually different”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Quarantine the conflicting sample and compare only permitted overlapping records.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price is unusually different.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Quarantine the conflicting sample and compare only permitted overlapping records.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05.07  A feed returns no observations</w:t>
      </w:r>
    </w:p>
    <w:p>
      <w:r>
        <w:t>This case begins when an operator observes “a feed returns no observations”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Mark a zero-row response as failed; preserve other providers and symbols.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feed returns no observations.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Mark a zero-row response as failed; preserve other providers and symbols.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05.08  Rate limits return HTTP 429</w:t>
      </w:r>
    </w:p>
    <w:p>
      <w:r>
        <w:t>This case begins when an operator observes “rate limits return http 429”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Honor Retry-After and bounded backoff; defer if the requested wait is long.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Rate limits return HTTP 429.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Honor Retry-After and bounded backoff; defer if the requested wait is long.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05.09  A provider is unavailable</w:t>
      </w:r>
    </w:p>
    <w:p>
      <w:r>
        <w:t>This case begins when an operator observes “a provider is unavailable”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Retry within limits, then expose stale data and preserve the last good rows.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provider is unavailable.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Retry within limits, then expose stale data and preserve the last good rows.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05.10  A requested source is unreviewed</w:t>
      </w:r>
    </w:p>
    <w:p>
      <w:r>
        <w:t>This case begins when an operator observes “a requested source is unreviewed” in the relevant module or workflow. Treat that observation as a symptom, not yet a confirmed root cause. Establish the affected symbol, source, run identity and timestamp before changing state.</w:t>
      </w:r>
    </w:p>
    <w:p>
      <w:r>
        <w:t>First inspect /.env.example; .gitignore; shared/db.py; docs/PHASE_5_SECURITY.md.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Put the candidate through the source review register before any live request.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requested source is unreviewed.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/.env.example; .gitignore; shared/db.py; docs/PHASE_5_SECURITY.md;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Put the candidate through the source review register before any live request.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06  Market source access and policy</w:t>
      </w:r>
    </w:p>
    <w:p>
      <w:r>
        <w:t>Market data is useful only when the source is permitted, the terms are understood and the data is traceable. Current configured price collectors remain disabled pending a suitable permitted source.</w:t>
      </w:r>
    </w:p>
    <w:p>
      <w:r>
        <w:t>Primary references: docs/SOURCES_TERMS.md; config/ingest.yaml; ingest/.</w:t>
      </w:r>
    </w:p>
    <w:p>
      <w:r>
        <w:t>Operating invariant: The earlier NSE and Yahoo collection approach was disabled after terms review. Do not turn it back on or substitute another website-backed scraper without a completed source review.</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06.01  A holiday resembles missing data</w:t>
      </w:r>
    </w:p>
    <w:p>
      <w:r>
        <w:t>This case begins when an operator observes “a holiday resembles missing data”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the exchange calendar to classify session versus holiday before alerting.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holiday resembles missing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the exchange calendar to classify session versus holiday before alerting.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06.02  The exchange adds a special session</w:t>
      </w:r>
    </w:p>
    <w:p>
      <w:r>
        <w:t>This case begins when an operator observes “the exchange adds a special session”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Add a reviewed session override and compare it with stored candle dates.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exchange adds a special session.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Add a reviewed session override and compare it with stored candle dates.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06.03  Calendar coverage ends</w:t>
      </w:r>
    </w:p>
    <w:p>
      <w:r>
        <w:t>This case begins when an operator observes “calendar coverage ends”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Do not extrapolate dates; request a reviewed calendar update before scheduling.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Calendar coverage ends.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Do not extrapolate dates; request a reviewed calendar update before scheduling.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06.04  A possible split is detected</w:t>
      </w:r>
    </w:p>
    <w:p>
      <w:r>
        <w:t>This case begins when an operator observes “a possible split is detected”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raw move, source and action; create a review item, never auto-adjust.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possible split is detected.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raw move, source and action; create a review item, never auto-adjust.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06.05  An adjustment proposal is unclear</w:t>
      </w:r>
    </w:p>
    <w:p>
      <w:r>
        <w:t>This case begins when an operator observes “an adjustment proposal is unclear”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the factor proposed until independent comparisons and owner approval exist.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adjustment proposal is unclear.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the factor proposed until independent comparisons and owner approval exist.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06.06  Two factors are both plausible</w:t>
      </w:r>
    </w:p>
    <w:p>
      <w:r>
        <w:t>This case begins when an operator observes “two factors are both plausible”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the written split/bonus text, ex-date and independent session series.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Two factors are both plausible.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the written split/bonus text, ex-date and independent session series.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06.07  An approved factor is wrong</w:t>
      </w:r>
    </w:p>
    <w:p>
      <w:r>
        <w:t>This case begins when an operator observes “an approved factor is wrong”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Suspend dependent signals, restore prior approved factor and recompute with audit.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approved factor is wrong.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Suspend dependent signals, restore prior approved factor and recompute with audit.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06.08  A Yahoo row may be pre-adjusted</w:t>
      </w:r>
    </w:p>
    <w:p>
      <w:r>
        <w:t>This case begins when an operator observes “a yahoo row may be pre-adjusted”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basis provenance per row; refuse silent double adjustment.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Yahoo row may be pre-adjusted.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basis provenance per row; refuse silent double adjustment.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06.09  The ex-date falls in a timezone boundary</w:t>
      </w:r>
    </w:p>
    <w:p>
      <w:r>
        <w:t>This case begins when an operator observes “the ex-date falls in a timezone boundary”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Convert exchange session to IST explicitly; inspect UTC boundary and stored date.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ex-date falls in a timezone boundary.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Convert exchange session to IST explicitly; inspect UTC boundary and stored date.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06.10  An adjusted chart differs from raw</w:t>
      </w:r>
    </w:p>
    <w:p>
      <w:r>
        <w:t>This case begins when an operator observes “an adjusted chart differs from raw” in the relevant module or workflow. Treat that observation as a symptom, not yet a confirmed root cause. Establish the affected symbol, source, run identity and timestamp before changing state.</w:t>
      </w:r>
    </w:p>
    <w:p>
      <w:r>
        <w:t>First inspect docs/SOURCES_TERMS.md; config/ingest.yaml; ingest/.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Switch chart basis visibly and explain that raw prices remain unchanged.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adjusted chart differs from raw.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docs/SOURCES_TERMS.md; config/ingest.yaml; ingest/;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Switch chart basis visibly and explain that raw prices remain unchanged.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07  Candles validation and source failure</w:t>
      </w:r>
    </w:p>
    <w:p>
      <w:r>
        <w:t>Ingestion is designed to read active symbols, fetch daily OHLCV, validate rows, preserve source and adjustment metadata, and write idempotently. Price scheduling is currently not commissioned.</w:t>
      </w:r>
    </w:p>
    <w:p>
      <w:r>
        <w:t>Primary references: ingest/README.md; ingest/main.py; ingest/validate.py; config/ingest.yaml.</w:t>
      </w:r>
    </w:p>
    <w:p>
      <w:r>
        <w:t>Operating invariant: A local historical dataset exists, but current-session freshness requires a working approved provider and active schedule. A missing price is not repaired by rerunning a signal calculator.</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07.01  There is insufficient warm-up history</w:t>
      </w:r>
    </w:p>
    <w:p>
      <w:r>
        <w:t>This case begins when an operator observes “there is insufficient warm-up history”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Retain null warm-up rows; confirm the indicator lookback and available candles.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There is insufficient warm-up history.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Retain null warm-up rows; confirm the indicator lookback and available candles.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07.02  An indicator is unexpectedly null</w:t>
      </w:r>
    </w:p>
    <w:p>
      <w:r>
        <w:t>This case begins when an operator observes “an indicator is unexpectedly null”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Recompute full history and inspect source rows, warm-up window and version.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indicator is unexpectedly null.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Recompute full history and inspect source rows, warm-up window and version.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07.03  A candle input changes</w:t>
      </w:r>
    </w:p>
    <w:p>
      <w:r>
        <w:t>This case begins when an operator observes “a candle input changes”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Run incremental repair from changed input and compare resulting input hash.</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candle input changes.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Run incremental repair from changed input and compare resulting input hash.</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07.04  A logic version changes</w:t>
      </w:r>
    </w:p>
    <w:p>
      <w:r>
        <w:t>This case begins when an operator observes “a logic version changes”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Bump logic version and transactionally replace obsolete signal rows.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logic version changes.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Bump logic version and transactionally replace obsolete signal rows.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07.05  An obsolete signal remains</w:t>
      </w:r>
    </w:p>
    <w:p>
      <w:r>
        <w:t>This case begins when an operator observes “an obsolete signal remains”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Rerun replacement for the affected dates and confirm the stale flag disappears.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obsolete signal remains.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Rerun replacement for the affected dates and confirm the stale flag disappears.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07.06  A pattern has ambiguous direction</w:t>
      </w:r>
    </w:p>
    <w:p>
      <w:r>
        <w:t>This case begins when an operator observes “a pattern has ambiguous direction”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pattern encoding, confirmation date and independent example fixtures.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pattern has ambiguous direction.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pattern encoding, confirmation date and independent example fixtures.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07.07  A date is a holiday</w:t>
      </w:r>
    </w:p>
    <w:p>
      <w:r>
        <w:t>This case begins when an operator observes “a date is a holiday”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exchange calendar before classifying a gap as missing input.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date is a holiday.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exchange calendar before classifying a gap as missing input.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07.08  One symbol fails during a batch</w:t>
      </w:r>
    </w:p>
    <w:p>
      <w:r>
        <w:t>This case begins when an operator observes “one symbol fails during a batch”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Log per-symbol error, continue remaining symbols and retry the failed one later.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One symbol fails during a batch.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Log per-symbol error, continue remaining symbols and retry the failed one later.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07.09  A displayed price basis is unclear</w:t>
      </w:r>
    </w:p>
    <w:p>
      <w:r>
        <w:t>This case begins when an operator observes “a displayed price basis is unclear”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Read the stored price_basis field and show that basis beside the chart.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displayed price basis is unclear.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Read the stored price_basis field and show that basis beside the chart.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07.10  A new signal is treated as advice</w:t>
      </w:r>
    </w:p>
    <w:p>
      <w:r>
        <w:t>This case begins when an operator observes “a new signal is treated as advice” in the relevant module or workflow. Treat that observation as a symptom, not yet a confirmed root cause. Establish the affected symbol, source, run identity and timestamp before changing state.</w:t>
      </w:r>
    </w:p>
    <w:p>
      <w:r>
        <w:t>First inspect ingest/README.md; ingest/main.py; ingest/validate.py; config/ingest.yaml.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Label output as a historical technical observation, never a buy/sell command.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signal is treated as advice.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ingest/README.md; ingest/main.py; ingest/validate.py; config/ingest.yaml;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Label output as a historical technical observation, never a buy/sell command.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08  Trading calendar actions and price basis</w:t>
      </w:r>
    </w:p>
    <w:p>
      <w:r>
        <w:t>The calendar distinguishes exchange sessions from holidays. Human-approved corporate-action factors feed an adjusted view; raw candles stay immutable. Signals and tests record the basis they use.</w:t>
      </w:r>
    </w:p>
    <w:p>
      <w:r>
        <w:t>Primary references: config/calendar.yaml; db/migrations/009_calendar_adjust.sql; dashboard/app/corporate-actions/.</w:t>
      </w:r>
    </w:p>
    <w:p>
      <w:r>
        <w:t>Operating invariant: Two reviewed bonus factors are approved: RELIANCE on 2024-10-28 and HDFCBANK on 2025-08-26, both 0.5. A proposal, parsed announcement or guessed ratio is not an approval.</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08.01  A result looks implausibly high</w:t>
      </w:r>
    </w:p>
    <w:p>
      <w:r>
        <w:t>This case begins when an operator observes “a result looks implausibly high”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dates, fees, execution price and benchmark before interpreting the return.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result looks implausibly high.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dates, fees, execution price and benchmark before interpreting the return.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08.02  Entry timing uses the close incorrectly</w:t>
      </w:r>
    </w:p>
    <w:p>
      <w:r>
        <w:t>This case begins when an operator observes “entry timing uses the close incorrectly”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the declared next-session execution convention and unit fixture.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Entry timing uses the close incorrectly.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the declared next-session execution convention and unit fixture.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08.03  Costs are missing</w:t>
      </w:r>
    </w:p>
    <w:p>
      <w:r>
        <w:t>This case begins when an operator observes “costs are missing”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Apply both entry and exit costs consistently to strategy and benchmark.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Costs are missing.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Apply both entry and exit costs consistently to strategy and benchmark.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08.04  Benchmark sessions do not align</w:t>
      </w:r>
    </w:p>
    <w:p>
      <w:r>
        <w:t>This case begins when an operator observes “benchmark sessions do not align”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Join on exact stored sessions and report unmatched dates explicitly.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Benchmark sessions do not align.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Join on exact stored sessions and report unmatched dates explicitly.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08.05  A forward-looking value leaks</w:t>
      </w:r>
    </w:p>
    <w:p>
      <w:r>
        <w:t>This case begins when an operator observes “a forward-looking value leaks”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point-in-time inputs only; audit each feature timestamp against the trade date.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forward-looking value leaks.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point-in-time inputs only; audit each feature timestamp against the trade date.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08.06  Overlapping events inflate counts</w:t>
      </w:r>
    </w:p>
    <w:p>
      <w:r>
        <w:t>This case begins when an operator observes “overlapping events inflate counts”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Report raw and independent counts; avoid pooling overlapping stock horizons.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Overlapping events inflate counts.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Report raw and independent counts; avoid pooling overlapping stock horizons.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08.07  An exclusion removes too many windows</w:t>
      </w:r>
    </w:p>
    <w:p>
      <w:r>
        <w:t>This case begins when an operator observes “an exclusion removes too many windows”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Apply the same exclusion rule to strategy and comparator and show removed windows.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exclusion removes too many windows.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Apply the same exclusion rule to strategy and comparator and show removed windows.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08.08  A sample has low power</w:t>
      </w:r>
    </w:p>
    <w:p>
      <w:r>
        <w:t>This case begins when an operator observes “a sample has low power”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Report sample size and uncertainty; retain insufficient status for small samples.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sample has low power.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Report sample size and uncertainty; retain insufficient status for small samples.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08.09  An all-sample run is mistaken for OOS</w:t>
      </w:r>
    </w:p>
    <w:p>
      <w:r>
        <w:t>This case begins when an operator observes “an all-sample run is mistaken for oos”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chronological splits and compare only the held-out period for OOS claims.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all-sample run is mistaken for OOS.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chronological splits and compare only the held-out period for OOS claims.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08.10  A run differs after a config change</w:t>
      </w:r>
    </w:p>
    <w:p>
      <w:r>
        <w:t>This case begins when an operator observes “a run differs after a config change” in the relevant module or workflow. Treat that observation as a symptom, not yet a confirmed root cause. Establish the affected symbol, source, run identity and timestamp before changing state.</w:t>
      </w:r>
    </w:p>
    <w:p>
      <w:r>
        <w:t>First inspect config/calendar.yaml; db/migrations/009_calendar_adjust.sql; dashboard/app/corporate-actions/.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Freeze configuration and data hashes; investigate differences before comparing runs.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run differs after a config change.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config/calendar.yaml; db/migrations/009_calendar_adjust.sql; dashboard/app/corporate-actions/;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Freeze configuration and data hashes; investigate differences before comparing runs.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09  Technical signals and data quality</w:t>
      </w:r>
    </w:p>
    <w:p>
      <w:r>
        <w:t>Signals are derived values with dates, input hashes, configuration versions, quality flags and an explicit adjusted/raw basis. Long-window indicators require enough history.</w:t>
      </w:r>
    </w:p>
    <w:p>
      <w:r>
        <w:t>Primary references: signals/README.md; signals/; config/signals.yaml.</w:t>
      </w:r>
    </w:p>
    <w:p>
      <w:r>
        <w:t>Operating invariant: A signal is a reproducible calculation, not a forecast. Rebuild after candle or factor changes using the documented incremental/full workflow. Do not carry obsolete flags across replacements.</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09.01  The news page appears empty</w:t>
      </w:r>
    </w:p>
    <w:p>
      <w:r>
        <w:t>This case begins when an operator observes “the news page appears empty”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source enablement, last fetch and task log; refresh only when due.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news page appears empty.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source enablement, last fetch and task log; refresh only when due.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09.02  RSS has no recent items</w:t>
      </w:r>
    </w:p>
    <w:p>
      <w:r>
        <w:t>This case begins when an operator observes “rss has no recent items”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the publisher feed timestamp; a successful empty poll can be valid.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RSS has no recent items.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the publisher feed timestamp; a successful empty poll can be valid.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09.03  A source returns HTTP 403</w:t>
      </w:r>
    </w:p>
    <w:p>
      <w:r>
        <w:t>This case begins when an operator observes “a source returns http 403”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Treat refusal as stop, disable that source and inspect source terms.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source returns HTTP 403.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Treat refusal as stop, disable that source and inspect source terms.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09.04  A feed is malformed</w:t>
      </w:r>
    </w:p>
    <w:p>
      <w:r>
        <w:t>This case begins when an operator observes “a feed is malformed”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Reject empty malformed XML; isolate the source without stopping the other feed.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feed is malformed.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Reject empty malformed XML; isolate the source without stopping the other feed.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09.05  Polling is not due yet</w:t>
      </w:r>
    </w:p>
    <w:p>
      <w:r>
        <w:t>This case begins when an operator observes “polling is not due yet”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last_fetched_at against the configured poll interval.</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Polling is not due yet.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last_fetched_at against the configured poll interval.</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09.06  A duplicate article reappears</w:t>
      </w:r>
    </w:p>
    <w:p>
      <w:r>
        <w:t>This case begins when an operator observes “a duplicate article reappears”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Run canonical URL and dedupe keys; update only genuinely new items.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duplicate article reappears.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Run canonical URL and dedupe keys; update only genuinely new items.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09.07  No company link is found</w:t>
      </w:r>
    </w:p>
    <w:p>
      <w:r>
        <w:t>This case begins when an operator observes “no company link is found”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alias dictionary and confidence threshold; leave ambiguous text unlinked.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No company link is found.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alias dictionary and confidence threshold; leave ambiguous text unlinked.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09.08  A story has no reliable publication time</w:t>
      </w:r>
    </w:p>
    <w:p>
      <w:r>
        <w:t>This case begins when an operator observes “a story has no reliable publication time”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Preserve assumed-time flag and exclude it from date-sensitive outcome studies.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story has no reliable publication time.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Preserve assumed-time flag and exclude it from date-sensitive outcome studies.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09.09  A model cache is unavailable</w:t>
      </w:r>
    </w:p>
    <w:p>
      <w:r>
        <w:t>This case begins when an operator observes “a model cache is unavailable”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Verify offline model cache and pinned revision; never trust remote model code.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model cache is unavailable.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Verify offline model cache and pinned revision; never trust remote model code.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09.10  Sentiment is misread as investment advice</w:t>
      </w:r>
    </w:p>
    <w:p>
      <w:r>
        <w:t>This case begins when an operator observes “sentiment is misread as investment advice” in the relevant module or workflow. Treat that observation as a symptom, not yet a confirmed root cause. Establish the affected symbol, source, run identity and timestamp before changing state.</w:t>
      </w:r>
    </w:p>
    <w:p>
      <w:r>
        <w:t>First inspect signals/README.md; signals/; config/signals.yaml.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Show sentiment as a text-classification score with source and evidence caveats.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Sentiment is misread as investment advice.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signals/README.md; signals/; config/signals.yaml;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Show sentiment as a text-classification score with source and evidence caveats.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10  Backtests and statistical interpretation</w:t>
      </w:r>
    </w:p>
    <w:p>
      <w:r>
        <w:t>Historical studies compare defined strategies with matched baselines and record their assumptions. Transactions, costs, look-ahead prevention, sample windows and exclusions determine what the statistics mean.</w:t>
      </w:r>
    </w:p>
    <w:p>
      <w:r>
        <w:t>Primary references: backtest/README.md; backtest/; config/backtest.yaml.</w:t>
      </w:r>
    </w:p>
    <w:p>
      <w:r>
        <w:t>Operating invariant: Historical performance is not future performance. Small correlated samples, incomplete coverage, illustrative costs, shallow event history and insufficient out-of-sample evidence limit conclusions.</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10.01  A site is not on the allowlist</w:t>
      </w:r>
    </w:p>
    <w:p>
      <w:r>
        <w:t>This case begins when an operator observes “a site is not on the allowlist”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the exact host/path allowlist and terms date before permitting access.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site is not on the allowlist.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the exact host/path allowlist and terms date before permitting access.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10.02  Robots disallow a page</w:t>
      </w:r>
    </w:p>
    <w:p>
      <w:r>
        <w:t>This case begins when an operator observes “robots disallow a page”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Refuse before page request and record robots result for the exact path.</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Robots disallow a page.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Refuse before page request and record robots result for the exact path.</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10.03  A site presents a CAPTCHA</w:t>
      </w:r>
    </w:p>
    <w:p>
      <w:r>
        <w:t>This case begins when an operator observes “a site presents a captcha”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Stop the recipe and leave the page; do not solve or evade the challenge.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site presents a CAPTCHA.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Stop the recipe and leave the page; do not solve or evade the challenge.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10.04  A page redirects to another host</w:t>
      </w:r>
    </w:p>
    <w:p>
      <w:r>
        <w:t>This case begins when an operator observes “a page redirects to another host”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Block redirect before following it and log the destination host safely.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page redirects to another host.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Block redirect before following it and log the destination host safely.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10.05  A PDF exceeds limits</w:t>
      </w:r>
    </w:p>
    <w:p>
      <w:r>
        <w:t>This case begins when an operator observes “a pdf exceeds limits”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Reject oversize/non-PDF files and leave quarantine unchanged.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PDF exceeds limits.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Reject oversize/non-PDF files and leave quarantine unchanged.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10.06  A page contains hostile instructions</w:t>
      </w:r>
    </w:p>
    <w:p>
      <w:r>
        <w:t>This case begins when an operator observes “a page contains hostile instructions”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Treat the page as data; expose no new tool, privilege or navigation authority.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page contains hostile instructions.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Treat the page as data; expose no new tool, privilege or navigation authority.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10.07  A site changes its markup</w:t>
      </w:r>
    </w:p>
    <w:p>
      <w:r>
        <w:t>This case begins when an operator observes “a site changes its markup”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Fail zero-item recipe tests and update selector only from reviewed HTML.</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site changes its markup.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Fail zero-item recipe tests and update selector only from reviewed HTML.</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10.08  A fetch returns zero records</w:t>
      </w:r>
    </w:p>
    <w:p>
      <w:r>
        <w:t>This case begins when an operator observes “a fetch returns zero records”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Report source failure instead of writing a fabricated empty success.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fetch returns zero records.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Report source failure instead of writing a fabricated empty success.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10.09  A quarantine file is suspicious</w:t>
      </w:r>
    </w:p>
    <w:p>
      <w:r>
        <w:t>This case begins when an operator observes “a quarantine file is suspicious”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Quarantine and hash the file; inspect type and size before extraction.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quarantine file is suspicious.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Quarantine and hash the file; inspect type and size before extraction.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10.10  A new candidate source is proposed</w:t>
      </w:r>
    </w:p>
    <w:p>
      <w:r>
        <w:t>This case begins when an operator observes “a new candidate source is proposed” in the relevant module or workflow. Treat that observation as a symptom, not yet a confirmed root cause. Establish the affected symbol, source, run identity and timestamp before changing state.</w:t>
      </w:r>
    </w:p>
    <w:p>
      <w:r>
        <w:t>First inspect backtest/README.md; backtest/; config/backtest.yaml.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Request a terms review and robots check; do not add a speculative allowlist row.</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candidate source is proposed.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backtest/README.md; backtest/; config/backtest.yaml;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Request a terms review and robots check; do not add a speculative allowlist row.</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11  News feeds and local processing</w:t>
      </w:r>
    </w:p>
    <w:p>
      <w:r>
        <w:t>The live news task polls two enabled personal RSS sources, stores publisher-supplied titles/snippets and links, then performs deduplication, entity linking, event classification, local sentiment and embeddings.</w:t>
      </w:r>
    </w:p>
    <w:p>
      <w:r>
        <w:t>Primary references: news/README.md; config/feeds.yaml; config/news.yaml; news/main.py.</w:t>
      </w:r>
    </w:p>
    <w:p>
      <w:r>
        <w:t>Operating invariant: Mint and Economic Times are enabled for this private reader. Business Standard, The Hindu, Moneycontrol and exchange announcements remain disabled for the reasons recorded in docs/SOURCES_TERMS.md. No full articles are collected.</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11.01  Provider quota is exhausted</w:t>
      </w:r>
    </w:p>
    <w:p>
      <w:r>
        <w:t>This case begins when an operator observes “provider quota is exhausted”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Stop optional calls at the daily budget; preserve already verified evidence.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Provider quota is exhausted.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Stop optional calls at the daily budget; preserve already verified evidence.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11.02  An output does not parse as JSON</w:t>
      </w:r>
    </w:p>
    <w:p>
      <w:r>
        <w:t>This case begins when an operator observes “an output does not parse as json”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Validate schema locally, attempt the bounded repair once and withhold on failure.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output does not parse as JSON.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Validate schema locally, attempt the bounded repair once and withhold on failure.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11.03  A claim cites missing evidence</w:t>
      </w:r>
    </w:p>
    <w:p>
      <w:r>
        <w:t>This case begins when an operator observes “a claim cites missing evidence”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claim IDs against frozen evidence; mark unsupported claims partial/unverified.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claim cites missing evidence.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claim IDs against frozen evidence; mark unsupported claims partial/unverified.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11.04  A response includes unsupported numbers</w:t>
      </w:r>
    </w:p>
    <w:p>
      <w:r>
        <w:t>This case begins when an operator observes “a response includes unsupported numbers”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Match each number to the stored field and unit; reject a prose-only figure.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response includes unsupported numbers.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Match each number to the stored field and unit; reject a prose-only figure.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11.05  Prompt injection appears in source text</w:t>
      </w:r>
    </w:p>
    <w:p>
      <w:r>
        <w:t>This case begins when an operator observes “prompt injection appears in source text”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source text quoted as evidence, never as an instruction to the model tools.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Prompt injection appears in source text.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source text quoted as evidence, never as an instruction to the model tools.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11.06  A debate contradicts its evidence</w:t>
      </w:r>
    </w:p>
    <w:p>
      <w:r>
        <w:t>This case begins when an operator observes “a debate contradicts its evidence”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Recheck report citations, cutoff and contradictory facts; lower strength if needed.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debate contradicts its evidence.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Recheck report citations, cutoff and contradictory facts; lower strength if needed.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11.07  A report overstates confidence</w:t>
      </w:r>
    </w:p>
    <w:p>
      <w:r>
        <w:t>This case begins when an operator observes “a report overstates confidence”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structured evidence thresholds and retain weak or neutral conclusions.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report overstates confidence.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structured evidence thresholds and retain weak or neutral conclusions.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11.08  A live outcome is immature</w:t>
      </w:r>
    </w:p>
    <w:p>
      <w:r>
        <w:t>This case begins when an operator observes “a live outcome is immature”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Wait for exact mature outcome window; do not backfill future observations.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live outcome is immature.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Wait for exact mature outcome window; do not backfill future observations.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11.09  Human-labelled evaluation is absent</w:t>
      </w:r>
    </w:p>
    <w:p>
      <w:r>
        <w:t>This case begins when an operator observes “human-labelled evaluation is absent”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Record the deferred review and do not report accuracy until labels are complete.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Human-labelled evaluation is absent.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Record the deferred review and do not report accuracy until labels are complete.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11.10  A private portfolio is proposed for cloud use</w:t>
      </w:r>
    </w:p>
    <w:p>
      <w:r>
        <w:t>This case begins when an operator observes “a private portfolio is proposed for cloud use” in the relevant module or workflow. Treat that observation as a symptom, not yet a confirmed root cause. Establish the affected symbol, source, run identity and timestamp before changing state.</w:t>
      </w:r>
    </w:p>
    <w:p>
      <w:r>
        <w:t>First inspect news/README.md; config/feeds.yaml; config/news.yaml; news/main.py.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portfolio details out of cloud prompts and preserve the personal-data boundary.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private portfolio is proposed for cloud use.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news/README.md; config/feeds.yaml; config/news.yaml; news/main.py;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portfolio details out of cloud prompts and preserve the personal-data boundary.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12  Browser collection trust boundary</w:t>
      </w:r>
    </w:p>
    <w:p>
      <w:r>
        <w:t>Browser-agent code has an allowlist, robots checks, request limits, quarantine and untrusted-document handling. Every configured live browser source remains disabled.</w:t>
      </w:r>
    </w:p>
    <w:p>
      <w:r>
        <w:t>Primary references: browser-agent/README.md; config/browser_allowlist.yaml; browser-agent/.</w:t>
      </w:r>
    </w:p>
    <w:p>
      <w:r>
        <w:t>Operating invariant: A test recipe or a public page does not provide permission. A block, CAPTCHA, terms restriction, redirect or unexpected document must stop collection; never bypass it.</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12.01  A scheduled job is not enqueued</w:t>
      </w:r>
    </w:p>
    <w:p>
      <w:r>
        <w:t>This case begins when an operator observes “a scheduled job is not enqueued”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schedule enablement, cron time, calendar and catch-up window.</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scheduled job is not enqueued.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schedule enablement, cron time, calendar and catch-up window.</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12.02  Two schedulers enqueue together</w:t>
      </w:r>
    </w:p>
    <w:p>
      <w:r>
        <w:t>This case begins when an operator observes “two schedulers enqueue together”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Verify idempotency key and database uniqueness under simultaneous scheduler ticks.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Two schedulers enqueue together.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Verify idempotency key and database uniqueness under simultaneous scheduler ticks.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12.03  A worker crashes during a lease</w:t>
      </w:r>
    </w:p>
    <w:p>
      <w:r>
        <w:t>This case begins when an operator observes “a worker crashes during a lease”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Allow lease expiry and bounded reclaim; verify attempt token before accepting output.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worker crashes during a lease.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Allow lease expiry and bounded reclaim; verify attempt token before accepting output.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12.04  A dependency fails</w:t>
      </w:r>
    </w:p>
    <w:p>
      <w:r>
        <w:t>This case begins when an operator observes “a dependency fails”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Mark descendants skipped with dependency provenance; repair the upstream node first.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dependency fails.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Mark descendants skipped with dependency provenance; repair the upstream node first.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12.05  Retry backoff accumulates</w:t>
      </w:r>
    </w:p>
    <w:p>
      <w:r>
        <w:t>This case begins when an operator observes “retry backoff accumulates”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Read retry count and next attempt time; stop after configured terminal state.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Retry backoff accumulates.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Read retry count and next attempt time; stop after configured terminal state.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12.06  A task misses sleep/wake window</w:t>
      </w:r>
    </w:p>
    <w:p>
      <w:r>
        <w:t>This case begins when an operator observes “a task misses sleep/wake window”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StartWhenAvailable and awake/signed-in requirement after wake.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task misses sleep/wake window.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StartWhenAvailable and awake/signed-in requirement after wake.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12.07  A cancellation is requested</w:t>
      </w:r>
    </w:p>
    <w:p>
      <w:r>
        <w:t>This case begins when an operator observes “a cancellation is requested”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Send cancellation through the owner route and verify child exits at heartbeat.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cancellation is requested.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Send cancellation through the owner route and verify child exits at heartbeat.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12.08  A stale worker attempts completion</w:t>
      </w:r>
    </w:p>
    <w:p>
      <w:r>
        <w:t>This case begins when an operator observes “a stale worker attempts completion”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Reject the stale worker token and let the current attempt own completion.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stale worker attempts completion.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Reject the stale worker token and let the current attempt own completion.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12.09  A module runtime is missing</w:t>
      </w:r>
    </w:p>
    <w:p>
      <w:r>
        <w:t>This case begins when an operator observes “a module runtime is missing”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Build a task-accessible runtime, run task manually, inspect stdout/stderr and result.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module runtime is missing.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Build a task-accessible runtime, run task manually, inspect stdout/stderr and result.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12.10  Pipeline schedules are intentionally disabled</w:t>
      </w:r>
    </w:p>
    <w:p>
      <w:r>
        <w:t>This case begins when an operator observes “pipeline schedules are intentionally disabled” in the relevant module or workflow. Treat that observation as a symptom, not yet a confirmed root cause. Establish the affected symbol, source, run identity and timestamp before changing state.</w:t>
      </w:r>
    </w:p>
    <w:p>
      <w:r>
        <w:t>First inspect browser-agent/README.md; config/browser_allowlist.yaml; browser-agent/.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heartbeat rule paused while all pipeline schedules are intentionally off.</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Pipeline schedules are intentionally disabled.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browser-agent/README.md; config/browser_allowlist.yaml; browser-agent/;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heartbeat rule paused while all pipeline schedules are intentionally off.</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13  Research agents and evidence review</w:t>
      </w:r>
    </w:p>
    <w:p>
      <w:r>
        <w:t>Phase 4 agents create bounded evidence-linked debate threads, claims, verification results and reports through the selected provider. Structured checks do not establish external truth or reliable forecasting.</w:t>
      </w:r>
    </w:p>
    <w:p>
      <w:r>
        <w:t>Primary references: analysis-agents/README.md; analysis-agents/prompts/; config/agents.yaml; config/llm.yaml.</w:t>
      </w:r>
    </w:p>
    <w:p>
      <w:r>
        <w:t>Operating invariant: Gemini was chosen; quota is bounded locally. Human review of the 100-headline gold sample remains pending. Treat model prose as a claim needing source evidence.</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13.01  A critical incident is open</w:t>
      </w:r>
    </w:p>
    <w:p>
      <w:r>
        <w:t>This case begins when an operator observes “a critical incident is open”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rule, evidence timestamp, severity, dedupe key and delivery eligibility.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critical incident is open.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rule, evidence timestamp, severity, dedupe key and delivery eligibility.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13.02  A warning arrives overnight</w:t>
      </w:r>
    </w:p>
    <w:p>
      <w:r>
        <w:t>This case begins when an operator observes “a warning arrives overnight”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Queue warning during 22:00–07:00 IST; critical delivery remains eligible.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warning arrives overnight.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Queue warning during 22:00–07:00 IST; critical delivery remains eligible.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13.03  The same warning reappears</w:t>
      </w:r>
    </w:p>
    <w:p>
      <w:r>
        <w:t>This case begins when an operator observes “the same warning reappears”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notified_at and reserve cooldown; keep incident open until healthy check.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same warning reappears.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notified_at and reserve cooldown; keep incident open until healthy check.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13.04  Telegram rejects the request</w:t>
      </w:r>
    </w:p>
    <w:p>
      <w:r>
        <w:t>This case begins when an operator observes “telegram rejects the request”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chat ID, bot permission, connectivity and sanitized task log; no secrets in output.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Telegram rejects the request.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chat ID, bot permission, connectivity and sanitized task log; no secrets in output.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13.05  A notification batch exceeds limits</w:t>
      </w:r>
    </w:p>
    <w:p>
      <w:r>
        <w:t>This case begins when an operator observes “a notification batch exceeds limits”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Select only rows that fit the byte/character cap; leave omitted incidents unacknowledged.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notification batch exceeds limits.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Select only rows that fit the byte/character cap; leave omitted incidents unacknowledged.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13.06  A check group raises an exception</w:t>
      </w:r>
    </w:p>
    <w:p>
      <w:r>
        <w:t>This case begins when an operator observes “a check group raises an exception”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Record a health_check_failed incident and retain prior check results.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check group raises an exception.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Record a health_check_failed incident and retain prior check results.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13.07  A recovered issue stays open</w:t>
      </w:r>
    </w:p>
    <w:p>
      <w:r>
        <w:t>This case begins when an operator observes “a recovered issue stays open”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Run the same health check; allow record_health to resolve the incident atomically.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recovered issue stays open.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Run the same health check; allow record_health to resolve the incident atomically.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13.08  An incident is acknowledged but repeats</w:t>
      </w:r>
    </w:p>
    <w:p>
      <w:r>
        <w:t>This case begins when an operator observes “an incident is acknowledged but repeats”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Investigate the continuing check and retain the same deduped open alert.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incident is acknowledged but repeats.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Investigate the continuing check and retain the same deduped open alert.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13.09  A disabled feed becomes noisy</w:t>
      </w:r>
    </w:p>
    <w:p>
      <w:r>
        <w:t>This case begins when an operator observes “a disabled feed becomes noisy”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Represent intentional source pause as monitoring disabled, not feed failure.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disabled feed becomes noisy.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Represent intentional source pause as monitoring disabled, not feed failure.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13.10  The laptop is powered off</w:t>
      </w:r>
    </w:p>
    <w:p>
      <w:r>
        <w:t>This case begins when an operator observes “the laptop is powered off” in the relevant module or workflow. Treat that observation as a symptom, not yet a confirmed root cause. Establish the affected symbol, source, run identity and timestamp before changing state.</w:t>
      </w:r>
    </w:p>
    <w:p>
      <w:r>
        <w:t>First inspect analysis-agents/README.md; analysis-agents/prompts/; config/agents.yaml; config/llm.yaml.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an external monitor for power-off detection; a laptop task cannot self-alert.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laptop is powered off.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analysis-agents/README.md; analysis-agents/prompts/; config/agents.yaml; config/llm.yaml;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an external monitor for power-off detection; a laptop task cannot self-alert.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14  Queue scheduling and process control</w:t>
      </w:r>
    </w:p>
    <w:p>
      <w:r>
        <w:t>Phase 5 includes a dependency queue, leases, attempts, retries, worker ownership, cancellation and heartbeat controls. Market/research pipelines stay disabled until their source and commissioning gates pass.</w:t>
      </w:r>
    </w:p>
    <w:p>
      <w:r>
        <w:t>Primary references: scheduler/README.md; scheduler/; config/schedule.yaml; config/modules.yaml.</w:t>
      </w:r>
    </w:p>
    <w:p>
      <w:r>
        <w:t>Operating invariant: The backup, alert and RSS Windows tasks are independent. The main scheduler heartbeat is intentionally paused when every market/research pipeline is disabled.</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14.01  Postgres client version mismatches</w:t>
      </w:r>
    </w:p>
    <w:p>
      <w:r>
        <w:t>This case begins when an operator observes “postgres client version mismatches”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a pg_dump client compatible with server and keep PostgreSQL tools private.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Postgres client version mismatches.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a pg_dump client compatible with server and keep PostgreSQL tools private.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14.02  Database password is rejected</w:t>
      </w:r>
    </w:p>
    <w:p>
      <w:r>
        <w:t>This case begins when an operator observes “database password is rejected”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URL-decode user/password into the temporary passfile and verify TLS/connectivity.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Database password is rejected.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URL-decode user/password into the temporary passfile and verify TLS/connectivity.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14.03  The Drive folder is not mounted</w:t>
      </w:r>
    </w:p>
    <w:p>
      <w:r>
        <w:t>This case begins when an operator observes “the drive folder is not mounted”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Confirm Drive mounted at the exact existing folder; fail without making a local substitute.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Drive folder is not mounted.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Confirm Drive mounted at the exact existing folder; fail without making a local substitute.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14.04  The local disk fills</w:t>
      </w:r>
    </w:p>
    <w:p>
      <w:r>
        <w:t>This case begins when an operator observes “the local disk fills”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free space, archive size and quarantine before beginning more writes.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local disk fills.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free space, archive size and quarantine before beginning more writes.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14.05  A dump lacks table data</w:t>
      </w:r>
    </w:p>
    <w:p>
      <w:r>
        <w:t>This case begins when an operator observes “a dump lacks table data”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Require non-empty custom dump and TABLE DATA in archive-list output.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dump lacks table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Require non-empty custom dump and TABLE DATA in archive-list output.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14.06  Checksum copies differ</w:t>
      </w:r>
    </w:p>
    <w:p>
      <w:r>
        <w:t>This case begins when an operator observes “checksum copies differ”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every file hash and leave both source and destination for investigation.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Checksum copies differ.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every file hash and leave both source and destination for investigation.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14.07  Google Drive sync is delayed</w:t>
      </w:r>
    </w:p>
    <w:p>
      <w:r>
        <w:t>This case begins when an operator observes “google drive sync is delayed”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Drive Desktop sync status and online folder contents after copy.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Google Drive sync is delayed.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Drive Desktop sync status and online folder contents after copy.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14.08  A restore fails on extensions</w:t>
      </w:r>
    </w:p>
    <w:p>
      <w:r>
        <w:t>This case begins when an operator observes “a restore fails on extensions”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Restore only to scratch, install required extensions and apply migrations first.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restore fails on extensions.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Restore only to scratch, install required extensions and apply migrations first.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14.09  Only two tables were smoke tested</w:t>
      </w:r>
    </w:p>
    <w:p>
      <w:r>
        <w:t>This case begins when an operator observes “only two tables were smoke tested”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Limit the claim to the matched tables; plan the complete Supabase restoration separately.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Only two tables were smoke tested.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Limit the claim to the matched tables; plan the complete Supabase restoration separately.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14.10  A retention plan proposes deletion</w:t>
      </w:r>
    </w:p>
    <w:p>
      <w:r>
        <w:t>This case begins when an operator observes “a retention plan proposes deletion” in the relevant module or workflow. Treat that observation as a symptom, not yet a confirmed root cause. Establish the affected symbol, source, run identity and timestamp before changing state.</w:t>
      </w:r>
    </w:p>
    <w:p>
      <w:r>
        <w:t>First inspect scheduler/README.md; scheduler/; config/schedule.yaml; config/modules.yaml.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candidate rows and backup first; never activate destructive retention casually.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retention plan proposes deletion.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scheduler/README.md; scheduler/; config/schedule.yaml; config/modules.yaml;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candidate rows and backup first; never activate destructive retention casually.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15  Alerts and Telegram delivery</w:t>
      </w:r>
    </w:p>
    <w:p>
      <w:r>
        <w:t>A separate health task checks the database every 15 minutes, records deduplicated incidents, resolves recovered ones and can send bounded private Telegram batches.</w:t>
      </w:r>
    </w:p>
    <w:p>
      <w:r>
        <w:t>Primary references: alerts/README.md; alerts/checks.py; alerts/main.py; config/alerts.yaml.</w:t>
      </w:r>
    </w:p>
    <w:p>
      <w:r>
        <w:t>Operating invariant: Telegram test delivery succeeded and notification delivery is enabled. Warning quiet hours are 22:00-07:00 IST; critical alerts bypass quiet hours. A powered-off laptop cannot monitor itself.</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15.01  Anonymous user opens a protected page</w:t>
      </w:r>
    </w:p>
    <w:p>
      <w:r>
        <w:t>This case begins when an operator observes “anonymous user opens a protected page”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Validate session and owner status before reading private route data.</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Anonymous user opens a protected page.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Validate session and owner status before reading private route data.</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15.02  Owner session expires</w:t>
      </w:r>
    </w:p>
    <w:p>
      <w:r>
        <w:t>This case begins when an operator observes “owner session expires”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Sign in again; preserve unsent work and do not bypass auth errors.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Owner session expires.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Sign in again; preserve unsent work and do not bypass auth errors.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15.03  A direct table write is attempted</w:t>
      </w:r>
    </w:p>
    <w:p>
      <w:r>
        <w:t>This case begins when an operator observes “a direct table write is attempted”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API grants and RLS; public browser client must not write protected tables.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direct table write is attempted.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API grants and RLS; public browser client must not write protected tables.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15.04  A chart has no data</w:t>
      </w:r>
    </w:p>
    <w:p>
      <w:r>
        <w:t>This case begins when an operator observes “a chart has no data”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query and honest empty/loading state; do not fabricate chart observations.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chart has no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query and honest empty/loading state; do not fabricate chart observations.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15.05  A news card is stale</w:t>
      </w:r>
    </w:p>
    <w:p>
      <w:r>
        <w:t>This case begins when an operator observes “a news card is stale”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publication timestamp, refresh cycle and new article source link.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news card is stale.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publication timestamp, refresh cycle and new article source link.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15.06  An alert button gives an error</w:t>
      </w:r>
    </w:p>
    <w:p>
      <w:r>
        <w:t>This case begins when an operator observes “an alert button gives an error”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server route validation, owner identity and event log for failure.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alert button gives an error.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server route validation, owner identity and event log for failure.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15.07  Mobile view overflows</w:t>
      </w:r>
    </w:p>
    <w:p>
      <w:r>
        <w:t>This case begins when an operator observes “mobile view overflows”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Test narrow viewport and long content; use page layout fix, not hide all content.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Mobile view overflows.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Test narrow viewport and long content; use page layout fix, not hide all content.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15.08  A page shows old API data</w:t>
      </w:r>
    </w:p>
    <w:p>
      <w:r>
        <w:t>This case begins when an operator observes “a page shows old api data”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API response, client cache and refresh interval.</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page shows old API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API response, client cache and refresh interval.</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15.09  Service-role key is exposed in build</w:t>
      </w:r>
    </w:p>
    <w:p>
      <w:r>
        <w:t>This case begins when an operator observes “service-role key is exposed in build”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Remove public key exposure, rotate leaked credential and rebuild safely.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Service-role key is exposed in build.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Remove public key exposure, rotate leaked credential and rebuild safely.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15.10  Browser history contains a test login</w:t>
      </w:r>
    </w:p>
    <w:p>
      <w:r>
        <w:t>This case begins when an operator observes “browser history contains a test login” in the relevant module or workflow. Treat that observation as a symptom, not yet a confirmed root cause. Establish the affected symbol, source, run identity and timestamp before changing state.</w:t>
      </w:r>
    </w:p>
    <w:p>
      <w:r>
        <w:t>First inspect alerts/README.md; alerts/checks.py; alerts/main.py; config/alerts.yaml.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Clear only the specific local test login/session using supported sign-out path.</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Browser history contains a test login.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alerts/README.md; alerts/checks.py; alerts/main.py; config/alerts.yaml;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Clear only the specific local test login/session using supported sign-out path.</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16  Backup restoration and retention</w:t>
      </w:r>
    </w:p>
    <w:p>
      <w:r>
        <w:t>A separate Windows task runs a PostgreSQL custom-format dump daily, verifies archive contents and hashes, exports non-secret configuration, and copies it to local and Google Drive-synced folders.</w:t>
      </w:r>
    </w:p>
    <w:p>
      <w:r>
        <w:t>Primary references: ops/RUNBOOK.md; ops/backup.py; ops/backup.ps1; ops/install-backup-task.ps1.</w:t>
      </w:r>
    </w:p>
    <w:p>
      <w:r>
        <w:t>Operating invariant: Full restore readiness is not established. A two-table smoke test matched 4,482 candles and six watchlist rows. Cloud presence was manually observed; machine-readable manifest flags remain appropriately false.</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16.01  A unit test passes but live job fails</w:t>
      </w:r>
    </w:p>
    <w:p>
      <w:r>
        <w:t>This case begins when an operator observes “a unit test passes but live job fails”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Reproduce under the real task environment; offline test does not prove service setup.</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unit test passes but live job fails.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Reproduce under the real task environment; offline test does not prove service setup.</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16.02  A test depends on network</w:t>
      </w:r>
    </w:p>
    <w:p>
      <w:r>
        <w:t>This case begins when an operator observes “a test depends on network”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Replace network calls with fixtures and reserve one explicit live smoke test.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test depends on network.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Replace network calls with fixtures and reserve one explicit live smoke test.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16.03  A schema contract drifts</w:t>
      </w:r>
    </w:p>
    <w:p>
      <w:r>
        <w:t>This case begins when an operator observes “a schema contract drifts”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Apply migrations to throwaway Postgres and compare module table/column expectations.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schema contract drifts.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Apply migrations to throwaway Postgres and compare module table/column expectations.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16.04  A browser test can reach outside</w:t>
      </w:r>
    </w:p>
    <w:p>
      <w:r>
        <w:t>This case begins when an operator observes “a browser test can reach outside”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Intercept all external requests and assert the denied host never reaches network.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browser test can reach outside.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Intercept all external requests and assert the denied host never reaches network.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16.05  A lock file is not committed</w:t>
      </w:r>
    </w:p>
    <w:p>
      <w:r>
        <w:t>This case begins when an operator observes “a lock file is not committed”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Regenerate module lock from reviewed pins; commit lock with package change.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lock file is not committed.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Regenerate module lock from reviewed pins; commit lock with package change.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16.06  A secret scanner finds a match</w:t>
      </w:r>
    </w:p>
    <w:p>
      <w:r>
        <w:t>This case begins when an operator observes “a secret scanner finds a match”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Rotate detected secret, inspect history and repository export, then verify clean scan.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secret scanner finds a match.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Rotate detected secret, inspect history and repository export, then verify clean scan.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16.07  CI fails only on Windows</w:t>
      </w:r>
    </w:p>
    <w:p>
      <w:r>
        <w:t>This case begins when an operator observes “ci fails only on windows”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path, shell, timezone and runtime on Windows runner separately.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CI fails only on Windows.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path, shell, timezone and runtime on Windows runner separately.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16.08  A code fix lacks a regression case</w:t>
      </w:r>
    </w:p>
    <w:p>
      <w:r>
        <w:t>This case begins when an operator observes “a code fix lacks a regression case”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Add focused regression that fails before repair and passes after.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code fix lacks a regression case.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Add focused regression that fails before repair and passes after.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16.09  Generated files dirty the worktree</w:t>
      </w:r>
    </w:p>
    <w:p>
      <w:r>
        <w:t>This case begins when an operator observes “generated files dirty the worktree”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Remove only generated untracked files; inspect worktree before restoring files.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Generated files dirty the worktree.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Remove only generated untracked files; inspect worktree before restoring files.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16.10  A push is rejected by remote</w:t>
      </w:r>
    </w:p>
    <w:p>
      <w:r>
        <w:t>This case begins when an operator observes “a push is rejected by remote” in the relevant module or workflow. Treat that observation as a symptom, not yet a confirmed root cause. Establish the affected symbol, source, run identity and timestamp before changing state.</w:t>
      </w:r>
    </w:p>
    <w:p>
      <w:r>
        <w:t>First inspect ops/RUNBOOK.md; ops/backup.py; ops/backup.ps1; ops/install-backup-task.ps1.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Fetch remote and inspect branch, permissions and pre-push CI error.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push is rejected by remote.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ops/backup.py; ops/backup.ps1; ops/install-backup-task.ps1;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Fetch remote and inspect branch, permissions and pre-push CI error.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17  Dashboard interaction and authentication</w:t>
      </w:r>
    </w:p>
    <w:p>
      <w:r>
        <w:t>The dashboard presents stocks, news, lab studies, backtests, logbook, usage, alerts, documents and corporate-action review. Owner write actions go through authenticated server routes and protected functions.</w:t>
      </w:r>
    </w:p>
    <w:p>
      <w:r>
        <w:t>Primary references: dashboard/README.md; dashboard/app/; dashboard/components/; dashboard/lib/.</w:t>
      </w:r>
    </w:p>
    <w:p>
      <w:r>
        <w:t>Operating invariant: The front end can show historical data while collection is paused. The latest news should be sorted by publication time and source. Browser session/auth state is independent of the Python service credentials.</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17.01  Supabase API is unreachable</w:t>
      </w:r>
    </w:p>
    <w:p>
      <w:r>
        <w:t>This case begins when an operator observes “supabase api is unreachable”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status, DNS, connection pool and retry budget; preserve last good data.</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Supabase API is unreachable.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status, DNS, connection pool and retry budget; preserve last good data.</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17.02  DNS or internet fails</w:t>
      </w:r>
    </w:p>
    <w:p>
      <w:r>
        <w:t>This case begins when an operator observes “dns or internet fails”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Resolve hostname and check local network before retrying Supabase clients.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DNS or internet fails.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Resolve hostname and check local network before retrying Supabase clients.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17.03  TLS negotiation changes</w:t>
      </w:r>
    </w:p>
    <w:p>
      <w:r>
        <w:t>This case begins when an operator observes “tls negotiation changes”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provider’s announced TLS change and supported host client version.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TLS negotiation changes.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provider’s announced TLS change and supported host client version.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17.04  The database pool is exhausted</w:t>
      </w:r>
    </w:p>
    <w:p>
      <w:r>
        <w:t>This case begins when an operator observes “the database pool is exhausted”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Reduce concurrent requests, retry boundedly and inspect pool usage.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database pool is exhausted.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Reduce concurrent requests, retry boundedly and inspect pool usage.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17.05  The clock/timezone is wrong</w:t>
      </w:r>
    </w:p>
    <w:p>
      <w:r>
        <w:t>This case begins when an operator observes “the clock/timezone is wrong”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IST for market calendar and UTC in storage; verify conversion once.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clock/timezone is wrong.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IST for market calendar and UTC in storage; verify conversion once.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17.06  RAM runs out during embeddings</w:t>
      </w:r>
    </w:p>
    <w:p>
      <w:r>
        <w:t>This case begins when an operator observes “ram runs out during embeddings”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Lower local batch size and threads; allow task timeout headroom.</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RAM runs out during embeddings.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Lower local batch size and threads; allow task timeout headroom.</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17.07  The laptop sleeps</w:t>
      </w:r>
    </w:p>
    <w:p>
      <w:r>
        <w:t>This case begins when an operator observes “the laptop sleeps”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After wake, inspect missed-run catch-up and ensure overlap did not duplicate work.</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laptop sleeps.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After wake, inspect missed-run catch-up and ensure overlap did not duplicate work.</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17.08  The dashboard process stops</w:t>
      </w:r>
    </w:p>
    <w:p>
      <w:r>
        <w:t>This case begins when an operator observes “the dashboard process stops”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listener and startup logs; restart only the local dashboard process.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dashboard process stops.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listener and startup logs; restart only the local dashboard process.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17.09  A webhook/provider is down</w:t>
      </w:r>
    </w:p>
    <w:p>
      <w:r>
        <w:t>This case begins when an operator observes “a webhook/provider is down”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Respect the provider outage and pause requests until documented recovery.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webhook/provider is down.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Respect the provider outage and pause requests until documented recovery.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17.10  Logs show secrets or personal data</w:t>
      </w:r>
    </w:p>
    <w:p>
      <w:r>
        <w:t>This case begins when an operator observes “logs show secrets or personal data” in the relevant module or workflow. Treat that observation as a symptom, not yet a confirmed root cause. Establish the affected symbol, source, run identity and timestamp before changing state.</w:t>
      </w:r>
    </w:p>
    <w:p>
      <w:r>
        <w:t>First inspect dashboard/README.md; dashboard/app/; dashboard/components/; dashboard/lib/.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Sanitize logs, rotate any exposed secret and remove stored personal payload.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Logs show secrets or personal data.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dashboard/README.md; dashboard/app/; dashboard/components/; dashboard/lib/;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Sanitize logs, rotate any exposed secret and remove stored personal payload.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18  Verification tests and CI</w:t>
      </w:r>
    </w:p>
    <w:p>
      <w:r>
        <w:t>Module tests cover arithmetic, state transitions, source failures, browser security, provider adapters and UI behavior. GitHub Actions validates submitted code without real secrets or live provider calls.</w:t>
      </w:r>
    </w:p>
    <w:p>
      <w:r>
        <w:t>Primary references: docs/VERIFICATION.md; docs/PHASE_2_VERIFICATION.md; docs/PHASE_3_VERIFICATION.md; .github/workflows/.</w:t>
      </w:r>
    </w:p>
    <w:p>
      <w:r>
        <w:t>Operating invariant: A test proves only the condition it exercises. Separate offline fixtures, SQL contract drills, current live-system checks and owner review in status reporting.</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18.01  The owner wants to add a stock</w:t>
      </w:r>
    </w:p>
    <w:p>
      <w:r>
        <w:t>This case begins when an operator observes “the owner wants to add a stock”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Update the watchlist file, run ingest only with an approved source, then compare count.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wants to add a stock.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Update the watchlist file, run ingest only with an approved source, then compare count.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18.02  An owner retries a failed job</w:t>
      </w:r>
    </w:p>
    <w:p>
      <w:r>
        <w:t>This case begins when an operator observes “an owner retries a failed job”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Inspect job error and dependency; retry only after its cause is corrected.</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owner retries a failed job.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Inspect job error and dependency; retry only after its cause is corrected.</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18.03  The owner approves an adjustment</w:t>
      </w:r>
    </w:p>
    <w:p>
      <w:r>
        <w:t>This case begins when an operator observes “the owner approves an adjustment”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ex-date, source text and price preview; store the explicit owner decision.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approves an adjustment.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ex-date, source text and price preview; store the explicit owner decision.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18.04  The owner searches similar news</w:t>
      </w:r>
    </w:p>
    <w:p>
      <w:r>
        <w:t>This case begins when an operator observes “the owner searches similar news”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exact company query, check symbols, source links and publication dates.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searches similar news.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exact company query, check symbols, source links and publication dates.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18.05  The owner asks a question</w:t>
      </w:r>
    </w:p>
    <w:p>
      <w:r>
        <w:t>This case begins when an operator observes “the owner asks a question”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Reject direct trade instructions and answer only supported research questions.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asks a question.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Reject direct trade instructions and answer only supported research questions.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18.06  The owner reads a weak-evidence report</w:t>
      </w:r>
    </w:p>
    <w:p>
      <w:r>
        <w:t>This case begins when an operator observes “the owner reads a weak-evidence report”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Read confidence and rejected claims; avoid converting a low evidence report into certainty.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reads a weak-evidence report.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Read confidence and rejected claims; avoid converting a low evidence report into certainty.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18.07  The owner sees a stale symbol</w:t>
      </w:r>
    </w:p>
    <w:p>
      <w:r>
        <w:t>This case begins when an operator observes “the owner sees a stale symbol”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Compare expected latest session with approved provider/calendar and current candle.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sees a stale symbol.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Compare expected latest session with approved provider/calendar and current candle.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18.08  The owner needs an immediate backup</w:t>
      </w:r>
    </w:p>
    <w:p>
      <w:r>
        <w:t>This case begins when an operator observes “the owner needs an immediate backup”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Run manual backup, verify local and secondary hashes, then check Drive online.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needs an immediate backup.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Run manual backup, verify local and secondary hashes, then check Drive online.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18.09  The owner sees an alert at night</w:t>
      </w:r>
    </w:p>
    <w:p>
      <w:r>
        <w:t>This case begins when an operator observes “the owner sees an alert at night”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Observe quiet hours/severity and task state; do not acknowledge simply to stop messages.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sees an alert at night.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Observe quiet hours/severity and task state; do not acknowledge simply to stop messages.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18.10  The owner reviews a release</w:t>
      </w:r>
    </w:p>
    <w:p>
      <w:r>
        <w:t>This case begins when an operator observes “the owner reviews a release” in the relevant module or workflow. Treat that observation as a symptom, not yet a confirmed root cause. Establish the affected symbol, source, run identity and timestamp before changing state.</w:t>
      </w:r>
    </w:p>
    <w:p>
      <w:r>
        <w:t>First inspect docs/VERIFICATION.md; docs/PHASE_2_VERIFICATION.md; docs/PHASE_3_VERIFICATION.md; .github/workflows/.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Review diff, tests and status before pushing; explain commit in plain language.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owner reviews a release.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docs/VERIFICATION.md; docs/PHASE_2_VERIFICATION.md; docs/PHASE_3_VERIFICATION.md; .github/workflows/;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Review diff, tests and status before pushing; explain commit in plain language.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19  Runbooks incidents and recovery</w:t>
      </w:r>
    </w:p>
    <w:p>
      <w:r>
        <w:t>Operations include scheduled tasks, incident triage, safe retries, environment troubleshooting, backup checks, restore preparation and controlled credential rotation.</w:t>
      </w:r>
    </w:p>
    <w:p>
      <w:r>
        <w:t>Primary references: ops/RUNBOOK.md; alerts/README.md; scheduler/README.md.</w:t>
      </w:r>
    </w:p>
    <w:p>
      <w:r>
        <w:t>Operating invariant: Prefer the smallest repair that preserves source evidence and past results. Check Task Scheduler state and result, logs, database and destination health before restarting or marking resolved.</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19.01  An always-on host is requested</w:t>
      </w:r>
    </w:p>
    <w:p>
      <w:r>
        <w:t>This case begins when an operator observes “an always-on host is requested”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Evaluate uptime, network access, auth, cost, sleep behavior and failure monitoring first.</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always-on host is requested.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Evaluate uptime, network access, auth, cost, sleep behavior and failure monitoring first.</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19.02  A new news source is proposed</w:t>
      </w:r>
    </w:p>
    <w:p>
      <w:r>
        <w:t>This case begins when an operator observes “a new news source is proposed”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RSS allowance, terms, robots and data-use scope; keep the source disabled if unclear.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news source is proposed.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RSS allowance, terms, robots and data-use scope; keep the source disabled if unclear.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19.03  An official broker feed becomes available</w:t>
      </w:r>
    </w:p>
    <w:p>
      <w:r>
        <w:t>This case begins when an operator observes “an official broker feed becomes available”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Confirm API terms, account scope, key handling, data rights and no-order endpoints.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official broker feed becomes available.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Confirm API terms, account scope, key handling, data rights and no-order endpoints.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19.04  A new LLM is proposed</w:t>
      </w:r>
    </w:p>
    <w:p>
      <w:r>
        <w:t>This case begins when an operator observes “a new llm is proposed”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Check local/cloud privacy, pricing, limits, logging and provider retention before switch.</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LLM is proposed.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Check local/cloud privacy, pricing, limits, logging and provider retention before switch.</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19.05  A daily digest is requested</w:t>
      </w:r>
    </w:p>
    <w:p>
      <w:r>
        <w:t>This case begins when an operator observes “a daily digest is requested”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Set a timezone, dedupe key, delivery cap and once-per-day record before scheduling.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daily digest is requested.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Set a timezone, dedupe key, delivery cap and once-per-day record before scheduling.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19.06  A retention policy is ready for review</w:t>
      </w:r>
    </w:p>
    <w:p>
      <w:r>
        <w:t>This case begins when an operator observes “a retention policy is ready for review”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Approve exact tables, age rules, dry-run output and never-delete list before coding.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retention policy is ready for review.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Approve exact tables, age rules, dry-run output and never-delete list before coding.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19.07  Full restore is scheduled</w:t>
      </w:r>
    </w:p>
    <w:p>
      <w:r>
        <w:t>This case begins when an operator observes “full restore is scheduled”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Prepare isolated database, schema, extensions, roles, data and row-level comparisons.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Full restore is scheduled.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Prepare isolated database, schema, extensions, roles, data and row-level comparisons.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19.08  Five-day acceptance begins</w:t>
      </w:r>
    </w:p>
    <w:p>
      <w:r>
        <w:t>This case begins when an operator observes “five-day acceptance begins”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Record daily stage evidence, alerts, manual interventions and sleep/recovery drills.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Five-day acceptance begins.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Record daily stage evidence, alerts, manual interventions and sleep/recovery drills.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19.09  A second user is requested</w:t>
      </w:r>
    </w:p>
    <w:p>
      <w:r>
        <w:t>This case begins when an operator observes “a second user is requested”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Stop single-owner design; plan RLS migration, identity separation and security testing.</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second user is requested.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Stop single-owner design; plan RLS migration, identity separation and security testing.</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19.10  The project is presented as production-ready</w:t>
      </w:r>
    </w:p>
    <w:p>
      <w:r>
        <w:t>This case begins when an operator observes “the project is presented as production-ready” in the relevant module or workflow. Treat that observation as a symptom, not yet a confirmed root cause. Establish the affected symbol, source, run identity and timestamp before changing state.</w:t>
      </w:r>
    </w:p>
    <w:p>
      <w:r>
        <w:t>First inspect ops/RUNBOOK.md; alerts/README.md; scheduler/README.md.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Describe incomplete acceptance and operational limits; prohibit performance guarantees.</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The project is presented as production-ready.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ops/RUNBOOK.md; alerts/README.md; scheduler/README.md;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Describe incomplete acceptance and operational limits; prohibit performance guarantees.</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Part 20  Release governance and future acceptance</w:t>
      </w:r>
    </w:p>
    <w:p>
      <w:r>
        <w:t>A change is complete after implementation, appropriate verification, clear status documentation, an understandable commit and the requested GitHub push. Phase 5 completion has further proofs.</w:t>
      </w:r>
    </w:p>
    <w:p>
      <w:r>
        <w:t>Primary references: PHASE_1.md through PHASE_5.md; docs/PHASE_5_PROGRESS.md; .github/.</w:t>
      </w:r>
    </w:p>
    <w:p>
      <w:r>
        <w:t>Operating invariant: Remaining gates include source-compliant price collection, broader operations views, full restore and five unattended trading days. Do not call the project or Phase 5 finished before those pass.</w:t>
      </w:r>
    </w:p>
    <w:p>
      <w:r>
        <w:t>Start by identifying the relevant source-of-truth file and the last verified state. Distinguish configuration in the repository from runtime configuration in the hosted database and ignored local environment. Prefer read-only inspection before any repair. Preserve raw input and logbook context; derived output can then be reproduced and compared.</w:t>
      </w:r>
    </w:p>
    <w:p>
      <w:r>
        <w:t>A useful handoff records the timestamp in IST and UTC when relevant, module and run ID, source or symbol, exact task status, observed output, intended repair, result, and any remaining caveat. Do not include secret values, personal prompt text or unnecessary article content. If the evidence is incomplete, record that uncertainty instead of guessing.</w:t>
      </w:r>
    </w:p>
    <w:p>
      <w:pPr>
        <w:pStyle w:val="Heading2"/>
      </w:pPr>
      <w:r>
        <w:t>How this part is organized</w:t>
      </w:r>
    </w:p>
    <w:p>
      <w:r>
        <w:t>The following ten cases use the same incident format so an operator can scan quickly: trigger, interpretation, diagnostic path, safe response, proof of recovery and a limit on what the result establishes. The section is operational documentation, not authorization to enable a source or expand the project’s intended use.</w:t>
      </w:r>
    </w:p>
    <w:p>
      <w:pPr>
        <w:pStyle w:val="Heading2"/>
      </w:pPr>
      <w:r>
        <w:t>Reference checklist</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Understand</w:t>
            </w:r>
          </w:p>
        </w:tc>
        <w:tc>
          <w:tcPr>
            <w:tcW w:type="dxa" w:w="7992"/>
            <w:vAlign w:val="center"/>
          </w:tcPr>
          <w:p>
            <w:pPr>
              <w:spacing w:after="60" w:before="60"/>
            </w:pPr>
            <w:r>
              <w:rPr>
                <w:sz w:val="18"/>
              </w:rPr>
              <w:t>Find the module README, current config and migration contract.</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Read recent logbook entries, health rows, scheduled-task result and relevant database records.</w:t>
            </w:r>
          </w:p>
        </w:tc>
      </w:tr>
      <w:tr>
        <w:tc>
          <w:tcPr>
            <w:tcW w:type="dxa" w:w="1843"/>
            <w:vAlign w:val="center"/>
            <w:shd w:fill="EAF0F6"/>
          </w:tcPr>
          <w:p>
            <w:pPr>
              <w:spacing w:after="60" w:before="60"/>
            </w:pPr>
            <w:r>
              <w:rPr>
                <w:b/>
                <w:sz w:val="18"/>
              </w:rPr>
              <w:t>Repair</w:t>
            </w:r>
          </w:p>
        </w:tc>
        <w:tc>
          <w:tcPr>
            <w:tcW w:type="dxa" w:w="7992"/>
            <w:vAlign w:val="center"/>
          </w:tcPr>
          <w:p>
            <w:pPr>
              <w:spacing w:after="60" w:before="60"/>
            </w:pPr>
            <w:r>
              <w:rPr>
                <w:sz w:val="18"/>
              </w:rPr>
              <w:t>Use the lowest-risk reversible action; retain raw and prior-run provenance.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Run the specific unit or live check and inspect its observable output.</w:t>
            </w:r>
          </w:p>
        </w:tc>
      </w:tr>
      <w:tr>
        <w:tc>
          <w:tcPr>
            <w:tcW w:type="dxa" w:w="1843"/>
            <w:vAlign w:val="center"/>
            <w:shd w:fill="EAF0F6"/>
          </w:tcPr>
          <w:p>
            <w:pPr>
              <w:spacing w:after="60" w:before="60"/>
            </w:pPr>
            <w:r>
              <w:rPr>
                <w:b/>
                <w:sz w:val="18"/>
              </w:rPr>
              <w:t>Close</w:t>
            </w:r>
          </w:p>
        </w:tc>
        <w:tc>
          <w:tcPr>
            <w:tcW w:type="dxa" w:w="7992"/>
            <w:vAlign w:val="center"/>
          </w:tcPr>
          <w:p>
            <w:pPr>
              <w:spacing w:after="60" w:before="60"/>
            </w:pPr>
            <w:r>
              <w:rPr>
                <w:sz w:val="18"/>
              </w:rPr>
              <w:t>Record what recovered, what did not, and who or what still must act.</w:t>
            </w:r>
          </w:p>
        </w:tc>
      </w:tr>
    </w:tbl>
    <w:p>
      <w:r>
        <w:br w:type="page"/>
      </w:r>
    </w:p>
    <w:p>
      <w:pPr>
        <w:pStyle w:val="Heading1"/>
      </w:pPr>
      <w:r>
        <w:t>20.01  A source returns ambiguous terms</w:t>
      </w:r>
    </w:p>
    <w:p>
      <w:r>
        <w:t>This case begins when an operator observes “a source returns ambiguous terms”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Pause automated access; request explicit source permission and save its written scope.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source returns ambiguous terms.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Pause automated access; request explicit source permission and save its written scope.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20.02  A feed requires authentication</w:t>
      </w:r>
    </w:p>
    <w:p>
      <w:r>
        <w:t>This case begins when an operator observes “a feed requires authentication”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Do not collect authenticated content absent review of account terms and technical scope.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feed requires authentication.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Do not collect authenticated content absent review of account terms and technical scope.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20.03  An owner wants intraday prices</w:t>
      </w:r>
    </w:p>
    <w:p>
      <w:r>
        <w:t>This case begins when an operator observes “an owner wants intraday prices”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Request a licensed/institutional-price source review; keep NSE/Yahoo collectors off.</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An owner wants intraday prices.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Request a licensed/institutional-price source review; keep NSE/Yahoo collectors off.</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20.04  A portfolio enters model context</w:t>
      </w:r>
    </w:p>
    <w:p>
      <w:r>
        <w:t>This case begins when an operator observes “a portfolio enters model context”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Keep personal data local; check provider terms for prompt retention before transmission.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portfolio enters model context.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Keep personal data local; check provider terms for prompt retention before transmission.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20.05  A new module needs a database table</w:t>
      </w:r>
    </w:p>
    <w:p>
      <w:r>
        <w:t>This case begins when an operator observes “a new module needs a database table”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Design the additive migration and affected readers; test rollback against a copy.</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new module needs a database table.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Design the additive migration and affected readers; test rollback against a copy.</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20.06  A migration cannot be rolled back</w:t>
      </w:r>
    </w:p>
    <w:p>
      <w:r>
        <w:t>This case begins when an operator observes “a migration cannot be rolled back”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Do not reverse the live migration blindly; restore a backup to scratch and plan forward fix.</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migration cannot be rolled back.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Do not reverse the live migration blindly; restore a backup to scratch and plan forward fix.</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20.07  A free tier changes its limits</w:t>
      </w:r>
    </w:p>
    <w:p>
      <w:r>
        <w:t>This case begins when an operator observes “a free tier changes its limits”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Recheck current plan allowance and application caps before changing behavior.</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free tier changes its limits.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Recheck current plan allowance and application caps before changing behavior.</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20.08  A dashboard page leaks a route</w:t>
      </w:r>
    </w:p>
    <w:p>
      <w:r>
        <w:t>This case begins when an operator observes “a dashboard page leaks a route”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Require owner route and RLS tests; inspect API response for unauthorized data.</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dashboard page leaks a route.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Require owner route and RLS tests; inspect API response for unauthorized data.</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br w:type="page"/>
      </w:r>
    </w:p>
    <w:p>
      <w:pPr>
        <w:pStyle w:val="Heading1"/>
      </w:pPr>
      <w:r>
        <w:t>20.09  A task runs under another account</w:t>
      </w:r>
    </w:p>
    <w:p>
      <w:r>
        <w:t>This case begins when an operator observes “a task runs under another account”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Correct task user/logon type and local path; verify working directory and mounted Drive.</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task runs under another account.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Correct task user/logon type and local path; verify working directory and mounted Drive.</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r>
        <w:t>Decision note. A warning that has not repeated may be transient. Compare it with a separate known-good source only when that source is permitted and its price basis and timestamps align. Do not resolve an incident by editing its status while the underlying health check still fails.</w:t>
      </w:r>
    </w:p>
    <w:p>
      <w:r>
        <w:br w:type="page"/>
      </w:r>
    </w:p>
    <w:p>
      <w:pPr>
        <w:pStyle w:val="Heading1"/>
      </w:pPr>
      <w:r>
        <w:t>20.10  A manual recovery changes production</w:t>
      </w:r>
    </w:p>
    <w:p>
      <w:r>
        <w:t>This case begins when an operator observes “a manual recovery changes production” in the relevant module or workflow. Treat that observation as a symptom, not yet a confirmed root cause. Establish the affected symbol, source, run identity and timestamp before changing state.</w:t>
      </w:r>
    </w:p>
    <w:p>
      <w:r>
        <w:t>First inspect PHASE_1.md through PHASE_5.md; docs/PHASE_5_PROGRESS.md; .github/. Compare the active repository configuration with the database row and the latest agent_events/health_checks evidence. Check whether the expected trigger actually ran, whether a dependency or permission gate intentionally skipped it, and whether the same input already has a successful idempotent result. Preserve the failing attempt and its source metadata.</w:t>
      </w:r>
    </w:p>
    <w:p>
      <w:r>
        <w:t>The safe response is to correct the source or configuration at the layer that owns the fault, then rerun only the failed unit where possible. Keep raw rows and approved historical decisions intact. A 403, access refusal, unreviewed source, unsupported database change or missing approval is a stop condition, not a reason to retry repeatedly or bypass a guard. A network outage calls for a bounded retry after recovery; a semantic or permission error requires review first.</w:t>
      </w:r>
    </w:p>
    <w:p>
      <w:r>
        <w:t>Case-specific action: Use a reviewed scratch restore when possible; write runbook before production mutation.</w:t>
      </w:r>
    </w:p>
    <w:p>
      <w:r>
        <w:t>Close the case only after a concrete check passes: expected records or a clear skip are visible, the run exits successfully, there are no new failed groups, checksums or input hashes match when relevant, and the dashboard reflects the stored result. Confirm whether an incident auto-resolved and whether a recovery notification was eligible. Record the evidence and residual limitation in the logbook/runbook.</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Trigger</w:t>
            </w:r>
          </w:p>
        </w:tc>
        <w:tc>
          <w:tcPr>
            <w:tcW w:type="dxa" w:w="7992"/>
            <w:vAlign w:val="center"/>
          </w:tcPr>
          <w:p>
            <w:pPr>
              <w:spacing w:after="60" w:before="60"/>
            </w:pPr>
            <w:r>
              <w:rPr>
                <w:sz w:val="18"/>
              </w:rPr>
              <w:t>A manual recovery changes production. Confirm scope, time and which component owns the observation.</w:t>
            </w:r>
          </w:p>
        </w:tc>
      </w:tr>
      <w:tr>
        <w:tc>
          <w:tcPr>
            <w:tcW w:type="dxa" w:w="1843"/>
            <w:vAlign w:val="center"/>
            <w:shd w:fill="EAF0F6"/>
          </w:tcPr>
          <w:p>
            <w:pPr>
              <w:spacing w:after="60" w:before="60"/>
            </w:pPr>
            <w:r>
              <w:rPr>
                <w:b/>
                <w:sz w:val="18"/>
              </w:rPr>
              <w:t>Inspect</w:t>
            </w:r>
          </w:p>
        </w:tc>
        <w:tc>
          <w:tcPr>
            <w:tcW w:type="dxa" w:w="7992"/>
            <w:vAlign w:val="center"/>
          </w:tcPr>
          <w:p>
            <w:pPr>
              <w:spacing w:after="60" w:before="60"/>
            </w:pPr>
            <w:r>
              <w:rPr>
                <w:sz w:val="18"/>
              </w:rPr>
              <w:t>Use PHASE_1.md through PHASE_5.md; docs/PHASE_5_PROGRESS.md; .github/; inspect config, logbook, database state and task result.</w:t>
            </w:r>
          </w:p>
        </w:tc>
      </w:tr>
      <w:tr>
        <w:tc>
          <w:tcPr>
            <w:tcW w:type="dxa" w:w="1843"/>
            <w:vAlign w:val="center"/>
            <w:shd w:fill="EAF0F6"/>
          </w:tcPr>
          <w:p>
            <w:pPr>
              <w:spacing w:after="60" w:before="60"/>
            </w:pPr>
            <w:r>
              <w:rPr>
                <w:b/>
                <w:sz w:val="18"/>
              </w:rPr>
              <w:t>Recover</w:t>
            </w:r>
          </w:p>
        </w:tc>
        <w:tc>
          <w:tcPr>
            <w:tcW w:type="dxa" w:w="7992"/>
            <w:vAlign w:val="center"/>
          </w:tcPr>
          <w:p>
            <w:pPr>
              <w:spacing w:after="60" w:before="60"/>
            </w:pPr>
            <w:r>
              <w:rPr>
                <w:sz w:val="18"/>
              </w:rPr>
              <w:t>Use a reviewed scratch restore when possible; write runbook before production mutation.</w:t>
            </w:r>
          </w:p>
        </w:tc>
      </w:tr>
      <w:tr>
        <w:tc>
          <w:tcPr>
            <w:tcW w:type="dxa" w:w="1843"/>
            <w:vAlign w:val="center"/>
            <w:shd w:fill="EAF0F6"/>
          </w:tcPr>
          <w:p>
            <w:pPr>
              <w:spacing w:after="60" w:before="60"/>
            </w:pPr>
            <w:r>
              <w:rPr>
                <w:b/>
                <w:sz w:val="18"/>
              </w:rPr>
              <w:t>Verify</w:t>
            </w:r>
          </w:p>
        </w:tc>
        <w:tc>
          <w:tcPr>
            <w:tcW w:type="dxa" w:w="7992"/>
            <w:vAlign w:val="center"/>
          </w:tcPr>
          <w:p>
            <w:pPr>
              <w:spacing w:after="60" w:before="60"/>
            </w:pPr>
            <w:r>
              <w:rPr>
                <w:sz w:val="18"/>
              </w:rPr>
              <w:t>Repeat a bounded end-to-end check; capture counts, state and run ID.</w:t>
            </w:r>
          </w:p>
        </w:tc>
      </w:tr>
      <w:tr>
        <w:tc>
          <w:tcPr>
            <w:tcW w:type="dxa" w:w="1843"/>
            <w:vAlign w:val="center"/>
            <w:shd w:fill="EAF0F6"/>
          </w:tcPr>
          <w:p>
            <w:pPr>
              <w:spacing w:after="60" w:before="60"/>
            </w:pPr>
            <w:r>
              <w:rPr>
                <w:b/>
                <w:sz w:val="18"/>
              </w:rPr>
              <w:t>Escalate / stop</w:t>
            </w:r>
          </w:p>
        </w:tc>
        <w:tc>
          <w:tcPr>
            <w:tcW w:type="dxa" w:w="7992"/>
            <w:vAlign w:val="center"/>
          </w:tcPr>
          <w:p>
            <w:pPr>
              <w:spacing w:after="60" w:before="60"/>
            </w:pPr>
            <w:r>
              <w:rPr>
                <w:sz w:val="18"/>
              </w:rPr>
              <w:t>Stop if the source is prohibited, credentials may be exposed, data would be overwritten, or the verified evidence cannot be reconciled.</w:t>
            </w:r>
          </w:p>
        </w:tc>
      </w:tr>
    </w:tbl>
    <w:p>
      <w:pPr>
        <w:pStyle w:val="Heading1"/>
      </w:pPr>
      <w:r>
        <w:t>Appendix A  Daily opening routine</w:t>
      </w:r>
    </w:p>
    <w:tbl>
      <w:tblPr>
        <w:tblW w:type="auto" w:w="0"/>
        <w:jc w:val="center"/>
        <w:tblLayout w:type="fixed"/>
        <w:tblLook w:firstColumn="1" w:firstRow="1" w:lastColumn="0" w:lastRow="0" w:noHBand="0" w:noVBand="1" w:val="04A0"/>
        <w:tblBorders>
          <w:top w:val="single" w:sz="4" w:color="D9E1EA"/>
          <w:left w:val="single" w:sz="4" w:color="D9E1EA"/>
          <w:bottom w:val="single" w:sz="4" w:color="D9E1EA"/>
          <w:right w:val="single" w:sz="4" w:color="D9E1EA"/>
          <w:insideH w:val="single" w:sz="4" w:color="D9E1EA"/>
          <w:insideV w:val="single" w:sz="4" w:color="D9E1EA"/>
        </w:tblBorders>
      </w:tblPr>
      <w:tblGrid>
        <w:gridCol w:w="4997"/>
        <w:gridCol w:w="4997"/>
      </w:tblGrid>
      <w:tr>
        <w:tc>
          <w:tcPr>
            <w:tcW w:type="dxa" w:w="1843"/>
            <w:vAlign w:val="center"/>
            <w:shd w:fill="EAF0F6"/>
          </w:tcPr>
          <w:p>
            <w:pPr>
              <w:spacing w:after="60" w:before="60"/>
            </w:pPr>
            <w:r>
              <w:rPr>
                <w:b/>
                <w:sz w:val="18"/>
              </w:rPr>
              <w:t>Before market use</w:t>
            </w:r>
          </w:p>
        </w:tc>
        <w:tc>
          <w:tcPr>
            <w:tcW w:type="dxa" w:w="7992"/>
            <w:vAlign w:val="center"/>
          </w:tcPr>
          <w:p>
            <w:pPr>
              <w:spacing w:after="60" w:before="60"/>
            </w:pPr>
            <w:r>
              <w:rPr>
                <w:sz w:val="18"/>
              </w:rPr>
              <w:t>Check dashboard login, latest candle timestamp, exchange calendar, source status and open incidents.</w:t>
            </w:r>
          </w:p>
        </w:tc>
      </w:tr>
      <w:tr>
        <w:tc>
          <w:tcPr>
            <w:tcW w:type="dxa" w:w="1843"/>
            <w:vAlign w:val="center"/>
            <w:shd w:fill="EAF0F6"/>
          </w:tcPr>
          <w:p>
            <w:pPr>
              <w:spacing w:after="60" w:before="60"/>
            </w:pPr>
            <w:r>
              <w:rPr>
                <w:b/>
                <w:sz w:val="18"/>
              </w:rPr>
              <w:t>After daily collection</w:t>
            </w:r>
          </w:p>
        </w:tc>
        <w:tc>
          <w:tcPr>
            <w:tcW w:type="dxa" w:w="7992"/>
            <w:vAlign w:val="center"/>
          </w:tcPr>
          <w:p>
            <w:pPr>
              <w:spacing w:after="60" w:before="60"/>
            </w:pPr>
            <w:r>
              <w:rPr>
                <w:sz w:val="18"/>
              </w:rPr>
              <w:t>Inspect the task result and logbook. Confirm articles carry publication time/source and price rows use the expected basis.</w:t>
            </w:r>
          </w:p>
        </w:tc>
      </w:tr>
      <w:tr>
        <w:tc>
          <w:tcPr>
            <w:tcW w:type="dxa" w:w="1843"/>
            <w:vAlign w:val="center"/>
            <w:shd w:fill="EAF0F6"/>
          </w:tcPr>
          <w:p>
            <w:pPr>
              <w:spacing w:after="60" w:before="60"/>
            </w:pPr>
            <w:r>
              <w:rPr>
                <w:b/>
                <w:sz w:val="18"/>
              </w:rPr>
              <w:t>Before research</w:t>
            </w:r>
          </w:p>
        </w:tc>
        <w:tc>
          <w:tcPr>
            <w:tcW w:type="dxa" w:w="7992"/>
            <w:vAlign w:val="center"/>
          </w:tcPr>
          <w:p>
            <w:pPr>
              <w:spacing w:after="60" w:before="60"/>
            </w:pPr>
            <w:r>
              <w:rPr>
                <w:sz w:val="18"/>
              </w:rPr>
              <w:t>Check signal input hash, report cutoff, evidence strength, unresolved claim counts and sample size.</w:t>
            </w:r>
          </w:p>
        </w:tc>
      </w:tr>
      <w:tr>
        <w:tc>
          <w:tcPr>
            <w:tcW w:type="dxa" w:w="1843"/>
            <w:vAlign w:val="center"/>
            <w:shd w:fill="EAF0F6"/>
          </w:tcPr>
          <w:p>
            <w:pPr>
              <w:spacing w:after="60" w:before="60"/>
            </w:pPr>
            <w:r>
              <w:rPr>
                <w:b/>
                <w:sz w:val="18"/>
              </w:rPr>
              <w:t>After close</w:t>
            </w:r>
          </w:p>
        </w:tc>
        <w:tc>
          <w:tcPr>
            <w:tcW w:type="dxa" w:w="7992"/>
            <w:vAlign w:val="center"/>
          </w:tcPr>
          <w:p>
            <w:pPr>
              <w:spacing w:after="60" w:before="60"/>
            </w:pPr>
            <w:r>
              <w:rPr>
                <w:sz w:val="18"/>
              </w:rPr>
              <w:t>Review stale data and alerts; let scheduled backup run. Verify both destinations when its task reports failure or Drive was offline.</w:t>
            </w:r>
          </w:p>
        </w:tc>
      </w:tr>
      <w:tr>
        <w:tc>
          <w:tcPr>
            <w:tcW w:type="dxa" w:w="1843"/>
            <w:vAlign w:val="center"/>
            <w:shd w:fill="EAF0F6"/>
          </w:tcPr>
          <w:p>
            <w:pPr>
              <w:spacing w:after="60" w:before="60"/>
            </w:pPr>
            <w:r>
              <w:rPr>
                <w:b/>
                <w:sz w:val="18"/>
              </w:rPr>
              <w:t>Weekly</w:t>
            </w:r>
          </w:p>
        </w:tc>
        <w:tc>
          <w:tcPr>
            <w:tcW w:type="dxa" w:w="7992"/>
            <w:vAlign w:val="center"/>
          </w:tcPr>
          <w:p>
            <w:pPr>
              <w:spacing w:after="60" w:before="60"/>
            </w:pPr>
            <w:r>
              <w:rPr>
                <w:sz w:val="18"/>
              </w:rPr>
              <w:t>Inspect disk/database capacity, source terms review dates, task runtimes, model quota and backup retention proposals without deleting anything.</w:t>
            </w:r>
          </w:p>
        </w:tc>
      </w:tr>
    </w:tbl>
    <w:p>
      <w:pPr>
        <w:pStyle w:val="Heading1"/>
      </w:pPr>
      <w:r>
        <w:t>Appendix B  Safe commands</w:t>
      </w:r>
    </w:p>
    <w:p>
      <w:r>
        <w:t>Open PowerShell from the repository root. Commands below use only local files and configured credentials; review the target before running writes. Never pass secrets as command arguments.</w:t>
      </w:r>
    </w:p>
    <w:p>
      <w:pPr>
        <w:pStyle w:val="NoSpacing"/>
      </w:pPr>
      <w:r>
        <w:rPr>
          <w:rFonts w:ascii="Consolas" w:hAnsi="Consolas"/>
          <w:sz w:val="18"/>
        </w:rPr>
        <w:t>news/.venv/Scripts/python.exe news/main.py fetch</w:t>
      </w:r>
    </w:p>
    <w:p>
      <w:pPr>
        <w:pStyle w:val="NoSpacing"/>
      </w:pPr>
      <w:r>
        <w:rPr>
          <w:rFonts w:ascii="Consolas" w:hAnsi="Consolas"/>
          <w:sz w:val="18"/>
        </w:rPr>
        <w:t>news/.venv/Scripts/python.exe news/main.py process</w:t>
      </w:r>
    </w:p>
    <w:p>
      <w:pPr>
        <w:pStyle w:val="NoSpacing"/>
      </w:pPr>
      <w:r>
        <w:rPr>
          <w:rFonts w:ascii="Consolas" w:hAnsi="Consolas"/>
          <w:sz w:val="18"/>
        </w:rPr>
        <w:t>ops/alerts.ps1</w:t>
      </w:r>
    </w:p>
    <w:p>
      <w:pPr>
        <w:pStyle w:val="NoSpacing"/>
      </w:pPr>
      <w:r>
        <w:rPr>
          <w:rFonts w:ascii="Consolas" w:hAnsi="Consolas"/>
          <w:sz w:val="18"/>
        </w:rPr>
        <w:t>ops/backup.ps1</w:t>
      </w:r>
    </w:p>
    <w:p>
      <w:pPr>
        <w:pStyle w:val="NoSpacing"/>
      </w:pPr>
      <w:r>
        <w:rPr>
          <w:rFonts w:ascii="Consolas" w:hAnsi="Consolas"/>
          <w:sz w:val="18"/>
        </w:rPr>
        <w:t>scheduler/.venv/Scripts/python.exe scheduler/main.py status</w:t>
      </w:r>
    </w:p>
    <w:p>
      <w:pPr>
        <w:pStyle w:val="NoSpacing"/>
      </w:pPr>
      <w:r>
        <w:rPr>
          <w:rFonts w:ascii="Consolas" w:hAnsi="Consolas"/>
          <w:sz w:val="18"/>
        </w:rPr>
        <w:t>news/.venv/Scripts/python.exe -m pytest news/tests -q</w:t>
      </w:r>
    </w:p>
    <w:p>
      <w:pPr>
        <w:pStyle w:val="NoSpacing"/>
      </w:pPr>
      <w:r>
        <w:rPr>
          <w:rFonts w:ascii="Consolas" w:hAnsi="Consolas"/>
          <w:sz w:val="18"/>
        </w:rPr>
        <w:t>signals/.venv/Scripts/python.exe -m pytest signals/tests -q</w:t>
      </w:r>
    </w:p>
    <w:p>
      <w:pPr>
        <w:pStyle w:val="NoSpacing"/>
      </w:pPr>
      <w:r>
        <w:rPr>
          <w:rFonts w:ascii="Consolas" w:hAnsi="Consolas"/>
          <w:sz w:val="18"/>
        </w:rPr>
        <w:t>backtest/.venv/Scripts/python.exe -m pytest backtest/tests -q</w:t>
      </w:r>
    </w:p>
    <w:p>
      <w:pPr>
        <w:pStyle w:val="NoSpacing"/>
      </w:pPr>
      <w:r>
        <w:rPr>
          <w:rFonts w:ascii="Consolas" w:hAnsi="Consolas"/>
          <w:sz w:val="18"/>
        </w:rPr>
        <w:t>npm run typecheck --prefix dashboard</w:t>
      </w:r>
    </w:p>
    <w:p>
      <w:pPr>
        <w:pStyle w:val="NoSpacing"/>
      </w:pPr>
      <w:r>
        <w:rPr>
          <w:rFonts w:ascii="Consolas" w:hAnsi="Consolas"/>
          <w:sz w:val="18"/>
        </w:rPr>
        <w:t>git status --short</w:t>
      </w:r>
    </w:p>
    <w:p>
      <w:pPr>
        <w:pStyle w:val="Heading1"/>
      </w:pPr>
      <w:r>
        <w:t>Appendix C  Source hierarchy and evidence</w:t>
      </w:r>
    </w:p>
    <w:p>
      <w:r>
        <w:t>Use current migrations for schema; current config for intended toggles; code for actual behavior; live task and database evidence for operational state; verification records for precisely scoped historical checks; phase documents for requirements; vendor and publisher pages for current policy. Repository markdown can be stale. This handbook’s edition date does not turn a previously checked provider policy into a permanent approval.</w:t>
      </w:r>
    </w:p>
    <w:p>
      <w:r>
        <w:t>For current source access, consult docs/SOURCES_TERMS.md before every proposed source change. For a decision about service limits, check the provider’s current documentation. Keep citations and terms-check dates in the source register rather than relying on memory.</w:t>
      </w:r>
    </w:p>
    <w:p>
      <w:pPr>
        <w:pStyle w:val="Heading1"/>
      </w:pPr>
      <w:r>
        <w:t>Appendix D  Unfinished acceptance</w:t>
      </w:r>
    </w:p>
    <w:p>
      <w:pPr>
        <w:pStyle w:val="ListBullet"/>
      </w:pPr>
      <w:r>
        <w:t>A permitted daily price data source must be selected and exercised before price freshness alerts can be cleared reliably.</w:t>
      </w:r>
    </w:p>
    <w:p>
      <w:pPr>
        <w:pStyle w:val="ListBullet"/>
      </w:pPr>
      <w:r>
        <w:t>The entire Supabase project recovery workflow must be proven on an isolated target, including schema, roles, extensions, RLS, data, dashboard connectivity and restore timing.</w:t>
      </w:r>
    </w:p>
    <w:p>
      <w:pPr>
        <w:pStyle w:val="ListBullet"/>
      </w:pPr>
      <w:r>
        <w:t>Retention requires a reviewed dry run, exact table scopes, protected never-prune tables, a validated backup and a rollback plan before deletion implementation is enabled.</w:t>
      </w:r>
    </w:p>
    <w:p>
      <w:pPr>
        <w:pStyle w:val="ListBullet"/>
      </w:pPr>
      <w:r>
        <w:t>The full project must complete five unattended trading days with the prescribed failure drills before Phase 5 can be accepted.</w:t>
      </w:r>
    </w:p>
    <w:p>
      <w:pPr>
        <w:pStyle w:val="ListBullet"/>
      </w:pPr>
      <w:r>
        <w:t>The 100-item human news-label sample remains unreviewed; no accuracy claim is supported.</w:t>
      </w:r>
    </w:p>
    <w:p>
      <w:pPr>
        <w:pStyle w:val="ListBullet"/>
      </w:pPr>
      <w:r>
        <w:t>Gemini key rotation must be confirmed after the key was previously disclosed in chat.</w:t>
      </w:r>
    </w:p>
    <w:p>
      <w:pPr>
        <w:pStyle w:val="ListBullet"/>
      </w:pPr>
      <w:r>
        <w:t>Source access permissions and review dates must be checked before changing currently disabled feeds, price providers, exchange APIs or browser sources.</w:t>
      </w:r>
    </w:p>
    <w:p>
      <w:r>
        <w:t>A future edition should update the operating state, scheduled task evidence, source register, provider policies, open acceptance items, and exact relevant Git revision before release.</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A6C"/>
        <w:sz w:val="16"/>
      </w:rPr>
      <w:t xml:space="preserve">Private research system  •  26 October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A6C"/>
        <w:sz w:val="16"/>
      </w:rPr>
      <w:t>FIN ANALYSIS  /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 Analysis Complete Project Handbook</dc:title>
  <dc:subject>Detailed product, technical, operational and scenario reference</dc:subject>
  <dc:creator>Fin Analysis Project</dc:creator>
  <cp:keywords>Indian markets, research, operations, technical handbook, runbook</cp:keywords>
  <dc:description>generated by python-docx</dc:description>
  <cp:lastModifiedBy/>
  <cp:revision>1</cp:revision>
  <dcterms:created xsi:type="dcterms:W3CDTF">2013-12-23T23:15:00Z</dcterms:created>
  <dcterms:modified xsi:type="dcterms:W3CDTF">2013-12-23T23:15:00Z</dcterms:modified>
  <cp:category/>
</cp:coreProperties>
</file>