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Lookup Transformation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 LOOKUP TRANSFORMATIONS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M_STUDENT_SCORE_LKP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Scores table is the lookup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scores(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primary_sub_id number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primary_sub_name varchar2(20),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min_score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max_score number,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grade char(1));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scores values(1, 'maths', 20, 100, 'A');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scores values(2, 'social', 50, 100, 'B');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scores values(3, 'chemistry', 40, 100, 'C');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scores values(4, 'kannada', 30, 100, 'D');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source qualifier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sid number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sname varchar2(20),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number(2),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primary_sub_id number(2) REFERENCES SCORES(primary_sub_id 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STUDENT VALUES(101, 'KUMAR', 1,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STUDENT VALUES(102, 'PRAKASH', 3,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STUDENT VALUES(103, 'SUMESH', 7, 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STUDENT VALUES(104, 'PAVAN', 9,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STUDENT VALUES(105, 'HARSHA', 1, 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T_LKP_STUDENTS(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SID NUMBER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SNAME VARCHAR2(20),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CLASS NUMBER(2),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PRIMARY_SUB_ID NUMBER(2),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PRIMARY_SUB_NAME varchar2(20),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grade char(1));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create a source qualifier from src 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lookup transformation , when you create select scores table, and drag and drop student(sq) on the lookup,  now give the condition as shown below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334137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above screen will give the lookup value either null or return the value if exists it will give the record if not null.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are the port information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the target will get the data from the lookup.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7.png"/></Relationships>
</file>