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RANK TRANSFORMATION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M_RNK_TOP5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RNK_PRODUCT(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STOREID NUMBER PRIMARY 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YEAR NUMBER(4),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Q1 NUMBER(9,2),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Q2 NUMBER(9,2),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Q3 NUMBER(9,2),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Q4 NUMBER(9,2));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VALUES(1, 2016, 33, 22, 11, 23);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VALUES(2, 2017, 323, 22, 11, 88);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VALUES(3, 2016, 343, 22, 111,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VALUES(4, 2016, 123, 121, 17,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VALUES(5, 2016, 13, 22, 111,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VALUES(6, 2016, 43, 22, 111,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VALUES(7, 2013, 13, 22, 111,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VALUES(8, 2012, 1451, 121, 17,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VALUES(9, 2013, 1321, 22, 111,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RNK_PRODUCT VALUES(10, 2011, 411, 22, 11341, 73);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T_RNK_PRODUCT(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YEAR NUMBER(4),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SALES_MAX5 NUMBER(5));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Expression calculate the total sales of all quarters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Create a rank transformation and drag which ever fields you want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