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eekly_review_u_s_restrictions_on_7eff38"/>
      <w:r>
        <w:rPr>
          <w:rFonts w:eastAsia="source serif 4" w:cs="source serif 4" w:ascii="source serif 4" w:hAnsi="source serif 4"/>
          <w:b/>
          <w:color w:val="000000"/>
          <w:sz w:val="39"/>
        </w:rPr>
        <w:t xml:space="preserve">Weekly Review: U.S. Restrictions on Anthropic and the New Politics of Frontier AI</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One of the most consequential AI governance stories in the 20/06/2026-27/06/2026 period was the U.S. government's restriction of Anthropic's most advanced AI models, which pushed AI policy beyond chip export rules and into direct control over model access itself.[cite:32][cite:60][cite:63] The episode matters because it suggests that frontier AI models — the most advanced general-purpose systems available at a given time — are increasingly being treated not simply as commercial software products, but as strategic technologies with implications for national security, foreign policy, and global access.[cite:49][cite:52][cite:54]</w:t>
      </w:r>
    </w:p>
    <w:p>
      <w:pPr>
        <w:spacing w:line="360" w:after="210" w:lineRule="auto"/>
      </w:pPr>
      <w:r>
        <w:rPr>
          <w:rFonts w:eastAsia="source serif 4" w:cs="source serif 4" w:ascii="source serif 4" w:hAnsi="source serif 4"/>
          <w:color w:val="000000"/>
        </w:rPr>
        <w:t xml:space="preserve">This development also captures a larger shift in the AI world. Governments are no longer focused only on how AI is used domestically; they are also beginning to decide who should be allowed to access the most powerful models across borders.[cite:32][cite:39][cite:52] At the same time, critics argue that direct intervention in private model distribution risks concentrating too much power in the hands of governments and a small number of frontier AI firms.[cite:60][cite:68]</w:t>
      </w:r>
    </w:p>
    <w:p>
      <w:pPr>
        <w:spacing w:line="360" w:before="315" w:after="105" w:lineRule="auto"/>
        <w:ind w:left="-30"/>
        <w:jc w:val="left"/>
      </w:pPr>
      <w:bookmarkStart w:id="2" w:name="what_happened"/>
      <w:r>
        <w:rPr>
          <w:rFonts w:eastAsia="source serif 4" w:cs="source serif 4" w:ascii="source serif 4" w:hAnsi="source serif 4"/>
          <w:b/>
          <w:color w:val="000000"/>
          <w:sz w:val="24"/>
        </w:rPr>
        <w:t xml:space="preserve">What happened</w:t>
      </w:r>
      <w:bookmarkEnd w:id="2"/>
    </w:p>
    <w:p>
      <w:pPr>
        <w:spacing w:line="360" w:after="210" w:lineRule="auto"/>
      </w:pPr>
      <w:r>
        <w:rPr>
          <w:rFonts w:eastAsia="source serif 4" w:cs="source serif 4" w:ascii="source serif 4" w:hAnsi="source serif 4"/>
          <w:color w:val="000000"/>
        </w:rPr>
        <w:t xml:space="preserve">Reuters reported that U.S. officials took action against Anthropic's latest Mythos and Fable models because they feared those systems could be diverted to military intelligence users in China, Russia, or other countries of concern.[cite:32] Multiple reports said that on June 12-13, 2026, Anthropic received a U.S. order directing it to suspend access to Fable 5 and Mythos 5 for all foreign nationals, including some people inside the United States, which made the issue a direct test of whether frontier model access should be treated like a strategic export.[cite:70][cite:71][cite:72][cite:73] Reuters also reported that Anthropic disabled top-tier AI models after the U.S. order limiting foreign access, reinforcing the idea that model distribution itself is becoming part of national-security policy.[cite:60][cite:66]</w:t>
      </w:r>
    </w:p>
    <w:p>
      <w:pPr>
        <w:spacing w:line="360" w:after="210" w:lineRule="auto"/>
      </w:pPr>
      <w:r>
        <w:rPr>
          <w:rFonts w:eastAsia="source serif 4" w:cs="source serif 4" w:ascii="source serif 4" w:hAnsi="source serif 4"/>
          <w:color w:val="000000"/>
        </w:rPr>
        <w:t xml:space="preserve">This story sits within a broader conflict between Anthropic and the U.S. government. Earlier reporting described tensions over government contracts, lawful-use requirements, and restrictions tied to defense and procurement policy, while a court later temporarily blocked part of the administration's action against the company.[cite:61][cite:62][cite:68] That broader context matters because it shows that the issue is not only about a single export-style restriction, but about how far governments should go in directing the behavior of private AI companies whose systems are increasingly viewed as critical infrastructure.[cite:61][cite:68]</w:t>
      </w:r>
    </w:p>
    <w:p>
      <w:pPr>
        <w:spacing w:line="360" w:before="315" w:after="105" w:lineRule="auto"/>
        <w:ind w:left="-30"/>
        <w:jc w:val="left"/>
      </w:pPr>
      <w:bookmarkStart w:id="3" w:name="why_governments_may_support_restrictions"/>
      <w:r>
        <w:rPr>
          <w:rFonts w:eastAsia="source serif 4" w:cs="source serif 4" w:ascii="source serif 4" w:hAnsi="source serif 4"/>
          <w:b/>
          <w:color w:val="000000"/>
          <w:sz w:val="24"/>
        </w:rPr>
        <w:t xml:space="preserve">Why governments may support restrictions</w:t>
      </w:r>
      <w:bookmarkEnd w:id="3"/>
    </w:p>
    <w:p>
      <w:pPr>
        <w:spacing w:line="360" w:before="315" w:after="105" w:lineRule="auto"/>
        <w:ind w:left="-30"/>
        <w:jc w:val="left"/>
      </w:pPr>
      <w:bookmarkStart w:id="4" w:name="national_security_concerns"/>
      <w:r>
        <w:rPr>
          <w:rFonts w:eastAsia="source serif 4" w:cs="source serif 4" w:ascii="source serif 4" w:hAnsi="source serif 4"/>
          <w:b/>
          <w:color w:val="000000"/>
          <w:sz w:val="24"/>
        </w:rPr>
        <w:t xml:space="preserve">National security concerns</w:t>
      </w:r>
      <w:bookmarkEnd w:id="4"/>
    </w:p>
    <w:p>
      <w:pPr>
        <w:spacing w:line="360" w:after="210" w:lineRule="auto"/>
      </w:pPr>
      <w:r>
        <w:rPr>
          <w:rFonts w:eastAsia="source serif 4" w:cs="source serif 4" w:ascii="source serif 4" w:hAnsi="source serif 4"/>
          <w:color w:val="000000"/>
        </w:rPr>
        <w:t xml:space="preserve">The main argument for U.S. restrictions is straightforward: frontier models may offer capabilities that are strategically useful to hostile governments, military organizations, or intelligence agencies.[cite:32][cite:49] Reuters reported that officials feared Anthropic's models could be used by military intelligence actors in countries of concern, which gives the restriction a classic national-security rationale.[cite:32] Reuters and other coverage also said officials were worried the models could be jailbroken — meaning pushed past their intended safety limits by clever prompts or workarounds — and used in ways that exposed software vulnerabilities or enabled hostile cyber activity.[cite:66][cite:74] A useful comparison is the long-standing use of export controls on semiconductors and other dual-use technologies, where governments limit access not because every use is harmful, but because the worst-case use could be dangerous.[cite:49][cite:56]</w:t>
      </w:r>
    </w:p>
    <w:p>
      <w:pPr>
        <w:spacing w:line="360" w:after="210" w:lineRule="auto"/>
      </w:pPr>
      <w:r>
        <w:rPr>
          <w:rFonts w:eastAsia="source serif 4" w:cs="source serif 4" w:ascii="source serif 4" w:hAnsi="source serif 4"/>
          <w:color w:val="000000"/>
        </w:rPr>
        <w:t xml:space="preserve">An example of this logic can be seen in U.S. chip-export policy. Earlier Reuters reporting said Washington was considering stronger rules for AI chip exports tied to large-scale investments and security guarantees, showing that U.S. officials already view frontier AI infrastructure as strategically sensitive.[cite:39] If advanced chips are treated this way, policymakers can argue that advanced models trained on those chips should also face scrutiny.[cite:39][cite:52]</w:t>
      </w:r>
    </w:p>
    <w:p>
      <w:pPr>
        <w:spacing w:line="360" w:before="315" w:after="105" w:lineRule="auto"/>
        <w:ind w:left="-30"/>
        <w:jc w:val="left"/>
      </w:pPr>
      <w:bookmarkStart w:id="5" w:name="frontier_models_are_becoming_stra_872d37"/>
      <w:r>
        <w:rPr>
          <w:rFonts w:eastAsia="source serif 4" w:cs="source serif 4" w:ascii="source serif 4" w:hAnsi="source serif 4"/>
          <w:b/>
          <w:color w:val="000000"/>
          <w:sz w:val="24"/>
        </w:rPr>
        <w:t xml:space="preserve">Frontier models are becoming strategic assets</w:t>
      </w:r>
      <w:bookmarkEnd w:id="5"/>
    </w:p>
    <w:p>
      <w:pPr>
        <w:spacing w:line="360" w:after="210" w:lineRule="auto"/>
      </w:pPr>
      <w:r>
        <w:rPr>
          <w:rFonts w:eastAsia="source serif 4" w:cs="source serif 4" w:ascii="source serif 4" w:hAnsi="source serif 4"/>
          <w:color w:val="000000"/>
        </w:rPr>
        <w:t xml:space="preserve">Another reason governments may support restrictions is that frontier AI is no longer just another software market. Legal and policy analysis of recent U.S. export frameworks shows growing attention not only to advanced chips, but also to closed-source models and infrastructure-as-a-service built on restricted hardware.[cite:52][cite:54] That suggests a policy shift from controlling the tools used to build AI toward controlling the AI systems themselves.[cite:52]</w:t>
      </w:r>
    </w:p>
    <w:p>
      <w:pPr>
        <w:spacing w:line="360" w:after="210" w:lineRule="auto"/>
      </w:pPr>
      <w:r>
        <w:rPr>
          <w:rFonts w:eastAsia="source serif 4" w:cs="source serif 4" w:ascii="source serif 4" w:hAnsi="source serif 4"/>
          <w:color w:val="000000"/>
        </w:rPr>
        <w:t xml:space="preserve">A clear example is the Anthropic case itself. The issue was not merely that the company built powerful models, but that the government reportedly intervened in who could use them internationally.[cite:60][cite:63] That is important because it indicates that model access is becoming a strategic question similar to who gets advanced chip-making tools or sensitive defense technology.[cite:49][cite:54]</w:t>
      </w:r>
    </w:p>
    <w:p>
      <w:pPr>
        <w:spacing w:line="360" w:before="315" w:after="105" w:lineRule="auto"/>
        <w:ind w:left="-30"/>
        <w:jc w:val="left"/>
      </w:pPr>
      <w:bookmarkStart w:id="6" w:name="prevention_rather_than_reaction"/>
      <w:r>
        <w:rPr>
          <w:rFonts w:eastAsia="source serif 4" w:cs="source serif 4" w:ascii="source serif 4" w:hAnsi="source serif 4"/>
          <w:b/>
          <w:color w:val="000000"/>
          <w:sz w:val="24"/>
        </w:rPr>
        <w:t xml:space="preserve">Prevention rather than reaction</w:t>
      </w:r>
      <w:bookmarkEnd w:id="6"/>
    </w:p>
    <w:p>
      <w:pPr>
        <w:spacing w:line="360" w:after="210" w:lineRule="auto"/>
      </w:pPr>
      <w:r>
        <w:rPr>
          <w:rFonts w:eastAsia="source serif 4" w:cs="source serif 4" w:ascii="source serif 4" w:hAnsi="source serif 4"/>
          <w:color w:val="000000"/>
        </w:rPr>
        <w:t xml:space="preserve">Governments often justify strategic restrictions by arguing that it is easier to stop a harmful capability from spreading than to contain its consequences later.[cite:49][cite:57] In the AI context, that argument becomes stronger when frontier models can be accessed remotely through cloud systems or APIs, meaning application programming interfaces that let outside users or software call a model over the internet, rather than only through physical exports.[cite:52][cite:54] If a state believes a model could be misused in cyber operations, military planning, or intelligence analysis, it may prefer to restrict access before any such use occurs.[cite:32][cite:52]</w:t>
      </w:r>
    </w:p>
    <w:p>
      <w:pPr>
        <w:spacing w:line="360" w:after="210" w:lineRule="auto"/>
      </w:pPr>
      <w:r>
        <w:rPr>
          <w:rFonts w:eastAsia="source serif 4" w:cs="source serif 4" w:ascii="source serif 4" w:hAnsi="source serif 4"/>
          <w:color w:val="000000"/>
        </w:rPr>
        <w:t xml:space="preserve">An example here is the broader trend toward direct evaluation and oversight of high-risk models before or during deployment. While the Anthropic case is more coercive than ordinary testing regimes, it reflects the same precautionary instinct that appears in U.S. efforts to examine frontier AI systems before harms materialize.[cite:15][cite:32]</w:t>
      </w:r>
    </w:p>
    <w:p>
      <w:pPr>
        <w:spacing w:line="360" w:before="315" w:after="105" w:lineRule="auto"/>
        <w:ind w:left="-30"/>
        <w:jc w:val="left"/>
      </w:pPr>
      <w:bookmarkStart w:id="7" w:name="why_critics_may_oppose_restrictions"/>
      <w:r>
        <w:rPr>
          <w:rFonts w:eastAsia="source serif 4" w:cs="source serif 4" w:ascii="source serif 4" w:hAnsi="source serif 4"/>
          <w:b/>
          <w:color w:val="000000"/>
          <w:sz w:val="24"/>
        </w:rPr>
        <w:t xml:space="preserve">Why critics may oppose restrictions</w:t>
      </w:r>
      <w:bookmarkEnd w:id="7"/>
    </w:p>
    <w:p>
      <w:pPr>
        <w:spacing w:line="360" w:before="315" w:after="105" w:lineRule="auto"/>
        <w:ind w:left="-30"/>
        <w:jc w:val="left"/>
      </w:pPr>
      <w:bookmarkStart w:id="8" w:name="expansion_of_state_control_over_p_37d07d"/>
      <w:r>
        <w:rPr>
          <w:rFonts w:eastAsia="source serif 4" w:cs="source serif 4" w:ascii="source serif 4" w:hAnsi="source serif 4"/>
          <w:b/>
          <w:color w:val="000000"/>
          <w:sz w:val="24"/>
        </w:rPr>
        <w:t xml:space="preserve">Expansion of state control over private AI systems</w:t>
      </w:r>
      <w:bookmarkEnd w:id="8"/>
    </w:p>
    <w:p>
      <w:pPr>
        <w:spacing w:line="360" w:after="210" w:lineRule="auto"/>
      </w:pPr>
      <w:r>
        <w:rPr>
          <w:rFonts w:eastAsia="source serif 4" w:cs="source serif 4" w:ascii="source serif 4" w:hAnsi="source serif 4"/>
          <w:color w:val="000000"/>
        </w:rPr>
        <w:t xml:space="preserve">The strongest criticism is that the Anthropic episode suggests governments can directly shape the global distribution of private AI models.[cite:60][cite:63] That goes beyond standard procurement or licensing policy and moves toward active state control over who may access specific digital systems.[cite:52][cite:68] Critics worry that this creates a precedent in which governments can intervene not only in national security emergencies but also in broader questions of platform access, model availability, and commercial strategy.[cite:68]</w:t>
      </w:r>
    </w:p>
    <w:p>
      <w:pPr>
        <w:spacing w:line="360" w:after="210" w:lineRule="auto"/>
      </w:pPr>
      <w:r>
        <w:rPr>
          <w:rFonts w:eastAsia="source serif 4" w:cs="source serif 4" w:ascii="source serif 4" w:hAnsi="source serif 4"/>
          <w:color w:val="000000"/>
        </w:rPr>
        <w:t xml:space="preserve">An example of this concern is the legal and industry pushback already visible in the wider Anthropic dispute. NPR reported that a judge temporarily blocked part of the administration's action against the company, suggesting that even within the U.S. legal system there are concerns about how far executive power can extend in this area.[cite:68] Reuters also reported that cybersecurity leaders at major U.S. firms, including Nvidia and Adobe, urged the administration to lift the restrictions, arguing that limiting access to Anthropic's models could hamper efforts to detect and prevent digital attacks.[cite:74]</w:t>
      </w:r>
    </w:p>
    <w:p>
      <w:pPr>
        <w:spacing w:line="360" w:before="315" w:after="105" w:lineRule="auto"/>
        <w:ind w:left="-30"/>
        <w:jc w:val="left"/>
      </w:pPr>
      <w:bookmarkStart w:id="9" w:name="risks_to_innovation_and_competitiveness"/>
      <w:r>
        <w:rPr>
          <w:rFonts w:eastAsia="source serif 4" w:cs="source serif 4" w:ascii="source serif 4" w:hAnsi="source serif 4"/>
          <w:b/>
          <w:color w:val="000000"/>
          <w:sz w:val="24"/>
        </w:rPr>
        <w:t xml:space="preserve">Risks to innovation and competitiveness</w:t>
      </w:r>
      <w:bookmarkEnd w:id="9"/>
    </w:p>
    <w:p>
      <w:pPr>
        <w:spacing w:line="360" w:after="210" w:lineRule="auto"/>
      </w:pPr>
      <w:r>
        <w:rPr>
          <w:rFonts w:eastAsia="source serif 4" w:cs="source serif 4" w:ascii="source serif 4" w:hAnsi="source serif 4"/>
          <w:color w:val="000000"/>
        </w:rPr>
        <w:t xml:space="preserve">Restrictions can also create costs for the companies affected and for the broader AI ecosystem. Analyses of U.S. export frameworks note that tighter controls can limit market access, complicate infrastructure planning, and push foreign customers toward alternative providers.[cite:50][cite:52][cite:57] If those dynamics intensify, the U.S. could end up slowing its own companies while encouraging rivals elsewhere to build substitute ecosystems.[cite:57]</w:t>
      </w:r>
    </w:p>
    <w:p>
      <w:pPr>
        <w:spacing w:line="360" w:after="210" w:lineRule="auto"/>
      </w:pPr>
      <w:r>
        <w:rPr>
          <w:rFonts w:eastAsia="source serif 4" w:cs="source serif 4" w:ascii="source serif 4" w:hAnsi="source serif 4"/>
          <w:color w:val="000000"/>
        </w:rPr>
        <w:t xml:space="preserve">A practical example is the possibility that allies or commercial partners may conclude that U.S.-based AI services are too politically vulnerable to rely on. Reporting around the Anthropic restrictions suggested that access limits could strain relationships and increase calls for AI self-reliance outside the United States.[cite:35] In that sense, a security measure intended to preserve leadership could also erode trust in U.S. firms.[cite:35][cite:57]</w:t>
      </w:r>
    </w:p>
    <w:p>
      <w:pPr>
        <w:spacing w:line="360" w:before="315" w:after="105" w:lineRule="auto"/>
        <w:ind w:left="-30"/>
        <w:jc w:val="left"/>
      </w:pPr>
      <w:bookmarkStart w:id="10" w:name="concentration_of_power"/>
      <w:r>
        <w:rPr>
          <w:rFonts w:eastAsia="source serif 4" w:cs="source serif 4" w:ascii="source serif 4" w:hAnsi="source serif 4"/>
          <w:b/>
          <w:color w:val="000000"/>
          <w:sz w:val="24"/>
        </w:rPr>
        <w:t xml:space="preserve">Concentration of power</w:t>
      </w:r>
      <w:bookmarkEnd w:id="10"/>
    </w:p>
    <w:p>
      <w:pPr>
        <w:spacing w:line="360" w:after="210" w:lineRule="auto"/>
      </w:pPr>
      <w:r>
        <w:rPr>
          <w:rFonts w:eastAsia="source serif 4" w:cs="source serif 4" w:ascii="source serif 4" w:hAnsi="source serif 4"/>
          <w:color w:val="000000"/>
        </w:rPr>
        <w:t xml:space="preserve">Another criticism is that restrictions may deepen concentration in both the public and private sectors.[cite:52][cite:60] If the most advanced models can only be accessed by approved actors and are governed through ad hoc intervention, then power over frontier AI becomes concentrated among a small circle of states, regulators, and dominant companies.[cite:52][cite:68] That may reduce competition, weaken transparency, and make global AI development more dependent on a handful of gatekeepers.[cite:68]</w:t>
      </w:r>
    </w:p>
    <w:p>
      <w:pPr>
        <w:spacing w:line="360" w:after="210" w:lineRule="auto"/>
      </w:pPr>
      <w:r>
        <w:rPr>
          <w:rFonts w:eastAsia="source serif 4" w:cs="source serif 4" w:ascii="source serif 4" w:hAnsi="source serif 4"/>
          <w:color w:val="000000"/>
        </w:rPr>
        <w:t xml:space="preserve">An example can be drawn from the broader trend in frontier AI itself: only a small number of firms have the compute, capital, and chip access required to train top-tier models, and export-style controls can reinforce those barriers by making it even harder for smaller or foreign actors to participate.[cite:39][cite:52] The Anthropic restriction therefore feeds into a much larger concern about who gets to shape the future of AI.[cite:60]</w:t>
      </w:r>
    </w:p>
    <w:p>
      <w:pPr>
        <w:spacing w:line="360" w:before="315" w:after="105" w:lineRule="auto"/>
        <w:ind w:left="-30"/>
        <w:jc w:val="left"/>
      </w:pPr>
      <w:bookmarkStart w:id="11" w:name="unclear_standards_and_accountability"/>
      <w:r>
        <w:rPr>
          <w:rFonts w:eastAsia="source serif 4" w:cs="source serif 4" w:ascii="source serif 4" w:hAnsi="source serif 4"/>
          <w:b/>
          <w:color w:val="000000"/>
          <w:sz w:val="24"/>
        </w:rPr>
        <w:t xml:space="preserve">Unclear standards and accountability</w:t>
      </w:r>
      <w:bookmarkEnd w:id="11"/>
    </w:p>
    <w:p>
      <w:pPr>
        <w:spacing w:line="360" w:after="210" w:lineRule="auto"/>
      </w:pPr>
      <w:r>
        <w:rPr>
          <w:rFonts w:eastAsia="source serif 4" w:cs="source serif 4" w:ascii="source serif 4" w:hAnsi="source serif 4"/>
          <w:color w:val="000000"/>
        </w:rPr>
        <w:t xml:space="preserve">Critics also point to the problem of unclear legal and policy standards. If companies do not know in advance when model access may be curtailed, or if decisions appear to emerge from fast-moving executive conflict rather than transparent rules, that creates uncertainty for firms, developers, and users.[cite:61][cite:68] In technology policy, uncertainty itself can become a form of regulation because firms may limit behavior simply to avoid political risk.[cite:57][cite:68]</w:t>
      </w:r>
    </w:p>
    <w:p>
      <w:pPr>
        <w:spacing w:line="360" w:after="210" w:lineRule="auto"/>
      </w:pPr>
      <w:r>
        <w:rPr>
          <w:rFonts w:eastAsia="source serif 4" w:cs="source serif 4" w:ascii="source serif 4" w:hAnsi="source serif 4"/>
          <w:color w:val="000000"/>
        </w:rPr>
        <w:t xml:space="preserve">A useful example is the sequence of actions around Anthropic over the course of 2026, which involved conflict over procurement, alleged restrictions, and court intervention.[cite:61][cite:62][cite:68] That sequence makes the current episode look less like a settled legal framework and more like an evolving struggle over who governs frontier AI and by what authority.[cite:68]</w:t>
      </w:r>
    </w:p>
    <w:p>
      <w:pPr>
        <w:spacing w:line="360" w:before="315" w:after="105" w:lineRule="auto"/>
        <w:ind w:left="-30"/>
        <w:jc w:val="left"/>
      </w:pPr>
      <w:bookmarkStart w:id="12" w:name="key_metrics_data_and_relevant_facts"/>
      <w:r>
        <w:rPr>
          <w:rFonts w:eastAsia="source serif 4" w:cs="source serif 4" w:ascii="source serif 4" w:hAnsi="source serif 4"/>
          <w:b/>
          <w:color w:val="000000"/>
          <w:sz w:val="24"/>
        </w:rPr>
        <w:t xml:space="preserve">Key metrics, data, and relevant facts</w:t>
      </w:r>
      <w:bookmarkEnd w:id="12"/>
    </w:p>
    <w:p>
      <w:pPr>
        <w:spacing w:line="360" w:after="210" w:lineRule="auto"/>
      </w:pPr>
      <w:r>
        <w:rPr>
          <w:rFonts w:eastAsia="source serif 4" w:cs="source serif 4" w:ascii="source serif 4" w:hAnsi="source serif 4"/>
          <w:color w:val="000000"/>
        </w:rPr>
        <w:t xml:space="preserve">Several measurable facts help explain why this story matters beyond one company dispute. U.S. trade guidance states that export controls are used to protect national-security interests and advance foreign-policy objectives, which places AI restrictions inside a long-established policy tradition rather than treating them as an entirely new invention.[cite:49][cite:56] At the same time, recent legal and policy analysis shows that U.S. controls have expanded from advanced semiconductors toward closed-source frontier models and the cloud infrastructure used to serve them, indicating a broader shift in what counts as a strategic export.[cite:52][cite:54]</w:t>
      </w:r>
    </w:p>
    <w:p>
      <w:pPr>
        <w:spacing w:line="360" w:after="210" w:lineRule="auto"/>
      </w:pPr>
      <w:r>
        <w:rPr>
          <w:rFonts w:eastAsia="source serif 4" w:cs="source serif 4" w:ascii="source serif 4" w:hAnsi="source serif 4"/>
          <w:color w:val="000000"/>
        </w:rPr>
        <w:t xml:space="preserve">A key structural fact is concentration. Only a small number of firms have the capital, compute, and infrastructure required to train state-of-the-art frontier models, and Reuters reporting on AI chip policy shows that Washington has considered thresholds involving very large chip volumes and data-center commitments when evaluating access questions.[cite:39] That matters because the more frontier capability depends on scarce compute and a handful of companies, the easier it becomes for governments to treat those systems as strategic choke points.[cite:39][cite:52]</w:t>
      </w:r>
    </w:p>
    <w:p>
      <w:pPr>
        <w:spacing w:line="360" w:after="210" w:lineRule="auto"/>
      </w:pPr>
      <w:r>
        <w:rPr>
          <w:rFonts w:eastAsia="source serif 4" w:cs="source serif 4" w:ascii="source serif 4" w:hAnsi="source serif 4"/>
          <w:color w:val="000000"/>
        </w:rPr>
        <w:t xml:space="preserve">Another relevant fact is that the Anthropic dispute did not occur in a purely commercial context. Earlier reporting said the wider clash involved U.S. civilian and military contracting rules, lawful-use expectations, and the government’s willingness to suspend or restrict use of the company’s tools inside federal settings.[cite:61][cite:62] Reuters also reported that Anthropic itself had recently called for greater U.S. oversight of AI, including the ability to block models with unacceptable risks, which makes the later government intervention especially notable.[cite:60] The court challenge reported by NPR is also important because it shows that these restrictions are not politically or legally uncontested, which means the governance framework around frontier AI remains unstable.[cite:68]</w:t>
      </w:r>
    </w:p>
    <w:p>
      <w:pPr>
        <w:spacing w:line="360" w:after="210" w:lineRule="auto"/>
      </w:pPr>
      <w:r>
        <w:rPr>
          <w:rFonts w:eastAsia="source serif 4" w:cs="source serif 4" w:ascii="source serif 4" w:hAnsi="source serif 4"/>
          <w:color w:val="000000"/>
        </w:rPr>
        <w:t xml:space="preserve">A practical example of the surrounding policy environment is NIST’s Center for AI Standards and Innovation signing frontier-AI testing agreements with Google DeepMind, Microsoft, and xAI earlier in 2026.[cite:15] That agreement does not involve Anthropic directly, but it illustrates the same basic point: governments are moving from abstract AI principles toward direct intervention in model testing, access, and deployment.[cite:15][cite:32] Seen together, these facts suggest that frontier AI policy is increasingly being built around measurable control points such as model access, chip supply, cloud infrastructure, and federal contracting relationships.[cite:39][cite:52][cite:54]</w:t>
      </w:r>
    </w:p>
    <w:p>
      <w:pPr>
        <w:spacing w:line="360" w:before="315" w:after="105" w:lineRule="auto"/>
        <w:ind w:left="-30"/>
        <w:jc w:val="left"/>
      </w:pPr>
      <w:bookmarkStart w:id="13" w:name="broader_implications_for_ai_policy"/>
      <w:r>
        <w:rPr>
          <w:rFonts w:eastAsia="source serif 4" w:cs="source serif 4" w:ascii="source serif 4" w:hAnsi="source serif 4"/>
          <w:b/>
          <w:color w:val="000000"/>
          <w:sz w:val="24"/>
        </w:rPr>
        <w:t xml:space="preserve">Broader implications for AI policy</w:t>
      </w:r>
      <w:bookmarkEnd w:id="13"/>
    </w:p>
    <w:p>
      <w:pPr>
        <w:spacing w:line="360" w:after="210" w:lineRule="auto"/>
      </w:pPr>
      <w:r>
        <w:rPr>
          <w:rFonts w:eastAsia="source serif 4" w:cs="source serif 4" w:ascii="source serif 4" w:hAnsi="source serif 4"/>
          <w:color w:val="000000"/>
        </w:rPr>
        <w:t xml:space="preserve">The Anthropic episode shows that AI governance is moving from abstract ethical debate to concrete control over access, deployment, and strategic diffusion.[cite:32][cite:52] Earlier frameworks had already begun extending export logic from chips to advanced models and cloud-based compute, but this case made that shift visible through a specific company-level confrontation.[cite:52][cite:54] It suggests that the future of AI policy may revolve not only around safety and innovation, but around licensing, access control, national-security screening, and the geopolitical distribution of model power.[cite:39][cite:52]</w:t>
      </w:r>
    </w:p>
    <w:p>
      <w:pPr>
        <w:spacing w:line="360" w:after="210" w:lineRule="auto"/>
      </w:pPr>
      <w:r>
        <w:rPr>
          <w:rFonts w:eastAsia="source serif 4" w:cs="source serif 4" w:ascii="source serif 4" w:hAnsi="source serif 4"/>
          <w:color w:val="000000"/>
        </w:rPr>
        <w:t xml:space="preserve">This also changes how frontier AI companies are positioned in the world. They are no longer simply software firms competing on product quality; they are increasingly being treated as stewards of infrastructure that governments may compel, supervise, or restrict in the name of strategic interest.[cite:60][cite:61] Anthropic is an unusually visible example, but the underlying issue applies more broadly to any company building advanced closed-source systems with geopolitical relevance.[cite:52][cite:54]</w:t>
      </w:r>
    </w:p>
    <w:p>
      <w:pPr>
        <w:spacing w:line="360" w:before="315" w:after="105" w:lineRule="auto"/>
        <w:ind w:left="-30"/>
        <w:jc w:val="left"/>
      </w:pPr>
      <w:bookmarkStart w:id="14" w:name="terms_explained"/>
      <w:r>
        <w:rPr>
          <w:rFonts w:eastAsia="source serif 4" w:cs="source serif 4" w:ascii="source serif 4" w:hAnsi="source serif 4"/>
          <w:b/>
          <w:color w:val="000000"/>
          <w:sz w:val="24"/>
        </w:rPr>
        <w:t xml:space="preserve">Terms explained</w:t>
      </w:r>
      <w:bookmarkEnd w:id="14"/>
    </w:p>
    <w:p>
      <w:pPr>
        <w:numPr>
          <w:ilvl w:val="0"/>
          <w:numId w:val="1"/>
        </w:numPr>
        <w:spacing w:line="360" w:before="105" w:after="105" w:lineRule="auto"/>
      </w:pPr>
      <w:r>
        <w:rPr>
          <w:rFonts w:eastAsia="source serif 4" w:cs="source serif 4" w:ascii="source serif 4" w:hAnsi="source serif 4"/>
          <w:b/>
          <w:color w:val="000000"/>
          <w:sz w:val="21"/>
        </w:rPr>
        <w:t xml:space="preserve">Frontier AI model:</w:t>
      </w:r>
      <w:r>
        <w:rPr>
          <w:rFonts w:eastAsia="source serif 4" w:cs="source serif 4" w:ascii="source serif 4" w:hAnsi="source serif 4"/>
          <w:color w:val="000000"/>
          <w:sz w:val="21"/>
        </w:rPr>
        <w:t xml:space="preserve"> a leading-edge AI system near the top of current capability, usually trained with enormous amounts of data and computing power.[cite:52][cite:54]</w:t>
      </w:r>
    </w:p>
    <w:p>
      <w:pPr>
        <w:numPr>
          <w:ilvl w:val="0"/>
          <w:numId w:val="1"/>
        </w:numPr>
        <w:spacing w:line="360" w:before="105" w:after="105" w:lineRule="auto"/>
      </w:pPr>
      <w:r>
        <w:rPr>
          <w:rFonts w:eastAsia="source serif 4" w:cs="source serif 4" w:ascii="source serif 4" w:hAnsi="source serif 4"/>
          <w:b/>
          <w:color w:val="000000"/>
          <w:sz w:val="21"/>
        </w:rPr>
        <w:t xml:space="preserve">Export control:</w:t>
      </w:r>
      <w:r>
        <w:rPr>
          <w:rFonts w:eastAsia="source serif 4" w:cs="source serif 4" w:ascii="source serif 4" w:hAnsi="source serif 4"/>
          <w:color w:val="000000"/>
          <w:sz w:val="21"/>
        </w:rPr>
        <w:t xml:space="preserve"> a government rule that limits who can buy, receive, or access sensitive goods, software, or technologies across borders for security or foreign-policy reasons.[cite:49][cite:56]</w:t>
      </w:r>
    </w:p>
    <w:p>
      <w:pPr>
        <w:numPr>
          <w:ilvl w:val="0"/>
          <w:numId w:val="1"/>
        </w:numPr>
        <w:spacing w:line="360" w:before="105" w:after="105" w:lineRule="auto"/>
      </w:pPr>
      <w:r>
        <w:rPr>
          <w:rFonts w:eastAsia="source serif 4" w:cs="source serif 4" w:ascii="source serif 4" w:hAnsi="source serif 4"/>
          <w:b/>
          <w:color w:val="000000"/>
          <w:sz w:val="21"/>
        </w:rPr>
        <w:t xml:space="preserve">Dual-use technology:</w:t>
      </w:r>
      <w:r>
        <w:rPr>
          <w:rFonts w:eastAsia="source serif 4" w:cs="source serif 4" w:ascii="source serif 4" w:hAnsi="source serif 4"/>
          <w:color w:val="000000"/>
          <w:sz w:val="21"/>
        </w:rPr>
        <w:t xml:space="preserve"> a technology that has both civilian uses and military, intelligence, or security uses.[cite:49][cite:56]</w:t>
      </w:r>
    </w:p>
    <w:p>
      <w:pPr>
        <w:numPr>
          <w:ilvl w:val="0"/>
          <w:numId w:val="1"/>
        </w:numPr>
        <w:spacing w:line="360" w:before="105" w:after="105" w:lineRule="auto"/>
      </w:pPr>
      <w:r>
        <w:rPr>
          <w:rFonts w:eastAsia="source serif 4" w:cs="source serif 4" w:ascii="source serif 4" w:hAnsi="source serif 4"/>
          <w:b/>
          <w:color w:val="000000"/>
          <w:sz w:val="21"/>
        </w:rPr>
        <w:t xml:space="preserve">API (application programming interface):</w:t>
      </w:r>
      <w:r>
        <w:rPr>
          <w:rFonts w:eastAsia="source serif 4" w:cs="source serif 4" w:ascii="source serif 4" w:hAnsi="source serif 4"/>
          <w:color w:val="000000"/>
          <w:sz w:val="21"/>
        </w:rPr>
        <w:t xml:space="preserve"> a system that allows other software or users to access an AI model remotely, often through the cloud rather than on their own machines.[cite:52][cite:54]</w:t>
      </w:r>
    </w:p>
    <w:p>
      <w:pPr>
        <w:numPr>
          <w:ilvl w:val="0"/>
          <w:numId w:val="1"/>
        </w:numPr>
        <w:spacing w:line="360" w:before="105" w:after="105" w:lineRule="auto"/>
      </w:pPr>
      <w:r>
        <w:rPr>
          <w:rFonts w:eastAsia="source serif 4" w:cs="source serif 4" w:ascii="source serif 4" w:hAnsi="source serif 4"/>
          <w:b/>
          <w:color w:val="000000"/>
          <w:sz w:val="21"/>
        </w:rPr>
        <w:t xml:space="preserve">Cloud infrastructure:</w:t>
      </w:r>
      <w:r>
        <w:rPr>
          <w:rFonts w:eastAsia="source serif 4" w:cs="source serif 4" w:ascii="source serif 4" w:hAnsi="source serif 4"/>
          <w:color w:val="000000"/>
          <w:sz w:val="21"/>
        </w:rPr>
        <w:t xml:space="preserve"> remote computing resources such as servers, storage, and networking that companies use to run AI models over the internet.[cite:50][cite:52]</w:t>
      </w:r>
    </w:p>
    <w:p>
      <w:pPr>
        <w:numPr>
          <w:ilvl w:val="0"/>
          <w:numId w:val="1"/>
        </w:numPr>
        <w:spacing w:line="360" w:before="105" w:after="105" w:lineRule="auto"/>
      </w:pPr>
      <w:r>
        <w:rPr>
          <w:rFonts w:eastAsia="source serif 4" w:cs="source serif 4" w:ascii="source serif 4" w:hAnsi="source serif 4"/>
          <w:b/>
          <w:color w:val="000000"/>
          <w:sz w:val="21"/>
        </w:rPr>
        <w:t xml:space="preserve">Model diffusion:</w:t>
      </w:r>
      <w:r>
        <w:rPr>
          <w:rFonts w:eastAsia="source serif 4" w:cs="source serif 4" w:ascii="source serif 4" w:hAnsi="source serif 4"/>
          <w:color w:val="000000"/>
          <w:sz w:val="21"/>
        </w:rPr>
        <w:t xml:space="preserve"> the spread or distribution of AI model access across countries, organizations, or users.[cite:52][cite:54]</w:t>
      </w:r>
    </w:p>
    <w:p>
      <w:pPr>
        <w:numPr>
          <w:ilvl w:val="0"/>
          <w:numId w:val="1"/>
        </w:numPr>
        <w:spacing w:line="360" w:before="105" w:after="105" w:lineRule="auto"/>
      </w:pPr>
      <w:r>
        <w:rPr>
          <w:rFonts w:eastAsia="source serif 4" w:cs="source serif 4" w:ascii="source serif 4" w:hAnsi="source serif 4"/>
          <w:b/>
          <w:color w:val="000000"/>
          <w:sz w:val="21"/>
        </w:rPr>
        <w:t xml:space="preserve">Closed-source model:</w:t>
      </w:r>
      <w:r>
        <w:rPr>
          <w:rFonts w:eastAsia="source serif 4" w:cs="source serif 4" w:ascii="source serif 4" w:hAnsi="source serif 4"/>
          <w:color w:val="000000"/>
          <w:sz w:val="21"/>
        </w:rPr>
        <w:t xml:space="preserve"> an AI model whose internal code, weights, or full training details are not publicly released.[cite:52][cite:54]</w:t>
      </w:r>
    </w:p>
    <w:p>
      <w:pPr>
        <w:numPr>
          <w:ilvl w:val="0"/>
          <w:numId w:val="1"/>
        </w:numPr>
        <w:spacing w:line="360" w:before="105" w:after="105" w:lineRule="auto"/>
      </w:pPr>
      <w:r>
        <w:rPr>
          <w:rFonts w:eastAsia="source serif 4" w:cs="source serif 4" w:ascii="source serif 4" w:hAnsi="source serif 4"/>
          <w:b/>
          <w:color w:val="000000"/>
          <w:sz w:val="21"/>
        </w:rPr>
        <w:t xml:space="preserve">Jailbreak:</w:t>
      </w:r>
      <w:r>
        <w:rPr>
          <w:rFonts w:eastAsia="source serif 4" w:cs="source serif 4" w:ascii="source serif 4" w:hAnsi="source serif 4"/>
          <w:color w:val="000000"/>
          <w:sz w:val="21"/>
        </w:rPr>
        <w:t xml:space="preserve"> a method of bypassing an AI system's safety restrictions so it gives outputs its designers tried to block.[cite:66][cite:74]</w:t>
      </w:r>
    </w:p>
    <w:p>
      <w:pPr>
        <w:numPr>
          <w:ilvl w:val="0"/>
          <w:numId w:val="1"/>
        </w:numPr>
        <w:spacing w:line="360" w:before="105" w:after="105" w:lineRule="auto"/>
      </w:pPr>
      <w:r>
        <w:rPr>
          <w:rFonts w:eastAsia="source serif 4" w:cs="source serif 4" w:ascii="source serif 4" w:hAnsi="source serif 4"/>
          <w:b/>
          <w:color w:val="000000"/>
          <w:sz w:val="21"/>
        </w:rPr>
        <w:t xml:space="preserve">Procurement:</w:t>
      </w:r>
      <w:r>
        <w:rPr>
          <w:rFonts w:eastAsia="source serif 4" w:cs="source serif 4" w:ascii="source serif 4" w:hAnsi="source serif 4"/>
          <w:color w:val="000000"/>
          <w:sz w:val="21"/>
        </w:rPr>
        <w:t xml:space="preserve"> the process by which governments buy or contract private products and services.[cite:61][cite:62]</w:t>
      </w:r>
    </w:p>
    <w:p>
      <w:pPr>
        <w:numPr>
          <w:ilvl w:val="0"/>
          <w:numId w:val="1"/>
        </w:numPr>
        <w:spacing w:line="360" w:before="105" w:after="105" w:lineRule="auto"/>
      </w:pPr>
      <w:r>
        <w:rPr>
          <w:rFonts w:eastAsia="source serif 4" w:cs="source serif 4" w:ascii="source serif 4" w:hAnsi="source serif 4"/>
          <w:b/>
          <w:color w:val="000000"/>
          <w:sz w:val="21"/>
        </w:rPr>
        <w:t xml:space="preserve">Strategic asset:</w:t>
      </w:r>
      <w:r>
        <w:rPr>
          <w:rFonts w:eastAsia="source serif 4" w:cs="source serif 4" w:ascii="source serif 4" w:hAnsi="source serif 4"/>
          <w:color w:val="000000"/>
          <w:sz w:val="21"/>
        </w:rPr>
        <w:t xml:space="preserve"> something considered important enough to national power or security that governments may regulate or protect it closely.[cite:49][cite:54]</w:t>
      </w:r>
    </w:p>
    <w:p>
      <w:pPr>
        <w:numPr>
          <w:ilvl w:val="0"/>
          <w:numId w:val="1"/>
        </w:numPr>
        <w:spacing w:line="360" w:before="105" w:after="105" w:lineRule="auto"/>
      </w:pPr>
      <w:r>
        <w:rPr>
          <w:rFonts w:eastAsia="source serif 4" w:cs="source serif 4" w:ascii="source serif 4" w:hAnsi="source serif 4"/>
          <w:b/>
          <w:color w:val="000000"/>
          <w:sz w:val="21"/>
        </w:rPr>
        <w:t xml:space="preserve">Federal contracting:</w:t>
      </w:r>
      <w:r>
        <w:rPr>
          <w:rFonts w:eastAsia="source serif 4" w:cs="source serif 4" w:ascii="source serif 4" w:hAnsi="source serif 4"/>
          <w:color w:val="000000"/>
          <w:sz w:val="21"/>
        </w:rPr>
        <w:t xml:space="preserve"> formal agreements under which private companies provide products or services to the U.S. government.[cite:61][cite:62]</w:t>
      </w:r>
    </w:p>
    <w:p>
      <w:pPr>
        <w:numPr>
          <w:ilvl w:val="0"/>
          <w:numId w:val="1"/>
        </w:numPr>
        <w:spacing w:line="360" w:before="105" w:after="105" w:lineRule="auto"/>
      </w:pPr>
      <w:r>
        <w:rPr>
          <w:rFonts w:eastAsia="source serif 4" w:cs="source serif 4" w:ascii="source serif 4" w:hAnsi="source serif 4"/>
          <w:b/>
          <w:color w:val="000000"/>
          <w:sz w:val="21"/>
        </w:rPr>
        <w:t xml:space="preserve">Due process:</w:t>
      </w:r>
      <w:r>
        <w:rPr>
          <w:rFonts w:eastAsia="source serif 4" w:cs="source serif 4" w:ascii="source serif 4" w:hAnsi="source serif 4"/>
          <w:color w:val="000000"/>
          <w:sz w:val="21"/>
        </w:rPr>
        <w:t xml:space="preserve"> legal safeguards meant to ensure that government decisions are made through fair procedures rather than arbitrary action.[cite:68]</w:t>
      </w:r>
    </w:p>
    <w:p>
      <w:pPr>
        <w:spacing w:line="360" w:before="315" w:after="105" w:lineRule="auto"/>
        <w:ind w:left="-30"/>
        <w:jc w:val="left"/>
      </w:pPr>
      <w:bookmarkStart w:id="15" w:name="questions_raised_this_week"/>
      <w:r>
        <w:rPr>
          <w:rFonts w:eastAsia="source serif 4" w:cs="source serif 4" w:ascii="source serif 4" w:hAnsi="source serif 4"/>
          <w:b/>
          <w:color w:val="000000"/>
          <w:sz w:val="24"/>
        </w:rPr>
        <w:t xml:space="preserve">Questions raised this week</w:t>
      </w:r>
      <w:bookmarkEnd w:id="15"/>
    </w:p>
    <w:p>
      <w:pPr>
        <w:numPr>
          <w:ilvl w:val="0"/>
          <w:numId w:val="2"/>
        </w:numPr>
        <w:spacing w:line="360" w:before="105" w:after="105" w:lineRule="auto"/>
      </w:pPr>
      <w:r>
        <w:rPr>
          <w:rFonts w:eastAsia="source serif 4" w:cs="source serif 4" w:ascii="source serif 4" w:hAnsi="source serif 4"/>
          <w:color w:val="000000"/>
          <w:sz w:val="21"/>
        </w:rPr>
        <w:t xml:space="preserve">Should frontier AI models be regulated more like semiconductors or more like software platforms?[cite:49][cite:52][cite:54]</w:t>
      </w:r>
    </w:p>
    <w:p>
      <w:pPr>
        <w:numPr>
          <w:ilvl w:val="0"/>
          <w:numId w:val="2"/>
        </w:numPr>
        <w:spacing w:line="360" w:before="105" w:after="105" w:lineRule="auto"/>
      </w:pPr>
      <w:r>
        <w:rPr>
          <w:rFonts w:eastAsia="source serif 4" w:cs="source serif 4" w:ascii="source serif 4" w:hAnsi="source serif 4"/>
          <w:color w:val="000000"/>
          <w:sz w:val="21"/>
        </w:rPr>
        <w:t xml:space="preserve">Is it legitimate for a government to block foreign access to a private company's most advanced models on national-security grounds?[cite:32][cite:63]</w:t>
      </w:r>
    </w:p>
    <w:p>
      <w:pPr>
        <w:numPr>
          <w:ilvl w:val="0"/>
          <w:numId w:val="2"/>
        </w:numPr>
        <w:spacing w:line="360" w:before="105" w:after="105" w:lineRule="auto"/>
      </w:pPr>
      <w:r>
        <w:rPr>
          <w:rFonts w:eastAsia="source serif 4" w:cs="source serif 4" w:ascii="source serif 4" w:hAnsi="source serif 4"/>
          <w:color w:val="000000"/>
          <w:sz w:val="21"/>
        </w:rPr>
        <w:t xml:space="preserve">Can export-style restrictions protect security without pushing partners and customers toward rival ecosystems?[cite:35][cite:57]</w:t>
      </w:r>
    </w:p>
    <w:p>
      <w:pPr>
        <w:numPr>
          <w:ilvl w:val="0"/>
          <w:numId w:val="2"/>
        </w:numPr>
        <w:spacing w:line="360" w:before="105" w:after="105" w:lineRule="auto"/>
      </w:pPr>
      <w:r>
        <w:rPr>
          <w:rFonts w:eastAsia="source serif 4" w:cs="source serif 4" w:ascii="source serif 4" w:hAnsi="source serif 4"/>
          <w:color w:val="000000"/>
          <w:sz w:val="21"/>
        </w:rPr>
        <w:t xml:space="preserve">Does precaution in frontier AI require direct control over model diffusion, or would transparent safety standards be a better path?[cite:15][cite:52]</w:t>
      </w:r>
    </w:p>
    <w:p>
      <w:pPr>
        <w:numPr>
          <w:ilvl w:val="0"/>
          <w:numId w:val="2"/>
        </w:numPr>
        <w:spacing w:line="360" w:before="105" w:after="105" w:lineRule="auto"/>
      </w:pPr>
      <w:r>
        <w:rPr>
          <w:rFonts w:eastAsia="source serif 4" w:cs="source serif 4" w:ascii="source serif 4" w:hAnsi="source serif 4"/>
          <w:color w:val="000000"/>
          <w:sz w:val="21"/>
        </w:rPr>
        <w:t xml:space="preserve">If governments can intervene directly in model access, what checks should exist to ensure accountability and due process?[cite:68][cite:49]</w:t>
      </w:r>
    </w:p>
    <w:p>
      <w:pPr>
        <w:spacing w:line="360" w:before="315" w:after="105" w:lineRule="auto"/>
        <w:ind w:left="-30"/>
        <w:jc w:val="left"/>
      </w:pPr>
      <w:bookmarkStart w:id="16" w:name="closing_assessment"/>
      <w:r>
        <w:rPr>
          <w:rFonts w:eastAsia="source serif 4" w:cs="source serif 4" w:ascii="source serif 4" w:hAnsi="source serif 4"/>
          <w:b/>
          <w:color w:val="000000"/>
          <w:sz w:val="24"/>
        </w:rPr>
        <w:t xml:space="preserve">Closing assessment</w:t>
      </w:r>
      <w:bookmarkEnd w:id="16"/>
    </w:p>
    <w:p>
      <w:pPr>
        <w:spacing w:line="360" w:after="210" w:lineRule="auto"/>
      </w:pPr>
      <w:r>
        <w:rPr>
          <w:rFonts w:eastAsia="source serif 4" w:cs="source serif 4" w:ascii="source serif 4" w:hAnsi="source serif 4"/>
          <w:color w:val="000000"/>
        </w:rPr>
        <w:t xml:space="preserve">The U.S. restriction on Anthropic's frontier models stands out as one of the clearest recent signs that advanced AI systems are being absorbed into the logic of strategic state power.[cite:32][cite:49][cite:54] Supporters can present the move as a necessary step to prevent dangerous capabilities from reaching hostile actors, while critics can present it as an expansion of executive control over private digital systems with troubling consequences for innovation, accountability, and openness.[cite:32][cite:60][cite:68] What makes the story important is not only the company involved, but the broader precedent it sets: in frontier AI, questions of access are increasingly becoming questions of governance.[cite:52][cite:60]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2026-06-27T04:33:18.035Z</dcterms:created>
  <dcterms:modified xsi:type="dcterms:W3CDTF">2026-06-27T04:33:18.035Z</dcterms:modified>
</cp:coreProperties>
</file>