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547"/>
      </w:tblGrid>
      <w:tr>
        <w:tc>
          <w:tcPr>
            <w:tcW w:type="dxa" w:w="9547"/>
            <w:shd w:val="clear" w:color="auto" w:fill="6B120F"/>
            <w:tcMar>
              <w:top w:w="120" w:type="dxa"/>
              <w:left w:w="150" w:type="dxa"/>
              <w:bottom w:w="120" w:type="dxa"/>
              <w:right w:w="150" w:type="dxa"/>
            </w:tcMar>
          </w:tcPr>
          <w:p>
            <w:pPr>
              <w:spacing w:after="0"/>
            </w:pPr>
            <w:r>
              <w:rPr>
                <w:rFonts w:ascii="Arial" w:hAnsi="Arial"/>
                <w:b/>
                <w:i w:val="0"/>
                <w:color w:val="F5E6D8"/>
                <w:sz w:val="16"/>
              </w:rPr>
              <w:t>PROJECT-BASED LEARNING (PBL) REPORT   ·   IMPLEMENTATION EDITION</w:t>
            </w:r>
          </w:p>
        </w:tc>
      </w:tr>
    </w:tbl>
    <w:p>
      <w:pPr>
        <w:spacing w:before="520" w:after="100"/>
      </w:pPr>
      <w:r>
        <w:rPr>
          <w:rFonts w:ascii="Arial" w:hAnsi="Arial"/>
          <w:b/>
          <w:i w:val="0"/>
          <w:color w:val="8C1D18"/>
          <w:sz w:val="16"/>
        </w:rPr>
        <w:t>ACADEMIC YEAR 2026–27   ·   HEALTHCARE INFORMATION SYSTEMS</w:t>
      </w:r>
    </w:p>
    <w:p>
      <w:pPr>
        <w:spacing w:after="180" w:line="235" w:lineRule="auto"/>
      </w:pPr>
      <w:r>
        <w:rPr>
          <w:rFonts w:ascii="Arial" w:hAnsi="Arial"/>
          <w:b/>
          <w:i w:val="0"/>
          <w:color w:val="1F2421"/>
          <w:sz w:val="62"/>
        </w:rPr>
        <w:t>Online Blood Bank and</w:t>
        <w:br/>
        <w:t>Donor Management System</w:t>
      </w:r>
    </w:p>
    <w:p>
      <w:pPr>
        <w:spacing w:after="160" w:line="278" w:lineRule="auto"/>
      </w:pPr>
      <w:r>
        <w:rPr>
          <w:rFonts w:ascii="Arial" w:hAnsi="Arial"/>
          <w:b w:val="0"/>
          <w:i w:val="0"/>
          <w:color w:val="55594F"/>
          <w:sz w:val="23"/>
        </w:rPr>
        <w:t>A relational database application with role-based dashboards, live stock, request approval and donation records.</w:t>
      </w:r>
    </w:p>
    <w:p>
      <w:pPr>
        <w:spacing w:after="400"/>
        <w:pBdr>
          <w:bottom w:val="single" w:sz="10" w:space="1" w:color="8C1D18"/>
        </w:pBd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73"/>
        <w:gridCol w:w="4773"/>
      </w:tblGrid>
      <w:tr>
        <w:tc>
          <w:tcPr>
            <w:tcW w:type="dxa" w:w="2232"/>
            <w:tcMar>
              <w:top w:w="45" w:type="dxa"/>
              <w:left w:w="0" w:type="dxa"/>
              <w:bottom w:w="45" w:type="dxa"/>
              <w:right w:w="0" w:type="dxa"/>
            </w:tcMar>
          </w:tcPr>
          <w:p>
            <w:pPr>
              <w:spacing w:after="0"/>
            </w:pPr>
            <w:r>
              <w:rPr>
                <w:rFonts w:ascii="Arial" w:hAnsi="Arial"/>
                <w:b/>
                <w:i w:val="0"/>
                <w:color w:val="62655A"/>
                <w:sz w:val="15"/>
              </w:rPr>
              <w:t>STUDENT NAME</w:t>
            </w:r>
          </w:p>
        </w:tc>
        <w:tc>
          <w:tcPr>
            <w:tcW w:type="dxa" w:w="7315"/>
            <w:tcMar>
              <w:top w:w="45" w:type="dxa"/>
              <w:left w:w="0" w:type="dxa"/>
              <w:bottom w:w="45" w:type="dxa"/>
              <w:right w:w="0" w:type="dxa"/>
            </w:tcMar>
          </w:tcPr>
          <w:p>
            <w:pPr>
              <w:spacing w:after="0"/>
            </w:pPr>
            <w:r>
              <w:rPr>
                <w:rFonts w:ascii="Arial" w:hAnsi="Arial"/>
                <w:b w:val="0"/>
                <w:i w:val="0"/>
                <w:color w:val="1F2421"/>
                <w:sz w:val="18"/>
              </w:rPr>
              <w:t>[Your Name]</w:t>
            </w:r>
          </w:p>
        </w:tc>
      </w:tr>
      <w:tr>
        <w:tc>
          <w:tcPr>
            <w:tcW w:type="dxa" w:w="2232"/>
            <w:tcMar>
              <w:top w:w="45" w:type="dxa"/>
              <w:left w:w="0" w:type="dxa"/>
              <w:bottom w:w="45" w:type="dxa"/>
              <w:right w:w="0" w:type="dxa"/>
            </w:tcMar>
          </w:tcPr>
          <w:p>
            <w:pPr>
              <w:spacing w:after="0"/>
            </w:pPr>
            <w:r>
              <w:rPr>
                <w:rFonts w:ascii="Arial" w:hAnsi="Arial"/>
                <w:b/>
                <w:i w:val="0"/>
                <w:color w:val="62655A"/>
                <w:sz w:val="15"/>
              </w:rPr>
              <w:t>ROLL NUMBER</w:t>
            </w:r>
          </w:p>
        </w:tc>
        <w:tc>
          <w:tcPr>
            <w:tcW w:type="dxa" w:w="7315"/>
            <w:tcMar>
              <w:top w:w="45" w:type="dxa"/>
              <w:left w:w="0" w:type="dxa"/>
              <w:bottom w:w="45" w:type="dxa"/>
              <w:right w:w="0" w:type="dxa"/>
            </w:tcMar>
          </w:tcPr>
          <w:p>
            <w:pPr>
              <w:spacing w:after="0"/>
            </w:pPr>
            <w:r>
              <w:rPr>
                <w:rFonts w:ascii="Arial" w:hAnsi="Arial"/>
                <w:b w:val="0"/>
                <w:i w:val="0"/>
                <w:color w:val="1F2421"/>
                <w:sz w:val="18"/>
              </w:rPr>
              <w:t>[Roll No.]</w:t>
            </w:r>
          </w:p>
        </w:tc>
      </w:tr>
      <w:tr>
        <w:tc>
          <w:tcPr>
            <w:tcW w:type="dxa" w:w="2232"/>
            <w:tcMar>
              <w:top w:w="45" w:type="dxa"/>
              <w:left w:w="0" w:type="dxa"/>
              <w:bottom w:w="45" w:type="dxa"/>
              <w:right w:w="0" w:type="dxa"/>
            </w:tcMar>
          </w:tcPr>
          <w:p>
            <w:pPr>
              <w:spacing w:after="0"/>
            </w:pPr>
            <w:r>
              <w:rPr>
                <w:rFonts w:ascii="Arial" w:hAnsi="Arial"/>
                <w:b/>
                <w:i w:val="0"/>
                <w:color w:val="62655A"/>
                <w:sz w:val="15"/>
              </w:rPr>
              <w:t>CLASS / DIVISION</w:t>
            </w:r>
          </w:p>
        </w:tc>
        <w:tc>
          <w:tcPr>
            <w:tcW w:type="dxa" w:w="7315"/>
            <w:tcMar>
              <w:top w:w="45" w:type="dxa"/>
              <w:left w:w="0" w:type="dxa"/>
              <w:bottom w:w="45" w:type="dxa"/>
              <w:right w:w="0" w:type="dxa"/>
            </w:tcMar>
          </w:tcPr>
          <w:p>
            <w:pPr>
              <w:spacing w:after="0"/>
            </w:pPr>
            <w:r>
              <w:rPr>
                <w:rFonts w:ascii="Arial" w:hAnsi="Arial"/>
                <w:b w:val="0"/>
                <w:i w:val="0"/>
                <w:color w:val="1F2421"/>
                <w:sz w:val="18"/>
              </w:rPr>
              <w:t>[Class &amp; Division]</w:t>
            </w:r>
          </w:p>
        </w:tc>
      </w:tr>
      <w:tr>
        <w:tc>
          <w:tcPr>
            <w:tcW w:type="dxa" w:w="2232"/>
            <w:tcMar>
              <w:top w:w="45" w:type="dxa"/>
              <w:left w:w="0" w:type="dxa"/>
              <w:bottom w:w="45" w:type="dxa"/>
              <w:right w:w="0" w:type="dxa"/>
            </w:tcMar>
          </w:tcPr>
          <w:p>
            <w:pPr>
              <w:spacing w:after="0"/>
            </w:pPr>
            <w:r>
              <w:rPr>
                <w:rFonts w:ascii="Arial" w:hAnsi="Arial"/>
                <w:b/>
                <w:i w:val="0"/>
                <w:color w:val="62655A"/>
                <w:sz w:val="15"/>
              </w:rPr>
              <w:t>DEPARTMENT</w:t>
            </w:r>
          </w:p>
        </w:tc>
        <w:tc>
          <w:tcPr>
            <w:tcW w:type="dxa" w:w="7315"/>
            <w:tcMar>
              <w:top w:w="45" w:type="dxa"/>
              <w:left w:w="0" w:type="dxa"/>
              <w:bottom w:w="45" w:type="dxa"/>
              <w:right w:w="0" w:type="dxa"/>
            </w:tcMar>
          </w:tcPr>
          <w:p>
            <w:pPr>
              <w:spacing w:after="0"/>
            </w:pPr>
            <w:r>
              <w:rPr>
                <w:rFonts w:ascii="Arial" w:hAnsi="Arial"/>
                <w:b w:val="0"/>
                <w:i w:val="0"/>
                <w:color w:val="1F2421"/>
                <w:sz w:val="18"/>
              </w:rPr>
              <w:t>[Department]</w:t>
            </w:r>
          </w:p>
        </w:tc>
      </w:tr>
      <w:tr>
        <w:tc>
          <w:tcPr>
            <w:tcW w:type="dxa" w:w="2232"/>
            <w:tcMar>
              <w:top w:w="45" w:type="dxa"/>
              <w:left w:w="0" w:type="dxa"/>
              <w:bottom w:w="45" w:type="dxa"/>
              <w:right w:w="0" w:type="dxa"/>
            </w:tcMar>
          </w:tcPr>
          <w:p>
            <w:pPr>
              <w:spacing w:after="0"/>
            </w:pPr>
            <w:r>
              <w:rPr>
                <w:rFonts w:ascii="Arial" w:hAnsi="Arial"/>
                <w:b/>
                <w:i w:val="0"/>
                <w:color w:val="62655A"/>
                <w:sz w:val="15"/>
              </w:rPr>
              <w:t>INSTITUTION</w:t>
            </w:r>
          </w:p>
        </w:tc>
        <w:tc>
          <w:tcPr>
            <w:tcW w:type="dxa" w:w="7315"/>
            <w:tcMar>
              <w:top w:w="45" w:type="dxa"/>
              <w:left w:w="0" w:type="dxa"/>
              <w:bottom w:w="45" w:type="dxa"/>
              <w:right w:w="0" w:type="dxa"/>
            </w:tcMar>
          </w:tcPr>
          <w:p>
            <w:pPr>
              <w:spacing w:after="0"/>
            </w:pPr>
            <w:r>
              <w:rPr>
                <w:rFonts w:ascii="Arial" w:hAnsi="Arial"/>
                <w:b w:val="0"/>
                <w:i w:val="0"/>
                <w:color w:val="1F2421"/>
                <w:sz w:val="18"/>
              </w:rPr>
              <w:t>[Institution]</w:t>
            </w:r>
          </w:p>
        </w:tc>
      </w:tr>
      <w:tr>
        <w:tc>
          <w:tcPr>
            <w:tcW w:type="dxa" w:w="2232"/>
            <w:tcMar>
              <w:top w:w="45" w:type="dxa"/>
              <w:left w:w="0" w:type="dxa"/>
              <w:bottom w:w="45" w:type="dxa"/>
              <w:right w:w="0" w:type="dxa"/>
            </w:tcMar>
          </w:tcPr>
          <w:p>
            <w:pPr>
              <w:spacing w:after="0"/>
            </w:pPr>
            <w:r>
              <w:rPr>
                <w:rFonts w:ascii="Arial" w:hAnsi="Arial"/>
                <w:b/>
                <w:i w:val="0"/>
                <w:color w:val="62655A"/>
                <w:sz w:val="15"/>
              </w:rPr>
              <w:t>FACULTY GUIDE</w:t>
            </w:r>
          </w:p>
        </w:tc>
        <w:tc>
          <w:tcPr>
            <w:tcW w:type="dxa" w:w="7315"/>
            <w:tcMar>
              <w:top w:w="45" w:type="dxa"/>
              <w:left w:w="0" w:type="dxa"/>
              <w:bottom w:w="45" w:type="dxa"/>
              <w:right w:w="0" w:type="dxa"/>
            </w:tcMar>
          </w:tcPr>
          <w:p>
            <w:pPr>
              <w:spacing w:after="0"/>
            </w:pPr>
            <w:r>
              <w:rPr>
                <w:rFonts w:ascii="Arial" w:hAnsi="Arial"/>
                <w:b w:val="0"/>
                <w:i w:val="0"/>
                <w:color w:val="1F2421"/>
                <w:sz w:val="18"/>
              </w:rPr>
              <w:t>[Guide Name]</w:t>
            </w:r>
          </w:p>
        </w:tc>
      </w:tr>
      <w:tr>
        <w:tc>
          <w:tcPr>
            <w:tcW w:type="dxa" w:w="2232"/>
            <w:tcMar>
              <w:top w:w="45" w:type="dxa"/>
              <w:left w:w="0" w:type="dxa"/>
              <w:bottom w:w="45" w:type="dxa"/>
              <w:right w:w="0" w:type="dxa"/>
            </w:tcMar>
          </w:tcPr>
          <w:p>
            <w:pPr>
              <w:spacing w:after="0"/>
            </w:pPr>
            <w:r>
              <w:rPr>
                <w:rFonts w:ascii="Arial" w:hAnsi="Arial"/>
                <w:b/>
                <w:i w:val="0"/>
                <w:color w:val="62655A"/>
                <w:sz w:val="15"/>
              </w:rPr>
              <w:t>PROJECT DOMAIN</w:t>
            </w:r>
          </w:p>
        </w:tc>
        <w:tc>
          <w:tcPr>
            <w:tcW w:type="dxa" w:w="7315"/>
            <w:tcMar>
              <w:top w:w="45" w:type="dxa"/>
              <w:left w:w="0" w:type="dxa"/>
              <w:bottom w:w="45" w:type="dxa"/>
              <w:right w:w="0" w:type="dxa"/>
            </w:tcMar>
          </w:tcPr>
          <w:p>
            <w:pPr>
              <w:spacing w:after="0"/>
            </w:pPr>
            <w:r>
              <w:rPr>
                <w:rFonts w:ascii="Arial" w:hAnsi="Arial"/>
                <w:b w:val="0"/>
                <w:i w:val="0"/>
                <w:color w:val="1F2421"/>
                <w:sz w:val="18"/>
              </w:rPr>
              <w:t>Healthcare Information Systems</w:t>
            </w:r>
          </w:p>
        </w:tc>
      </w:tr>
      <w:tr>
        <w:tc>
          <w:tcPr>
            <w:tcW w:type="dxa" w:w="2232"/>
            <w:tcMar>
              <w:top w:w="45" w:type="dxa"/>
              <w:left w:w="0" w:type="dxa"/>
              <w:bottom w:w="45" w:type="dxa"/>
              <w:right w:w="0" w:type="dxa"/>
            </w:tcMar>
          </w:tcPr>
          <w:p>
            <w:pPr>
              <w:spacing w:after="0"/>
            </w:pPr>
            <w:r>
              <w:rPr>
                <w:rFonts w:ascii="Arial" w:hAnsi="Arial"/>
                <w:b/>
                <w:i w:val="0"/>
                <w:color w:val="62655A"/>
                <w:sz w:val="15"/>
              </w:rPr>
              <w:t>TECHNOLOGY</w:t>
            </w:r>
          </w:p>
        </w:tc>
        <w:tc>
          <w:tcPr>
            <w:tcW w:type="dxa" w:w="7315"/>
            <w:tcMar>
              <w:top w:w="45" w:type="dxa"/>
              <w:left w:w="0" w:type="dxa"/>
              <w:bottom w:w="45" w:type="dxa"/>
              <w:right w:w="0" w:type="dxa"/>
            </w:tcMar>
          </w:tcPr>
          <w:p>
            <w:pPr>
              <w:spacing w:after="0"/>
            </w:pPr>
            <w:r>
              <w:rPr>
                <w:rFonts w:ascii="Arial" w:hAnsi="Arial"/>
                <w:b w:val="0"/>
                <w:i w:val="0"/>
                <w:color w:val="1F2421"/>
                <w:sz w:val="18"/>
              </w:rPr>
              <w:t>Python · Flask · SQLite · HTML/CSS/JS</w:t>
            </w:r>
          </w:p>
        </w:tc>
      </w:tr>
      <w:tr>
        <w:tc>
          <w:tcPr>
            <w:tcW w:type="dxa" w:w="2232"/>
            <w:tcMar>
              <w:top w:w="45" w:type="dxa"/>
              <w:left w:w="0" w:type="dxa"/>
              <w:bottom w:w="45" w:type="dxa"/>
              <w:right w:w="0" w:type="dxa"/>
            </w:tcMar>
          </w:tcPr>
          <w:p>
            <w:pPr>
              <w:spacing w:after="0"/>
            </w:pPr>
            <w:r>
              <w:rPr>
                <w:rFonts w:ascii="Arial" w:hAnsi="Arial"/>
                <w:b/>
                <w:i w:val="0"/>
                <w:color w:val="62655A"/>
                <w:sz w:val="15"/>
              </w:rPr>
              <w:t>SUBMISSION DATE</w:t>
            </w:r>
          </w:p>
        </w:tc>
        <w:tc>
          <w:tcPr>
            <w:tcW w:type="dxa" w:w="7315"/>
            <w:tcMar>
              <w:top w:w="45" w:type="dxa"/>
              <w:left w:w="0" w:type="dxa"/>
              <w:bottom w:w="45" w:type="dxa"/>
              <w:right w:w="0" w:type="dxa"/>
            </w:tcMar>
          </w:tcPr>
          <w:p>
            <w:pPr>
              <w:spacing w:after="0"/>
            </w:pPr>
            <w:r>
              <w:rPr>
                <w:rFonts w:ascii="Arial" w:hAnsi="Arial"/>
                <w:b w:val="0"/>
                <w:i w:val="0"/>
                <w:color w:val="1F2421"/>
                <w:sz w:val="18"/>
              </w:rPr>
              <w:t>[DD Month 2026]</w:t>
            </w:r>
          </w:p>
        </w:tc>
      </w:tr>
    </w:tbl>
    <w:p>
      <w:pPr>
        <w:spacing w:before="760" w:after="60"/>
      </w:pPr>
      <w:r>
        <w:rPr>
          <w:rFonts w:ascii="Arial" w:hAnsi="Arial"/>
          <w:b w:val="0"/>
          <w:i/>
          <w:color w:val="55594F"/>
          <w:sz w:val="17"/>
        </w:rPr>
        <w:t>Submitted in partial fulfilment of the Project-Based Learning (PBL) component.</w:t>
      </w:r>
    </w:p>
    <w:p>
      <w:pPr>
        <w:spacing w:after="0"/>
      </w:pPr>
      <w:r>
        <w:rPr>
          <w:rFonts w:ascii="Arial" w:hAnsi="Arial"/>
          <w:b w:val="0"/>
          <w:i w:val="0"/>
          <w:color w:val="62655A"/>
          <w:sz w:val="16"/>
        </w:rPr>
        <w:t>All names, hospitals, stock counts and requests in this report are synthetic demonstration data. This prototype is not a clinical system.</w:t>
      </w:r>
    </w:p>
    <w:p>
      <w:r>
        <w:br w:type="page"/>
      </w:r>
    </w:p>
    <w:p>
      <w:pPr>
        <w:pStyle w:val="Heading1"/>
      </w:pPr>
      <w:r>
        <w:t>Abstract</w:t>
      </w:r>
    </w:p>
    <w:p>
      <w:pPr>
        <w:spacing w:after="120"/>
      </w:pPr>
      <w:r>
        <w:rPr>
          <w:rFonts w:ascii="Arial" w:hAnsi="Arial"/>
          <w:b w:val="0"/>
          <w:i w:val="0"/>
          <w:color w:val="1F2421"/>
          <w:sz w:val="20"/>
        </w:rPr>
        <w:t>Blood is a time-critical clinical resource, yet many small blood banks still coordinate donors, stock and hospital requests through disconnected registers, spreadsheets and phone calls. That fragmentation makes it difficult to answer a simple question quickly: which hospital currently has usable units of a given group, and what is the status of an outstanding request?</w:t>
      </w:r>
    </w:p>
    <w:p>
      <w:pPr>
        <w:spacing w:after="120"/>
      </w:pPr>
      <w:r>
        <w:rPr>
          <w:rFonts w:ascii="Arial" w:hAnsi="Arial"/>
          <w:b w:val="0"/>
          <w:i w:val="0"/>
          <w:color w:val="1F2421"/>
          <w:sz w:val="20"/>
        </w:rPr>
        <w:t>This project designs and implements an Online Blood Bank and Donor Management System as a working web application. The prototype uses Python 3.10 and Flask 3.1 for the application layer, Jinja templates and a custom CSS design system for the presentation layer, and a normalized SQLite database for storage. The schema contains six related tables — users, hospitals, inventory, requests, donations and appointments — with primary keys, foreign keys, uniqueness rules, check constraints and search indexes. Two roles are supported. Donors register, sign in, check their 90-day eligibility, book a donation slot, search availability by blood group and city, raise requests and review their history. Hospital administrators manage hospitals, stock lines, requests, donations and donor records from a dispatch-board interface.</w:t>
      </w:r>
    </w:p>
    <w:p>
      <w:pPr>
        <w:spacing w:after="120"/>
      </w:pPr>
      <w:r>
        <w:rPr>
          <w:rFonts w:ascii="Arial" w:hAnsi="Arial"/>
          <w:b w:val="0"/>
          <w:i w:val="0"/>
          <w:color w:val="1F2421"/>
          <w:sz w:val="20"/>
        </w:rPr>
        <w:t>Requests move through an explicit state machine: Pending → Approved → Completed, with cancellation permitted before fulfilment. The server checks available stock before marking a request complete and deducting units. Security controls include salted password hashing through Werkzeug, session-based authentication, role guards, CSRF protection on every POST, parameterized SQL and server-side validation. The interface was tested at desktop and mobile widths, including a reduced-motion path.</w:t>
      </w:r>
    </w:p>
    <w:p>
      <w:pPr>
        <w:spacing w:after="120"/>
      </w:pPr>
      <w:r>
        <w:rPr>
          <w:rFonts w:ascii="Arial" w:hAnsi="Arial"/>
          <w:b w:val="0"/>
          <w:i w:val="0"/>
          <w:color w:val="1F2421"/>
          <w:sz w:val="20"/>
        </w:rPr>
        <w:t>Fourteen functional and security tests and five browser-level checks were executed. All executed checks passed: public pages returned 200, a missing CSRF token returned 400, a donor attempting an administrator page returned 403, an invalid status transition returned 409, completing a request reduced stock from 12 to 11 units, and an SQL-injection-style search returned zero rows. The result is a coherent academic prototype that demonstrates relational design, role-based workflows, validation and interface craft in a socially relevant domain.</w:t>
      </w:r>
    </w:p>
    <w:p>
      <w:pPr>
        <w:spacing w:before="120"/>
      </w:pPr>
      <w:r>
        <w:rPr>
          <w:rFonts w:ascii="Arial" w:hAnsi="Arial"/>
          <w:b/>
          <w:i w:val="0"/>
          <w:color w:val="1F2421"/>
          <w:sz w:val="18"/>
        </w:rPr>
        <w:t xml:space="preserve">Keywords: </w:t>
      </w:r>
      <w:r>
        <w:rPr>
          <w:rFonts w:ascii="Arial" w:hAnsi="Arial"/>
          <w:b w:val="0"/>
          <w:i/>
          <w:color w:val="55594F"/>
          <w:sz w:val="18"/>
        </w:rPr>
        <w:t>blood bank, relational database, Flask, SQLite, CRUD, role-based access, CSRF, normalisation, healthcare information systems.</w:t>
      </w:r>
    </w:p>
    <w:tbl>
      <w:tblPr>
        <w:tblW w:type="auto" w:w="0"/>
        <w:jc w:val="center"/>
        <w:tblLayout w:type="fixed"/>
        <w:tblLook w:firstColumn="1" w:firstRow="1" w:lastColumn="0" w:lastRow="0" w:noHBand="0" w:noVBand="1" w:val="04A0"/>
        <w:tblBorders>
          <w:top w:val="single" w:sz="4" w:space="0" w:color="CFC4B2"/>
          <w:left w:val="single" w:sz="4" w:space="0" w:color="CFC4B2"/>
          <w:bottom w:val="single" w:sz="4" w:space="0" w:color="CFC4B2"/>
          <w:right w:val="single" w:sz="4" w:space="0" w:color="CFC4B2"/>
        </w:tblBorders>
      </w:tblPr>
      <w:tblGrid>
        <w:gridCol w:w="9547"/>
      </w:tblGrid>
      <w:tr>
        <w:tc>
          <w:tcPr>
            <w:tcW w:type="dxa" w:w="9432"/>
            <w:shd w:val="clear" w:color="auto" w:fill="F3EDE1"/>
            <w:tcMar>
              <w:top w:w="90" w:type="dxa"/>
              <w:left w:w="130" w:type="dxa"/>
              <w:bottom w:w="90" w:type="dxa"/>
              <w:right w:w="130" w:type="dxa"/>
            </w:tcMar>
          </w:tcPr>
          <w:p>
            <w:pPr>
              <w:spacing w:after="60"/>
            </w:pPr>
            <w:r>
              <w:rPr>
                <w:rFonts w:ascii="Arial" w:hAnsi="Arial"/>
                <w:b/>
                <w:i w:val="0"/>
                <w:caps/>
                <w:color w:val="8C1D18"/>
                <w:sz w:val="16"/>
              </w:rPr>
              <w:t>Scope note</w:t>
            </w:r>
          </w:p>
          <w:p>
            <w:pPr>
              <w:spacing w:after="0" w:line="288" w:lineRule="auto"/>
            </w:pPr>
            <w:r>
              <w:rPr>
                <w:rFonts w:ascii="Arial" w:hAnsi="Arial"/>
                <w:b w:val="0"/>
                <w:i w:val="0"/>
                <w:color w:val="55594F"/>
                <w:sz w:val="18"/>
              </w:rPr>
              <w:t>This is an academic prototype. It does not verify medical compatibility, screen donated blood, confirm donor eligibility, or replace hospital procedures. It must not be used for clinical decision-making.</w:t>
            </w:r>
          </w:p>
        </w:tc>
      </w:tr>
    </w:tbl>
    <w:p>
      <w:pPr>
        <w:spacing w:after="40"/>
      </w:pPr>
    </w:p>
    <w:p>
      <w:r>
        <w:br w:type="page"/>
      </w:r>
    </w:p>
    <w:p>
      <w:pPr>
        <w:pStyle w:val="Heading1"/>
      </w:pPr>
      <w:r>
        <w:t>Contents</w:t>
      </w:r>
    </w:p>
    <w:p>
      <w:pPr>
        <w:tabs>
          <w:tab w:pos="9432" w:val="right" w:leader="dot"/>
        </w:tabs>
        <w:spacing w:after="140"/>
      </w:pPr>
      <w:r>
        <w:rPr>
          <w:rFonts w:ascii="Arial" w:hAnsi="Arial"/>
          <w:b w:val="0"/>
          <w:i w:val="0"/>
          <w:color w:val="1F2421"/>
          <w:sz w:val="20"/>
        </w:rPr>
        <w:t>1. Introduction</w:t>
      </w:r>
      <w:r>
        <w:rPr>
          <w:rFonts w:ascii="Arial" w:hAnsi="Arial"/>
          <w:b/>
          <w:i w:val="0"/>
          <w:color w:val="6B120F"/>
          <w:sz w:val="20"/>
        </w:rPr>
        <w:tab/>
        <w:t>4</w:t>
      </w:r>
    </w:p>
    <w:p>
      <w:pPr>
        <w:tabs>
          <w:tab w:pos="9432" w:val="right" w:leader="dot"/>
        </w:tabs>
        <w:spacing w:after="140"/>
      </w:pPr>
      <w:r>
        <w:rPr>
          <w:rFonts w:ascii="Arial" w:hAnsi="Arial"/>
          <w:b w:val="0"/>
          <w:i w:val="0"/>
          <w:color w:val="1F2421"/>
          <w:sz w:val="20"/>
        </w:rPr>
        <w:t>2. System Analysis</w:t>
      </w:r>
      <w:r>
        <w:rPr>
          <w:rFonts w:ascii="Arial" w:hAnsi="Arial"/>
          <w:b/>
          <w:i w:val="0"/>
          <w:color w:val="6B120F"/>
          <w:sz w:val="20"/>
        </w:rPr>
        <w:tab/>
        <w:t>4</w:t>
      </w:r>
    </w:p>
    <w:p>
      <w:pPr>
        <w:tabs>
          <w:tab w:pos="9432" w:val="right" w:leader="dot"/>
        </w:tabs>
        <w:spacing w:after="140"/>
      </w:pPr>
      <w:r>
        <w:rPr>
          <w:rFonts w:ascii="Arial" w:hAnsi="Arial"/>
          <w:b w:val="0"/>
          <w:i w:val="0"/>
          <w:color w:val="1F2421"/>
          <w:sz w:val="20"/>
        </w:rPr>
        <w:t>3. Requirements</w:t>
      </w:r>
      <w:r>
        <w:rPr>
          <w:rFonts w:ascii="Arial" w:hAnsi="Arial"/>
          <w:b/>
          <w:i w:val="0"/>
          <w:color w:val="6B120F"/>
          <w:sz w:val="20"/>
        </w:rPr>
        <w:tab/>
        <w:t>5</w:t>
      </w:r>
    </w:p>
    <w:p>
      <w:pPr>
        <w:tabs>
          <w:tab w:pos="9432" w:val="right" w:leader="dot"/>
        </w:tabs>
        <w:spacing w:after="140"/>
      </w:pPr>
      <w:r>
        <w:rPr>
          <w:rFonts w:ascii="Arial" w:hAnsi="Arial"/>
          <w:b w:val="0"/>
          <w:i w:val="0"/>
          <w:color w:val="1F2421"/>
          <w:sz w:val="20"/>
        </w:rPr>
        <w:t>4. System Design</w:t>
      </w:r>
      <w:r>
        <w:rPr>
          <w:rFonts w:ascii="Arial" w:hAnsi="Arial"/>
          <w:b/>
          <w:i w:val="0"/>
          <w:color w:val="6B120F"/>
          <w:sz w:val="20"/>
        </w:rPr>
        <w:tab/>
        <w:t>6</w:t>
      </w:r>
    </w:p>
    <w:p>
      <w:pPr>
        <w:tabs>
          <w:tab w:pos="9432" w:val="right" w:leader="dot"/>
        </w:tabs>
        <w:spacing w:after="140"/>
      </w:pPr>
      <w:r>
        <w:rPr>
          <w:rFonts w:ascii="Arial" w:hAnsi="Arial"/>
          <w:b w:val="0"/>
          <w:i w:val="0"/>
          <w:color w:val="1F2421"/>
          <w:sz w:val="20"/>
        </w:rPr>
        <w:t>5. Database Design</w:t>
      </w:r>
      <w:r>
        <w:rPr>
          <w:rFonts w:ascii="Arial" w:hAnsi="Arial"/>
          <w:b/>
          <w:i w:val="0"/>
          <w:color w:val="6B120F"/>
          <w:sz w:val="20"/>
        </w:rPr>
        <w:tab/>
        <w:t>8</w:t>
      </w:r>
    </w:p>
    <w:p>
      <w:pPr>
        <w:tabs>
          <w:tab w:pos="9432" w:val="right" w:leader="dot"/>
        </w:tabs>
        <w:spacing w:after="140"/>
      </w:pPr>
      <w:r>
        <w:rPr>
          <w:rFonts w:ascii="Arial" w:hAnsi="Arial"/>
          <w:b w:val="0"/>
          <w:i w:val="0"/>
          <w:color w:val="1F2421"/>
          <w:sz w:val="20"/>
        </w:rPr>
        <w:t>6. Implementation</w:t>
      </w:r>
      <w:r>
        <w:rPr>
          <w:rFonts w:ascii="Arial" w:hAnsi="Arial"/>
          <w:b/>
          <w:i w:val="0"/>
          <w:color w:val="6B120F"/>
          <w:sz w:val="20"/>
        </w:rPr>
        <w:tab/>
        <w:t>10</w:t>
      </w:r>
    </w:p>
    <w:p>
      <w:pPr>
        <w:tabs>
          <w:tab w:pos="9432" w:val="right" w:leader="dot"/>
        </w:tabs>
        <w:spacing w:after="140"/>
      </w:pPr>
      <w:r>
        <w:rPr>
          <w:rFonts w:ascii="Arial" w:hAnsi="Arial"/>
          <w:b w:val="0"/>
          <w:i w:val="0"/>
          <w:color w:val="1F2421"/>
          <w:sz w:val="20"/>
        </w:rPr>
        <w:t>7. Interface Walkthrough</w:t>
      </w:r>
      <w:r>
        <w:rPr>
          <w:rFonts w:ascii="Arial" w:hAnsi="Arial"/>
          <w:b/>
          <w:i w:val="0"/>
          <w:color w:val="6B120F"/>
          <w:sz w:val="20"/>
        </w:rPr>
        <w:tab/>
        <w:t>12</w:t>
      </w:r>
    </w:p>
    <w:p>
      <w:pPr>
        <w:tabs>
          <w:tab w:pos="9432" w:val="right" w:leader="dot"/>
        </w:tabs>
        <w:spacing w:after="140"/>
      </w:pPr>
      <w:r>
        <w:rPr>
          <w:rFonts w:ascii="Arial" w:hAnsi="Arial"/>
          <w:b w:val="0"/>
          <w:i w:val="0"/>
          <w:color w:val="1F2421"/>
          <w:sz w:val="20"/>
        </w:rPr>
        <w:t>8. Testing and Validation</w:t>
      </w:r>
      <w:r>
        <w:rPr>
          <w:rFonts w:ascii="Arial" w:hAnsi="Arial"/>
          <w:b/>
          <w:i w:val="0"/>
          <w:color w:val="6B120F"/>
          <w:sz w:val="20"/>
        </w:rPr>
        <w:tab/>
        <w:t>16</w:t>
      </w:r>
    </w:p>
    <w:p>
      <w:pPr>
        <w:tabs>
          <w:tab w:pos="9432" w:val="right" w:leader="dot"/>
        </w:tabs>
        <w:spacing w:after="140"/>
      </w:pPr>
      <w:r>
        <w:rPr>
          <w:rFonts w:ascii="Arial" w:hAnsi="Arial"/>
          <w:b w:val="0"/>
          <w:i w:val="0"/>
          <w:color w:val="1F2421"/>
          <w:sz w:val="20"/>
        </w:rPr>
        <w:t>9. Results and Discussion</w:t>
      </w:r>
      <w:r>
        <w:rPr>
          <w:rFonts w:ascii="Arial" w:hAnsi="Arial"/>
          <w:b/>
          <w:i w:val="0"/>
          <w:color w:val="6B120F"/>
          <w:sz w:val="20"/>
        </w:rPr>
        <w:tab/>
        <w:t>18</w:t>
      </w:r>
    </w:p>
    <w:p>
      <w:pPr>
        <w:tabs>
          <w:tab w:pos="9432" w:val="right" w:leader="dot"/>
        </w:tabs>
        <w:spacing w:after="140"/>
      </w:pPr>
      <w:r>
        <w:rPr>
          <w:rFonts w:ascii="Arial" w:hAnsi="Arial"/>
          <w:b w:val="0"/>
          <w:i w:val="0"/>
          <w:color w:val="1F2421"/>
          <w:sz w:val="20"/>
        </w:rPr>
        <w:t>10. Limitations and Future Scope</w:t>
      </w:r>
      <w:r>
        <w:rPr>
          <w:rFonts w:ascii="Arial" w:hAnsi="Arial"/>
          <w:b/>
          <w:i w:val="0"/>
          <w:color w:val="6B120F"/>
          <w:sz w:val="20"/>
        </w:rPr>
        <w:tab/>
        <w:t>18</w:t>
      </w:r>
    </w:p>
    <w:p>
      <w:pPr>
        <w:tabs>
          <w:tab w:pos="9432" w:val="right" w:leader="dot"/>
        </w:tabs>
        <w:spacing w:after="140"/>
      </w:pPr>
      <w:r>
        <w:rPr>
          <w:rFonts w:ascii="Arial" w:hAnsi="Arial"/>
          <w:b w:val="0"/>
          <w:i w:val="0"/>
          <w:color w:val="1F2421"/>
          <w:sz w:val="20"/>
        </w:rPr>
        <w:t>11. Conclusion</w:t>
      </w:r>
      <w:r>
        <w:rPr>
          <w:rFonts w:ascii="Arial" w:hAnsi="Arial"/>
          <w:b/>
          <w:i w:val="0"/>
          <w:color w:val="6B120F"/>
          <w:sz w:val="20"/>
        </w:rPr>
        <w:tab/>
        <w:t>19</w:t>
      </w:r>
    </w:p>
    <w:p>
      <w:pPr>
        <w:tabs>
          <w:tab w:pos="9432" w:val="right" w:leader="dot"/>
        </w:tabs>
        <w:spacing w:after="140"/>
      </w:pPr>
      <w:r>
        <w:rPr>
          <w:rFonts w:ascii="Arial" w:hAnsi="Arial"/>
          <w:b w:val="0"/>
          <w:i w:val="0"/>
          <w:color w:val="1F2421"/>
          <w:sz w:val="20"/>
        </w:rPr>
        <w:t>References</w:t>
      </w:r>
      <w:r>
        <w:rPr>
          <w:rFonts w:ascii="Arial" w:hAnsi="Arial"/>
          <w:b/>
          <w:i w:val="0"/>
          <w:color w:val="6B120F"/>
          <w:sz w:val="20"/>
        </w:rPr>
        <w:tab/>
        <w:t>20</w:t>
      </w:r>
    </w:p>
    <w:p>
      <w:pPr>
        <w:tabs>
          <w:tab w:pos="9432" w:val="right" w:leader="dot"/>
        </w:tabs>
        <w:spacing w:after="140"/>
      </w:pPr>
      <w:r>
        <w:rPr>
          <w:rFonts w:ascii="Arial" w:hAnsi="Arial"/>
          <w:b w:val="0"/>
          <w:i w:val="0"/>
          <w:color w:val="1F2421"/>
          <w:sz w:val="20"/>
        </w:rPr>
        <w:t>Appendix A — Run Instructions and Demo Accounts</w:t>
      </w:r>
      <w:r>
        <w:rPr>
          <w:rFonts w:ascii="Arial" w:hAnsi="Arial"/>
          <w:b/>
          <w:i w:val="0"/>
          <w:color w:val="6B120F"/>
          <w:sz w:val="20"/>
        </w:rPr>
        <w:tab/>
        <w:t>21</w:t>
      </w:r>
    </w:p>
    <w:tbl>
      <w:tblPr>
        <w:tblW w:type="auto" w:w="0"/>
        <w:jc w:val="center"/>
        <w:tblLayout w:type="fixed"/>
        <w:tblLook w:firstColumn="1" w:firstRow="1" w:lastColumn="0" w:lastRow="0" w:noHBand="0" w:noVBand="1" w:val="04A0"/>
        <w:tblBorders>
          <w:top w:val="single" w:sz="4" w:space="0" w:color="CFC4B2"/>
          <w:left w:val="single" w:sz="4" w:space="0" w:color="CFC4B2"/>
          <w:bottom w:val="single" w:sz="4" w:space="0" w:color="CFC4B2"/>
          <w:right w:val="single" w:sz="4" w:space="0" w:color="CFC4B2"/>
        </w:tblBorders>
      </w:tblPr>
      <w:tblGrid>
        <w:gridCol w:w="9547"/>
      </w:tblGrid>
      <w:tr>
        <w:tc>
          <w:tcPr>
            <w:tcW w:type="dxa" w:w="9432"/>
            <w:shd w:val="clear" w:color="auto" w:fill="F3EDE1"/>
            <w:tcMar>
              <w:top w:w="90" w:type="dxa"/>
              <w:left w:w="130" w:type="dxa"/>
              <w:bottom w:w="90" w:type="dxa"/>
              <w:right w:w="130" w:type="dxa"/>
            </w:tcMar>
          </w:tcPr>
          <w:p>
            <w:pPr>
              <w:spacing w:after="60"/>
            </w:pPr>
            <w:r>
              <w:rPr>
                <w:rFonts w:ascii="Arial" w:hAnsi="Arial"/>
                <w:b/>
                <w:i w:val="0"/>
                <w:caps/>
                <w:color w:val="8C1D18"/>
                <w:sz w:val="16"/>
              </w:rPr>
              <w:t>Implementation note</w:t>
            </w:r>
          </w:p>
          <w:p>
            <w:pPr>
              <w:spacing w:after="0" w:line="288" w:lineRule="auto"/>
            </w:pPr>
            <w:r>
              <w:rPr>
                <w:rFonts w:ascii="Arial" w:hAnsi="Arial"/>
                <w:b w:val="0"/>
                <w:i w:val="0"/>
                <w:color w:val="55594F"/>
                <w:sz w:val="18"/>
              </w:rPr>
              <w:t>The original PBL brief specified MySQL and Node.js/Express. The submitted prototype uses Flask and SQLite so that the project runs on a single student laptop without an external database service. The relational schema, keys, joins and constraints are portable to MySQL 8; the change is an engineering decision, not a reduction in database scope.</w:t>
            </w:r>
          </w:p>
        </w:tc>
      </w:tr>
    </w:tbl>
    <w:p>
      <w:pPr>
        <w:spacing w:after="40"/>
      </w:pPr>
    </w:p>
    <w:p>
      <w:r>
        <w:br w:type="page"/>
      </w:r>
    </w:p>
    <w:p>
      <w:pPr>
        <w:pStyle w:val="Heading1"/>
      </w:pPr>
      <w:r>
        <w:t>1. Introduction</w:t>
      </w:r>
    </w:p>
    <w:p>
      <w:pPr>
        <w:pStyle w:val="Heading2"/>
      </w:pPr>
      <w:r>
        <w:t>1.1 Background</w:t>
      </w:r>
    </w:p>
    <w:p>
      <w:pPr>
        <w:spacing w:after="120"/>
      </w:pPr>
      <w:r>
        <w:rPr>
          <w:rFonts w:ascii="Arial" w:hAnsi="Arial"/>
          <w:b w:val="0"/>
          <w:i w:val="0"/>
          <w:color w:val="1F2421"/>
          <w:sz w:val="20"/>
        </w:rPr>
        <w:t>Blood banks sit inside a narrow window between supply and need. A unit has a shelf life, donors have a cooling-off period between donations, and a hospital request may be routine or immediately critical. When donor records, stock sheets and request logs live in separate places, staff spend time reconciling information instead of acting on it. A small, well-structured database application can reduce that friction by giving every desk the same current view.</w:t>
      </w:r>
    </w:p>
    <w:p>
      <w:pPr>
        <w:spacing w:after="120"/>
      </w:pPr>
      <w:r>
        <w:rPr>
          <w:rFonts w:ascii="Arial" w:hAnsi="Arial"/>
          <w:b w:val="0"/>
          <w:i w:val="0"/>
          <w:color w:val="1F2421"/>
          <w:sz w:val="20"/>
        </w:rPr>
        <w:t>The project applies relational database principles to this scenario. It is deliberately scoped as a prototype: the goal is to demonstrate a correct schema, enforced relationships, role-based workflows, search and a usable interface, not to reproduce a regulated blood-bank information system.</w:t>
      </w:r>
    </w:p>
    <w:p>
      <w:pPr>
        <w:pStyle w:val="Heading2"/>
      </w:pPr>
      <w:r>
        <w:t>1.2 Problem Statement</w:t>
      </w:r>
    </w:p>
    <w:p>
      <w:pPr>
        <w:spacing w:after="120"/>
      </w:pPr>
      <w:r>
        <w:rPr>
          <w:rFonts w:ascii="Arial" w:hAnsi="Arial"/>
          <w:b w:val="0"/>
          <w:i w:val="0"/>
          <w:color w:val="1F2421"/>
          <w:sz w:val="20"/>
        </w:rPr>
        <w:t>Manual or disconnected records create four recurring problems: duplicate donor entries, stale or inconsistent stock counts, requests whose status is known only to the person who took the call, and searches that depend on memory or a phone tree. The system addresses these by centralising donor, hospital, inventory, request and donation data in one relational store, with one workflow for each record type.</w:t>
      </w:r>
    </w:p>
    <w:p>
      <w:pPr>
        <w:pStyle w:val="Heading2"/>
      </w:pPr>
      <w:r>
        <w:t>1.3 Objectives</w:t>
      </w:r>
    </w:p>
    <w:p>
      <w:pPr>
        <w:pStyle w:val="ListBullet"/>
      </w:pPr>
      <w:r>
        <w:rPr>
          <w:rFonts w:ascii="Arial" w:hAnsi="Arial"/>
          <w:b w:val="0"/>
          <w:i w:val="0"/>
          <w:sz w:val="20"/>
        </w:rPr>
        <w:t>Design a normalized relational schema with six related entities and explicit integrity constraints.</w:t>
      </w:r>
    </w:p>
    <w:p>
      <w:pPr>
        <w:pStyle w:val="ListBullet"/>
      </w:pPr>
      <w:r>
        <w:rPr>
          <w:rFonts w:ascii="Arial" w:hAnsi="Arial"/>
          <w:b w:val="0"/>
          <w:i w:val="0"/>
          <w:sz w:val="20"/>
        </w:rPr>
        <w:t>Implement donor registration, authentication and a personal dashboard with eligibility and history.</w:t>
      </w:r>
    </w:p>
    <w:p>
      <w:pPr>
        <w:pStyle w:val="ListBullet"/>
      </w:pPr>
      <w:r>
        <w:rPr>
          <w:rFonts w:ascii="Arial" w:hAnsi="Arial"/>
          <w:b w:val="0"/>
          <w:i w:val="0"/>
          <w:sz w:val="20"/>
        </w:rPr>
        <w:t>Give hospital administrators a live board for stock, pending requests, donations and donor records.</w:t>
      </w:r>
    </w:p>
    <w:p>
      <w:pPr>
        <w:pStyle w:val="ListBullet"/>
      </w:pPr>
      <w:r>
        <w:rPr>
          <w:rFonts w:ascii="Arial" w:hAnsi="Arial"/>
          <w:b w:val="0"/>
          <w:i w:val="0"/>
          <w:sz w:val="20"/>
        </w:rPr>
        <w:t>Enforce a request lifecycle in which status changes and stock deductions are validated on the server.</w:t>
      </w:r>
    </w:p>
    <w:p>
      <w:pPr>
        <w:pStyle w:val="ListBullet"/>
      </w:pPr>
      <w:r>
        <w:rPr>
          <w:rFonts w:ascii="Arial" w:hAnsi="Arial"/>
          <w:b w:val="0"/>
          <w:i w:val="0"/>
          <w:sz w:val="20"/>
        </w:rPr>
        <w:t>Provide blood-group and city search that uses parameterised SQL joins rather than string concatenation.</w:t>
      </w:r>
    </w:p>
    <w:p>
      <w:pPr>
        <w:pStyle w:val="ListBullet"/>
      </w:pPr>
      <w:r>
        <w:rPr>
          <w:rFonts w:ascii="Arial" w:hAnsi="Arial"/>
          <w:b w:val="0"/>
          <w:i w:val="0"/>
          <w:sz w:val="20"/>
        </w:rPr>
        <w:t>Protect state-changing operations with session authentication, role guards and CSRF tokens.</w:t>
      </w:r>
    </w:p>
    <w:p>
      <w:pPr>
        <w:pStyle w:val="ListBullet"/>
      </w:pPr>
      <w:r>
        <w:rPr>
          <w:rFonts w:ascii="Arial" w:hAnsi="Arial"/>
          <w:b w:val="0"/>
          <w:i w:val="0"/>
          <w:sz w:val="20"/>
        </w:rPr>
        <w:t>Deliver a responsive, accessible interface that remains usable on a 390px-wide phone.</w:t>
      </w:r>
    </w:p>
    <w:p>
      <w:pPr>
        <w:pStyle w:val="Heading2"/>
      </w:pPr>
      <w:r>
        <w:t>1.4 Scope</w:t>
      </w:r>
    </w:p>
    <w:p>
      <w:pPr>
        <w:spacing w:after="120"/>
      </w:pPr>
      <w:r>
        <w:rPr>
          <w:rFonts w:ascii="Arial" w:hAnsi="Arial"/>
          <w:b w:val="0"/>
          <w:i w:val="0"/>
          <w:color w:val="1F2421"/>
          <w:sz w:val="20"/>
        </w:rPr>
        <w:t>In scope: donor registration and login; donor eligibility and donation history; appointment booking; public and authenticated availability search; donor-raised requests; administrator CRUD for hospitals, inventory, requests and donations; donor directory; role-based dashboards; JSON status updates; and a responsive design system.</w:t>
      </w:r>
    </w:p>
    <w:p>
      <w:pPr>
        <w:spacing w:after="120"/>
      </w:pPr>
      <w:r>
        <w:rPr>
          <w:rFonts w:ascii="Arial" w:hAnsi="Arial"/>
          <w:b w:val="0"/>
          <w:i w:val="0"/>
          <w:color w:val="1F2421"/>
          <w:sz w:val="20"/>
        </w:rPr>
        <w:t>Out of scope: clinical compatibility testing, laboratory screening, donor identity verification, payment, SMS/email delivery, live multi-branch synchronisation, regulatory audit trails and production deployment hardening. These exclusions are treated again in Section 10.</w:t>
      </w:r>
    </w:p>
    <w:p>
      <w:pPr>
        <w:pStyle w:val="Heading1"/>
      </w:pPr>
      <w:r>
        <w:t>2. System Analysis</w:t>
      </w:r>
    </w:p>
    <w:p>
      <w:pPr>
        <w:pStyle w:val="Heading2"/>
      </w:pPr>
      <w:r>
        <w:t>2.1 Limitations of the Existing Process</w:t>
      </w:r>
    </w:p>
    <w:p>
      <w:pPr>
        <w:pStyle w:val="ListBullet"/>
      </w:pPr>
      <w:r>
        <w:rPr>
          <w:rFonts w:ascii="Arial" w:hAnsi="Arial"/>
          <w:b/>
          <w:i w:val="0"/>
          <w:sz w:val="20"/>
        </w:rPr>
        <w:t xml:space="preserve">Fragmented records. </w:t>
      </w:r>
      <w:r>
        <w:rPr>
          <w:rFonts w:ascii="Arial" w:hAnsi="Arial"/>
          <w:b w:val="0"/>
          <w:i w:val="0"/>
          <w:sz w:val="20"/>
        </w:rPr>
        <w:t>Donor details, stock registers and request books are maintained by different people and rarely share a key.</w:t>
      </w:r>
    </w:p>
    <w:p>
      <w:pPr>
        <w:pStyle w:val="ListBullet"/>
      </w:pPr>
      <w:r>
        <w:rPr>
          <w:rFonts w:ascii="Arial" w:hAnsi="Arial"/>
          <w:b/>
          <w:i w:val="0"/>
          <w:sz w:val="20"/>
        </w:rPr>
        <w:t xml:space="preserve">Duplicated donors. </w:t>
      </w:r>
      <w:r>
        <w:rPr>
          <w:rFonts w:ascii="Arial" w:hAnsi="Arial"/>
          <w:b w:val="0"/>
          <w:i w:val="0"/>
          <w:sz w:val="20"/>
        </w:rPr>
        <w:t>The same person can be registered more than once, which inflates counts and splits donation history.</w:t>
      </w:r>
    </w:p>
    <w:p>
      <w:pPr>
        <w:pStyle w:val="ListBullet"/>
      </w:pPr>
      <w:r>
        <w:rPr>
          <w:rFonts w:ascii="Arial" w:hAnsi="Arial"/>
          <w:b/>
          <w:i w:val="0"/>
          <w:sz w:val="20"/>
        </w:rPr>
        <w:t xml:space="preserve">Stale inventory. </w:t>
      </w:r>
      <w:r>
        <w:rPr>
          <w:rFonts w:ascii="Arial" w:hAnsi="Arial"/>
          <w:b w:val="0"/>
          <w:i w:val="0"/>
          <w:sz w:val="20"/>
        </w:rPr>
        <w:t>Stock is updated after the fact, so a search result may not reflect what is physically on the shelf.</w:t>
      </w:r>
    </w:p>
    <w:p>
      <w:pPr>
        <w:pStyle w:val="ListBullet"/>
      </w:pPr>
      <w:r>
        <w:rPr>
          <w:rFonts w:ascii="Arial" w:hAnsi="Arial"/>
          <w:b/>
          <w:i w:val="0"/>
          <w:sz w:val="20"/>
        </w:rPr>
        <w:t xml:space="preserve">Opaque requests. </w:t>
      </w:r>
      <w:r>
        <w:rPr>
          <w:rFonts w:ascii="Arial" w:hAnsi="Arial"/>
          <w:b w:val="0"/>
          <w:i w:val="0"/>
          <w:sz w:val="20"/>
        </w:rPr>
        <w:t>A requester has no reliable way to see whether a request is pending, approved or fulfilled.</w:t>
      </w:r>
    </w:p>
    <w:p>
      <w:pPr>
        <w:pStyle w:val="ListBullet"/>
      </w:pPr>
      <w:r>
        <w:rPr>
          <w:rFonts w:ascii="Arial" w:hAnsi="Arial"/>
          <w:b/>
          <w:i w:val="0"/>
          <w:sz w:val="20"/>
        </w:rPr>
        <w:t xml:space="preserve">Weak reporting. </w:t>
      </w:r>
      <w:r>
        <w:rPr>
          <w:rFonts w:ascii="Arial" w:hAnsi="Arial"/>
          <w:b w:val="0"/>
          <w:i w:val="0"/>
          <w:sz w:val="20"/>
        </w:rPr>
        <w:t>Aggregating units by group, hospital or city requires manual counting.</w:t>
      </w:r>
    </w:p>
    <w:p>
      <w:pPr>
        <w:pStyle w:val="Heading2"/>
      </w:pPr>
      <w:r>
        <w:t>2.2 Proposed System</w:t>
      </w:r>
    </w:p>
    <w:p>
      <w:pPr>
        <w:spacing w:after="120"/>
      </w:pPr>
      <w:r>
        <w:rPr>
          <w:rFonts w:ascii="Arial" w:hAnsi="Arial"/>
          <w:b w:val="0"/>
          <w:i w:val="0"/>
          <w:color w:val="1F2421"/>
          <w:sz w:val="20"/>
        </w:rPr>
        <w:t>The proposed system is a single web application with two authenticated experiences and one public search surface. A donor owns a profile, donation history, appointments and requests. An administrator owns the hospital directory, stock sheet, request queue, donation log and donor directory. The public can search availability without signing in, but must authenticate to book, request or manage records.</w:t>
      </w:r>
    </w:p>
    <w:p>
      <w:pPr>
        <w:spacing w:after="120"/>
      </w:pPr>
      <w:r>
        <w:rPr>
          <w:rFonts w:ascii="Arial" w:hAnsi="Arial"/>
          <w:b w:val="0"/>
          <w:i w:val="0"/>
          <w:color w:val="1F2421"/>
          <w:sz w:val="20"/>
        </w:rPr>
        <w:t>Every screen is generated from the same relational data. The board does not maintain a second copy of stock; it reads the inventory table. A request does not carry a hospital name; it stores a hospital_id and joins to the hospital record. This keeps the interface and the database consistent by construction.</w:t>
      </w:r>
    </w:p>
    <w:p>
      <w:pPr>
        <w:pStyle w:val="Heading2"/>
      </w:pPr>
      <w:r>
        <w:t>2.3 Users and Roles</w:t>
      </w:r>
    </w:p>
    <w:tbl>
      <w:tblPr>
        <w:tblW w:type="auto" w:w="0"/>
        <w:jc w:val="center"/>
        <w:tblLayout w:type="fixed"/>
        <w:tblLook w:firstColumn="1" w:firstRow="1" w:lastColumn="0" w:lastRow="0" w:noHBand="0" w:noVBand="1" w:val="04A0"/>
        <w:tblBorders>
          <w:top w:val="single" w:sz="4" w:space="0" w:color="CFC4B2"/>
          <w:left w:val="single" w:sz="4" w:space="0" w:color="CFC4B2"/>
          <w:bottom w:val="single" w:sz="4" w:space="0" w:color="CFC4B2"/>
          <w:right w:val="single" w:sz="4" w:space="0" w:color="CFC4B2"/>
          <w:insideH w:val="single" w:sz="4" w:space="0" w:color="CFC4B2"/>
          <w:insideV w:val="single" w:sz="4" w:space="0" w:color="CFC4B2"/>
        </w:tblBorders>
      </w:tblPr>
      <w:tblGrid>
        <w:gridCol w:w="3182"/>
        <w:gridCol w:w="3182"/>
        <w:gridCol w:w="3182"/>
      </w:tblGrid>
      <w:tr>
        <w:trPr>
          <w:tblHeader w:val="true"/>
          <w:cantSplit/>
        </w:trPr>
        <w:tc>
          <w:tcPr>
            <w:tcW w:type="dxa" w:w="1944"/>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Role</w:t>
            </w:r>
          </w:p>
        </w:tc>
        <w:tc>
          <w:tcPr>
            <w:tcW w:type="dxa" w:w="2952"/>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Primary goals</w:t>
            </w:r>
          </w:p>
        </w:tc>
        <w:tc>
          <w:tcPr>
            <w:tcW w:type="dxa" w:w="4608"/>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Permitted actions</w:t>
            </w:r>
          </w:p>
        </w:tc>
      </w:tr>
      <w:tr>
        <w:trPr>
          <w:cantSplit/>
        </w:trPr>
        <w:tc>
          <w:tcPr>
            <w:tcW w:type="dxa" w:w="1944"/>
            <w:tcMar>
              <w:top w:w="70" w:type="dxa"/>
              <w:left w:w="95" w:type="dxa"/>
              <w:bottom w:w="70" w:type="dxa"/>
              <w:right w:w="95" w:type="dxa"/>
            </w:tcMar>
          </w:tcPr>
          <w:p>
            <w:pPr>
              <w:spacing w:after="0" w:line="269" w:lineRule="auto"/>
            </w:pPr>
            <w:r>
              <w:rPr>
                <w:rFonts w:ascii="Arial" w:hAnsi="Arial"/>
                <w:b w:val="0"/>
                <w:i w:val="0"/>
                <w:sz w:val="17"/>
              </w:rPr>
              <w:t>Donor</w:t>
            </w:r>
          </w:p>
        </w:tc>
        <w:tc>
          <w:tcPr>
            <w:tcW w:type="dxa" w:w="2952"/>
            <w:tcMar>
              <w:top w:w="70" w:type="dxa"/>
              <w:left w:w="95" w:type="dxa"/>
              <w:bottom w:w="70" w:type="dxa"/>
              <w:right w:w="95" w:type="dxa"/>
            </w:tcMar>
          </w:tcPr>
          <w:p>
            <w:pPr>
              <w:spacing w:after="0" w:line="269" w:lineRule="auto"/>
            </w:pPr>
            <w:r>
              <w:rPr>
                <w:rFonts w:ascii="Arial" w:hAnsi="Arial"/>
                <w:b w:val="0"/>
                <w:i w:val="0"/>
                <w:sz w:val="17"/>
              </w:rPr>
              <w:t>Find blood, donate, track personal history</w:t>
            </w:r>
          </w:p>
        </w:tc>
        <w:tc>
          <w:tcPr>
            <w:tcW w:type="dxa" w:w="4608"/>
            <w:tcMar>
              <w:top w:w="70" w:type="dxa"/>
              <w:left w:w="95" w:type="dxa"/>
              <w:bottom w:w="70" w:type="dxa"/>
              <w:right w:w="95" w:type="dxa"/>
            </w:tcMar>
          </w:tcPr>
          <w:p>
            <w:pPr>
              <w:spacing w:after="0" w:line="269" w:lineRule="auto"/>
            </w:pPr>
            <w:r>
              <w:rPr>
                <w:rFonts w:ascii="Arial" w:hAnsi="Arial"/>
                <w:b w:val="0"/>
                <w:i w:val="0"/>
                <w:sz w:val="17"/>
              </w:rPr>
              <w:t>Register, sign in, search, book/cancel a slot, raise a request, view own donations and request status</w:t>
            </w:r>
          </w:p>
        </w:tc>
      </w:tr>
      <w:tr>
        <w:trPr>
          <w:cantSplit/>
        </w:trPr>
        <w:tc>
          <w:tcPr>
            <w:tcW w:type="dxa" w:w="1944"/>
            <w:tcMar>
              <w:top w:w="70" w:type="dxa"/>
              <w:left w:w="95" w:type="dxa"/>
              <w:bottom w:w="70" w:type="dxa"/>
              <w:right w:w="95" w:type="dxa"/>
            </w:tcMar>
            <w:shd w:val="clear" w:color="auto" w:fill="F3EDE1"/>
          </w:tcPr>
          <w:p>
            <w:pPr>
              <w:spacing w:after="0" w:line="269" w:lineRule="auto"/>
            </w:pPr>
            <w:r>
              <w:rPr>
                <w:rFonts w:ascii="Arial" w:hAnsi="Arial"/>
                <w:b w:val="0"/>
                <w:i w:val="0"/>
                <w:sz w:val="17"/>
              </w:rPr>
              <w:t>Hospital administrator</w:t>
            </w:r>
          </w:p>
        </w:tc>
        <w:tc>
          <w:tcPr>
            <w:tcW w:type="dxa" w:w="2952"/>
            <w:tcMar>
              <w:top w:w="70" w:type="dxa"/>
              <w:left w:w="95" w:type="dxa"/>
              <w:bottom w:w="70" w:type="dxa"/>
              <w:right w:w="95" w:type="dxa"/>
            </w:tcMar>
            <w:shd w:val="clear" w:color="auto" w:fill="F3EDE1"/>
          </w:tcPr>
          <w:p>
            <w:pPr>
              <w:spacing w:after="0" w:line="269" w:lineRule="auto"/>
            </w:pPr>
            <w:r>
              <w:rPr>
                <w:rFonts w:ascii="Arial" w:hAnsi="Arial"/>
                <w:b w:val="0"/>
                <w:i w:val="0"/>
                <w:sz w:val="17"/>
              </w:rPr>
              <w:t>Keep stock accurate and clear requests</w:t>
            </w:r>
          </w:p>
        </w:tc>
        <w:tc>
          <w:tcPr>
            <w:tcW w:type="dxa" w:w="4608"/>
            <w:tcMar>
              <w:top w:w="70" w:type="dxa"/>
              <w:left w:w="95" w:type="dxa"/>
              <w:bottom w:w="70" w:type="dxa"/>
              <w:right w:w="95" w:type="dxa"/>
            </w:tcMar>
            <w:shd w:val="clear" w:color="auto" w:fill="F3EDE1"/>
          </w:tcPr>
          <w:p>
            <w:pPr>
              <w:spacing w:after="0" w:line="269" w:lineRule="auto"/>
            </w:pPr>
            <w:r>
              <w:rPr>
                <w:rFonts w:ascii="Arial" w:hAnsi="Arial"/>
                <w:b w:val="0"/>
                <w:i w:val="0"/>
                <w:sz w:val="17"/>
              </w:rPr>
              <w:t>Manage hospitals and inventory, approve/decline/complete requests, log donations, view donor directory</w:t>
            </w:r>
          </w:p>
        </w:tc>
      </w:tr>
      <w:tr>
        <w:trPr>
          <w:cantSplit/>
        </w:trPr>
        <w:tc>
          <w:tcPr>
            <w:tcW w:type="dxa" w:w="1944"/>
            <w:tcMar>
              <w:top w:w="70" w:type="dxa"/>
              <w:left w:w="95" w:type="dxa"/>
              <w:bottom w:w="70" w:type="dxa"/>
              <w:right w:w="95" w:type="dxa"/>
            </w:tcMar>
          </w:tcPr>
          <w:p>
            <w:pPr>
              <w:spacing w:after="0" w:line="269" w:lineRule="auto"/>
            </w:pPr>
            <w:r>
              <w:rPr>
                <w:rFonts w:ascii="Arial" w:hAnsi="Arial"/>
                <w:b w:val="0"/>
                <w:i w:val="0"/>
                <w:sz w:val="17"/>
              </w:rPr>
              <w:t>Public visitor</w:t>
            </w:r>
          </w:p>
        </w:tc>
        <w:tc>
          <w:tcPr>
            <w:tcW w:type="dxa" w:w="2952"/>
            <w:tcMar>
              <w:top w:w="70" w:type="dxa"/>
              <w:left w:w="95" w:type="dxa"/>
              <w:bottom w:w="70" w:type="dxa"/>
              <w:right w:w="95" w:type="dxa"/>
            </w:tcMar>
          </w:tcPr>
          <w:p>
            <w:pPr>
              <w:spacing w:after="0" w:line="269" w:lineRule="auto"/>
            </w:pPr>
            <w:r>
              <w:rPr>
                <w:rFonts w:ascii="Arial" w:hAnsi="Arial"/>
                <w:b w:val="0"/>
                <w:i w:val="0"/>
                <w:sz w:val="17"/>
              </w:rPr>
              <w:t>Check availability before travelling</w:t>
            </w:r>
          </w:p>
        </w:tc>
        <w:tc>
          <w:tcPr>
            <w:tcW w:type="dxa" w:w="4608"/>
            <w:tcMar>
              <w:top w:w="70" w:type="dxa"/>
              <w:left w:w="95" w:type="dxa"/>
              <w:bottom w:w="70" w:type="dxa"/>
              <w:right w:w="95" w:type="dxa"/>
            </w:tcMar>
          </w:tcPr>
          <w:p>
            <w:pPr>
              <w:spacing w:after="0" w:line="269" w:lineRule="auto"/>
            </w:pPr>
            <w:r>
              <w:rPr>
                <w:rFonts w:ascii="Arial" w:hAnsi="Arial"/>
                <w:b w:val="0"/>
                <w:i w:val="0"/>
                <w:sz w:val="17"/>
              </w:rPr>
              <w:t>Search stock by blood group and city; register or sign in</w:t>
            </w:r>
          </w:p>
        </w:tc>
      </w:tr>
    </w:tbl>
    <w:p>
      <w:pPr>
        <w:spacing w:after="20"/>
      </w:pPr>
    </w:p>
    <w:p>
      <w:pPr>
        <w:keepLines/>
        <w:spacing w:before="60" w:after="220"/>
        <w:jc w:val="center"/>
      </w:pPr>
      <w:r>
        <w:rPr>
          <w:rFonts w:ascii="Arial" w:hAnsi="Arial"/>
          <w:b w:val="0"/>
          <w:i/>
          <w:color w:val="62655A"/>
          <w:sz w:val="16"/>
        </w:rPr>
        <w:t>Table 2.1 — User roles and capabilities.</w:t>
      </w:r>
    </w:p>
    <w:p>
      <w:pPr>
        <w:pStyle w:val="Heading1"/>
      </w:pPr>
      <w:r>
        <w:t>3. Requirements</w:t>
      </w:r>
    </w:p>
    <w:p>
      <w:pPr>
        <w:pStyle w:val="Heading2"/>
      </w:pPr>
      <w:r>
        <w:t>3.1 Functional Requirements</w:t>
      </w:r>
    </w:p>
    <w:tbl>
      <w:tblPr>
        <w:tblW w:type="auto" w:w="0"/>
        <w:jc w:val="center"/>
        <w:tblLayout w:type="fixed"/>
        <w:tblLook w:firstColumn="1" w:firstRow="1" w:lastColumn="0" w:lastRow="0" w:noHBand="0" w:noVBand="1" w:val="04A0"/>
        <w:tblBorders>
          <w:top w:val="single" w:sz="4" w:space="0" w:color="CFC4B2"/>
          <w:left w:val="single" w:sz="4" w:space="0" w:color="CFC4B2"/>
          <w:bottom w:val="single" w:sz="4" w:space="0" w:color="CFC4B2"/>
          <w:right w:val="single" w:sz="4" w:space="0" w:color="CFC4B2"/>
          <w:insideH w:val="single" w:sz="4" w:space="0" w:color="CFC4B2"/>
          <w:insideV w:val="single" w:sz="4" w:space="0" w:color="CFC4B2"/>
        </w:tblBorders>
      </w:tblPr>
      <w:tblGrid>
        <w:gridCol w:w="3182"/>
        <w:gridCol w:w="3182"/>
        <w:gridCol w:w="3182"/>
      </w:tblGrid>
      <w:tr>
        <w:trPr>
          <w:tblHeader w:val="true"/>
          <w:cantSplit/>
        </w:trPr>
        <w:tc>
          <w:tcPr>
            <w:tcW w:type="dxa" w:w="792"/>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ID</w:t>
            </w:r>
          </w:p>
        </w:tc>
        <w:tc>
          <w:tcPr>
            <w:tcW w:type="dxa" w:w="4536"/>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Requirement</w:t>
            </w:r>
          </w:p>
        </w:tc>
        <w:tc>
          <w:tcPr>
            <w:tcW w:type="dxa" w:w="4176"/>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Implementation evidence</w:t>
            </w:r>
          </w:p>
        </w:tc>
      </w:tr>
      <w:tr>
        <w:trPr>
          <w:cantSplit/>
        </w:trPr>
        <w:tc>
          <w:tcPr>
            <w:tcW w:type="dxa" w:w="792"/>
            <w:tcMar>
              <w:top w:w="70" w:type="dxa"/>
              <w:left w:w="95" w:type="dxa"/>
              <w:bottom w:w="70" w:type="dxa"/>
              <w:right w:w="95" w:type="dxa"/>
            </w:tcMar>
          </w:tcPr>
          <w:p>
            <w:pPr>
              <w:spacing w:after="0" w:line="269" w:lineRule="auto"/>
            </w:pPr>
            <w:r>
              <w:rPr>
                <w:rFonts w:ascii="Menlo" w:hAnsi="Menlo"/>
                <w:b/>
                <w:i w:val="0"/>
                <w:color w:val="6B120F"/>
                <w:sz w:val="15"/>
              </w:rPr>
              <w:t>FR-01</w:t>
            </w:r>
          </w:p>
        </w:tc>
        <w:tc>
          <w:tcPr>
            <w:tcW w:type="dxa" w:w="4536"/>
            <w:tcMar>
              <w:top w:w="70" w:type="dxa"/>
              <w:left w:w="95" w:type="dxa"/>
              <w:bottom w:w="70" w:type="dxa"/>
              <w:right w:w="95" w:type="dxa"/>
            </w:tcMar>
          </w:tcPr>
          <w:p>
            <w:pPr>
              <w:spacing w:after="0" w:line="269" w:lineRule="auto"/>
            </w:pPr>
            <w:r>
              <w:rPr>
                <w:rFonts w:ascii="Arial" w:hAnsi="Arial"/>
                <w:b w:val="0"/>
                <w:i w:val="0"/>
                <w:sz w:val="16"/>
              </w:rPr>
              <w:t>A visitor can register as a donor with name, email, password, phone, city and blood group.</w:t>
            </w:r>
          </w:p>
        </w:tc>
        <w:tc>
          <w:tcPr>
            <w:tcW w:type="dxa" w:w="4176"/>
            <w:tcMar>
              <w:top w:w="70" w:type="dxa"/>
              <w:left w:w="95" w:type="dxa"/>
              <w:bottom w:w="70" w:type="dxa"/>
              <w:right w:w="95" w:type="dxa"/>
            </w:tcMar>
          </w:tcPr>
          <w:p>
            <w:pPr>
              <w:spacing w:after="0" w:line="269" w:lineRule="auto"/>
            </w:pPr>
            <w:r>
              <w:rPr>
                <w:rFonts w:ascii="Arial" w:hAnsi="Arial"/>
                <w:b w:val="0"/>
                <w:i w:val="0"/>
                <w:sz w:val="16"/>
              </w:rPr>
              <w:t>Registration form; unique email; Werkzeug password hash; automatic sign-in.</w:t>
            </w:r>
          </w:p>
        </w:tc>
      </w:tr>
      <w:tr>
        <w:trPr>
          <w:cantSplit/>
        </w:trPr>
        <w:tc>
          <w:tcPr>
            <w:tcW w:type="dxa" w:w="792"/>
            <w:tcMar>
              <w:top w:w="70" w:type="dxa"/>
              <w:left w:w="95" w:type="dxa"/>
              <w:bottom w:w="70" w:type="dxa"/>
              <w:right w:w="95" w:type="dxa"/>
            </w:tcMar>
            <w:shd w:val="clear" w:color="auto" w:fill="F3EDE1"/>
          </w:tcPr>
          <w:p>
            <w:pPr>
              <w:spacing w:after="0" w:line="269" w:lineRule="auto"/>
            </w:pPr>
            <w:r>
              <w:rPr>
                <w:rFonts w:ascii="Menlo" w:hAnsi="Menlo"/>
                <w:b/>
                <w:i w:val="0"/>
                <w:color w:val="6B120F"/>
                <w:sz w:val="15"/>
              </w:rPr>
              <w:t>FR-02</w:t>
            </w:r>
          </w:p>
        </w:tc>
        <w:tc>
          <w:tcPr>
            <w:tcW w:type="dxa" w:w="4536"/>
            <w:tcMar>
              <w:top w:w="70" w:type="dxa"/>
              <w:left w:w="95" w:type="dxa"/>
              <w:bottom w:w="70" w:type="dxa"/>
              <w:right w:w="95" w:type="dxa"/>
            </w:tcMar>
            <w:shd w:val="clear" w:color="auto" w:fill="F3EDE1"/>
          </w:tcPr>
          <w:p>
            <w:pPr>
              <w:spacing w:after="0" w:line="269" w:lineRule="auto"/>
            </w:pPr>
            <w:r>
              <w:rPr>
                <w:rFonts w:ascii="Arial" w:hAnsi="Arial"/>
                <w:b w:val="0"/>
                <w:i w:val="0"/>
                <w:sz w:val="16"/>
              </w:rPr>
              <w:t>A registered user can sign in and is routed to the correct dashboard.</w:t>
            </w:r>
          </w:p>
        </w:tc>
        <w:tc>
          <w:tcPr>
            <w:tcW w:type="dxa" w:w="4176"/>
            <w:tcMar>
              <w:top w:w="70" w:type="dxa"/>
              <w:left w:w="95" w:type="dxa"/>
              <w:bottom w:w="70" w:type="dxa"/>
              <w:right w:w="95" w:type="dxa"/>
            </w:tcMar>
            <w:shd w:val="clear" w:color="auto" w:fill="F3EDE1"/>
          </w:tcPr>
          <w:p>
            <w:pPr>
              <w:spacing w:after="0" w:line="269" w:lineRule="auto"/>
            </w:pPr>
            <w:r>
              <w:rPr>
                <w:rFonts w:ascii="Arial" w:hAnsi="Arial"/>
                <w:b w:val="0"/>
                <w:i w:val="0"/>
                <w:sz w:val="16"/>
              </w:rPr>
              <w:t>Session login; admin → /admin, donor → /dashboard.</w:t>
            </w:r>
          </w:p>
        </w:tc>
      </w:tr>
      <w:tr>
        <w:trPr>
          <w:cantSplit/>
        </w:trPr>
        <w:tc>
          <w:tcPr>
            <w:tcW w:type="dxa" w:w="792"/>
            <w:tcMar>
              <w:top w:w="70" w:type="dxa"/>
              <w:left w:w="95" w:type="dxa"/>
              <w:bottom w:w="70" w:type="dxa"/>
              <w:right w:w="95" w:type="dxa"/>
            </w:tcMar>
          </w:tcPr>
          <w:p>
            <w:pPr>
              <w:spacing w:after="0" w:line="269" w:lineRule="auto"/>
            </w:pPr>
            <w:r>
              <w:rPr>
                <w:rFonts w:ascii="Menlo" w:hAnsi="Menlo"/>
                <w:b/>
                <w:i w:val="0"/>
                <w:color w:val="6B120F"/>
                <w:sz w:val="15"/>
              </w:rPr>
              <w:t>FR-03</w:t>
            </w:r>
          </w:p>
        </w:tc>
        <w:tc>
          <w:tcPr>
            <w:tcW w:type="dxa" w:w="4536"/>
            <w:tcMar>
              <w:top w:w="70" w:type="dxa"/>
              <w:left w:w="95" w:type="dxa"/>
              <w:bottom w:w="70" w:type="dxa"/>
              <w:right w:w="95" w:type="dxa"/>
            </w:tcMar>
          </w:tcPr>
          <w:p>
            <w:pPr>
              <w:spacing w:after="0" w:line="269" w:lineRule="auto"/>
            </w:pPr>
            <w:r>
              <w:rPr>
                <w:rFonts w:ascii="Arial" w:hAnsi="Arial"/>
                <w:b w:val="0"/>
                <w:i w:val="0"/>
                <w:sz w:val="16"/>
              </w:rPr>
              <w:t>A donor can see the last donation, next eligible date, donation count and units given.</w:t>
            </w:r>
          </w:p>
        </w:tc>
        <w:tc>
          <w:tcPr>
            <w:tcW w:type="dxa" w:w="4176"/>
            <w:tcMar>
              <w:top w:w="70" w:type="dxa"/>
              <w:left w:w="95" w:type="dxa"/>
              <w:bottom w:w="70" w:type="dxa"/>
              <w:right w:w="95" w:type="dxa"/>
            </w:tcMar>
          </w:tcPr>
          <w:p>
            <w:pPr>
              <w:spacing w:after="0" w:line="269" w:lineRule="auto"/>
            </w:pPr>
            <w:r>
              <w:rPr>
                <w:rFonts w:ascii="Arial" w:hAnsi="Arial"/>
                <w:b w:val="0"/>
                <w:i w:val="0"/>
                <w:sz w:val="16"/>
              </w:rPr>
              <w:t>90-day cooldown calculation in donor_stats().</w:t>
            </w:r>
          </w:p>
        </w:tc>
      </w:tr>
      <w:tr>
        <w:trPr>
          <w:cantSplit/>
        </w:trPr>
        <w:tc>
          <w:tcPr>
            <w:tcW w:type="dxa" w:w="792"/>
            <w:tcMar>
              <w:top w:w="70" w:type="dxa"/>
              <w:left w:w="95" w:type="dxa"/>
              <w:bottom w:w="70" w:type="dxa"/>
              <w:right w:w="95" w:type="dxa"/>
            </w:tcMar>
            <w:shd w:val="clear" w:color="auto" w:fill="F3EDE1"/>
          </w:tcPr>
          <w:p>
            <w:pPr>
              <w:spacing w:after="0" w:line="269" w:lineRule="auto"/>
            </w:pPr>
            <w:r>
              <w:rPr>
                <w:rFonts w:ascii="Menlo" w:hAnsi="Menlo"/>
                <w:b/>
                <w:i w:val="0"/>
                <w:color w:val="6B120F"/>
                <w:sz w:val="15"/>
              </w:rPr>
              <w:t>FR-04</w:t>
            </w:r>
          </w:p>
        </w:tc>
        <w:tc>
          <w:tcPr>
            <w:tcW w:type="dxa" w:w="4536"/>
            <w:tcMar>
              <w:top w:w="70" w:type="dxa"/>
              <w:left w:w="95" w:type="dxa"/>
              <w:bottom w:w="70" w:type="dxa"/>
              <w:right w:w="95" w:type="dxa"/>
            </w:tcMar>
            <w:shd w:val="clear" w:color="auto" w:fill="F3EDE1"/>
          </w:tcPr>
          <w:p>
            <w:pPr>
              <w:spacing w:after="0" w:line="269" w:lineRule="auto"/>
            </w:pPr>
            <w:r>
              <w:rPr>
                <w:rFonts w:ascii="Arial" w:hAnsi="Arial"/>
                <w:b w:val="0"/>
                <w:i w:val="0"/>
                <w:sz w:val="16"/>
              </w:rPr>
              <w:t>A donor can book or cancel a donation appointment.</w:t>
            </w:r>
          </w:p>
        </w:tc>
        <w:tc>
          <w:tcPr>
            <w:tcW w:type="dxa" w:w="4176"/>
            <w:tcMar>
              <w:top w:w="70" w:type="dxa"/>
              <w:left w:w="95" w:type="dxa"/>
              <w:bottom w:w="70" w:type="dxa"/>
              <w:right w:w="95" w:type="dxa"/>
            </w:tcMar>
            <w:shd w:val="clear" w:color="auto" w:fill="F3EDE1"/>
          </w:tcPr>
          <w:p>
            <w:pPr>
              <w:spacing w:after="0" w:line="269" w:lineRule="auto"/>
            </w:pPr>
            <w:r>
              <w:rPr>
                <w:rFonts w:ascii="Arial" w:hAnsi="Arial"/>
                <w:b w:val="0"/>
                <w:i w:val="0"/>
                <w:sz w:val="16"/>
              </w:rPr>
              <w:t>Appointment table; future-date validation; ownership check on cancel.</w:t>
            </w:r>
          </w:p>
        </w:tc>
      </w:tr>
      <w:tr>
        <w:trPr>
          <w:cantSplit/>
        </w:trPr>
        <w:tc>
          <w:tcPr>
            <w:tcW w:type="dxa" w:w="792"/>
            <w:tcMar>
              <w:top w:w="70" w:type="dxa"/>
              <w:left w:w="95" w:type="dxa"/>
              <w:bottom w:w="70" w:type="dxa"/>
              <w:right w:w="95" w:type="dxa"/>
            </w:tcMar>
          </w:tcPr>
          <w:p>
            <w:pPr>
              <w:spacing w:after="0" w:line="269" w:lineRule="auto"/>
            </w:pPr>
            <w:r>
              <w:rPr>
                <w:rFonts w:ascii="Menlo" w:hAnsi="Menlo"/>
                <w:b/>
                <w:i w:val="0"/>
                <w:color w:val="6B120F"/>
                <w:sz w:val="15"/>
              </w:rPr>
              <w:t>FR-05</w:t>
            </w:r>
          </w:p>
        </w:tc>
        <w:tc>
          <w:tcPr>
            <w:tcW w:type="dxa" w:w="4536"/>
            <w:tcMar>
              <w:top w:w="70" w:type="dxa"/>
              <w:left w:w="95" w:type="dxa"/>
              <w:bottom w:w="70" w:type="dxa"/>
              <w:right w:w="95" w:type="dxa"/>
            </w:tcMar>
          </w:tcPr>
          <w:p>
            <w:pPr>
              <w:spacing w:after="0" w:line="269" w:lineRule="auto"/>
            </w:pPr>
            <w:r>
              <w:rPr>
                <w:rFonts w:ascii="Arial" w:hAnsi="Arial"/>
                <w:b w:val="0"/>
                <w:i w:val="0"/>
                <w:sz w:val="16"/>
              </w:rPr>
              <w:t>Any visitor can search stock by blood group and city.</w:t>
            </w:r>
          </w:p>
        </w:tc>
        <w:tc>
          <w:tcPr>
            <w:tcW w:type="dxa" w:w="4176"/>
            <w:tcMar>
              <w:top w:w="70" w:type="dxa"/>
              <w:left w:w="95" w:type="dxa"/>
              <w:bottom w:w="70" w:type="dxa"/>
              <w:right w:w="95" w:type="dxa"/>
            </w:tcMar>
          </w:tcPr>
          <w:p>
            <w:pPr>
              <w:spacing w:after="0" w:line="269" w:lineRule="auto"/>
            </w:pPr>
            <w:r>
              <w:rPr>
                <w:rFonts w:ascii="Arial" w:hAnsi="Arial"/>
                <w:b w:val="0"/>
                <w:i w:val="0"/>
                <w:sz w:val="16"/>
              </w:rPr>
              <w:t>Parameterized join across inventory and hospitals; results show hospital, city, phone and units.</w:t>
            </w:r>
          </w:p>
        </w:tc>
      </w:tr>
      <w:tr>
        <w:trPr>
          <w:cantSplit/>
        </w:trPr>
        <w:tc>
          <w:tcPr>
            <w:tcW w:type="dxa" w:w="792"/>
            <w:tcMar>
              <w:top w:w="70" w:type="dxa"/>
              <w:left w:w="95" w:type="dxa"/>
              <w:bottom w:w="70" w:type="dxa"/>
              <w:right w:w="95" w:type="dxa"/>
            </w:tcMar>
            <w:shd w:val="clear" w:color="auto" w:fill="F3EDE1"/>
          </w:tcPr>
          <w:p>
            <w:pPr>
              <w:spacing w:after="0" w:line="269" w:lineRule="auto"/>
            </w:pPr>
            <w:r>
              <w:rPr>
                <w:rFonts w:ascii="Menlo" w:hAnsi="Menlo"/>
                <w:b/>
                <w:i w:val="0"/>
                <w:color w:val="6B120F"/>
                <w:sz w:val="15"/>
              </w:rPr>
              <w:t>FR-06</w:t>
            </w:r>
          </w:p>
        </w:tc>
        <w:tc>
          <w:tcPr>
            <w:tcW w:type="dxa" w:w="4536"/>
            <w:tcMar>
              <w:top w:w="70" w:type="dxa"/>
              <w:left w:w="95" w:type="dxa"/>
              <w:bottom w:w="70" w:type="dxa"/>
              <w:right w:w="95" w:type="dxa"/>
            </w:tcMar>
            <w:shd w:val="clear" w:color="auto" w:fill="F3EDE1"/>
          </w:tcPr>
          <w:p>
            <w:pPr>
              <w:spacing w:after="0" w:line="269" w:lineRule="auto"/>
            </w:pPr>
            <w:r>
              <w:rPr>
                <w:rFonts w:ascii="Arial" w:hAnsi="Arial"/>
                <w:b w:val="0"/>
                <w:i w:val="0"/>
                <w:sz w:val="16"/>
              </w:rPr>
              <w:t>A donor can raise a request for a hospital, group, unit count and urgency.</w:t>
            </w:r>
          </w:p>
        </w:tc>
        <w:tc>
          <w:tcPr>
            <w:tcW w:type="dxa" w:w="4176"/>
            <w:tcMar>
              <w:top w:w="70" w:type="dxa"/>
              <w:left w:w="95" w:type="dxa"/>
              <w:bottom w:w="70" w:type="dxa"/>
              <w:right w:w="95" w:type="dxa"/>
            </w:tcMar>
            <w:shd w:val="clear" w:color="auto" w:fill="F3EDE1"/>
          </w:tcPr>
          <w:p>
            <w:pPr>
              <w:spacing w:after="0" w:line="269" w:lineRule="auto"/>
            </w:pPr>
            <w:r>
              <w:rPr>
                <w:rFonts w:ascii="Arial" w:hAnsi="Arial"/>
                <w:b w:val="0"/>
                <w:i w:val="0"/>
                <w:sz w:val="16"/>
              </w:rPr>
              <w:t>Validation of group, 1–20 units and urgency; request stored as Pending.</w:t>
            </w:r>
          </w:p>
        </w:tc>
      </w:tr>
      <w:tr>
        <w:trPr>
          <w:cantSplit/>
        </w:trPr>
        <w:tc>
          <w:tcPr>
            <w:tcW w:type="dxa" w:w="792"/>
            <w:tcMar>
              <w:top w:w="70" w:type="dxa"/>
              <w:left w:w="95" w:type="dxa"/>
              <w:bottom w:w="70" w:type="dxa"/>
              <w:right w:w="95" w:type="dxa"/>
            </w:tcMar>
          </w:tcPr>
          <w:p>
            <w:pPr>
              <w:spacing w:after="0" w:line="269" w:lineRule="auto"/>
            </w:pPr>
            <w:r>
              <w:rPr>
                <w:rFonts w:ascii="Menlo" w:hAnsi="Menlo"/>
                <w:b/>
                <w:i w:val="0"/>
                <w:color w:val="6B120F"/>
                <w:sz w:val="15"/>
              </w:rPr>
              <w:t>FR-07</w:t>
            </w:r>
          </w:p>
        </w:tc>
        <w:tc>
          <w:tcPr>
            <w:tcW w:type="dxa" w:w="4536"/>
            <w:tcMar>
              <w:top w:w="70" w:type="dxa"/>
              <w:left w:w="95" w:type="dxa"/>
              <w:bottom w:w="70" w:type="dxa"/>
              <w:right w:w="95" w:type="dxa"/>
            </w:tcMar>
          </w:tcPr>
          <w:p>
            <w:pPr>
              <w:spacing w:after="0" w:line="269" w:lineRule="auto"/>
            </w:pPr>
            <w:r>
              <w:rPr>
                <w:rFonts w:ascii="Arial" w:hAnsi="Arial"/>
                <w:b w:val="0"/>
                <w:i w:val="0"/>
                <w:sz w:val="16"/>
              </w:rPr>
              <w:t>An administrator can add hospitals and maintain stock lines.</w:t>
            </w:r>
          </w:p>
        </w:tc>
        <w:tc>
          <w:tcPr>
            <w:tcW w:type="dxa" w:w="4176"/>
            <w:tcMar>
              <w:top w:w="70" w:type="dxa"/>
              <w:left w:w="95" w:type="dxa"/>
              <w:bottom w:w="70" w:type="dxa"/>
              <w:right w:w="95" w:type="dxa"/>
            </w:tcMar>
          </w:tcPr>
          <w:p>
            <w:pPr>
              <w:spacing w:after="0" w:line="269" w:lineRule="auto"/>
            </w:pPr>
            <w:r>
              <w:rPr>
                <w:rFonts w:ascii="Arial" w:hAnsi="Arial"/>
                <w:b w:val="0"/>
                <w:i w:val="0"/>
                <w:sz w:val="16"/>
              </w:rPr>
              <w:t>Hospital form creates eight inventory rows; stock form enforces 0–999 units.</w:t>
            </w:r>
          </w:p>
        </w:tc>
      </w:tr>
      <w:tr>
        <w:trPr>
          <w:cantSplit/>
        </w:trPr>
        <w:tc>
          <w:tcPr>
            <w:tcW w:type="dxa" w:w="792"/>
            <w:tcMar>
              <w:top w:w="70" w:type="dxa"/>
              <w:left w:w="95" w:type="dxa"/>
              <w:bottom w:w="70" w:type="dxa"/>
              <w:right w:w="95" w:type="dxa"/>
            </w:tcMar>
            <w:shd w:val="clear" w:color="auto" w:fill="F3EDE1"/>
          </w:tcPr>
          <w:p>
            <w:pPr>
              <w:spacing w:after="0" w:line="269" w:lineRule="auto"/>
            </w:pPr>
            <w:r>
              <w:rPr>
                <w:rFonts w:ascii="Menlo" w:hAnsi="Menlo"/>
                <w:b/>
                <w:i w:val="0"/>
                <w:color w:val="6B120F"/>
                <w:sz w:val="15"/>
              </w:rPr>
              <w:t>FR-08</w:t>
            </w:r>
          </w:p>
        </w:tc>
        <w:tc>
          <w:tcPr>
            <w:tcW w:type="dxa" w:w="4536"/>
            <w:tcMar>
              <w:top w:w="70" w:type="dxa"/>
              <w:left w:w="95" w:type="dxa"/>
              <w:bottom w:w="70" w:type="dxa"/>
              <w:right w:w="95" w:type="dxa"/>
            </w:tcMar>
            <w:shd w:val="clear" w:color="auto" w:fill="F3EDE1"/>
          </w:tcPr>
          <w:p>
            <w:pPr>
              <w:spacing w:after="0" w:line="269" w:lineRule="auto"/>
            </w:pPr>
            <w:r>
              <w:rPr>
                <w:rFonts w:ascii="Arial" w:hAnsi="Arial"/>
                <w:b w:val="0"/>
                <w:i w:val="0"/>
                <w:sz w:val="16"/>
              </w:rPr>
              <w:t>An administrator can approve, decline, complete or cancel requests.</w:t>
            </w:r>
          </w:p>
        </w:tc>
        <w:tc>
          <w:tcPr>
            <w:tcW w:type="dxa" w:w="4176"/>
            <w:tcMar>
              <w:top w:w="70" w:type="dxa"/>
              <w:left w:w="95" w:type="dxa"/>
              <w:bottom w:w="70" w:type="dxa"/>
              <w:right w:w="95" w:type="dxa"/>
            </w:tcMar>
            <w:shd w:val="clear" w:color="auto" w:fill="F3EDE1"/>
          </w:tcPr>
          <w:p>
            <w:pPr>
              <w:spacing w:after="0" w:line="269" w:lineRule="auto"/>
            </w:pPr>
            <w:r>
              <w:rPr>
                <w:rFonts w:ascii="Arial" w:hAnsi="Arial"/>
                <w:b w:val="0"/>
                <w:i w:val="0"/>
                <w:sz w:val="16"/>
              </w:rPr>
              <w:t>Server-enforced state machine; stock check before completion; JSON API.</w:t>
            </w:r>
          </w:p>
        </w:tc>
      </w:tr>
      <w:tr>
        <w:trPr>
          <w:cantSplit/>
        </w:trPr>
        <w:tc>
          <w:tcPr>
            <w:tcW w:type="dxa" w:w="792"/>
            <w:tcMar>
              <w:top w:w="70" w:type="dxa"/>
              <w:left w:w="95" w:type="dxa"/>
              <w:bottom w:w="70" w:type="dxa"/>
              <w:right w:w="95" w:type="dxa"/>
            </w:tcMar>
          </w:tcPr>
          <w:p>
            <w:pPr>
              <w:spacing w:after="0" w:line="269" w:lineRule="auto"/>
            </w:pPr>
            <w:r>
              <w:rPr>
                <w:rFonts w:ascii="Menlo" w:hAnsi="Menlo"/>
                <w:b/>
                <w:i w:val="0"/>
                <w:color w:val="6B120F"/>
                <w:sz w:val="15"/>
              </w:rPr>
              <w:t>FR-09</w:t>
            </w:r>
          </w:p>
        </w:tc>
        <w:tc>
          <w:tcPr>
            <w:tcW w:type="dxa" w:w="4536"/>
            <w:tcMar>
              <w:top w:w="70" w:type="dxa"/>
              <w:left w:w="95" w:type="dxa"/>
              <w:bottom w:w="70" w:type="dxa"/>
              <w:right w:w="95" w:type="dxa"/>
            </w:tcMar>
          </w:tcPr>
          <w:p>
            <w:pPr>
              <w:spacing w:after="0" w:line="269" w:lineRule="auto"/>
            </w:pPr>
            <w:r>
              <w:rPr>
                <w:rFonts w:ascii="Arial" w:hAnsi="Arial"/>
                <w:b w:val="0"/>
                <w:i w:val="0"/>
                <w:sz w:val="16"/>
              </w:rPr>
              <w:t>An administrator can log a donation and update stock.</w:t>
            </w:r>
          </w:p>
        </w:tc>
        <w:tc>
          <w:tcPr>
            <w:tcW w:type="dxa" w:w="4176"/>
            <w:tcMar>
              <w:top w:w="70" w:type="dxa"/>
              <w:left w:w="95" w:type="dxa"/>
              <w:bottom w:w="70" w:type="dxa"/>
              <w:right w:w="95" w:type="dxa"/>
            </w:tcMar>
          </w:tcPr>
          <w:p>
            <w:pPr>
              <w:spacing w:after="0" w:line="269" w:lineRule="auto"/>
            </w:pPr>
            <w:r>
              <w:rPr>
                <w:rFonts w:ascii="Arial" w:hAnsi="Arial"/>
                <w:b w:val="0"/>
                <w:i w:val="0"/>
                <w:sz w:val="16"/>
              </w:rPr>
              <w:t>Donation insert; stock increment for the donor's group at the selected hospital.</w:t>
            </w:r>
          </w:p>
        </w:tc>
      </w:tr>
      <w:tr>
        <w:trPr>
          <w:cantSplit/>
        </w:trPr>
        <w:tc>
          <w:tcPr>
            <w:tcW w:type="dxa" w:w="792"/>
            <w:tcMar>
              <w:top w:w="70" w:type="dxa"/>
              <w:left w:w="95" w:type="dxa"/>
              <w:bottom w:w="70" w:type="dxa"/>
              <w:right w:w="95" w:type="dxa"/>
            </w:tcMar>
            <w:shd w:val="clear" w:color="auto" w:fill="F3EDE1"/>
          </w:tcPr>
          <w:p>
            <w:pPr>
              <w:spacing w:after="0" w:line="269" w:lineRule="auto"/>
            </w:pPr>
            <w:r>
              <w:rPr>
                <w:rFonts w:ascii="Menlo" w:hAnsi="Menlo"/>
                <w:b/>
                <w:i w:val="0"/>
                <w:color w:val="6B120F"/>
                <w:sz w:val="15"/>
              </w:rPr>
              <w:t>FR-10</w:t>
            </w:r>
          </w:p>
        </w:tc>
        <w:tc>
          <w:tcPr>
            <w:tcW w:type="dxa" w:w="4536"/>
            <w:tcMar>
              <w:top w:w="70" w:type="dxa"/>
              <w:left w:w="95" w:type="dxa"/>
              <w:bottom w:w="70" w:type="dxa"/>
              <w:right w:w="95" w:type="dxa"/>
            </w:tcMar>
            <w:shd w:val="clear" w:color="auto" w:fill="F3EDE1"/>
          </w:tcPr>
          <w:p>
            <w:pPr>
              <w:spacing w:after="0" w:line="269" w:lineRule="auto"/>
            </w:pPr>
            <w:r>
              <w:rPr>
                <w:rFonts w:ascii="Arial" w:hAnsi="Arial"/>
                <w:b w:val="0"/>
                <w:i w:val="0"/>
                <w:sz w:val="16"/>
              </w:rPr>
              <w:t>An administrator can review the donor directory and donation history.</w:t>
            </w:r>
          </w:p>
        </w:tc>
        <w:tc>
          <w:tcPr>
            <w:tcW w:type="dxa" w:w="4176"/>
            <w:tcMar>
              <w:top w:w="70" w:type="dxa"/>
              <w:left w:w="95" w:type="dxa"/>
              <w:bottom w:w="70" w:type="dxa"/>
              <w:right w:w="95" w:type="dxa"/>
            </w:tcMar>
            <w:shd w:val="clear" w:color="auto" w:fill="F3EDE1"/>
          </w:tcPr>
          <w:p>
            <w:pPr>
              <w:spacing w:after="0" w:line="269" w:lineRule="auto"/>
            </w:pPr>
            <w:r>
              <w:rPr>
                <w:rFonts w:ascii="Arial" w:hAnsi="Arial"/>
                <w:b w:val="0"/>
                <w:i w:val="0"/>
                <w:sz w:val="16"/>
              </w:rPr>
              <w:t>Joined queries with last donation and total donation count.</w:t>
            </w:r>
          </w:p>
        </w:tc>
      </w:tr>
    </w:tbl>
    <w:p>
      <w:pPr>
        <w:spacing w:after="20"/>
      </w:pPr>
    </w:p>
    <w:p>
      <w:pPr>
        <w:keepLines/>
        <w:spacing w:before="60" w:after="220"/>
        <w:jc w:val="center"/>
      </w:pPr>
      <w:r>
        <w:rPr>
          <w:rFonts w:ascii="Arial" w:hAnsi="Arial"/>
          <w:b w:val="0"/>
          <w:i/>
          <w:color w:val="62655A"/>
          <w:sz w:val="16"/>
        </w:rPr>
        <w:t>Table 3.1 — Functional requirements traced to implemented behaviour.</w:t>
      </w:r>
    </w:p>
    <w:p>
      <w:pPr>
        <w:pStyle w:val="Heading2"/>
      </w:pPr>
      <w:r>
        <w:t>3.2 Non-Functional Requirements</w:t>
      </w:r>
    </w:p>
    <w:tbl>
      <w:tblPr>
        <w:tblW w:type="auto" w:w="0"/>
        <w:jc w:val="center"/>
        <w:tblLayout w:type="fixed"/>
        <w:tblLook w:firstColumn="1" w:firstRow="1" w:lastColumn="0" w:lastRow="0" w:noHBand="0" w:noVBand="1" w:val="04A0"/>
        <w:tblBorders>
          <w:top w:val="single" w:sz="4" w:space="0" w:color="CFC4B2"/>
          <w:left w:val="single" w:sz="4" w:space="0" w:color="CFC4B2"/>
          <w:bottom w:val="single" w:sz="4" w:space="0" w:color="CFC4B2"/>
          <w:right w:val="single" w:sz="4" w:space="0" w:color="CFC4B2"/>
          <w:insideH w:val="single" w:sz="4" w:space="0" w:color="CFC4B2"/>
          <w:insideV w:val="single" w:sz="4" w:space="0" w:color="CFC4B2"/>
        </w:tblBorders>
      </w:tblPr>
      <w:tblGrid>
        <w:gridCol w:w="3182"/>
        <w:gridCol w:w="3182"/>
        <w:gridCol w:w="3182"/>
      </w:tblGrid>
      <w:tr>
        <w:trPr>
          <w:tblHeader w:val="true"/>
          <w:cantSplit/>
        </w:trPr>
        <w:tc>
          <w:tcPr>
            <w:tcW w:type="dxa" w:w="864"/>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ID</w:t>
            </w:r>
          </w:p>
        </w:tc>
        <w:tc>
          <w:tcPr>
            <w:tcW w:type="dxa" w:w="1800"/>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Quality</w:t>
            </w:r>
          </w:p>
        </w:tc>
        <w:tc>
          <w:tcPr>
            <w:tcW w:type="dxa" w:w="6840"/>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Target and evidence</w:t>
            </w:r>
          </w:p>
        </w:tc>
      </w:tr>
      <w:tr>
        <w:trPr>
          <w:cantSplit/>
        </w:trPr>
        <w:tc>
          <w:tcPr>
            <w:tcW w:type="dxa" w:w="864"/>
            <w:tcMar>
              <w:top w:w="70" w:type="dxa"/>
              <w:left w:w="95" w:type="dxa"/>
              <w:bottom w:w="70" w:type="dxa"/>
              <w:right w:w="95" w:type="dxa"/>
            </w:tcMar>
          </w:tcPr>
          <w:p>
            <w:pPr>
              <w:spacing w:after="0" w:line="269" w:lineRule="auto"/>
            </w:pPr>
            <w:r>
              <w:rPr>
                <w:rFonts w:ascii="Menlo" w:hAnsi="Menlo"/>
                <w:b/>
                <w:i w:val="0"/>
                <w:color w:val="6B120F"/>
                <w:sz w:val="16"/>
              </w:rPr>
              <w:t>NFR-01</w:t>
            </w:r>
          </w:p>
        </w:tc>
        <w:tc>
          <w:tcPr>
            <w:tcW w:type="dxa" w:w="1800"/>
            <w:tcMar>
              <w:top w:w="70" w:type="dxa"/>
              <w:left w:w="95" w:type="dxa"/>
              <w:bottom w:w="70" w:type="dxa"/>
              <w:right w:w="95" w:type="dxa"/>
            </w:tcMar>
          </w:tcPr>
          <w:p>
            <w:pPr>
              <w:spacing w:after="0" w:line="269" w:lineRule="auto"/>
            </w:pPr>
            <w:r>
              <w:rPr>
                <w:rFonts w:ascii="Arial" w:hAnsi="Arial"/>
                <w:b w:val="0"/>
                <w:i w:val="0"/>
                <w:sz w:val="16"/>
              </w:rPr>
              <w:t>Security</w:t>
            </w:r>
          </w:p>
        </w:tc>
        <w:tc>
          <w:tcPr>
            <w:tcW w:type="dxa" w:w="6840"/>
            <w:tcMar>
              <w:top w:w="70" w:type="dxa"/>
              <w:left w:w="95" w:type="dxa"/>
              <w:bottom w:w="70" w:type="dxa"/>
              <w:right w:w="95" w:type="dxa"/>
            </w:tcMar>
          </w:tcPr>
          <w:p>
            <w:pPr>
              <w:spacing w:after="0" w:line="269" w:lineRule="auto"/>
            </w:pPr>
            <w:r>
              <w:rPr>
                <w:rFonts w:ascii="Arial" w:hAnsi="Arial"/>
                <w:b w:val="0"/>
                <w:i w:val="0"/>
                <w:sz w:val="16"/>
              </w:rPr>
              <w:t>Salted password hashing; HttpOnly, SameSite=Lax session cookie; CSRF on all POSTs; role guards; parameterized SQL.</w:t>
            </w:r>
          </w:p>
        </w:tc>
      </w:tr>
      <w:tr>
        <w:trPr>
          <w:cantSplit/>
        </w:trPr>
        <w:tc>
          <w:tcPr>
            <w:tcW w:type="dxa" w:w="864"/>
            <w:tcMar>
              <w:top w:w="70" w:type="dxa"/>
              <w:left w:w="95" w:type="dxa"/>
              <w:bottom w:w="70" w:type="dxa"/>
              <w:right w:w="95" w:type="dxa"/>
            </w:tcMar>
            <w:shd w:val="clear" w:color="auto" w:fill="F3EDE1"/>
          </w:tcPr>
          <w:p>
            <w:pPr>
              <w:spacing w:after="0" w:line="269" w:lineRule="auto"/>
            </w:pPr>
            <w:r>
              <w:rPr>
                <w:rFonts w:ascii="Menlo" w:hAnsi="Menlo"/>
                <w:b/>
                <w:i w:val="0"/>
                <w:color w:val="6B120F"/>
                <w:sz w:val="16"/>
              </w:rPr>
              <w:t>NFR-02</w:t>
            </w:r>
          </w:p>
        </w:tc>
        <w:tc>
          <w:tcPr>
            <w:tcW w:type="dxa" w:w="1800"/>
            <w:tcMar>
              <w:top w:w="70" w:type="dxa"/>
              <w:left w:w="95" w:type="dxa"/>
              <w:bottom w:w="70" w:type="dxa"/>
              <w:right w:w="95" w:type="dxa"/>
            </w:tcMar>
            <w:shd w:val="clear" w:color="auto" w:fill="F3EDE1"/>
          </w:tcPr>
          <w:p>
            <w:pPr>
              <w:spacing w:after="0" w:line="269" w:lineRule="auto"/>
            </w:pPr>
            <w:r>
              <w:rPr>
                <w:rFonts w:ascii="Arial" w:hAnsi="Arial"/>
                <w:b w:val="0"/>
                <w:i w:val="0"/>
                <w:sz w:val="16"/>
              </w:rPr>
              <w:t>Data integrity</w:t>
            </w:r>
          </w:p>
        </w:tc>
        <w:tc>
          <w:tcPr>
            <w:tcW w:type="dxa" w:w="6840"/>
            <w:tcMar>
              <w:top w:w="70" w:type="dxa"/>
              <w:left w:w="95" w:type="dxa"/>
              <w:bottom w:w="70" w:type="dxa"/>
              <w:right w:w="95" w:type="dxa"/>
            </w:tcMar>
            <w:shd w:val="clear" w:color="auto" w:fill="F3EDE1"/>
          </w:tcPr>
          <w:p>
            <w:pPr>
              <w:spacing w:after="0" w:line="269" w:lineRule="auto"/>
            </w:pPr>
            <w:r>
              <w:rPr>
                <w:rFonts w:ascii="Arial" w:hAnsi="Arial"/>
                <w:b w:val="0"/>
                <w:i w:val="0"/>
                <w:sz w:val="16"/>
              </w:rPr>
              <w:t>Primary and foreign keys, CHECK constraints, UNIQUE(hospital_id, blood_group), NOT NULL fields.</w:t>
            </w:r>
          </w:p>
        </w:tc>
      </w:tr>
      <w:tr>
        <w:trPr>
          <w:cantSplit/>
        </w:trPr>
        <w:tc>
          <w:tcPr>
            <w:tcW w:type="dxa" w:w="864"/>
            <w:tcMar>
              <w:top w:w="70" w:type="dxa"/>
              <w:left w:w="95" w:type="dxa"/>
              <w:bottom w:w="70" w:type="dxa"/>
              <w:right w:w="95" w:type="dxa"/>
            </w:tcMar>
          </w:tcPr>
          <w:p>
            <w:pPr>
              <w:spacing w:after="0" w:line="269" w:lineRule="auto"/>
            </w:pPr>
            <w:r>
              <w:rPr>
                <w:rFonts w:ascii="Menlo" w:hAnsi="Menlo"/>
                <w:b/>
                <w:i w:val="0"/>
                <w:color w:val="6B120F"/>
                <w:sz w:val="16"/>
              </w:rPr>
              <w:t>NFR-03</w:t>
            </w:r>
          </w:p>
        </w:tc>
        <w:tc>
          <w:tcPr>
            <w:tcW w:type="dxa" w:w="1800"/>
            <w:tcMar>
              <w:top w:w="70" w:type="dxa"/>
              <w:left w:w="95" w:type="dxa"/>
              <w:bottom w:w="70" w:type="dxa"/>
              <w:right w:w="95" w:type="dxa"/>
            </w:tcMar>
          </w:tcPr>
          <w:p>
            <w:pPr>
              <w:spacing w:after="0" w:line="269" w:lineRule="auto"/>
            </w:pPr>
            <w:r>
              <w:rPr>
                <w:rFonts w:ascii="Arial" w:hAnsi="Arial"/>
                <w:b w:val="0"/>
                <w:i w:val="0"/>
                <w:sz w:val="16"/>
              </w:rPr>
              <w:t>Usability</w:t>
            </w:r>
          </w:p>
        </w:tc>
        <w:tc>
          <w:tcPr>
            <w:tcW w:type="dxa" w:w="6840"/>
            <w:tcMar>
              <w:top w:w="70" w:type="dxa"/>
              <w:left w:w="95" w:type="dxa"/>
              <w:bottom w:w="70" w:type="dxa"/>
              <w:right w:w="95" w:type="dxa"/>
            </w:tcMar>
          </w:tcPr>
          <w:p>
            <w:pPr>
              <w:spacing w:after="0" w:line="269" w:lineRule="auto"/>
            </w:pPr>
            <w:r>
              <w:rPr>
                <w:rFonts w:ascii="Arial" w:hAnsi="Arial"/>
                <w:b w:val="0"/>
                <w:i w:val="0"/>
                <w:sz w:val="16"/>
              </w:rPr>
              <w:t>Clear navigation, explicit empty states, inline validation, visible request status and destructive-action confirmation copy.</w:t>
            </w:r>
          </w:p>
        </w:tc>
      </w:tr>
      <w:tr>
        <w:trPr>
          <w:cantSplit/>
        </w:trPr>
        <w:tc>
          <w:tcPr>
            <w:tcW w:type="dxa" w:w="864"/>
            <w:tcMar>
              <w:top w:w="70" w:type="dxa"/>
              <w:left w:w="95" w:type="dxa"/>
              <w:bottom w:w="70" w:type="dxa"/>
              <w:right w:w="95" w:type="dxa"/>
            </w:tcMar>
            <w:shd w:val="clear" w:color="auto" w:fill="F3EDE1"/>
          </w:tcPr>
          <w:p>
            <w:pPr>
              <w:spacing w:after="0" w:line="269" w:lineRule="auto"/>
            </w:pPr>
            <w:r>
              <w:rPr>
                <w:rFonts w:ascii="Menlo" w:hAnsi="Menlo"/>
                <w:b/>
                <w:i w:val="0"/>
                <w:color w:val="6B120F"/>
                <w:sz w:val="16"/>
              </w:rPr>
              <w:t>NFR-04</w:t>
            </w:r>
          </w:p>
        </w:tc>
        <w:tc>
          <w:tcPr>
            <w:tcW w:type="dxa" w:w="1800"/>
            <w:tcMar>
              <w:top w:w="70" w:type="dxa"/>
              <w:left w:w="95" w:type="dxa"/>
              <w:bottom w:w="70" w:type="dxa"/>
              <w:right w:w="95" w:type="dxa"/>
            </w:tcMar>
            <w:shd w:val="clear" w:color="auto" w:fill="F3EDE1"/>
          </w:tcPr>
          <w:p>
            <w:pPr>
              <w:spacing w:after="0" w:line="269" w:lineRule="auto"/>
            </w:pPr>
            <w:r>
              <w:rPr>
                <w:rFonts w:ascii="Arial" w:hAnsi="Arial"/>
                <w:b w:val="0"/>
                <w:i w:val="0"/>
                <w:sz w:val="16"/>
              </w:rPr>
              <w:t>Responsiveness</w:t>
            </w:r>
          </w:p>
        </w:tc>
        <w:tc>
          <w:tcPr>
            <w:tcW w:type="dxa" w:w="6840"/>
            <w:tcMar>
              <w:top w:w="70" w:type="dxa"/>
              <w:left w:w="95" w:type="dxa"/>
              <w:bottom w:w="70" w:type="dxa"/>
              <w:right w:w="95" w:type="dxa"/>
            </w:tcMar>
            <w:shd w:val="clear" w:color="auto" w:fill="F3EDE1"/>
          </w:tcPr>
          <w:p>
            <w:pPr>
              <w:spacing w:after="0" w:line="269" w:lineRule="auto"/>
            </w:pPr>
            <w:r>
              <w:rPr>
                <w:rFonts w:ascii="Arial" w:hAnsi="Arial"/>
                <w:b w:val="0"/>
                <w:i w:val="0"/>
                <w:sz w:val="16"/>
              </w:rPr>
              <w:t>Desktop 1440px and mobile 390px layouts; no horizontal page overflow at either width.</w:t>
            </w:r>
          </w:p>
        </w:tc>
      </w:tr>
      <w:tr>
        <w:trPr>
          <w:cantSplit/>
        </w:trPr>
        <w:tc>
          <w:tcPr>
            <w:tcW w:type="dxa" w:w="864"/>
            <w:tcMar>
              <w:top w:w="70" w:type="dxa"/>
              <w:left w:w="95" w:type="dxa"/>
              <w:bottom w:w="70" w:type="dxa"/>
              <w:right w:w="95" w:type="dxa"/>
            </w:tcMar>
          </w:tcPr>
          <w:p>
            <w:pPr>
              <w:spacing w:after="0" w:line="269" w:lineRule="auto"/>
            </w:pPr>
            <w:r>
              <w:rPr>
                <w:rFonts w:ascii="Menlo" w:hAnsi="Menlo"/>
                <w:b/>
                <w:i w:val="0"/>
                <w:color w:val="6B120F"/>
                <w:sz w:val="16"/>
              </w:rPr>
              <w:t>NFR-05</w:t>
            </w:r>
          </w:p>
        </w:tc>
        <w:tc>
          <w:tcPr>
            <w:tcW w:type="dxa" w:w="1800"/>
            <w:tcMar>
              <w:top w:w="70" w:type="dxa"/>
              <w:left w:w="95" w:type="dxa"/>
              <w:bottom w:w="70" w:type="dxa"/>
              <w:right w:w="95" w:type="dxa"/>
            </w:tcMar>
          </w:tcPr>
          <w:p>
            <w:pPr>
              <w:spacing w:after="0" w:line="269" w:lineRule="auto"/>
            </w:pPr>
            <w:r>
              <w:rPr>
                <w:rFonts w:ascii="Arial" w:hAnsi="Arial"/>
                <w:b w:val="0"/>
                <w:i w:val="0"/>
                <w:sz w:val="16"/>
              </w:rPr>
              <w:t>Accessibility</w:t>
            </w:r>
          </w:p>
        </w:tc>
        <w:tc>
          <w:tcPr>
            <w:tcW w:type="dxa" w:w="6840"/>
            <w:tcMar>
              <w:top w:w="70" w:type="dxa"/>
              <w:left w:w="95" w:type="dxa"/>
              <w:bottom w:w="70" w:type="dxa"/>
              <w:right w:w="95" w:type="dxa"/>
            </w:tcMar>
          </w:tcPr>
          <w:p>
            <w:pPr>
              <w:spacing w:after="0" w:line="269" w:lineRule="auto"/>
            </w:pPr>
            <w:r>
              <w:rPr>
                <w:rFonts w:ascii="Arial" w:hAnsi="Arial"/>
                <w:b w:val="0"/>
                <w:i w:val="0"/>
                <w:sz w:val="16"/>
              </w:rPr>
              <w:t>WCAG AA contrast for text; 40px mobile buttons; keyboard focus rings; reduced-motion path.</w:t>
            </w:r>
          </w:p>
        </w:tc>
      </w:tr>
      <w:tr>
        <w:trPr>
          <w:cantSplit/>
        </w:trPr>
        <w:tc>
          <w:tcPr>
            <w:tcW w:type="dxa" w:w="864"/>
            <w:tcMar>
              <w:top w:w="70" w:type="dxa"/>
              <w:left w:w="95" w:type="dxa"/>
              <w:bottom w:w="70" w:type="dxa"/>
              <w:right w:w="95" w:type="dxa"/>
            </w:tcMar>
            <w:shd w:val="clear" w:color="auto" w:fill="F3EDE1"/>
          </w:tcPr>
          <w:p>
            <w:pPr>
              <w:spacing w:after="0" w:line="269" w:lineRule="auto"/>
            </w:pPr>
            <w:r>
              <w:rPr>
                <w:rFonts w:ascii="Menlo" w:hAnsi="Menlo"/>
                <w:b/>
                <w:i w:val="0"/>
                <w:color w:val="6B120F"/>
                <w:sz w:val="16"/>
              </w:rPr>
              <w:t>NFR-06</w:t>
            </w:r>
          </w:p>
        </w:tc>
        <w:tc>
          <w:tcPr>
            <w:tcW w:type="dxa" w:w="1800"/>
            <w:tcMar>
              <w:top w:w="70" w:type="dxa"/>
              <w:left w:w="95" w:type="dxa"/>
              <w:bottom w:w="70" w:type="dxa"/>
              <w:right w:w="95" w:type="dxa"/>
            </w:tcMar>
            <w:shd w:val="clear" w:color="auto" w:fill="F3EDE1"/>
          </w:tcPr>
          <w:p>
            <w:pPr>
              <w:spacing w:after="0" w:line="269" w:lineRule="auto"/>
            </w:pPr>
            <w:r>
              <w:rPr>
                <w:rFonts w:ascii="Arial" w:hAnsi="Arial"/>
                <w:b w:val="0"/>
                <w:i w:val="0"/>
                <w:sz w:val="16"/>
              </w:rPr>
              <w:t>Portability</w:t>
            </w:r>
          </w:p>
        </w:tc>
        <w:tc>
          <w:tcPr>
            <w:tcW w:type="dxa" w:w="6840"/>
            <w:tcMar>
              <w:top w:w="70" w:type="dxa"/>
              <w:left w:w="95" w:type="dxa"/>
              <w:bottom w:w="70" w:type="dxa"/>
              <w:right w:w="95" w:type="dxa"/>
            </w:tcMar>
            <w:shd w:val="clear" w:color="auto" w:fill="F3EDE1"/>
          </w:tcPr>
          <w:p>
            <w:pPr>
              <w:spacing w:after="0" w:line="269" w:lineRule="auto"/>
            </w:pPr>
            <w:r>
              <w:rPr>
                <w:rFonts w:ascii="Arial" w:hAnsi="Arial"/>
                <w:b w:val="0"/>
                <w:i w:val="0"/>
                <w:sz w:val="16"/>
              </w:rPr>
              <w:t>Single Python process with a file-backed database; no external services required for the demo.</w:t>
            </w:r>
          </w:p>
        </w:tc>
      </w:tr>
      <w:tr>
        <w:trPr>
          <w:cantSplit/>
        </w:trPr>
        <w:tc>
          <w:tcPr>
            <w:tcW w:type="dxa" w:w="864"/>
            <w:tcMar>
              <w:top w:w="70" w:type="dxa"/>
              <w:left w:w="95" w:type="dxa"/>
              <w:bottom w:w="70" w:type="dxa"/>
              <w:right w:w="95" w:type="dxa"/>
            </w:tcMar>
          </w:tcPr>
          <w:p>
            <w:pPr>
              <w:spacing w:after="0" w:line="269" w:lineRule="auto"/>
            </w:pPr>
            <w:r>
              <w:rPr>
                <w:rFonts w:ascii="Menlo" w:hAnsi="Menlo"/>
                <w:b/>
                <w:i w:val="0"/>
                <w:color w:val="6B120F"/>
                <w:sz w:val="16"/>
              </w:rPr>
              <w:t>NFR-07</w:t>
            </w:r>
          </w:p>
        </w:tc>
        <w:tc>
          <w:tcPr>
            <w:tcW w:type="dxa" w:w="1800"/>
            <w:tcMar>
              <w:top w:w="70" w:type="dxa"/>
              <w:left w:w="95" w:type="dxa"/>
              <w:bottom w:w="70" w:type="dxa"/>
              <w:right w:w="95" w:type="dxa"/>
            </w:tcMar>
          </w:tcPr>
          <w:p>
            <w:pPr>
              <w:spacing w:after="0" w:line="269" w:lineRule="auto"/>
            </w:pPr>
            <w:r>
              <w:rPr>
                <w:rFonts w:ascii="Arial" w:hAnsi="Arial"/>
                <w:b w:val="0"/>
                <w:i w:val="0"/>
                <w:sz w:val="16"/>
              </w:rPr>
              <w:t>Maintainability</w:t>
            </w:r>
          </w:p>
        </w:tc>
        <w:tc>
          <w:tcPr>
            <w:tcW w:type="dxa" w:w="6840"/>
            <w:tcMar>
              <w:top w:w="70" w:type="dxa"/>
              <w:left w:w="95" w:type="dxa"/>
              <w:bottom w:w="70" w:type="dxa"/>
              <w:right w:w="95" w:type="dxa"/>
            </w:tcMar>
          </w:tcPr>
          <w:p>
            <w:pPr>
              <w:spacing w:after="0" w:line="269" w:lineRule="auto"/>
            </w:pPr>
            <w:r>
              <w:rPr>
                <w:rFonts w:ascii="Arial" w:hAnsi="Arial"/>
                <w:b w:val="0"/>
                <w:i w:val="0"/>
                <w:sz w:val="16"/>
              </w:rPr>
              <w:t>One schema file, one stylesheet, one script; reusable Jinja macros and icon set.</w:t>
            </w:r>
          </w:p>
        </w:tc>
      </w:tr>
    </w:tbl>
    <w:p>
      <w:pPr>
        <w:spacing w:after="20"/>
      </w:pPr>
    </w:p>
    <w:p>
      <w:pPr>
        <w:keepLines/>
        <w:spacing w:before="60" w:after="220"/>
        <w:jc w:val="center"/>
      </w:pPr>
      <w:r>
        <w:rPr>
          <w:rFonts w:ascii="Arial" w:hAnsi="Arial"/>
          <w:b w:val="0"/>
          <w:i/>
          <w:color w:val="62655A"/>
          <w:sz w:val="16"/>
        </w:rPr>
        <w:t>Table 3.2 — Non-functional requirements.</w:t>
      </w:r>
    </w:p>
    <w:p>
      <w:pPr>
        <w:pStyle w:val="Heading2"/>
      </w:pPr>
      <w:r>
        <w:t>3.3 Assumptions and Constraints</w:t>
      </w:r>
    </w:p>
    <w:p>
      <w:pPr>
        <w:pStyle w:val="ListBullet"/>
      </w:pPr>
      <w:r>
        <w:rPr>
          <w:rFonts w:ascii="Arial" w:hAnsi="Arial"/>
          <w:b w:val="0"/>
          <w:i w:val="0"/>
          <w:sz w:val="20"/>
        </w:rPr>
        <w:t>All records are synthetic and clearly labelled “Demo data” in the interface.</w:t>
      </w:r>
    </w:p>
    <w:p>
      <w:pPr>
        <w:pStyle w:val="ListBullet"/>
      </w:pPr>
      <w:r>
        <w:rPr>
          <w:rFonts w:ascii="Arial" w:hAnsi="Arial"/>
          <w:b w:val="0"/>
          <w:i w:val="0"/>
          <w:sz w:val="20"/>
        </w:rPr>
        <w:t>The prototype is single-node and intended for one concurrent demonstration session.</w:t>
      </w:r>
    </w:p>
    <w:p>
      <w:pPr>
        <w:pStyle w:val="ListBullet"/>
      </w:pPr>
      <w:r>
        <w:rPr>
          <w:rFonts w:ascii="Arial" w:hAnsi="Arial"/>
          <w:b w:val="0"/>
          <w:i w:val="0"/>
          <w:sz w:val="20"/>
        </w:rPr>
        <w:t>No medical, laboratory or regulatory validation is performed or implied.</w:t>
      </w:r>
    </w:p>
    <w:p>
      <w:pPr>
        <w:pStyle w:val="ListBullet"/>
      </w:pPr>
      <w:r>
        <w:rPr>
          <w:rFonts w:ascii="Arial" w:hAnsi="Arial"/>
          <w:b w:val="0"/>
          <w:i w:val="0"/>
          <w:sz w:val="20"/>
        </w:rPr>
        <w:t>Passwords must be at least eight characters; the demo accounts use documented credentials.</w:t>
      </w:r>
    </w:p>
    <w:p>
      <w:pPr>
        <w:pStyle w:val="ListBullet"/>
      </w:pPr>
      <w:r>
        <w:rPr>
          <w:rFonts w:ascii="Arial" w:hAnsi="Arial"/>
          <w:b w:val="0"/>
          <w:i w:val="0"/>
          <w:sz w:val="20"/>
        </w:rPr>
        <w:t>The local development server is used without HTTPS; production deployment would require TLS and hardened configuration.</w:t>
      </w:r>
    </w:p>
    <w:p>
      <w:pPr>
        <w:pStyle w:val="Heading1"/>
      </w:pPr>
      <w:r>
        <w:t>4. System Design</w:t>
      </w:r>
    </w:p>
    <w:p>
      <w:pPr>
        <w:pStyle w:val="Heading2"/>
      </w:pPr>
      <w:r>
        <w:t>4.1 Architecture</w:t>
      </w:r>
    </w:p>
    <w:p>
      <w:pPr>
        <w:spacing w:after="120"/>
      </w:pPr>
      <w:r>
        <w:rPr>
          <w:rFonts w:ascii="Arial" w:hAnsi="Arial"/>
          <w:b w:val="0"/>
          <w:i w:val="0"/>
          <w:color w:val="1F2421"/>
          <w:sz w:val="20"/>
        </w:rPr>
        <w:t>The application follows a three-layer architecture. The presentation layer is server-rendered HTML with a small amount of JavaScript for clocks, counters, toasts, scroll reveals and asynchronous request-status updates. The application layer is a Flask process containing authentication, CSRF protection, role guards, validation and SQL queries. The data layer is SQLite, accessed through Python's sqlite3 module with a row factory and per-request connection.</w:t>
      </w:r>
    </w:p>
    <w:p>
      <w:pPr>
        <w:keepNext/>
        <w:spacing w:before="80" w:after="40"/>
        <w:jc w:val="center"/>
      </w:pPr>
      <w:r>
        <w:drawing>
          <wp:inline xmlns:a="http://schemas.openxmlformats.org/drawingml/2006/main" xmlns:pic="http://schemas.openxmlformats.org/drawingml/2006/picture">
            <wp:extent cx="5897880" cy="331755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317558"/>
                    </a:xfrm>
                    <a:prstGeom prst="rect"/>
                  </pic:spPr>
                </pic:pic>
              </a:graphicData>
            </a:graphic>
          </wp:inline>
        </w:drawing>
      </w:r>
    </w:p>
    <w:p>
      <w:pPr>
        <w:keepLines/>
        <w:spacing w:before="60" w:after="220"/>
        <w:jc w:val="center"/>
      </w:pPr>
      <w:r>
        <w:rPr>
          <w:rFonts w:ascii="Arial" w:hAnsi="Arial"/>
          <w:b w:val="0"/>
          <w:i/>
          <w:color w:val="62655A"/>
          <w:sz w:val="16"/>
        </w:rPr>
        <w:t>Figure 4.1 — Three-layer architecture. Browser requests pass through authentication, role checks and CSRF validation before parameterized SQL reaches SQLite.</w:t>
      </w:r>
    </w:p>
    <w:p>
      <w:pPr>
        <w:pStyle w:val="Heading2"/>
      </w:pPr>
      <w:r>
        <w:t>4.2 Module Decomposition</w:t>
      </w:r>
    </w:p>
    <w:tbl>
      <w:tblPr>
        <w:tblW w:type="auto" w:w="0"/>
        <w:jc w:val="center"/>
        <w:tblLayout w:type="fixed"/>
        <w:tblLook w:firstColumn="1" w:firstRow="1" w:lastColumn="0" w:lastRow="0" w:noHBand="0" w:noVBand="1" w:val="04A0"/>
        <w:tblBorders>
          <w:top w:val="single" w:sz="4" w:space="0" w:color="CFC4B2"/>
          <w:left w:val="single" w:sz="4" w:space="0" w:color="CFC4B2"/>
          <w:bottom w:val="single" w:sz="4" w:space="0" w:color="CFC4B2"/>
          <w:right w:val="single" w:sz="4" w:space="0" w:color="CFC4B2"/>
          <w:insideH w:val="single" w:sz="4" w:space="0" w:color="CFC4B2"/>
          <w:insideV w:val="single" w:sz="4" w:space="0" w:color="CFC4B2"/>
        </w:tblBorders>
      </w:tblPr>
      <w:tblGrid>
        <w:gridCol w:w="3182"/>
        <w:gridCol w:w="3182"/>
        <w:gridCol w:w="3182"/>
      </w:tblGrid>
      <w:tr>
        <w:trPr>
          <w:tblHeader w:val="true"/>
          <w:cantSplit/>
        </w:trPr>
        <w:tc>
          <w:tcPr>
            <w:tcW w:type="dxa" w:w="1944"/>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Module</w:t>
            </w:r>
          </w:p>
        </w:tc>
        <w:tc>
          <w:tcPr>
            <w:tcW w:type="dxa" w:w="4320"/>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Responsibility</w:t>
            </w:r>
          </w:p>
        </w:tc>
        <w:tc>
          <w:tcPr>
            <w:tcW w:type="dxa" w:w="3240"/>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Key routes</w:t>
            </w:r>
          </w:p>
        </w:tc>
      </w:tr>
      <w:tr>
        <w:trPr>
          <w:cantSplit/>
        </w:trPr>
        <w:tc>
          <w:tcPr>
            <w:tcW w:type="dxa" w:w="1944"/>
            <w:tcMar>
              <w:top w:w="70" w:type="dxa"/>
              <w:left w:w="95" w:type="dxa"/>
              <w:bottom w:w="70" w:type="dxa"/>
              <w:right w:w="95" w:type="dxa"/>
            </w:tcMar>
          </w:tcPr>
          <w:p>
            <w:pPr>
              <w:spacing w:after="0" w:line="269" w:lineRule="auto"/>
            </w:pPr>
            <w:r>
              <w:rPr>
                <w:rFonts w:ascii="Arial" w:hAnsi="Arial"/>
                <w:b w:val="0"/>
                <w:i w:val="0"/>
                <w:sz w:val="16"/>
              </w:rPr>
              <w:t>Public</w:t>
            </w:r>
          </w:p>
        </w:tc>
        <w:tc>
          <w:tcPr>
            <w:tcW w:type="dxa" w:w="4320"/>
            <w:tcMar>
              <w:top w:w="70" w:type="dxa"/>
              <w:left w:w="95" w:type="dxa"/>
              <w:bottom w:w="70" w:type="dxa"/>
              <w:right w:w="95" w:type="dxa"/>
            </w:tcMar>
          </w:tcPr>
          <w:p>
            <w:pPr>
              <w:spacing w:after="0" w:line="269" w:lineRule="auto"/>
            </w:pPr>
            <w:r>
              <w:rPr>
                <w:rFonts w:ascii="Arial" w:hAnsi="Arial"/>
                <w:b w:val="0"/>
                <w:i w:val="0"/>
                <w:sz w:val="16"/>
              </w:rPr>
              <w:t>Landing page and availability search</w:t>
            </w:r>
          </w:p>
        </w:tc>
        <w:tc>
          <w:tcPr>
            <w:tcW w:type="dxa" w:w="3240"/>
            <w:tcMar>
              <w:top w:w="70" w:type="dxa"/>
              <w:left w:w="95" w:type="dxa"/>
              <w:bottom w:w="70" w:type="dxa"/>
              <w:right w:w="95" w:type="dxa"/>
            </w:tcMar>
          </w:tcPr>
          <w:p>
            <w:pPr>
              <w:spacing w:after="0" w:line="269" w:lineRule="auto"/>
            </w:pPr>
            <w:r>
              <w:rPr>
                <w:rFonts w:ascii="Arial" w:hAnsi="Arial"/>
                <w:b w:val="0"/>
                <w:i w:val="0"/>
                <w:sz w:val="16"/>
              </w:rPr>
              <w:t>/ , /search</w:t>
            </w:r>
          </w:p>
        </w:tc>
      </w:tr>
      <w:tr>
        <w:trPr>
          <w:cantSplit/>
        </w:trPr>
        <w:tc>
          <w:tcPr>
            <w:tcW w:type="dxa" w:w="1944"/>
            <w:tcMar>
              <w:top w:w="70" w:type="dxa"/>
              <w:left w:w="95" w:type="dxa"/>
              <w:bottom w:w="70" w:type="dxa"/>
              <w:right w:w="95" w:type="dxa"/>
            </w:tcMar>
            <w:shd w:val="clear" w:color="auto" w:fill="F3EDE1"/>
          </w:tcPr>
          <w:p>
            <w:pPr>
              <w:spacing w:after="0" w:line="269" w:lineRule="auto"/>
            </w:pPr>
            <w:r>
              <w:rPr>
                <w:rFonts w:ascii="Arial" w:hAnsi="Arial"/>
                <w:b w:val="0"/>
                <w:i w:val="0"/>
                <w:sz w:val="16"/>
              </w:rPr>
              <w:t>Authentication</w:t>
            </w:r>
          </w:p>
        </w:tc>
        <w:tc>
          <w:tcPr>
            <w:tcW w:type="dxa" w:w="4320"/>
            <w:tcMar>
              <w:top w:w="70" w:type="dxa"/>
              <w:left w:w="95" w:type="dxa"/>
              <w:bottom w:w="70" w:type="dxa"/>
              <w:right w:w="95" w:type="dxa"/>
            </w:tcMar>
            <w:shd w:val="clear" w:color="auto" w:fill="F3EDE1"/>
          </w:tcPr>
          <w:p>
            <w:pPr>
              <w:spacing w:after="0" w:line="269" w:lineRule="auto"/>
            </w:pPr>
            <w:r>
              <w:rPr>
                <w:rFonts w:ascii="Arial" w:hAnsi="Arial"/>
                <w:b w:val="0"/>
                <w:i w:val="0"/>
                <w:sz w:val="16"/>
              </w:rPr>
              <w:t>Registration, login, logout, session and CSRF</w:t>
            </w:r>
          </w:p>
        </w:tc>
        <w:tc>
          <w:tcPr>
            <w:tcW w:type="dxa" w:w="3240"/>
            <w:tcMar>
              <w:top w:w="70" w:type="dxa"/>
              <w:left w:w="95" w:type="dxa"/>
              <w:bottom w:w="70" w:type="dxa"/>
              <w:right w:w="95" w:type="dxa"/>
            </w:tcMar>
            <w:shd w:val="clear" w:color="auto" w:fill="F3EDE1"/>
          </w:tcPr>
          <w:p>
            <w:pPr>
              <w:spacing w:after="0" w:line="269" w:lineRule="auto"/>
            </w:pPr>
            <w:r>
              <w:rPr>
                <w:rFonts w:ascii="Arial" w:hAnsi="Arial"/>
                <w:b w:val="0"/>
                <w:i w:val="0"/>
                <w:sz w:val="16"/>
              </w:rPr>
              <w:t>/login, /register, /logout</w:t>
            </w:r>
          </w:p>
        </w:tc>
      </w:tr>
      <w:tr>
        <w:trPr>
          <w:cantSplit/>
        </w:trPr>
        <w:tc>
          <w:tcPr>
            <w:tcW w:type="dxa" w:w="1944"/>
            <w:tcMar>
              <w:top w:w="70" w:type="dxa"/>
              <w:left w:w="95" w:type="dxa"/>
              <w:bottom w:w="70" w:type="dxa"/>
              <w:right w:w="95" w:type="dxa"/>
            </w:tcMar>
          </w:tcPr>
          <w:p>
            <w:pPr>
              <w:spacing w:after="0" w:line="269" w:lineRule="auto"/>
            </w:pPr>
            <w:r>
              <w:rPr>
                <w:rFonts w:ascii="Arial" w:hAnsi="Arial"/>
                <w:b w:val="0"/>
                <w:i w:val="0"/>
                <w:sz w:val="16"/>
              </w:rPr>
              <w:t>Donor portal</w:t>
            </w:r>
          </w:p>
        </w:tc>
        <w:tc>
          <w:tcPr>
            <w:tcW w:type="dxa" w:w="4320"/>
            <w:tcMar>
              <w:top w:w="70" w:type="dxa"/>
              <w:left w:w="95" w:type="dxa"/>
              <w:bottom w:w="70" w:type="dxa"/>
              <w:right w:w="95" w:type="dxa"/>
            </w:tcMar>
          </w:tcPr>
          <w:p>
            <w:pPr>
              <w:spacing w:after="0" w:line="269" w:lineRule="auto"/>
            </w:pPr>
            <w:r>
              <w:rPr>
                <w:rFonts w:ascii="Arial" w:hAnsi="Arial"/>
                <w:b w:val="0"/>
                <w:i w:val="0"/>
                <w:sz w:val="16"/>
              </w:rPr>
              <w:t>Eligibility, history, appointments, requests</w:t>
            </w:r>
          </w:p>
        </w:tc>
        <w:tc>
          <w:tcPr>
            <w:tcW w:type="dxa" w:w="3240"/>
            <w:tcMar>
              <w:top w:w="70" w:type="dxa"/>
              <w:left w:w="95" w:type="dxa"/>
              <w:bottom w:w="70" w:type="dxa"/>
              <w:right w:w="95" w:type="dxa"/>
            </w:tcMar>
          </w:tcPr>
          <w:p>
            <w:pPr>
              <w:spacing w:after="0" w:line="269" w:lineRule="auto"/>
            </w:pPr>
            <w:r>
              <w:rPr>
                <w:rFonts w:ascii="Arial" w:hAnsi="Arial"/>
                <w:b w:val="0"/>
                <w:i w:val="0"/>
                <w:sz w:val="16"/>
              </w:rPr>
              <w:t>/dashboard, /book, /appointment/&lt;id&gt;/cancel, /request</w:t>
            </w:r>
          </w:p>
        </w:tc>
      </w:tr>
      <w:tr>
        <w:trPr>
          <w:cantSplit/>
        </w:trPr>
        <w:tc>
          <w:tcPr>
            <w:tcW w:type="dxa" w:w="1944"/>
            <w:tcMar>
              <w:top w:w="70" w:type="dxa"/>
              <w:left w:w="95" w:type="dxa"/>
              <w:bottom w:w="70" w:type="dxa"/>
              <w:right w:w="95" w:type="dxa"/>
            </w:tcMar>
            <w:shd w:val="clear" w:color="auto" w:fill="F3EDE1"/>
          </w:tcPr>
          <w:p>
            <w:pPr>
              <w:spacing w:after="0" w:line="269" w:lineRule="auto"/>
            </w:pPr>
            <w:r>
              <w:rPr>
                <w:rFonts w:ascii="Arial" w:hAnsi="Arial"/>
                <w:b w:val="0"/>
                <w:i w:val="0"/>
                <w:sz w:val="16"/>
              </w:rPr>
              <w:t>Admin board</w:t>
            </w:r>
          </w:p>
        </w:tc>
        <w:tc>
          <w:tcPr>
            <w:tcW w:type="dxa" w:w="4320"/>
            <w:tcMar>
              <w:top w:w="70" w:type="dxa"/>
              <w:left w:w="95" w:type="dxa"/>
              <w:bottom w:w="70" w:type="dxa"/>
              <w:right w:w="95" w:type="dxa"/>
            </w:tcMar>
            <w:shd w:val="clear" w:color="auto" w:fill="F3EDE1"/>
          </w:tcPr>
          <w:p>
            <w:pPr>
              <w:spacing w:after="0" w:line="269" w:lineRule="auto"/>
            </w:pPr>
            <w:r>
              <w:rPr>
                <w:rFonts w:ascii="Arial" w:hAnsi="Arial"/>
                <w:b w:val="0"/>
                <w:i w:val="0"/>
                <w:sz w:val="16"/>
              </w:rPr>
              <w:t>Stock overview, pending request rail, recent donations</w:t>
            </w:r>
          </w:p>
        </w:tc>
        <w:tc>
          <w:tcPr>
            <w:tcW w:type="dxa" w:w="3240"/>
            <w:tcMar>
              <w:top w:w="70" w:type="dxa"/>
              <w:left w:w="95" w:type="dxa"/>
              <w:bottom w:w="70" w:type="dxa"/>
              <w:right w:w="95" w:type="dxa"/>
            </w:tcMar>
            <w:shd w:val="clear" w:color="auto" w:fill="F3EDE1"/>
          </w:tcPr>
          <w:p>
            <w:pPr>
              <w:spacing w:after="0" w:line="269" w:lineRule="auto"/>
            </w:pPr>
            <w:r>
              <w:rPr>
                <w:rFonts w:ascii="Arial" w:hAnsi="Arial"/>
                <w:b w:val="0"/>
                <w:i w:val="0"/>
                <w:sz w:val="16"/>
              </w:rPr>
              <w:t>/admin</w:t>
            </w:r>
          </w:p>
        </w:tc>
      </w:tr>
      <w:tr>
        <w:trPr>
          <w:cantSplit/>
        </w:trPr>
        <w:tc>
          <w:tcPr>
            <w:tcW w:type="dxa" w:w="1944"/>
            <w:tcMar>
              <w:top w:w="70" w:type="dxa"/>
              <w:left w:w="95" w:type="dxa"/>
              <w:bottom w:w="70" w:type="dxa"/>
              <w:right w:w="95" w:type="dxa"/>
            </w:tcMar>
          </w:tcPr>
          <w:p>
            <w:pPr>
              <w:spacing w:after="0" w:line="269" w:lineRule="auto"/>
            </w:pPr>
            <w:r>
              <w:rPr>
                <w:rFonts w:ascii="Arial" w:hAnsi="Arial"/>
                <w:b w:val="0"/>
                <w:i w:val="0"/>
                <w:sz w:val="16"/>
              </w:rPr>
              <w:t>Admin records</w:t>
            </w:r>
          </w:p>
        </w:tc>
        <w:tc>
          <w:tcPr>
            <w:tcW w:type="dxa" w:w="4320"/>
            <w:tcMar>
              <w:top w:w="70" w:type="dxa"/>
              <w:left w:w="95" w:type="dxa"/>
              <w:bottom w:w="70" w:type="dxa"/>
              <w:right w:w="95" w:type="dxa"/>
            </w:tcMar>
          </w:tcPr>
          <w:p>
            <w:pPr>
              <w:spacing w:after="0" w:line="269" w:lineRule="auto"/>
            </w:pPr>
            <w:r>
              <w:rPr>
                <w:rFonts w:ascii="Arial" w:hAnsi="Arial"/>
                <w:b w:val="0"/>
                <w:i w:val="0"/>
                <w:sz w:val="16"/>
              </w:rPr>
              <w:t>Hospitals, inventory, requests, donations, donors</w:t>
            </w:r>
          </w:p>
        </w:tc>
        <w:tc>
          <w:tcPr>
            <w:tcW w:type="dxa" w:w="3240"/>
            <w:tcMar>
              <w:top w:w="70" w:type="dxa"/>
              <w:left w:w="95" w:type="dxa"/>
              <w:bottom w:w="70" w:type="dxa"/>
              <w:right w:w="95" w:type="dxa"/>
            </w:tcMar>
          </w:tcPr>
          <w:p>
            <w:pPr>
              <w:spacing w:after="0" w:line="269" w:lineRule="auto"/>
            </w:pPr>
            <w:r>
              <w:rPr>
                <w:rFonts w:ascii="Arial" w:hAnsi="Arial"/>
                <w:b w:val="0"/>
                <w:i w:val="0"/>
                <w:sz w:val="16"/>
              </w:rPr>
              <w:t>/admin/hospitals, /admin/inventory, /admin/requests, /admin/donations, /admin/donors</w:t>
            </w:r>
          </w:p>
        </w:tc>
      </w:tr>
      <w:tr>
        <w:trPr>
          <w:cantSplit/>
        </w:trPr>
        <w:tc>
          <w:tcPr>
            <w:tcW w:type="dxa" w:w="1944"/>
            <w:tcMar>
              <w:top w:w="70" w:type="dxa"/>
              <w:left w:w="95" w:type="dxa"/>
              <w:bottom w:w="70" w:type="dxa"/>
              <w:right w:w="95" w:type="dxa"/>
            </w:tcMar>
            <w:shd w:val="clear" w:color="auto" w:fill="F3EDE1"/>
          </w:tcPr>
          <w:p>
            <w:pPr>
              <w:spacing w:after="0" w:line="269" w:lineRule="auto"/>
            </w:pPr>
            <w:r>
              <w:rPr>
                <w:rFonts w:ascii="Arial" w:hAnsi="Arial"/>
                <w:b w:val="0"/>
                <w:i w:val="0"/>
                <w:sz w:val="16"/>
              </w:rPr>
              <w:t>Status API</w:t>
            </w:r>
          </w:p>
        </w:tc>
        <w:tc>
          <w:tcPr>
            <w:tcW w:type="dxa" w:w="4320"/>
            <w:tcMar>
              <w:top w:w="70" w:type="dxa"/>
              <w:left w:w="95" w:type="dxa"/>
              <w:bottom w:w="70" w:type="dxa"/>
              <w:right w:w="95" w:type="dxa"/>
            </w:tcMar>
            <w:shd w:val="clear" w:color="auto" w:fill="F3EDE1"/>
          </w:tcPr>
          <w:p>
            <w:pPr>
              <w:spacing w:after="0" w:line="269" w:lineRule="auto"/>
            </w:pPr>
            <w:r>
              <w:rPr>
                <w:rFonts w:ascii="Arial" w:hAnsi="Arial"/>
                <w:b w:val="0"/>
                <w:i w:val="0"/>
                <w:sz w:val="16"/>
              </w:rPr>
              <w:t>Validated status transitions and stock deduction</w:t>
            </w:r>
          </w:p>
        </w:tc>
        <w:tc>
          <w:tcPr>
            <w:tcW w:type="dxa" w:w="3240"/>
            <w:tcMar>
              <w:top w:w="70" w:type="dxa"/>
              <w:left w:w="95" w:type="dxa"/>
              <w:bottom w:w="70" w:type="dxa"/>
              <w:right w:w="95" w:type="dxa"/>
            </w:tcMar>
            <w:shd w:val="clear" w:color="auto" w:fill="F3EDE1"/>
          </w:tcPr>
          <w:p>
            <w:pPr>
              <w:spacing w:after="0" w:line="269" w:lineRule="auto"/>
            </w:pPr>
            <w:r>
              <w:rPr>
                <w:rFonts w:ascii="Arial" w:hAnsi="Arial"/>
                <w:b w:val="0"/>
                <w:i w:val="0"/>
                <w:sz w:val="16"/>
              </w:rPr>
              <w:t>/api/requests/&lt;id&gt;/status</w:t>
            </w:r>
          </w:p>
        </w:tc>
      </w:tr>
    </w:tbl>
    <w:p>
      <w:pPr>
        <w:spacing w:after="20"/>
      </w:pPr>
    </w:p>
    <w:p>
      <w:pPr>
        <w:keepLines/>
        <w:spacing w:before="60" w:after="220"/>
        <w:jc w:val="center"/>
      </w:pPr>
      <w:r>
        <w:rPr>
          <w:rFonts w:ascii="Arial" w:hAnsi="Arial"/>
          <w:b w:val="0"/>
          <w:i/>
          <w:color w:val="62655A"/>
          <w:sz w:val="16"/>
        </w:rPr>
        <w:t>Table 4.1 — Application modules.</w:t>
      </w:r>
    </w:p>
    <w:p>
      <w:pPr>
        <w:pStyle w:val="Heading2"/>
      </w:pPr>
      <w:r>
        <w:t>4.3 Request Lifecycle</w:t>
      </w:r>
    </w:p>
    <w:p>
      <w:pPr>
        <w:spacing w:after="120"/>
      </w:pPr>
      <w:r>
        <w:rPr>
          <w:rFonts w:ascii="Arial" w:hAnsi="Arial"/>
          <w:b w:val="0"/>
          <w:i w:val="0"/>
          <w:color w:val="1F2421"/>
          <w:sz w:val="20"/>
        </w:rPr>
        <w:t>A request begins as Pending and appears on the administrator's paper-slip rail. Approval changes the state to Approved but does not move stock: a request is still a request. Completion is the only transition that deducts units, and it is refused if the selected hospital does not hold enough units for that blood group. Cancellation is allowed from Pending or Approved; Completed and Cancelled are terminal.</w:t>
      </w:r>
    </w:p>
    <w:p>
      <w:pPr>
        <w:keepNext/>
        <w:spacing w:before="80" w:after="40"/>
        <w:jc w:val="center"/>
      </w:pPr>
      <w:r>
        <w:drawing>
          <wp:inline xmlns:a="http://schemas.openxmlformats.org/drawingml/2006/main" xmlns:pic="http://schemas.openxmlformats.org/drawingml/2006/picture">
            <wp:extent cx="5897880" cy="1920119"/>
            <wp:docPr id="2" name="Picture 2"/>
            <wp:cNvGraphicFramePr>
              <a:graphicFrameLocks noChangeAspect="1"/>
            </wp:cNvGraphicFramePr>
            <a:graphic>
              <a:graphicData uri="http://schemas.openxmlformats.org/drawingml/2006/picture">
                <pic:pic>
                  <pic:nvPicPr>
                    <pic:cNvPr id="0" name="lifecycle.png"/>
                    <pic:cNvPicPr/>
                  </pic:nvPicPr>
                  <pic:blipFill>
                    <a:blip r:embed="rId12"/>
                    <a:stretch>
                      <a:fillRect/>
                    </a:stretch>
                  </pic:blipFill>
                  <pic:spPr>
                    <a:xfrm>
                      <a:off x="0" y="0"/>
                      <a:ext cx="5897880" cy="1920119"/>
                    </a:xfrm>
                    <a:prstGeom prst="rect"/>
                  </pic:spPr>
                </pic:pic>
              </a:graphicData>
            </a:graphic>
          </wp:inline>
        </w:drawing>
      </w:r>
    </w:p>
    <w:p>
      <w:pPr>
        <w:keepLines/>
        <w:spacing w:before="60" w:after="220"/>
        <w:jc w:val="center"/>
      </w:pPr>
      <w:r>
        <w:rPr>
          <w:rFonts w:ascii="Arial" w:hAnsi="Arial"/>
          <w:b w:val="0"/>
          <w:i/>
          <w:color w:val="62655A"/>
          <w:sz w:val="16"/>
        </w:rPr>
        <w:t>Figure 4.2 — Enforced request lifecycle. Completion performs the stock check and deduction; cancellation is terminal.</w:t>
      </w:r>
    </w:p>
    <w:p>
      <w:pPr>
        <w:pStyle w:val="Heading2"/>
      </w:pPr>
      <w:r>
        <w:t>4.4 Data Flow</w:t>
      </w:r>
    </w:p>
    <w:p>
      <w:pPr>
        <w:spacing w:after="60"/>
        <w:ind w:left="403" w:hanging="317"/>
      </w:pPr>
      <w:r>
        <w:rPr>
          <w:rFonts w:ascii="Arial" w:hAnsi="Arial"/>
          <w:b/>
          <w:i w:val="0"/>
          <w:color w:val="8C1D18"/>
          <w:sz w:val="20"/>
        </w:rPr>
        <w:t xml:space="preserve">1.  </w:t>
      </w:r>
      <w:r>
        <w:rPr>
          <w:rFonts w:ascii="Arial" w:hAnsi="Arial"/>
          <w:b w:val="0"/>
          <w:i w:val="0"/>
          <w:sz w:val="20"/>
        </w:rPr>
        <w:t>A user opens a page or submits a form in the browser.</w:t>
      </w:r>
    </w:p>
    <w:p>
      <w:pPr>
        <w:spacing w:after="60"/>
        <w:ind w:left="403" w:hanging="317"/>
      </w:pPr>
      <w:r>
        <w:rPr>
          <w:rFonts w:ascii="Arial" w:hAnsi="Arial"/>
          <w:b/>
          <w:i w:val="0"/>
          <w:color w:val="8C1D18"/>
          <w:sz w:val="20"/>
        </w:rPr>
        <w:t xml:space="preserve">2.  </w:t>
      </w:r>
      <w:r>
        <w:rPr>
          <w:rFonts w:ascii="Arial" w:hAnsi="Arial"/>
          <w:b w:val="0"/>
          <w:i w:val="0"/>
          <w:sz w:val="20"/>
        </w:rPr>
        <w:t>Flask resolves the route and applies session, role and CSRF checks.</w:t>
      </w:r>
    </w:p>
    <w:p>
      <w:pPr>
        <w:spacing w:after="60"/>
        <w:ind w:left="403" w:hanging="317"/>
      </w:pPr>
      <w:r>
        <w:rPr>
          <w:rFonts w:ascii="Arial" w:hAnsi="Arial"/>
          <w:b/>
          <w:i w:val="0"/>
          <w:color w:val="8C1D18"/>
          <w:sz w:val="20"/>
        </w:rPr>
        <w:t xml:space="preserve">3.  </w:t>
      </w:r>
      <w:r>
        <w:rPr>
          <w:rFonts w:ascii="Arial" w:hAnsi="Arial"/>
          <w:b w:val="0"/>
          <w:i w:val="0"/>
          <w:sz w:val="20"/>
        </w:rPr>
        <w:t>The view validates input and runs parameterized SQL through the shared query helpers.</w:t>
      </w:r>
    </w:p>
    <w:p>
      <w:pPr>
        <w:spacing w:after="60"/>
        <w:ind w:left="403" w:hanging="317"/>
      </w:pPr>
      <w:r>
        <w:rPr>
          <w:rFonts w:ascii="Arial" w:hAnsi="Arial"/>
          <w:b/>
          <w:i w:val="0"/>
          <w:color w:val="8C1D18"/>
          <w:sz w:val="20"/>
        </w:rPr>
        <w:t xml:space="preserve">4.  </w:t>
      </w:r>
      <w:r>
        <w:rPr>
          <w:rFonts w:ascii="Arial" w:hAnsi="Arial"/>
          <w:b w:val="0"/>
          <w:i w:val="0"/>
          <w:sz w:val="20"/>
        </w:rPr>
        <w:t>SQLite returns rows or confirms a write; foreign keys and CHECK constraints reject invalid data.</w:t>
      </w:r>
    </w:p>
    <w:p>
      <w:pPr>
        <w:spacing w:after="60"/>
        <w:ind w:left="403" w:hanging="317"/>
      </w:pPr>
      <w:r>
        <w:rPr>
          <w:rFonts w:ascii="Arial" w:hAnsi="Arial"/>
          <w:b/>
          <w:i w:val="0"/>
          <w:color w:val="8C1D18"/>
          <w:sz w:val="20"/>
        </w:rPr>
        <w:t xml:space="preserve">5.  </w:t>
      </w:r>
      <w:r>
        <w:rPr>
          <w:rFonts w:ascii="Arial" w:hAnsi="Arial"/>
          <w:b w:val="0"/>
          <w:i w:val="0"/>
          <w:sz w:val="20"/>
        </w:rPr>
        <w:t>Jinja renders the updated page, or the JSON API returns a status payload to the browser.</w:t>
      </w:r>
    </w:p>
    <w:p>
      <w:pPr>
        <w:spacing w:after="60"/>
        <w:ind w:left="403" w:hanging="317"/>
      </w:pPr>
      <w:r>
        <w:rPr>
          <w:rFonts w:ascii="Arial" w:hAnsi="Arial"/>
          <w:b/>
          <w:i w:val="0"/>
          <w:color w:val="8C1D18"/>
          <w:sz w:val="20"/>
        </w:rPr>
        <w:t xml:space="preserve">6.  </w:t>
      </w:r>
      <w:r>
        <w:rPr>
          <w:rFonts w:ascii="Arial" w:hAnsi="Arial"/>
          <w:b w:val="0"/>
          <w:i w:val="0"/>
          <w:sz w:val="20"/>
        </w:rPr>
        <w:t>JavaScript updates a counter, stamp or toast without a full page reload where appropriate.</w:t>
      </w:r>
    </w:p>
    <w:p>
      <w:pPr>
        <w:pStyle w:val="Heading1"/>
      </w:pPr>
      <w:r>
        <w:t>5. Database Design</w:t>
      </w:r>
    </w:p>
    <w:p>
      <w:pPr>
        <w:pStyle w:val="Heading2"/>
      </w:pPr>
      <w:r>
        <w:t>5.1 Entity–Relationship Model</w:t>
      </w:r>
    </w:p>
    <w:p>
      <w:pPr>
        <w:spacing w:after="120"/>
      </w:pPr>
      <w:r>
        <w:rPr>
          <w:rFonts w:ascii="Arial" w:hAnsi="Arial"/>
          <w:b w:val="0"/>
          <w:i w:val="0"/>
          <w:color w:val="1F2421"/>
          <w:sz w:val="20"/>
        </w:rPr>
        <w:t>The schema contains six entities. Users own requests and donations and may book appointments. Hospitals hold inventory lines, receive requests, receive donations and host appointments. Inventory is unique per hospital and blood group, which prevents duplicate stock rows and makes an upsert-style update safe. Requests and donations reference both a user and a hospital, preserving the history needed to explain a stock movement.</w:t>
      </w:r>
    </w:p>
    <w:p>
      <w:pPr>
        <w:keepNext/>
        <w:spacing w:before="80" w:after="40"/>
        <w:jc w:val="center"/>
      </w:pPr>
      <w:r>
        <w:drawing>
          <wp:inline xmlns:a="http://schemas.openxmlformats.org/drawingml/2006/main" xmlns:pic="http://schemas.openxmlformats.org/drawingml/2006/picture">
            <wp:extent cx="5989320" cy="3881333"/>
            <wp:docPr id="3" name="Picture 3"/>
            <wp:cNvGraphicFramePr>
              <a:graphicFrameLocks noChangeAspect="1"/>
            </wp:cNvGraphicFramePr>
            <a:graphic>
              <a:graphicData uri="http://schemas.openxmlformats.org/drawingml/2006/picture">
                <pic:pic>
                  <pic:nvPicPr>
                    <pic:cNvPr id="0" name="er.png"/>
                    <pic:cNvPicPr/>
                  </pic:nvPicPr>
                  <pic:blipFill>
                    <a:blip r:embed="rId13"/>
                    <a:stretch>
                      <a:fillRect/>
                    </a:stretch>
                  </pic:blipFill>
                  <pic:spPr>
                    <a:xfrm>
                      <a:off x="0" y="0"/>
                      <a:ext cx="5989320" cy="3881333"/>
                    </a:xfrm>
                    <a:prstGeom prst="rect"/>
                  </pic:spPr>
                </pic:pic>
              </a:graphicData>
            </a:graphic>
          </wp:inline>
        </w:drawing>
      </w:r>
    </w:p>
    <w:p>
      <w:pPr>
        <w:keepLines/>
        <w:spacing w:before="60" w:after="220"/>
        <w:jc w:val="center"/>
      </w:pPr>
      <w:r>
        <w:rPr>
          <w:rFonts w:ascii="Arial" w:hAnsi="Arial"/>
          <w:b w:val="0"/>
          <w:i/>
          <w:color w:val="62655A"/>
          <w:sz w:val="16"/>
        </w:rPr>
        <w:t>Figure 5.1 — Entity–relationship model with primary keys, foreign keys and one-to-many relationships.</w:t>
      </w:r>
    </w:p>
    <w:p>
      <w:pPr>
        <w:pStyle w:val="Heading2"/>
      </w:pPr>
      <w:r>
        <w:t>5.2 Tables and Relationships</w:t>
      </w:r>
    </w:p>
    <w:tbl>
      <w:tblPr>
        <w:tblW w:type="auto" w:w="0"/>
        <w:jc w:val="center"/>
        <w:tblLayout w:type="fixed"/>
        <w:tblLook w:firstColumn="1" w:firstRow="1" w:lastColumn="0" w:lastRow="0" w:noHBand="0" w:noVBand="1" w:val="04A0"/>
        <w:tblBorders>
          <w:top w:val="single" w:sz="4" w:space="0" w:color="CFC4B2"/>
          <w:left w:val="single" w:sz="4" w:space="0" w:color="CFC4B2"/>
          <w:bottom w:val="single" w:sz="4" w:space="0" w:color="CFC4B2"/>
          <w:right w:val="single" w:sz="4" w:space="0" w:color="CFC4B2"/>
          <w:insideH w:val="single" w:sz="4" w:space="0" w:color="CFC4B2"/>
          <w:insideV w:val="single" w:sz="4" w:space="0" w:color="CFC4B2"/>
        </w:tblBorders>
      </w:tblPr>
      <w:tblGrid>
        <w:gridCol w:w="3182"/>
        <w:gridCol w:w="3182"/>
        <w:gridCol w:w="3182"/>
      </w:tblGrid>
      <w:tr>
        <w:trPr>
          <w:tblHeader w:val="true"/>
          <w:cantSplit/>
        </w:trPr>
        <w:tc>
          <w:tcPr>
            <w:tcW w:type="dxa" w:w="1512"/>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Table</w:t>
            </w:r>
          </w:p>
        </w:tc>
        <w:tc>
          <w:tcPr>
            <w:tcW w:type="dxa" w:w="2880"/>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Purpose</w:t>
            </w:r>
          </w:p>
        </w:tc>
        <w:tc>
          <w:tcPr>
            <w:tcW w:type="dxa" w:w="5112"/>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Key fields and relationships</w:t>
            </w:r>
          </w:p>
        </w:tc>
      </w:tr>
      <w:tr>
        <w:trPr>
          <w:cantSplit/>
        </w:trPr>
        <w:tc>
          <w:tcPr>
            <w:tcW w:type="dxa" w:w="1512"/>
            <w:tcMar>
              <w:top w:w="70" w:type="dxa"/>
              <w:left w:w="95" w:type="dxa"/>
              <w:bottom w:w="70" w:type="dxa"/>
              <w:right w:w="95" w:type="dxa"/>
            </w:tcMar>
          </w:tcPr>
          <w:p>
            <w:pPr>
              <w:spacing w:after="0" w:line="269" w:lineRule="auto"/>
            </w:pPr>
            <w:r>
              <w:rPr>
                <w:rFonts w:ascii="Menlo" w:hAnsi="Menlo"/>
                <w:b/>
                <w:i w:val="0"/>
                <w:color w:val="6B120F"/>
                <w:sz w:val="15"/>
              </w:rPr>
              <w:t>users</w:t>
            </w:r>
          </w:p>
        </w:tc>
        <w:tc>
          <w:tcPr>
            <w:tcW w:type="dxa" w:w="2880"/>
            <w:tcMar>
              <w:top w:w="70" w:type="dxa"/>
              <w:left w:w="95" w:type="dxa"/>
              <w:bottom w:w="70" w:type="dxa"/>
              <w:right w:w="95" w:type="dxa"/>
            </w:tcMar>
          </w:tcPr>
          <w:p>
            <w:pPr>
              <w:spacing w:after="0" w:line="269" w:lineRule="auto"/>
            </w:pPr>
            <w:r>
              <w:rPr>
                <w:rFonts w:ascii="Arial" w:hAnsi="Arial"/>
                <w:b w:val="0"/>
                <w:i w:val="0"/>
                <w:sz w:val="16"/>
              </w:rPr>
              <w:t>One row per donor or administrator</w:t>
            </w:r>
          </w:p>
        </w:tc>
        <w:tc>
          <w:tcPr>
            <w:tcW w:type="dxa" w:w="5112"/>
            <w:tcMar>
              <w:top w:w="70" w:type="dxa"/>
              <w:left w:w="95" w:type="dxa"/>
              <w:bottom w:w="70" w:type="dxa"/>
              <w:right w:w="95" w:type="dxa"/>
            </w:tcMar>
          </w:tcPr>
          <w:p>
            <w:pPr>
              <w:spacing w:after="0" w:line="269" w:lineRule="auto"/>
            </w:pPr>
            <w:r>
              <w:rPr>
                <w:rFonts w:ascii="Arial" w:hAnsi="Arial"/>
                <w:b w:val="0"/>
                <w:i w:val="0"/>
                <w:sz w:val="16"/>
              </w:rPr>
              <w:t>user_id PK; email UNIQUE; role CHECK (donor/admin); blood_group</w:t>
            </w:r>
          </w:p>
        </w:tc>
      </w:tr>
      <w:tr>
        <w:trPr>
          <w:cantSplit/>
        </w:trPr>
        <w:tc>
          <w:tcPr>
            <w:tcW w:type="dxa" w:w="1512"/>
            <w:tcMar>
              <w:top w:w="70" w:type="dxa"/>
              <w:left w:w="95" w:type="dxa"/>
              <w:bottom w:w="70" w:type="dxa"/>
              <w:right w:w="95" w:type="dxa"/>
            </w:tcMar>
            <w:shd w:val="clear" w:color="auto" w:fill="F3EDE1"/>
          </w:tcPr>
          <w:p>
            <w:pPr>
              <w:spacing w:after="0" w:line="269" w:lineRule="auto"/>
            </w:pPr>
            <w:r>
              <w:rPr>
                <w:rFonts w:ascii="Menlo" w:hAnsi="Menlo"/>
                <w:b/>
                <w:i w:val="0"/>
                <w:color w:val="6B120F"/>
                <w:sz w:val="15"/>
              </w:rPr>
              <w:t>hospitals</w:t>
            </w:r>
          </w:p>
        </w:tc>
        <w:tc>
          <w:tcPr>
            <w:tcW w:type="dxa" w:w="2880"/>
            <w:tcMar>
              <w:top w:w="70" w:type="dxa"/>
              <w:left w:w="95" w:type="dxa"/>
              <w:bottom w:w="70" w:type="dxa"/>
              <w:right w:w="95" w:type="dxa"/>
            </w:tcMar>
            <w:shd w:val="clear" w:color="auto" w:fill="F3EDE1"/>
          </w:tcPr>
          <w:p>
            <w:pPr>
              <w:spacing w:after="0" w:line="269" w:lineRule="auto"/>
            </w:pPr>
            <w:r>
              <w:rPr>
                <w:rFonts w:ascii="Arial" w:hAnsi="Arial"/>
                <w:b w:val="0"/>
                <w:i w:val="0"/>
                <w:sz w:val="16"/>
              </w:rPr>
              <w:t>Hospital and blood-centre directory</w:t>
            </w:r>
          </w:p>
        </w:tc>
        <w:tc>
          <w:tcPr>
            <w:tcW w:type="dxa" w:w="5112"/>
            <w:tcMar>
              <w:top w:w="70" w:type="dxa"/>
              <w:left w:w="95" w:type="dxa"/>
              <w:bottom w:w="70" w:type="dxa"/>
              <w:right w:w="95" w:type="dxa"/>
            </w:tcMar>
            <w:shd w:val="clear" w:color="auto" w:fill="F3EDE1"/>
          </w:tcPr>
          <w:p>
            <w:pPr>
              <w:spacing w:after="0" w:line="269" w:lineRule="auto"/>
            </w:pPr>
            <w:r>
              <w:rPr>
                <w:rFonts w:ascii="Arial" w:hAnsi="Arial"/>
                <w:b w:val="0"/>
                <w:i w:val="0"/>
                <w:sz w:val="16"/>
              </w:rPr>
              <w:t>hospital_id PK; name; city; phone; address</w:t>
            </w:r>
          </w:p>
        </w:tc>
      </w:tr>
      <w:tr>
        <w:trPr>
          <w:cantSplit/>
        </w:trPr>
        <w:tc>
          <w:tcPr>
            <w:tcW w:type="dxa" w:w="1512"/>
            <w:tcMar>
              <w:top w:w="70" w:type="dxa"/>
              <w:left w:w="95" w:type="dxa"/>
              <w:bottom w:w="70" w:type="dxa"/>
              <w:right w:w="95" w:type="dxa"/>
            </w:tcMar>
          </w:tcPr>
          <w:p>
            <w:pPr>
              <w:spacing w:after="0" w:line="269" w:lineRule="auto"/>
            </w:pPr>
            <w:r>
              <w:rPr>
                <w:rFonts w:ascii="Menlo" w:hAnsi="Menlo"/>
                <w:b/>
                <w:i w:val="0"/>
                <w:color w:val="6B120F"/>
                <w:sz w:val="15"/>
              </w:rPr>
              <w:t>inventory</w:t>
            </w:r>
          </w:p>
        </w:tc>
        <w:tc>
          <w:tcPr>
            <w:tcW w:type="dxa" w:w="2880"/>
            <w:tcMar>
              <w:top w:w="70" w:type="dxa"/>
              <w:left w:w="95" w:type="dxa"/>
              <w:bottom w:w="70" w:type="dxa"/>
              <w:right w:w="95" w:type="dxa"/>
            </w:tcMar>
          </w:tcPr>
          <w:p>
            <w:pPr>
              <w:spacing w:after="0" w:line="269" w:lineRule="auto"/>
            </w:pPr>
            <w:r>
              <w:rPr>
                <w:rFonts w:ascii="Arial" w:hAnsi="Arial"/>
                <w:b w:val="0"/>
                <w:i w:val="0"/>
                <w:sz w:val="16"/>
              </w:rPr>
              <w:t>Stock per hospital and group</w:t>
            </w:r>
          </w:p>
        </w:tc>
        <w:tc>
          <w:tcPr>
            <w:tcW w:type="dxa" w:w="5112"/>
            <w:tcMar>
              <w:top w:w="70" w:type="dxa"/>
              <w:left w:w="95" w:type="dxa"/>
              <w:bottom w:w="70" w:type="dxa"/>
              <w:right w:w="95" w:type="dxa"/>
            </w:tcMar>
          </w:tcPr>
          <w:p>
            <w:pPr>
              <w:spacing w:after="0" w:line="269" w:lineRule="auto"/>
            </w:pPr>
            <w:r>
              <w:rPr>
                <w:rFonts w:ascii="Arial" w:hAnsi="Arial"/>
                <w:b w:val="0"/>
                <w:i w:val="0"/>
                <w:sz w:val="16"/>
              </w:rPr>
              <w:t>inventory_id PK; hospital_id FK → hospitals; UNIQUE(hospital_id, blood_group); units CHECK ≥ 0</w:t>
            </w:r>
          </w:p>
        </w:tc>
      </w:tr>
      <w:tr>
        <w:trPr>
          <w:cantSplit/>
        </w:trPr>
        <w:tc>
          <w:tcPr>
            <w:tcW w:type="dxa" w:w="1512"/>
            <w:tcMar>
              <w:top w:w="70" w:type="dxa"/>
              <w:left w:w="95" w:type="dxa"/>
              <w:bottom w:w="70" w:type="dxa"/>
              <w:right w:w="95" w:type="dxa"/>
            </w:tcMar>
            <w:shd w:val="clear" w:color="auto" w:fill="F3EDE1"/>
          </w:tcPr>
          <w:p>
            <w:pPr>
              <w:spacing w:after="0" w:line="269" w:lineRule="auto"/>
            </w:pPr>
            <w:r>
              <w:rPr>
                <w:rFonts w:ascii="Menlo" w:hAnsi="Menlo"/>
                <w:b/>
                <w:i w:val="0"/>
                <w:color w:val="6B120F"/>
                <w:sz w:val="15"/>
              </w:rPr>
              <w:t>requests</w:t>
            </w:r>
          </w:p>
        </w:tc>
        <w:tc>
          <w:tcPr>
            <w:tcW w:type="dxa" w:w="2880"/>
            <w:tcMar>
              <w:top w:w="70" w:type="dxa"/>
              <w:left w:w="95" w:type="dxa"/>
              <w:bottom w:w="70" w:type="dxa"/>
              <w:right w:w="95" w:type="dxa"/>
            </w:tcMar>
            <w:shd w:val="clear" w:color="auto" w:fill="F3EDE1"/>
          </w:tcPr>
          <w:p>
            <w:pPr>
              <w:spacing w:after="0" w:line="269" w:lineRule="auto"/>
            </w:pPr>
            <w:r>
              <w:rPr>
                <w:rFonts w:ascii="Arial" w:hAnsi="Arial"/>
                <w:b w:val="0"/>
                <w:i w:val="0"/>
                <w:sz w:val="16"/>
              </w:rPr>
              <w:t>Blood requests raised by donors or staff</w:t>
            </w:r>
          </w:p>
        </w:tc>
        <w:tc>
          <w:tcPr>
            <w:tcW w:type="dxa" w:w="5112"/>
            <w:tcMar>
              <w:top w:w="70" w:type="dxa"/>
              <w:left w:w="95" w:type="dxa"/>
              <w:bottom w:w="70" w:type="dxa"/>
              <w:right w:w="95" w:type="dxa"/>
            </w:tcMar>
            <w:shd w:val="clear" w:color="auto" w:fill="F3EDE1"/>
          </w:tcPr>
          <w:p>
            <w:pPr>
              <w:spacing w:after="0" w:line="269" w:lineRule="auto"/>
            </w:pPr>
            <w:r>
              <w:rPr>
                <w:rFonts w:ascii="Arial" w:hAnsi="Arial"/>
                <w:b w:val="0"/>
                <w:i w:val="0"/>
                <w:sz w:val="16"/>
              </w:rPr>
              <w:t>request_id PK; requester_id FK → users; hospital_id FK → hospitals; status CHECK</w:t>
            </w:r>
          </w:p>
        </w:tc>
      </w:tr>
      <w:tr>
        <w:trPr>
          <w:cantSplit/>
        </w:trPr>
        <w:tc>
          <w:tcPr>
            <w:tcW w:type="dxa" w:w="1512"/>
            <w:tcMar>
              <w:top w:w="70" w:type="dxa"/>
              <w:left w:w="95" w:type="dxa"/>
              <w:bottom w:w="70" w:type="dxa"/>
              <w:right w:w="95" w:type="dxa"/>
            </w:tcMar>
          </w:tcPr>
          <w:p>
            <w:pPr>
              <w:spacing w:after="0" w:line="269" w:lineRule="auto"/>
            </w:pPr>
            <w:r>
              <w:rPr>
                <w:rFonts w:ascii="Menlo" w:hAnsi="Menlo"/>
                <w:b/>
                <w:i w:val="0"/>
                <w:color w:val="6B120F"/>
                <w:sz w:val="15"/>
              </w:rPr>
              <w:t>donations</w:t>
            </w:r>
          </w:p>
        </w:tc>
        <w:tc>
          <w:tcPr>
            <w:tcW w:type="dxa" w:w="2880"/>
            <w:tcMar>
              <w:top w:w="70" w:type="dxa"/>
              <w:left w:w="95" w:type="dxa"/>
              <w:bottom w:w="70" w:type="dxa"/>
              <w:right w:w="95" w:type="dxa"/>
            </w:tcMar>
          </w:tcPr>
          <w:p>
            <w:pPr>
              <w:spacing w:after="0" w:line="269" w:lineRule="auto"/>
            </w:pPr>
            <w:r>
              <w:rPr>
                <w:rFonts w:ascii="Arial" w:hAnsi="Arial"/>
                <w:b w:val="0"/>
                <w:i w:val="0"/>
                <w:sz w:val="16"/>
              </w:rPr>
              <w:t>Recorded donation events</w:t>
            </w:r>
          </w:p>
        </w:tc>
        <w:tc>
          <w:tcPr>
            <w:tcW w:type="dxa" w:w="5112"/>
            <w:tcMar>
              <w:top w:w="70" w:type="dxa"/>
              <w:left w:w="95" w:type="dxa"/>
              <w:bottom w:w="70" w:type="dxa"/>
              <w:right w:w="95" w:type="dxa"/>
            </w:tcMar>
          </w:tcPr>
          <w:p>
            <w:pPr>
              <w:spacing w:after="0" w:line="269" w:lineRule="auto"/>
            </w:pPr>
            <w:r>
              <w:rPr>
                <w:rFonts w:ascii="Arial" w:hAnsi="Arial"/>
                <w:b w:val="0"/>
                <w:i w:val="0"/>
                <w:sz w:val="16"/>
              </w:rPr>
              <w:t>donation_id PK; donor_id FK → users; hospital_id FK → hospitals; units; date</w:t>
            </w:r>
          </w:p>
        </w:tc>
      </w:tr>
      <w:tr>
        <w:trPr>
          <w:cantSplit/>
        </w:trPr>
        <w:tc>
          <w:tcPr>
            <w:tcW w:type="dxa" w:w="1512"/>
            <w:tcMar>
              <w:top w:w="70" w:type="dxa"/>
              <w:left w:w="95" w:type="dxa"/>
              <w:bottom w:w="70" w:type="dxa"/>
              <w:right w:w="95" w:type="dxa"/>
            </w:tcMar>
            <w:shd w:val="clear" w:color="auto" w:fill="F3EDE1"/>
          </w:tcPr>
          <w:p>
            <w:pPr>
              <w:spacing w:after="0" w:line="269" w:lineRule="auto"/>
            </w:pPr>
            <w:r>
              <w:rPr>
                <w:rFonts w:ascii="Menlo" w:hAnsi="Menlo"/>
                <w:b/>
                <w:i w:val="0"/>
                <w:color w:val="6B120F"/>
                <w:sz w:val="15"/>
              </w:rPr>
              <w:t>appointments</w:t>
            </w:r>
          </w:p>
        </w:tc>
        <w:tc>
          <w:tcPr>
            <w:tcW w:type="dxa" w:w="2880"/>
            <w:tcMar>
              <w:top w:w="70" w:type="dxa"/>
              <w:left w:w="95" w:type="dxa"/>
              <w:bottom w:w="70" w:type="dxa"/>
              <w:right w:w="95" w:type="dxa"/>
            </w:tcMar>
            <w:shd w:val="clear" w:color="auto" w:fill="F3EDE1"/>
          </w:tcPr>
          <w:p>
            <w:pPr>
              <w:spacing w:after="0" w:line="269" w:lineRule="auto"/>
            </w:pPr>
            <w:r>
              <w:rPr>
                <w:rFonts w:ascii="Arial" w:hAnsi="Arial"/>
                <w:b w:val="0"/>
                <w:i w:val="0"/>
                <w:sz w:val="16"/>
              </w:rPr>
              <w:t>Booked donation slots</w:t>
            </w:r>
          </w:p>
        </w:tc>
        <w:tc>
          <w:tcPr>
            <w:tcW w:type="dxa" w:w="5112"/>
            <w:tcMar>
              <w:top w:w="70" w:type="dxa"/>
              <w:left w:w="95" w:type="dxa"/>
              <w:bottom w:w="70" w:type="dxa"/>
              <w:right w:w="95" w:type="dxa"/>
            </w:tcMar>
            <w:shd w:val="clear" w:color="auto" w:fill="F3EDE1"/>
          </w:tcPr>
          <w:p>
            <w:pPr>
              <w:spacing w:after="0" w:line="269" w:lineRule="auto"/>
            </w:pPr>
            <w:r>
              <w:rPr>
                <w:rFonts w:ascii="Arial" w:hAnsi="Arial"/>
                <w:b w:val="0"/>
                <w:i w:val="0"/>
                <w:sz w:val="16"/>
              </w:rPr>
              <w:t>appointment_id PK; donor_id FK; hospital_id FK; slot_date; slot_time; status</w:t>
            </w:r>
          </w:p>
        </w:tc>
      </w:tr>
    </w:tbl>
    <w:p>
      <w:pPr>
        <w:spacing w:after="20"/>
      </w:pPr>
    </w:p>
    <w:p>
      <w:pPr>
        <w:keepLines/>
        <w:spacing w:before="60" w:after="220"/>
        <w:jc w:val="center"/>
      </w:pPr>
      <w:r>
        <w:rPr>
          <w:rFonts w:ascii="Arial" w:hAnsi="Arial"/>
          <w:b w:val="0"/>
          <w:i/>
          <w:color w:val="62655A"/>
          <w:sz w:val="16"/>
        </w:rPr>
        <w:t>Table 5.1 — Entity overview and key relationships.</w:t>
      </w:r>
    </w:p>
    <w:p>
      <w:pPr>
        <w:pStyle w:val="Heading2"/>
      </w:pPr>
      <w:r>
        <w:t>5.3 Constraints and Indexes</w:t>
      </w:r>
    </w:p>
    <w:tbl>
      <w:tblPr>
        <w:tblW w:type="auto" w:w="0"/>
        <w:jc w:val="center"/>
        <w:tblLayout w:type="fixed"/>
        <w:tblLook w:firstColumn="1" w:firstRow="1" w:lastColumn="0" w:lastRow="0" w:noHBand="0" w:noVBand="1" w:val="04A0"/>
        <w:tblBorders>
          <w:top w:val="single" w:sz="4" w:space="0" w:color="CFC4B2"/>
          <w:left w:val="single" w:sz="4" w:space="0" w:color="CFC4B2"/>
          <w:bottom w:val="single" w:sz="4" w:space="0" w:color="CFC4B2"/>
          <w:right w:val="single" w:sz="4" w:space="0" w:color="CFC4B2"/>
          <w:insideH w:val="single" w:sz="4" w:space="0" w:color="CFC4B2"/>
          <w:insideV w:val="single" w:sz="4" w:space="0" w:color="CFC4B2"/>
        </w:tblBorders>
      </w:tblPr>
      <w:tblGrid>
        <w:gridCol w:w="4773"/>
        <w:gridCol w:w="4773"/>
      </w:tblGrid>
      <w:tr>
        <w:trPr>
          <w:tblHeader w:val="true"/>
          <w:cantSplit/>
        </w:trPr>
        <w:tc>
          <w:tcPr>
            <w:tcW w:type="dxa" w:w="3096"/>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Constraint</w:t>
            </w:r>
          </w:p>
        </w:tc>
        <w:tc>
          <w:tcPr>
            <w:tcW w:type="dxa" w:w="6336"/>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Purpose</w:t>
            </w:r>
          </w:p>
        </w:tc>
      </w:tr>
      <w:tr>
        <w:trPr>
          <w:cantSplit/>
        </w:trPr>
        <w:tc>
          <w:tcPr>
            <w:tcW w:type="dxa" w:w="3096"/>
            <w:tcMar>
              <w:top w:w="70" w:type="dxa"/>
              <w:left w:w="95" w:type="dxa"/>
              <w:bottom w:w="70" w:type="dxa"/>
              <w:right w:w="95" w:type="dxa"/>
            </w:tcMar>
          </w:tcPr>
          <w:p>
            <w:pPr>
              <w:spacing w:after="0" w:line="269" w:lineRule="auto"/>
            </w:pPr>
            <w:r>
              <w:rPr>
                <w:rFonts w:ascii="Menlo" w:hAnsi="Menlo"/>
                <w:b/>
                <w:i w:val="0"/>
                <w:color w:val="6B120F"/>
                <w:sz w:val="16"/>
              </w:rPr>
              <w:t>PRIMARY KEY</w:t>
            </w:r>
          </w:p>
        </w:tc>
        <w:tc>
          <w:tcPr>
            <w:tcW w:type="dxa" w:w="6336"/>
            <w:tcMar>
              <w:top w:w="70" w:type="dxa"/>
              <w:left w:w="95" w:type="dxa"/>
              <w:bottom w:w="70" w:type="dxa"/>
              <w:right w:w="95" w:type="dxa"/>
            </w:tcMar>
          </w:tcPr>
          <w:p>
            <w:pPr>
              <w:spacing w:after="0" w:line="269" w:lineRule="auto"/>
            </w:pPr>
            <w:r>
              <w:rPr>
                <w:rFonts w:ascii="Arial" w:hAnsi="Arial"/>
                <w:b w:val="0"/>
                <w:i w:val="0"/>
                <w:sz w:val="16"/>
              </w:rPr>
              <w:t>Uniquely identifies every record and gives foreign keys a stable target.</w:t>
            </w:r>
          </w:p>
        </w:tc>
      </w:tr>
      <w:tr>
        <w:trPr>
          <w:cantSplit/>
        </w:trPr>
        <w:tc>
          <w:tcPr>
            <w:tcW w:type="dxa" w:w="3096"/>
            <w:tcMar>
              <w:top w:w="70" w:type="dxa"/>
              <w:left w:w="95" w:type="dxa"/>
              <w:bottom w:w="70" w:type="dxa"/>
              <w:right w:w="95" w:type="dxa"/>
            </w:tcMar>
            <w:shd w:val="clear" w:color="auto" w:fill="F3EDE1"/>
          </w:tcPr>
          <w:p>
            <w:pPr>
              <w:spacing w:after="0" w:line="269" w:lineRule="auto"/>
            </w:pPr>
            <w:r>
              <w:rPr>
                <w:rFonts w:ascii="Menlo" w:hAnsi="Menlo"/>
                <w:b/>
                <w:i w:val="0"/>
                <w:color w:val="6B120F"/>
                <w:sz w:val="16"/>
              </w:rPr>
              <w:t>FOREIGN KEY</w:t>
            </w:r>
          </w:p>
        </w:tc>
        <w:tc>
          <w:tcPr>
            <w:tcW w:type="dxa" w:w="6336"/>
            <w:tcMar>
              <w:top w:w="70" w:type="dxa"/>
              <w:left w:w="95" w:type="dxa"/>
              <w:bottom w:w="70" w:type="dxa"/>
              <w:right w:w="95" w:type="dxa"/>
            </w:tcMar>
            <w:shd w:val="clear" w:color="auto" w:fill="F3EDE1"/>
          </w:tcPr>
          <w:p>
            <w:pPr>
              <w:spacing w:after="0" w:line="269" w:lineRule="auto"/>
            </w:pPr>
            <w:r>
              <w:rPr>
                <w:rFonts w:ascii="Arial" w:hAnsi="Arial"/>
                <w:b w:val="0"/>
                <w:i w:val="0"/>
                <w:sz w:val="16"/>
              </w:rPr>
              <w:t>Prevents inventory, requests, donations or appointments from referencing a missing user or hospital.</w:t>
            </w:r>
          </w:p>
        </w:tc>
      </w:tr>
      <w:tr>
        <w:trPr>
          <w:cantSplit/>
        </w:trPr>
        <w:tc>
          <w:tcPr>
            <w:tcW w:type="dxa" w:w="3096"/>
            <w:tcMar>
              <w:top w:w="70" w:type="dxa"/>
              <w:left w:w="95" w:type="dxa"/>
              <w:bottom w:w="70" w:type="dxa"/>
              <w:right w:w="95" w:type="dxa"/>
            </w:tcMar>
          </w:tcPr>
          <w:p>
            <w:pPr>
              <w:spacing w:after="0" w:line="269" w:lineRule="auto"/>
            </w:pPr>
            <w:r>
              <w:rPr>
                <w:rFonts w:ascii="Menlo" w:hAnsi="Menlo"/>
                <w:b/>
                <w:i w:val="0"/>
                <w:color w:val="6B120F"/>
                <w:sz w:val="16"/>
              </w:rPr>
              <w:t>UNIQUE(email)</w:t>
            </w:r>
          </w:p>
        </w:tc>
        <w:tc>
          <w:tcPr>
            <w:tcW w:type="dxa" w:w="6336"/>
            <w:tcMar>
              <w:top w:w="70" w:type="dxa"/>
              <w:left w:w="95" w:type="dxa"/>
              <w:bottom w:w="70" w:type="dxa"/>
              <w:right w:w="95" w:type="dxa"/>
            </w:tcMar>
          </w:tcPr>
          <w:p>
            <w:pPr>
              <w:spacing w:after="0" w:line="269" w:lineRule="auto"/>
            </w:pPr>
            <w:r>
              <w:rPr>
                <w:rFonts w:ascii="Arial" w:hAnsi="Arial"/>
                <w:b w:val="0"/>
                <w:i w:val="0"/>
                <w:sz w:val="16"/>
              </w:rPr>
              <w:t>Prevents duplicate donor accounts.</w:t>
            </w:r>
          </w:p>
        </w:tc>
      </w:tr>
      <w:tr>
        <w:trPr>
          <w:cantSplit/>
        </w:trPr>
        <w:tc>
          <w:tcPr>
            <w:tcW w:type="dxa" w:w="3096"/>
            <w:tcMar>
              <w:top w:w="70" w:type="dxa"/>
              <w:left w:w="95" w:type="dxa"/>
              <w:bottom w:w="70" w:type="dxa"/>
              <w:right w:w="95" w:type="dxa"/>
            </w:tcMar>
            <w:shd w:val="clear" w:color="auto" w:fill="F3EDE1"/>
          </w:tcPr>
          <w:p>
            <w:pPr>
              <w:spacing w:after="0" w:line="269" w:lineRule="auto"/>
            </w:pPr>
            <w:r>
              <w:rPr>
                <w:rFonts w:ascii="Menlo" w:hAnsi="Menlo"/>
                <w:b/>
                <w:i w:val="0"/>
                <w:color w:val="6B120F"/>
                <w:sz w:val="16"/>
              </w:rPr>
              <w:t>UNIQUE(hospital_id, blood_group)</w:t>
            </w:r>
          </w:p>
        </w:tc>
        <w:tc>
          <w:tcPr>
            <w:tcW w:type="dxa" w:w="6336"/>
            <w:tcMar>
              <w:top w:w="70" w:type="dxa"/>
              <w:left w:w="95" w:type="dxa"/>
              <w:bottom w:w="70" w:type="dxa"/>
              <w:right w:w="95" w:type="dxa"/>
            </w:tcMar>
            <w:shd w:val="clear" w:color="auto" w:fill="F3EDE1"/>
          </w:tcPr>
          <w:p>
            <w:pPr>
              <w:spacing w:after="0" w:line="269" w:lineRule="auto"/>
            </w:pPr>
            <w:r>
              <w:rPr>
                <w:rFonts w:ascii="Arial" w:hAnsi="Arial"/>
                <w:b w:val="0"/>
                <w:i w:val="0"/>
                <w:sz w:val="16"/>
              </w:rPr>
              <w:t>Guarantees one stock line per group per hospital.</w:t>
            </w:r>
          </w:p>
        </w:tc>
      </w:tr>
      <w:tr>
        <w:trPr>
          <w:cantSplit/>
        </w:trPr>
        <w:tc>
          <w:tcPr>
            <w:tcW w:type="dxa" w:w="3096"/>
            <w:tcMar>
              <w:top w:w="70" w:type="dxa"/>
              <w:left w:w="95" w:type="dxa"/>
              <w:bottom w:w="70" w:type="dxa"/>
              <w:right w:w="95" w:type="dxa"/>
            </w:tcMar>
          </w:tcPr>
          <w:p>
            <w:pPr>
              <w:spacing w:after="0" w:line="269" w:lineRule="auto"/>
            </w:pPr>
            <w:r>
              <w:rPr>
                <w:rFonts w:ascii="Menlo" w:hAnsi="Menlo"/>
                <w:b/>
                <w:i w:val="0"/>
                <w:color w:val="6B120F"/>
                <w:sz w:val="16"/>
              </w:rPr>
              <w:t>CHECK(units ≥ 0) / CHECK(units &gt; 0)</w:t>
            </w:r>
          </w:p>
        </w:tc>
        <w:tc>
          <w:tcPr>
            <w:tcW w:type="dxa" w:w="6336"/>
            <w:tcMar>
              <w:top w:w="70" w:type="dxa"/>
              <w:left w:w="95" w:type="dxa"/>
              <w:bottom w:w="70" w:type="dxa"/>
              <w:right w:w="95" w:type="dxa"/>
            </w:tcMar>
          </w:tcPr>
          <w:p>
            <w:pPr>
              <w:spacing w:after="0" w:line="269" w:lineRule="auto"/>
            </w:pPr>
            <w:r>
              <w:rPr>
                <w:rFonts w:ascii="Arial" w:hAnsi="Arial"/>
                <w:b w:val="0"/>
                <w:i w:val="0"/>
                <w:sz w:val="16"/>
              </w:rPr>
              <w:t>Rejects negative stock and non-positive request or donation quantities.</w:t>
            </w:r>
          </w:p>
        </w:tc>
      </w:tr>
      <w:tr>
        <w:trPr>
          <w:cantSplit/>
        </w:trPr>
        <w:tc>
          <w:tcPr>
            <w:tcW w:type="dxa" w:w="3096"/>
            <w:tcMar>
              <w:top w:w="70" w:type="dxa"/>
              <w:left w:w="95" w:type="dxa"/>
              <w:bottom w:w="70" w:type="dxa"/>
              <w:right w:w="95" w:type="dxa"/>
            </w:tcMar>
            <w:shd w:val="clear" w:color="auto" w:fill="F3EDE1"/>
          </w:tcPr>
          <w:p>
            <w:pPr>
              <w:spacing w:after="0" w:line="269" w:lineRule="auto"/>
            </w:pPr>
            <w:r>
              <w:rPr>
                <w:rFonts w:ascii="Menlo" w:hAnsi="Menlo"/>
                <w:b/>
                <w:i w:val="0"/>
                <w:color w:val="6B120F"/>
                <w:sz w:val="16"/>
              </w:rPr>
              <w:t>CHECK(role) and CHECK(status)</w:t>
            </w:r>
          </w:p>
        </w:tc>
        <w:tc>
          <w:tcPr>
            <w:tcW w:type="dxa" w:w="6336"/>
            <w:tcMar>
              <w:top w:w="70" w:type="dxa"/>
              <w:left w:w="95" w:type="dxa"/>
              <w:bottom w:w="70" w:type="dxa"/>
              <w:right w:w="95" w:type="dxa"/>
            </w:tcMar>
            <w:shd w:val="clear" w:color="auto" w:fill="F3EDE1"/>
          </w:tcPr>
          <w:p>
            <w:pPr>
              <w:spacing w:after="0" w:line="269" w:lineRule="auto"/>
            </w:pPr>
            <w:r>
              <w:rPr>
                <w:rFonts w:ascii="Arial" w:hAnsi="Arial"/>
                <w:b w:val="0"/>
                <w:i w:val="0"/>
                <w:sz w:val="16"/>
              </w:rPr>
              <w:t>Restricts roles and workflow states to known values.</w:t>
            </w:r>
          </w:p>
        </w:tc>
      </w:tr>
      <w:tr>
        <w:trPr>
          <w:cantSplit/>
        </w:trPr>
        <w:tc>
          <w:tcPr>
            <w:tcW w:type="dxa" w:w="3096"/>
            <w:tcMar>
              <w:top w:w="70" w:type="dxa"/>
              <w:left w:w="95" w:type="dxa"/>
              <w:bottom w:w="70" w:type="dxa"/>
              <w:right w:w="95" w:type="dxa"/>
            </w:tcMar>
          </w:tcPr>
          <w:p>
            <w:pPr>
              <w:spacing w:after="0" w:line="269" w:lineRule="auto"/>
            </w:pPr>
            <w:r>
              <w:rPr>
                <w:rFonts w:ascii="Menlo" w:hAnsi="Menlo"/>
                <w:b/>
                <w:i w:val="0"/>
                <w:color w:val="6B120F"/>
                <w:sz w:val="16"/>
              </w:rPr>
              <w:t>ON DELETE CASCADE (inventory)</w:t>
            </w:r>
          </w:p>
        </w:tc>
        <w:tc>
          <w:tcPr>
            <w:tcW w:type="dxa" w:w="6336"/>
            <w:tcMar>
              <w:top w:w="70" w:type="dxa"/>
              <w:left w:w="95" w:type="dxa"/>
              <w:bottom w:w="70" w:type="dxa"/>
              <w:right w:w="95" w:type="dxa"/>
            </w:tcMar>
          </w:tcPr>
          <w:p>
            <w:pPr>
              <w:spacing w:after="0" w:line="269" w:lineRule="auto"/>
            </w:pPr>
            <w:r>
              <w:rPr>
                <w:rFonts w:ascii="Arial" w:hAnsi="Arial"/>
                <w:b w:val="0"/>
                <w:i w:val="0"/>
                <w:sz w:val="16"/>
              </w:rPr>
              <w:t>Removes stock lines only when their parent hospital is deleted; request history blocks deletion first.</w:t>
            </w:r>
          </w:p>
        </w:tc>
      </w:tr>
      <w:tr>
        <w:trPr>
          <w:cantSplit/>
        </w:trPr>
        <w:tc>
          <w:tcPr>
            <w:tcW w:type="dxa" w:w="3096"/>
            <w:tcMar>
              <w:top w:w="70" w:type="dxa"/>
              <w:left w:w="95" w:type="dxa"/>
              <w:bottom w:w="70" w:type="dxa"/>
              <w:right w:w="95" w:type="dxa"/>
            </w:tcMar>
            <w:shd w:val="clear" w:color="auto" w:fill="F3EDE1"/>
          </w:tcPr>
          <w:p>
            <w:pPr>
              <w:spacing w:after="0" w:line="269" w:lineRule="auto"/>
            </w:pPr>
            <w:r>
              <w:rPr>
                <w:rFonts w:ascii="Menlo" w:hAnsi="Menlo"/>
                <w:b/>
                <w:i w:val="0"/>
                <w:color w:val="6B120F"/>
                <w:sz w:val="16"/>
              </w:rPr>
              <w:t>idx_inventory_group, idx_requests_status, idx_donations_donor</w:t>
            </w:r>
          </w:p>
        </w:tc>
        <w:tc>
          <w:tcPr>
            <w:tcW w:type="dxa" w:w="6336"/>
            <w:tcMar>
              <w:top w:w="70" w:type="dxa"/>
              <w:left w:w="95" w:type="dxa"/>
              <w:bottom w:w="70" w:type="dxa"/>
              <w:right w:w="95" w:type="dxa"/>
            </w:tcMar>
            <w:shd w:val="clear" w:color="auto" w:fill="F3EDE1"/>
          </w:tcPr>
          <w:p>
            <w:pPr>
              <w:spacing w:after="0" w:line="269" w:lineRule="auto"/>
            </w:pPr>
            <w:r>
              <w:rPr>
                <w:rFonts w:ascii="Arial" w:hAnsi="Arial"/>
                <w:b w:val="0"/>
                <w:i w:val="0"/>
                <w:sz w:val="16"/>
              </w:rPr>
              <w:t>Speed up the most frequent filters and joins.</w:t>
            </w:r>
          </w:p>
        </w:tc>
      </w:tr>
    </w:tbl>
    <w:p>
      <w:pPr>
        <w:spacing w:after="20"/>
      </w:pPr>
    </w:p>
    <w:p>
      <w:pPr>
        <w:keepLines/>
        <w:spacing w:before="60" w:after="220"/>
        <w:jc w:val="center"/>
      </w:pPr>
      <w:r>
        <w:rPr>
          <w:rFonts w:ascii="Arial" w:hAnsi="Arial"/>
          <w:b w:val="0"/>
          <w:i/>
          <w:color w:val="62655A"/>
          <w:sz w:val="16"/>
        </w:rPr>
        <w:t>Table 5.2 — Integrity rules and indexes.</w:t>
      </w:r>
    </w:p>
    <w:p>
      <w:pPr>
        <w:pStyle w:val="Heading2"/>
      </w:pPr>
      <w:r>
        <w:t>5.4 Normalisation</w:t>
      </w:r>
    </w:p>
    <w:p>
      <w:pPr>
        <w:spacing w:after="120"/>
      </w:pPr>
      <w:r>
        <w:rPr>
          <w:rFonts w:ascii="Arial" w:hAnsi="Arial"/>
          <w:b w:val="0"/>
          <w:i w:val="0"/>
          <w:color w:val="1F2421"/>
          <w:sz w:val="20"/>
        </w:rPr>
        <w:t>The schema is in Third Normal Form. Each field is atomic (1NF). Stock, requests and donations use whole-row primary keys, so no non-key attribute depends on only part of a candidate key (2NF). Descriptive data is stored once: a request stores hospital_id rather than hospital name or city, and the display joins to hospitals. A donor's blood group lives in users, not repeated in every donation row. Removing any of these indirect dependencies would lose meaning, so no transitive dependency remains (3NF).</w:t>
      </w:r>
    </w:p>
    <w:p>
      <w:pPr>
        <w:spacing w:after="120"/>
      </w:pPr>
      <w:r>
        <w:rPr>
          <w:rFonts w:ascii="Arial" w:hAnsi="Arial"/>
          <w:b w:val="0"/>
          <w:i w:val="0"/>
          <w:color w:val="1F2421"/>
          <w:sz w:val="20"/>
        </w:rPr>
        <w:t>Inventory is the one intentional exception to a pure event log: it stores the current count, while donations and requests provide the history that explains changes. This is a deliberate read-performance choice for a dashboard, and the trade-off is documented rather than hidden.</w:t>
      </w:r>
    </w:p>
    <w:p>
      <w:pPr>
        <w:pStyle w:val="Heading2"/>
      </w:pPr>
      <w:r>
        <w:t>5.5 History and Deletion</w:t>
      </w:r>
    </w:p>
    <w:p>
      <w:pPr>
        <w:spacing w:after="120"/>
      </w:pPr>
      <w:r>
        <w:rPr>
          <w:rFonts w:ascii="Arial" w:hAnsi="Arial"/>
          <w:b w:val="0"/>
          <w:i w:val="0"/>
          <w:color w:val="1F2421"/>
          <w:sz w:val="20"/>
        </w:rPr>
        <w:t>Healthcare records should not disappear casually. Hospitals with requests cannot be deleted; the administrator receives an explanatory message. Inventory rows cascade only when their parent hospital is legitimately removed. Requests and donations are retained in their terminal states, so the board can still explain why stock changed. A production system would add soft deletion, audit tables and role-specific retention rules.</w:t>
      </w:r>
    </w:p>
    <w:p>
      <w:pPr>
        <w:pStyle w:val="Heading1"/>
      </w:pPr>
      <w:r>
        <w:t>6. Implementation</w:t>
      </w:r>
    </w:p>
    <w:p>
      <w:pPr>
        <w:pStyle w:val="Heading2"/>
      </w:pPr>
      <w:r>
        <w:t>6.1 Technology Stack</w:t>
      </w:r>
    </w:p>
    <w:tbl>
      <w:tblPr>
        <w:tblW w:type="auto" w:w="0"/>
        <w:jc w:val="center"/>
        <w:tblLayout w:type="fixed"/>
        <w:tblLook w:firstColumn="1" w:firstRow="1" w:lastColumn="0" w:lastRow="0" w:noHBand="0" w:noVBand="1" w:val="04A0"/>
        <w:tblBorders>
          <w:top w:val="single" w:sz="4" w:space="0" w:color="CFC4B2"/>
          <w:left w:val="single" w:sz="4" w:space="0" w:color="CFC4B2"/>
          <w:bottom w:val="single" w:sz="4" w:space="0" w:color="CFC4B2"/>
          <w:right w:val="single" w:sz="4" w:space="0" w:color="CFC4B2"/>
          <w:insideH w:val="single" w:sz="4" w:space="0" w:color="CFC4B2"/>
          <w:insideV w:val="single" w:sz="4" w:space="0" w:color="CFC4B2"/>
        </w:tblBorders>
      </w:tblPr>
      <w:tblGrid>
        <w:gridCol w:w="3182"/>
        <w:gridCol w:w="3182"/>
        <w:gridCol w:w="3182"/>
      </w:tblGrid>
      <w:tr>
        <w:trPr>
          <w:tblHeader w:val="true"/>
          <w:cantSplit/>
        </w:trPr>
        <w:tc>
          <w:tcPr>
            <w:tcW w:type="dxa" w:w="1656"/>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Layer</w:t>
            </w:r>
          </w:p>
        </w:tc>
        <w:tc>
          <w:tcPr>
            <w:tcW w:type="dxa" w:w="3096"/>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Technology</w:t>
            </w:r>
          </w:p>
        </w:tc>
        <w:tc>
          <w:tcPr>
            <w:tcW w:type="dxa" w:w="4680"/>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Why it was chosen</w:t>
            </w:r>
          </w:p>
        </w:tc>
      </w:tr>
      <w:tr>
        <w:trPr>
          <w:cantSplit/>
        </w:trPr>
        <w:tc>
          <w:tcPr>
            <w:tcW w:type="dxa" w:w="1656"/>
            <w:tcMar>
              <w:top w:w="70" w:type="dxa"/>
              <w:left w:w="95" w:type="dxa"/>
              <w:bottom w:w="70" w:type="dxa"/>
              <w:right w:w="95" w:type="dxa"/>
            </w:tcMar>
          </w:tcPr>
          <w:p>
            <w:pPr>
              <w:spacing w:after="0" w:line="269" w:lineRule="auto"/>
            </w:pPr>
            <w:r>
              <w:rPr>
                <w:rFonts w:ascii="Arial" w:hAnsi="Arial"/>
                <w:b w:val="0"/>
                <w:i w:val="0"/>
                <w:sz w:val="16"/>
              </w:rPr>
              <w:t>Language</w:t>
            </w:r>
          </w:p>
        </w:tc>
        <w:tc>
          <w:tcPr>
            <w:tcW w:type="dxa" w:w="3096"/>
            <w:tcMar>
              <w:top w:w="70" w:type="dxa"/>
              <w:left w:w="95" w:type="dxa"/>
              <w:bottom w:w="70" w:type="dxa"/>
              <w:right w:w="95" w:type="dxa"/>
            </w:tcMar>
          </w:tcPr>
          <w:p>
            <w:pPr>
              <w:spacing w:after="0" w:line="269" w:lineRule="auto"/>
            </w:pPr>
            <w:r>
              <w:rPr>
                <w:rFonts w:ascii="Arial" w:hAnsi="Arial"/>
                <w:b w:val="0"/>
                <w:i w:val="0"/>
                <w:sz w:val="16"/>
              </w:rPr>
              <w:t>Python 3.10</w:t>
            </w:r>
          </w:p>
        </w:tc>
        <w:tc>
          <w:tcPr>
            <w:tcW w:type="dxa" w:w="4680"/>
            <w:tcMar>
              <w:top w:w="70" w:type="dxa"/>
              <w:left w:w="95" w:type="dxa"/>
              <w:bottom w:w="70" w:type="dxa"/>
              <w:right w:w="95" w:type="dxa"/>
            </w:tcMar>
          </w:tcPr>
          <w:p>
            <w:pPr>
              <w:spacing w:after="0" w:line="269" w:lineRule="auto"/>
            </w:pPr>
            <w:r>
              <w:rPr>
                <w:rFonts w:ascii="Arial" w:hAnsi="Arial"/>
                <w:b w:val="0"/>
                <w:i w:val="0"/>
                <w:sz w:val="16"/>
              </w:rPr>
              <w:t>Readable server code and a mature standard library.</w:t>
            </w:r>
          </w:p>
        </w:tc>
      </w:tr>
      <w:tr>
        <w:trPr>
          <w:cantSplit/>
        </w:trPr>
        <w:tc>
          <w:tcPr>
            <w:tcW w:type="dxa" w:w="1656"/>
            <w:tcMar>
              <w:top w:w="70" w:type="dxa"/>
              <w:left w:w="95" w:type="dxa"/>
              <w:bottom w:w="70" w:type="dxa"/>
              <w:right w:w="95" w:type="dxa"/>
            </w:tcMar>
            <w:shd w:val="clear" w:color="auto" w:fill="F3EDE1"/>
          </w:tcPr>
          <w:p>
            <w:pPr>
              <w:spacing w:after="0" w:line="269" w:lineRule="auto"/>
            </w:pPr>
            <w:r>
              <w:rPr>
                <w:rFonts w:ascii="Arial" w:hAnsi="Arial"/>
                <w:b w:val="0"/>
                <w:i w:val="0"/>
                <w:sz w:val="16"/>
              </w:rPr>
              <w:t>Web framework</w:t>
            </w:r>
          </w:p>
        </w:tc>
        <w:tc>
          <w:tcPr>
            <w:tcW w:type="dxa" w:w="3096"/>
            <w:tcMar>
              <w:top w:w="70" w:type="dxa"/>
              <w:left w:w="95" w:type="dxa"/>
              <w:bottom w:w="70" w:type="dxa"/>
              <w:right w:w="95" w:type="dxa"/>
            </w:tcMar>
            <w:shd w:val="clear" w:color="auto" w:fill="F3EDE1"/>
          </w:tcPr>
          <w:p>
            <w:pPr>
              <w:spacing w:after="0" w:line="269" w:lineRule="auto"/>
            </w:pPr>
            <w:r>
              <w:rPr>
                <w:rFonts w:ascii="Arial" w:hAnsi="Arial"/>
                <w:b w:val="0"/>
                <w:i w:val="0"/>
                <w:sz w:val="16"/>
              </w:rPr>
              <w:t>Flask 3.1.3</w:t>
            </w:r>
          </w:p>
        </w:tc>
        <w:tc>
          <w:tcPr>
            <w:tcW w:type="dxa" w:w="4680"/>
            <w:tcMar>
              <w:top w:w="70" w:type="dxa"/>
              <w:left w:w="95" w:type="dxa"/>
              <w:bottom w:w="70" w:type="dxa"/>
              <w:right w:w="95" w:type="dxa"/>
            </w:tcMar>
            <w:shd w:val="clear" w:color="auto" w:fill="F3EDE1"/>
          </w:tcPr>
          <w:p>
            <w:pPr>
              <w:spacing w:after="0" w:line="269" w:lineRule="auto"/>
            </w:pPr>
            <w:r>
              <w:rPr>
                <w:rFonts w:ascii="Arial" w:hAnsi="Arial"/>
                <w:b w:val="0"/>
                <w:i w:val="0"/>
                <w:sz w:val="16"/>
              </w:rPr>
              <w:t>Small surface area; explicit routes; easy to demonstrate in a PBL setting.</w:t>
            </w:r>
          </w:p>
        </w:tc>
      </w:tr>
      <w:tr>
        <w:trPr>
          <w:cantSplit/>
        </w:trPr>
        <w:tc>
          <w:tcPr>
            <w:tcW w:type="dxa" w:w="1656"/>
            <w:tcMar>
              <w:top w:w="70" w:type="dxa"/>
              <w:left w:w="95" w:type="dxa"/>
              <w:bottom w:w="70" w:type="dxa"/>
              <w:right w:w="95" w:type="dxa"/>
            </w:tcMar>
          </w:tcPr>
          <w:p>
            <w:pPr>
              <w:spacing w:after="0" w:line="269" w:lineRule="auto"/>
            </w:pPr>
            <w:r>
              <w:rPr>
                <w:rFonts w:ascii="Arial" w:hAnsi="Arial"/>
                <w:b w:val="0"/>
                <w:i w:val="0"/>
                <w:sz w:val="16"/>
              </w:rPr>
              <w:t>Templates</w:t>
            </w:r>
          </w:p>
        </w:tc>
        <w:tc>
          <w:tcPr>
            <w:tcW w:type="dxa" w:w="3096"/>
            <w:tcMar>
              <w:top w:w="70" w:type="dxa"/>
              <w:left w:w="95" w:type="dxa"/>
              <w:bottom w:w="70" w:type="dxa"/>
              <w:right w:w="95" w:type="dxa"/>
            </w:tcMar>
          </w:tcPr>
          <w:p>
            <w:pPr>
              <w:spacing w:after="0" w:line="269" w:lineRule="auto"/>
            </w:pPr>
            <w:r>
              <w:rPr>
                <w:rFonts w:ascii="Arial" w:hAnsi="Arial"/>
                <w:b w:val="0"/>
                <w:i w:val="0"/>
                <w:sz w:val="16"/>
              </w:rPr>
              <w:t>Jinja2</w:t>
            </w:r>
          </w:p>
        </w:tc>
        <w:tc>
          <w:tcPr>
            <w:tcW w:type="dxa" w:w="4680"/>
            <w:tcMar>
              <w:top w:w="70" w:type="dxa"/>
              <w:left w:w="95" w:type="dxa"/>
              <w:bottom w:w="70" w:type="dxa"/>
              <w:right w:w="95" w:type="dxa"/>
            </w:tcMar>
          </w:tcPr>
          <w:p>
            <w:pPr>
              <w:spacing w:after="0" w:line="269" w:lineRule="auto"/>
            </w:pPr>
            <w:r>
              <w:rPr>
                <w:rFonts w:ascii="Arial" w:hAnsi="Arial"/>
                <w:b w:val="0"/>
                <w:i w:val="0"/>
                <w:sz w:val="16"/>
              </w:rPr>
              <w:t>Server-rendered HTML with reusable macros and autoescaping.</w:t>
            </w:r>
          </w:p>
        </w:tc>
      </w:tr>
      <w:tr>
        <w:trPr>
          <w:cantSplit/>
        </w:trPr>
        <w:tc>
          <w:tcPr>
            <w:tcW w:type="dxa" w:w="1656"/>
            <w:tcMar>
              <w:top w:w="70" w:type="dxa"/>
              <w:left w:w="95" w:type="dxa"/>
              <w:bottom w:w="70" w:type="dxa"/>
              <w:right w:w="95" w:type="dxa"/>
            </w:tcMar>
            <w:shd w:val="clear" w:color="auto" w:fill="F3EDE1"/>
          </w:tcPr>
          <w:p>
            <w:pPr>
              <w:spacing w:after="0" w:line="269" w:lineRule="auto"/>
            </w:pPr>
            <w:r>
              <w:rPr>
                <w:rFonts w:ascii="Arial" w:hAnsi="Arial"/>
                <w:b w:val="0"/>
                <w:i w:val="0"/>
                <w:sz w:val="16"/>
              </w:rPr>
              <w:t>Database</w:t>
            </w:r>
          </w:p>
        </w:tc>
        <w:tc>
          <w:tcPr>
            <w:tcW w:type="dxa" w:w="3096"/>
            <w:tcMar>
              <w:top w:w="70" w:type="dxa"/>
              <w:left w:w="95" w:type="dxa"/>
              <w:bottom w:w="70" w:type="dxa"/>
              <w:right w:w="95" w:type="dxa"/>
            </w:tcMar>
            <w:shd w:val="clear" w:color="auto" w:fill="F3EDE1"/>
          </w:tcPr>
          <w:p>
            <w:pPr>
              <w:spacing w:after="0" w:line="269" w:lineRule="auto"/>
            </w:pPr>
            <w:r>
              <w:rPr>
                <w:rFonts w:ascii="Arial" w:hAnsi="Arial"/>
                <w:b w:val="0"/>
                <w:i w:val="0"/>
                <w:sz w:val="16"/>
              </w:rPr>
              <w:t>SQLite 3</w:t>
            </w:r>
          </w:p>
        </w:tc>
        <w:tc>
          <w:tcPr>
            <w:tcW w:type="dxa" w:w="4680"/>
            <w:tcMar>
              <w:top w:w="70" w:type="dxa"/>
              <w:left w:w="95" w:type="dxa"/>
              <w:bottom w:w="70" w:type="dxa"/>
              <w:right w:w="95" w:type="dxa"/>
            </w:tcMar>
            <w:shd w:val="clear" w:color="auto" w:fill="F3EDE1"/>
          </w:tcPr>
          <w:p>
            <w:pPr>
              <w:spacing w:after="0" w:line="269" w:lineRule="auto"/>
            </w:pPr>
            <w:r>
              <w:rPr>
                <w:rFonts w:ascii="Arial" w:hAnsi="Arial"/>
                <w:b w:val="0"/>
                <w:i w:val="0"/>
                <w:sz w:val="16"/>
              </w:rPr>
              <w:t>Zero-configuration file database; supports foreign keys, CHECK constraints and joins.</w:t>
            </w:r>
          </w:p>
        </w:tc>
      </w:tr>
      <w:tr>
        <w:trPr>
          <w:cantSplit/>
        </w:trPr>
        <w:tc>
          <w:tcPr>
            <w:tcW w:type="dxa" w:w="1656"/>
            <w:tcMar>
              <w:top w:w="70" w:type="dxa"/>
              <w:left w:w="95" w:type="dxa"/>
              <w:bottom w:w="70" w:type="dxa"/>
              <w:right w:w="95" w:type="dxa"/>
            </w:tcMar>
          </w:tcPr>
          <w:p>
            <w:pPr>
              <w:spacing w:after="0" w:line="269" w:lineRule="auto"/>
            </w:pPr>
            <w:r>
              <w:rPr>
                <w:rFonts w:ascii="Arial" w:hAnsi="Arial"/>
                <w:b w:val="0"/>
                <w:i w:val="0"/>
                <w:sz w:val="16"/>
              </w:rPr>
              <w:t>Front end</w:t>
            </w:r>
          </w:p>
        </w:tc>
        <w:tc>
          <w:tcPr>
            <w:tcW w:type="dxa" w:w="3096"/>
            <w:tcMar>
              <w:top w:w="70" w:type="dxa"/>
              <w:left w:w="95" w:type="dxa"/>
              <w:bottom w:w="70" w:type="dxa"/>
              <w:right w:w="95" w:type="dxa"/>
            </w:tcMar>
          </w:tcPr>
          <w:p>
            <w:pPr>
              <w:spacing w:after="0" w:line="269" w:lineRule="auto"/>
            </w:pPr>
            <w:r>
              <w:rPr>
                <w:rFonts w:ascii="Arial" w:hAnsi="Arial"/>
                <w:b w:val="0"/>
                <w:i w:val="0"/>
                <w:sz w:val="16"/>
              </w:rPr>
              <w:t>HTML5, CSS3, vanilla JavaScript</w:t>
            </w:r>
          </w:p>
        </w:tc>
        <w:tc>
          <w:tcPr>
            <w:tcW w:type="dxa" w:w="4680"/>
            <w:tcMar>
              <w:top w:w="70" w:type="dxa"/>
              <w:left w:w="95" w:type="dxa"/>
              <w:bottom w:w="70" w:type="dxa"/>
              <w:right w:w="95" w:type="dxa"/>
            </w:tcMar>
          </w:tcPr>
          <w:p>
            <w:pPr>
              <w:spacing w:after="0" w:line="269" w:lineRule="auto"/>
            </w:pPr>
            <w:r>
              <w:rPr>
                <w:rFonts w:ascii="Arial" w:hAnsi="Arial"/>
                <w:b w:val="0"/>
                <w:i w:val="0"/>
                <w:sz w:val="16"/>
              </w:rPr>
              <w:t>No build step; full control over the dispatch-board visual language.</w:t>
            </w:r>
          </w:p>
        </w:tc>
      </w:tr>
      <w:tr>
        <w:trPr>
          <w:cantSplit/>
        </w:trPr>
        <w:tc>
          <w:tcPr>
            <w:tcW w:type="dxa" w:w="1656"/>
            <w:tcMar>
              <w:top w:w="70" w:type="dxa"/>
              <w:left w:w="95" w:type="dxa"/>
              <w:bottom w:w="70" w:type="dxa"/>
              <w:right w:w="95" w:type="dxa"/>
            </w:tcMar>
            <w:shd w:val="clear" w:color="auto" w:fill="F3EDE1"/>
          </w:tcPr>
          <w:p>
            <w:pPr>
              <w:spacing w:after="0" w:line="269" w:lineRule="auto"/>
            </w:pPr>
            <w:r>
              <w:rPr>
                <w:rFonts w:ascii="Arial" w:hAnsi="Arial"/>
                <w:b w:val="0"/>
                <w:i w:val="0"/>
                <w:sz w:val="16"/>
              </w:rPr>
              <w:t>Security</w:t>
            </w:r>
          </w:p>
        </w:tc>
        <w:tc>
          <w:tcPr>
            <w:tcW w:type="dxa" w:w="3096"/>
            <w:tcMar>
              <w:top w:w="70" w:type="dxa"/>
              <w:left w:w="95" w:type="dxa"/>
              <w:bottom w:w="70" w:type="dxa"/>
              <w:right w:w="95" w:type="dxa"/>
            </w:tcMar>
            <w:shd w:val="clear" w:color="auto" w:fill="F3EDE1"/>
          </w:tcPr>
          <w:p>
            <w:pPr>
              <w:spacing w:after="0" w:line="269" w:lineRule="auto"/>
            </w:pPr>
            <w:r>
              <w:rPr>
                <w:rFonts w:ascii="Arial" w:hAnsi="Arial"/>
                <w:b w:val="0"/>
                <w:i w:val="0"/>
                <w:sz w:val="16"/>
              </w:rPr>
              <w:t>Werkzeug password hashing, signed sessions, CSRF tokens</w:t>
            </w:r>
          </w:p>
        </w:tc>
        <w:tc>
          <w:tcPr>
            <w:tcW w:type="dxa" w:w="4680"/>
            <w:tcMar>
              <w:top w:w="70" w:type="dxa"/>
              <w:left w:w="95" w:type="dxa"/>
              <w:bottom w:w="70" w:type="dxa"/>
              <w:right w:w="95" w:type="dxa"/>
            </w:tcMar>
            <w:shd w:val="clear" w:color="auto" w:fill="F3EDE1"/>
          </w:tcPr>
          <w:p>
            <w:pPr>
              <w:spacing w:after="0" w:line="269" w:lineRule="auto"/>
            </w:pPr>
            <w:r>
              <w:rPr>
                <w:rFonts w:ascii="Arial" w:hAnsi="Arial"/>
                <w:b w:val="0"/>
                <w:i w:val="0"/>
                <w:sz w:val="16"/>
              </w:rPr>
              <w:t>Standard, well-understood primitives without custom cryptography.</w:t>
            </w:r>
          </w:p>
        </w:tc>
      </w:tr>
      <w:tr>
        <w:trPr>
          <w:cantSplit/>
        </w:trPr>
        <w:tc>
          <w:tcPr>
            <w:tcW w:type="dxa" w:w="1656"/>
            <w:tcMar>
              <w:top w:w="70" w:type="dxa"/>
              <w:left w:w="95" w:type="dxa"/>
              <w:bottom w:w="70" w:type="dxa"/>
              <w:right w:w="95" w:type="dxa"/>
            </w:tcMar>
          </w:tcPr>
          <w:p>
            <w:pPr>
              <w:spacing w:after="0" w:line="269" w:lineRule="auto"/>
            </w:pPr>
            <w:r>
              <w:rPr>
                <w:rFonts w:ascii="Arial" w:hAnsi="Arial"/>
                <w:b w:val="0"/>
                <w:i w:val="0"/>
                <w:sz w:val="16"/>
              </w:rPr>
              <w:t>Testing</w:t>
            </w:r>
          </w:p>
        </w:tc>
        <w:tc>
          <w:tcPr>
            <w:tcW w:type="dxa" w:w="3096"/>
            <w:tcMar>
              <w:top w:w="70" w:type="dxa"/>
              <w:left w:w="95" w:type="dxa"/>
              <w:bottom w:w="70" w:type="dxa"/>
              <w:right w:w="95" w:type="dxa"/>
            </w:tcMar>
          </w:tcPr>
          <w:p>
            <w:pPr>
              <w:spacing w:after="0" w:line="269" w:lineRule="auto"/>
            </w:pPr>
            <w:r>
              <w:rPr>
                <w:rFonts w:ascii="Arial" w:hAnsi="Arial"/>
                <w:b w:val="0"/>
                <w:i w:val="0"/>
                <w:sz w:val="16"/>
              </w:rPr>
              <w:t>Flask test client, Playwright (Chrome)</w:t>
            </w:r>
          </w:p>
        </w:tc>
        <w:tc>
          <w:tcPr>
            <w:tcW w:type="dxa" w:w="4680"/>
            <w:tcMar>
              <w:top w:w="70" w:type="dxa"/>
              <w:left w:w="95" w:type="dxa"/>
              <w:bottom w:w="70" w:type="dxa"/>
              <w:right w:w="95" w:type="dxa"/>
            </w:tcMar>
          </w:tcPr>
          <w:p>
            <w:pPr>
              <w:spacing w:after="0" w:line="269" w:lineRule="auto"/>
            </w:pPr>
            <w:r>
              <w:rPr>
                <w:rFonts w:ascii="Arial" w:hAnsi="Arial"/>
                <w:b w:val="0"/>
                <w:i w:val="0"/>
                <w:sz w:val="16"/>
              </w:rPr>
              <w:t>Route-level assertions and real-browser layout/contrast checks.</w:t>
            </w:r>
          </w:p>
        </w:tc>
      </w:tr>
    </w:tbl>
    <w:p>
      <w:pPr>
        <w:spacing w:after="20"/>
      </w:pPr>
    </w:p>
    <w:p>
      <w:pPr>
        <w:keepLines/>
        <w:spacing w:before="60" w:after="220"/>
        <w:jc w:val="center"/>
      </w:pPr>
      <w:r>
        <w:rPr>
          <w:rFonts w:ascii="Arial" w:hAnsi="Arial"/>
          <w:b w:val="0"/>
          <w:i/>
          <w:color w:val="62655A"/>
          <w:sz w:val="16"/>
        </w:rPr>
        <w:t>Table 6.1 — Implementation stack.</w:t>
      </w:r>
    </w:p>
    <w:tbl>
      <w:tblPr>
        <w:tblW w:type="auto" w:w="0"/>
        <w:jc w:val="center"/>
        <w:tblLayout w:type="fixed"/>
        <w:tblLook w:firstColumn="1" w:firstRow="1" w:lastColumn="0" w:lastRow="0" w:noHBand="0" w:noVBand="1" w:val="04A0"/>
        <w:tblBorders>
          <w:top w:val="single" w:sz="4" w:space="0" w:color="CFC4B2"/>
          <w:left w:val="single" w:sz="4" w:space="0" w:color="CFC4B2"/>
          <w:bottom w:val="single" w:sz="4" w:space="0" w:color="CFC4B2"/>
          <w:right w:val="single" w:sz="4" w:space="0" w:color="CFC4B2"/>
        </w:tblBorders>
      </w:tblPr>
      <w:tblGrid>
        <w:gridCol w:w="9547"/>
      </w:tblGrid>
      <w:tr>
        <w:tc>
          <w:tcPr>
            <w:tcW w:type="dxa" w:w="9432"/>
            <w:shd w:val="clear" w:color="auto" w:fill="F3EDE1"/>
            <w:tcMar>
              <w:top w:w="90" w:type="dxa"/>
              <w:left w:w="130" w:type="dxa"/>
              <w:bottom w:w="90" w:type="dxa"/>
              <w:right w:w="130" w:type="dxa"/>
            </w:tcMar>
          </w:tcPr>
          <w:p>
            <w:pPr>
              <w:spacing w:after="60"/>
            </w:pPr>
            <w:r>
              <w:rPr>
                <w:rFonts w:ascii="Arial" w:hAnsi="Arial"/>
                <w:b/>
                <w:i w:val="0"/>
                <w:caps/>
                <w:color w:val="8C1D18"/>
                <w:sz w:val="16"/>
              </w:rPr>
              <w:t>Deviation from the original brief</w:t>
            </w:r>
          </w:p>
          <w:p>
            <w:pPr>
              <w:spacing w:after="0" w:line="288" w:lineRule="auto"/>
            </w:pPr>
            <w:r>
              <w:rPr>
                <w:rFonts w:ascii="Arial" w:hAnsi="Arial"/>
                <w:b w:val="0"/>
                <w:i w:val="0"/>
                <w:color w:val="55594F"/>
                <w:sz w:val="18"/>
              </w:rPr>
              <w:t>The brief named MySQL 8 and Node.js/Express. The implemented prototype uses SQLite and Flask so it can run from a single folder on a student machine. The data model, keys, constraints and join queries map directly to MySQL; Section 10 lists the migration path.</w:t>
            </w:r>
          </w:p>
        </w:tc>
      </w:tr>
    </w:tbl>
    <w:p>
      <w:pPr>
        <w:spacing w:after="40"/>
      </w:pPr>
    </w:p>
    <w:p>
      <w:pPr>
        <w:pStyle w:val="Heading2"/>
      </w:pPr>
      <w:r>
        <w:t>6.2 Project Structure</w:t>
      </w:r>
    </w:p>
    <w:p>
      <w:pPr>
        <w:keepLines/>
        <w:spacing w:before="100" w:after="200" w:line="269" w:lineRule="auto"/>
        <w:ind w:left="173" w:right="173"/>
        <w:shd w:val="clear" w:color="auto" w:fill="F6F1E6"/>
      </w:pPr>
      <w:r>
        <w:rPr>
          <w:rFonts w:ascii="Menlo" w:hAnsi="Menlo"/>
          <w:b w:val="0"/>
          <w:i w:val="0"/>
          <w:color w:val="1F2421"/>
          <w:sz w:val="16"/>
        </w:rPr>
        <w:t>blood-bank-app/</w:t>
      </w:r>
      <w:r>
        <w:br/>
      </w:r>
      <w:r>
        <w:rPr>
          <w:rFonts w:ascii="Menlo" w:hAnsi="Menlo"/>
          <w:b w:val="0"/>
          <w:i w:val="0"/>
          <w:color w:val="1F2421"/>
          <w:sz w:val="16"/>
        </w:rPr>
        <w:t>├── app.py                 # schema, seed, routes, auth, API</w:t>
      </w:r>
      <w:r>
        <w:br/>
      </w:r>
      <w:r>
        <w:rPr>
          <w:rFonts w:ascii="Menlo" w:hAnsi="Menlo"/>
          <w:b w:val="0"/>
          <w:i w:val="0"/>
          <w:color w:val="1F2421"/>
          <w:sz w:val="16"/>
        </w:rPr>
        <w:t>├── templates/             # Jinja pages and reusable macros</w:t>
      </w:r>
      <w:r>
        <w:br/>
      </w:r>
      <w:r>
        <w:rPr>
          <w:rFonts w:ascii="Menlo" w:hAnsi="Menlo"/>
          <w:b w:val="0"/>
          <w:i w:val="0"/>
          <w:color w:val="1F2421"/>
          <w:sz w:val="16"/>
        </w:rPr>
        <w:t>├── static/css/style.css   # design system and motion</w:t>
      </w:r>
      <w:r>
        <w:br/>
      </w:r>
      <w:r>
        <w:rPr>
          <w:rFonts w:ascii="Menlo" w:hAnsi="Menlo"/>
          <w:b w:val="0"/>
          <w:i w:val="0"/>
          <w:color w:val="1F2421"/>
          <w:sz w:val="16"/>
        </w:rPr>
        <w:t>├── static/js/app.js       # clock, counters, stamps, toasts</w:t>
      </w:r>
      <w:r>
        <w:br/>
      </w:r>
      <w:r>
        <w:rPr>
          <w:rFonts w:ascii="Menlo" w:hAnsi="Menlo"/>
          <w:b w:val="0"/>
          <w:i w:val="0"/>
          <w:color w:val="1F2421"/>
          <w:sz w:val="16"/>
        </w:rPr>
        <w:t>├── static/fonts/          # local Archivo and JetBrains Mono</w:t>
      </w:r>
      <w:r>
        <w:br/>
      </w:r>
      <w:r>
        <w:rPr>
          <w:rFonts w:ascii="Menlo" w:hAnsi="Menlo"/>
          <w:b w:val="0"/>
          <w:i w:val="0"/>
          <w:color w:val="1F2421"/>
          <w:sz w:val="16"/>
        </w:rPr>
        <w:t>└── instance/bloodbank.db  # SQLite database (created on first run)</w:t>
      </w:r>
    </w:p>
    <w:p>
      <w:pPr>
        <w:pStyle w:val="Heading2"/>
      </w:pPr>
      <w:r>
        <w:t>6.3 Authentication, Roles and CSRF</w:t>
      </w:r>
    </w:p>
    <w:p>
      <w:pPr>
        <w:spacing w:after="120"/>
      </w:pPr>
      <w:r>
        <w:rPr>
          <w:rFonts w:ascii="Arial" w:hAnsi="Arial"/>
          <w:b w:val="0"/>
          <w:i w:val="0"/>
          <w:color w:val="1F2421"/>
          <w:sz w:val="20"/>
        </w:rPr>
        <w:t>Registration validates the email, password length, blood group and required fields, hashes the password with Werkzeug and stores the new user with the donor role. Login verifies the hash and writes user_id and role into the signed session. Two decorators protect the application: login_required redirects anonymous visitors to the sign-in page, while admin_required returns 403 for a signed-in donor who tries to open an administrator route.</w:t>
      </w:r>
    </w:p>
    <w:p>
      <w:pPr>
        <w:spacing w:after="120"/>
      </w:pPr>
      <w:r>
        <w:rPr>
          <w:rFonts w:ascii="Arial" w:hAnsi="Arial"/>
          <w:b w:val="0"/>
          <w:i w:val="0"/>
          <w:color w:val="1F2421"/>
          <w:sz w:val="20"/>
        </w:rPr>
        <w:t>Every POST is checked by a before_request hook. The token is generated per session, embedded in forms and in a meta tag for fetch calls, and compared using secrets.compare_digest. The API accepts the token through the X-CSRF-Token header; a missing or stale token returns HTTP 400 with a JSON error.</w:t>
      </w:r>
    </w:p>
    <w:p>
      <w:pPr>
        <w:keepLines/>
        <w:spacing w:before="100" w:after="200" w:line="269" w:lineRule="auto"/>
        <w:ind w:left="173" w:right="173"/>
        <w:shd w:val="clear" w:color="auto" w:fill="F6F1E6"/>
      </w:pPr>
      <w:r>
        <w:rPr>
          <w:rFonts w:ascii="Menlo" w:hAnsi="Menlo"/>
          <w:b w:val="0"/>
          <w:i w:val="0"/>
          <w:color w:val="1F2421"/>
          <w:sz w:val="16"/>
        </w:rPr>
        <w:t>@app.before_request</w:t>
      </w:r>
      <w:r>
        <w:br/>
      </w:r>
      <w:r>
        <w:rPr>
          <w:rFonts w:ascii="Menlo" w:hAnsi="Menlo"/>
          <w:b w:val="0"/>
          <w:i w:val="0"/>
          <w:color w:val="1F2421"/>
          <w:sz w:val="16"/>
        </w:rPr>
        <w:t>def csrf_protect():</w:t>
      </w:r>
      <w:r>
        <w:br/>
      </w:r>
      <w:r>
        <w:rPr>
          <w:rFonts w:ascii="Menlo" w:hAnsi="Menlo"/>
          <w:b w:val="0"/>
          <w:i w:val="0"/>
          <w:color w:val="1F2421"/>
          <w:sz w:val="16"/>
        </w:rPr>
        <w:t xml:space="preserve">    if request.method == "POST":</w:t>
      </w:r>
      <w:r>
        <w:br/>
      </w:r>
      <w:r>
        <w:rPr>
          <w:rFonts w:ascii="Menlo" w:hAnsi="Menlo"/>
          <w:b w:val="0"/>
          <w:i w:val="0"/>
          <w:color w:val="1F2421"/>
          <w:sz w:val="16"/>
        </w:rPr>
        <w:t xml:space="preserve">        sent = request.form.get("csrf_token") or request.headers.get("X-CSRF-Token")</w:t>
      </w:r>
      <w:r>
        <w:br/>
      </w:r>
      <w:r>
        <w:rPr>
          <w:rFonts w:ascii="Menlo" w:hAnsi="Menlo"/>
          <w:b w:val="0"/>
          <w:i w:val="0"/>
          <w:color w:val="1F2421"/>
          <w:sz w:val="16"/>
        </w:rPr>
        <w:t xml:space="preserve">        if not sent or not secrets.compare_digest(sent, session.get("csrf", "")):</w:t>
      </w:r>
      <w:r>
        <w:br/>
      </w:r>
      <w:r>
        <w:rPr>
          <w:rFonts w:ascii="Menlo" w:hAnsi="Menlo"/>
          <w:b w:val="0"/>
          <w:i w:val="0"/>
          <w:color w:val="1F2421"/>
          <w:sz w:val="16"/>
        </w:rPr>
        <w:t xml:space="preserve">            if request.path.startswith("/api/"):</w:t>
      </w:r>
      <w:r>
        <w:br/>
      </w:r>
      <w:r>
        <w:rPr>
          <w:rFonts w:ascii="Menlo" w:hAnsi="Menlo"/>
          <w:b w:val="0"/>
          <w:i w:val="0"/>
          <w:color w:val="1F2421"/>
          <w:sz w:val="16"/>
        </w:rPr>
        <w:t xml:space="preserve">                return jsonify({"error": "Invalid CSRF token."}), 400</w:t>
      </w:r>
      <w:r>
        <w:br/>
      </w:r>
      <w:r>
        <w:rPr>
          <w:rFonts w:ascii="Menlo" w:hAnsi="Menlo"/>
          <w:b w:val="0"/>
          <w:i w:val="0"/>
          <w:color w:val="1F2421"/>
          <w:sz w:val="16"/>
        </w:rPr>
        <w:t xml:space="preserve">            abort(400)</w:t>
      </w:r>
    </w:p>
    <w:p>
      <w:pPr>
        <w:pStyle w:val="Heading2"/>
      </w:pPr>
      <w:r>
        <w:t>6.4 Request State Machine and Stock Check</w:t>
      </w:r>
    </w:p>
    <w:p>
      <w:pPr>
        <w:spacing w:after="120"/>
      </w:pPr>
      <w:r>
        <w:rPr>
          <w:rFonts w:ascii="Arial" w:hAnsi="Arial"/>
          <w:b w:val="0"/>
          <w:i w:val="0"/>
          <w:color w:val="1F2421"/>
          <w:sz w:val="20"/>
        </w:rPr>
        <w:t>Status changes are not accepted as free text. The API defines the allowed next states for each current state and returns HTTP 409 for anything else. Completion performs a stock read for the request's hospital and group; if the row is missing or holds fewer units than requested, the transition is refused. Only then does the inventory row decrement and the request become Completed. The browser receives the new status and the updated total for that blood group, which drives the counter animation.</w:t>
      </w:r>
    </w:p>
    <w:p>
      <w:pPr>
        <w:keepLines/>
        <w:spacing w:before="100" w:after="200" w:line="269" w:lineRule="auto"/>
        <w:ind w:left="173" w:right="173"/>
        <w:shd w:val="clear" w:color="auto" w:fill="F6F1E6"/>
      </w:pPr>
      <w:r>
        <w:rPr>
          <w:rFonts w:ascii="Menlo" w:hAnsi="Menlo"/>
          <w:b w:val="0"/>
          <w:i w:val="0"/>
          <w:color w:val="1F2421"/>
          <w:sz w:val="16"/>
        </w:rPr>
        <w:t>allowed = {</w:t>
      </w:r>
      <w:r>
        <w:br/>
      </w:r>
      <w:r>
        <w:rPr>
          <w:rFonts w:ascii="Menlo" w:hAnsi="Menlo"/>
          <w:b w:val="0"/>
          <w:i w:val="0"/>
          <w:color w:val="1F2421"/>
          <w:sz w:val="16"/>
        </w:rPr>
        <w:t xml:space="preserve">    "Pending":   {"Approved", "Cancelled"},</w:t>
      </w:r>
      <w:r>
        <w:br/>
      </w:r>
      <w:r>
        <w:rPr>
          <w:rFonts w:ascii="Menlo" w:hAnsi="Menlo"/>
          <w:b w:val="0"/>
          <w:i w:val="0"/>
          <w:color w:val="1F2421"/>
          <w:sz w:val="16"/>
        </w:rPr>
        <w:t xml:space="preserve">    "Approved":  {"Completed", "Cancelled"},</w:t>
      </w:r>
      <w:r>
        <w:br/>
      </w:r>
      <w:r>
        <w:rPr>
          <w:rFonts w:ascii="Menlo" w:hAnsi="Menlo"/>
          <w:b w:val="0"/>
          <w:i w:val="0"/>
          <w:color w:val="1F2421"/>
          <w:sz w:val="16"/>
        </w:rPr>
        <w:t xml:space="preserve">    "Completed": set(),</w:t>
      </w:r>
      <w:r>
        <w:br/>
      </w:r>
      <w:r>
        <w:rPr>
          <w:rFonts w:ascii="Menlo" w:hAnsi="Menlo"/>
          <w:b w:val="0"/>
          <w:i w:val="0"/>
          <w:color w:val="1F2421"/>
          <w:sz w:val="16"/>
        </w:rPr>
        <w:t xml:space="preserve">    "Cancelled": set(),</w:t>
      </w:r>
      <w:r>
        <w:br/>
      </w:r>
      <w:r>
        <w:rPr>
          <w:rFonts w:ascii="Menlo" w:hAnsi="Menlo"/>
          <w:b w:val="0"/>
          <w:i w:val="0"/>
          <w:color w:val="1F2421"/>
          <w:sz w:val="16"/>
        </w:rPr>
        <w:t>}</w:t>
      </w:r>
      <w:r>
        <w:br/>
      </w:r>
      <w:r>
        <w:rPr>
          <w:rFonts w:ascii="Menlo" w:hAnsi="Menlo"/>
          <w:b w:val="0"/>
          <w:i w:val="0"/>
          <w:color w:val="1F2421"/>
          <w:sz w:val="16"/>
        </w:rPr>
        <w:t># ...</w:t>
      </w:r>
      <w:r>
        <w:br/>
      </w:r>
      <w:r>
        <w:rPr>
          <w:rFonts w:ascii="Menlo" w:hAnsi="Menlo"/>
          <w:b w:val="0"/>
          <w:i w:val="0"/>
          <w:color w:val="1F2421"/>
          <w:sz w:val="16"/>
        </w:rPr>
        <w:t>if new_status == "Completed":</w:t>
      </w:r>
      <w:r>
        <w:br/>
      </w:r>
      <w:r>
        <w:rPr>
          <w:rFonts w:ascii="Menlo" w:hAnsi="Menlo"/>
          <w:b w:val="0"/>
          <w:i w:val="0"/>
          <w:color w:val="1F2421"/>
          <w:sz w:val="16"/>
        </w:rPr>
        <w:t xml:space="preserve">    inv = get_inventory(row["hospital_id"], row["blood_group"])</w:t>
      </w:r>
      <w:r>
        <w:br/>
      </w:r>
      <w:r>
        <w:rPr>
          <w:rFonts w:ascii="Menlo" w:hAnsi="Menlo"/>
          <w:b w:val="0"/>
          <w:i w:val="0"/>
          <w:color w:val="1F2421"/>
          <w:sz w:val="16"/>
        </w:rPr>
        <w:t xml:space="preserve">    if not inv or inv["units"] &lt; row["units"]:</w:t>
      </w:r>
      <w:r>
        <w:br/>
      </w:r>
      <w:r>
        <w:rPr>
          <w:rFonts w:ascii="Menlo" w:hAnsi="Menlo"/>
          <w:b w:val="0"/>
          <w:i w:val="0"/>
          <w:color w:val="1F2421"/>
          <w:sz w:val="16"/>
        </w:rPr>
        <w:t xml:space="preserve">        return jsonify({"error": "Not enough units in stock."}), 409</w:t>
      </w:r>
      <w:r>
        <w:br/>
      </w:r>
      <w:r>
        <w:rPr>
          <w:rFonts w:ascii="Menlo" w:hAnsi="Menlo"/>
          <w:b w:val="0"/>
          <w:i w:val="0"/>
          <w:color w:val="1F2421"/>
          <w:sz w:val="16"/>
        </w:rPr>
        <w:t xml:space="preserve">    deduct_units(inv["inventory_id"], row["units"])</w:t>
      </w:r>
    </w:p>
    <w:p>
      <w:pPr>
        <w:pStyle w:val="Heading2"/>
      </w:pPr>
      <w:r>
        <w:t>6.5 Search and Query Design</w:t>
      </w:r>
    </w:p>
    <w:p>
      <w:pPr>
        <w:spacing w:after="120"/>
      </w:pPr>
      <w:r>
        <w:rPr>
          <w:rFonts w:ascii="Arial" w:hAnsi="Arial"/>
          <w:b w:val="0"/>
          <w:i w:val="0"/>
          <w:color w:val="1F2421"/>
          <w:sz w:val="20"/>
        </w:rPr>
        <w:t>Search is built from optional predicates rather than one fixed query. A blood group uses exact equality; a city uses a parameterized LIKE. The query joins inventory to hospitals so a result can show the site name, city and phone without duplicating those fields in the inventory table. Only rows with positive stock are returned, ordered by available units and hospital name.</w:t>
      </w:r>
    </w:p>
    <w:p>
      <w:pPr>
        <w:keepLines/>
        <w:spacing w:before="100" w:after="200" w:line="269" w:lineRule="auto"/>
        <w:ind w:left="173" w:right="173"/>
        <w:shd w:val="clear" w:color="auto" w:fill="F6F1E6"/>
      </w:pPr>
      <w:r>
        <w:rPr>
          <w:rFonts w:ascii="Menlo" w:hAnsi="Menlo"/>
          <w:b w:val="0"/>
          <w:i w:val="0"/>
          <w:color w:val="1F2421"/>
          <w:sz w:val="16"/>
        </w:rPr>
        <w:t>SELECT i.blood_group, i.units, h.name, h.city, h.phone</w:t>
      </w:r>
      <w:r>
        <w:br/>
      </w:r>
      <w:r>
        <w:rPr>
          <w:rFonts w:ascii="Menlo" w:hAnsi="Menlo"/>
          <w:b w:val="0"/>
          <w:i w:val="0"/>
          <w:color w:val="1F2421"/>
          <w:sz w:val="16"/>
        </w:rPr>
        <w:t>FROM inventory i</w:t>
      </w:r>
      <w:r>
        <w:br/>
      </w:r>
      <w:r>
        <w:rPr>
          <w:rFonts w:ascii="Menlo" w:hAnsi="Menlo"/>
          <w:b w:val="0"/>
          <w:i w:val="0"/>
          <w:color w:val="1F2421"/>
          <w:sz w:val="16"/>
        </w:rPr>
        <w:t>JOIN hospitals h ON h.hospital_id = i.hospital_id</w:t>
      </w:r>
      <w:r>
        <w:br/>
      </w:r>
      <w:r>
        <w:rPr>
          <w:rFonts w:ascii="Menlo" w:hAnsi="Menlo"/>
          <w:b w:val="0"/>
          <w:i w:val="0"/>
          <w:color w:val="1F2421"/>
          <w:sz w:val="16"/>
        </w:rPr>
        <w:t>WHERE i.blood_group = ?</w:t>
      </w:r>
      <w:r>
        <w:br/>
      </w:r>
      <w:r>
        <w:rPr>
          <w:rFonts w:ascii="Menlo" w:hAnsi="Menlo"/>
          <w:b w:val="0"/>
          <w:i w:val="0"/>
          <w:color w:val="1F2421"/>
          <w:sz w:val="16"/>
        </w:rPr>
        <w:t xml:space="preserve">  AND h.city LIKE ?</w:t>
      </w:r>
      <w:r>
        <w:br/>
      </w:r>
      <w:r>
        <w:rPr>
          <w:rFonts w:ascii="Menlo" w:hAnsi="Menlo"/>
          <w:b w:val="0"/>
          <w:i w:val="0"/>
          <w:color w:val="1F2421"/>
          <w:sz w:val="16"/>
        </w:rPr>
        <w:t xml:space="preserve">  AND i.units &gt; 0</w:t>
      </w:r>
      <w:r>
        <w:br/>
      </w:r>
      <w:r>
        <w:rPr>
          <w:rFonts w:ascii="Menlo" w:hAnsi="Menlo"/>
          <w:b w:val="0"/>
          <w:i w:val="0"/>
          <w:color w:val="1F2421"/>
          <w:sz w:val="16"/>
        </w:rPr>
        <w:t>ORDER BY i.units DESC, h.name;</w:t>
      </w:r>
    </w:p>
    <w:p>
      <w:pPr>
        <w:spacing w:after="120"/>
      </w:pPr>
      <w:r>
        <w:rPr>
          <w:rFonts w:ascii="Arial" w:hAnsi="Arial"/>
          <w:b w:val="0"/>
          <w:i w:val="0"/>
          <w:color w:val="1F2421"/>
          <w:sz w:val="20"/>
        </w:rPr>
        <w:t>Values are always bound as parameters. A search for a quote-based injection payload is treated as a literal city string and returns no rows, as recorded in Table 8.2.</w:t>
      </w:r>
    </w:p>
    <w:p>
      <w:pPr>
        <w:pStyle w:val="Heading2"/>
      </w:pPr>
      <w:r>
        <w:t>6.6 Interface and Motion</w:t>
      </w:r>
    </w:p>
    <w:p>
      <w:pPr>
        <w:spacing w:after="120"/>
      </w:pPr>
      <w:r>
        <w:rPr>
          <w:rFonts w:ascii="Arial" w:hAnsi="Arial"/>
          <w:b w:val="0"/>
          <w:i w:val="0"/>
          <w:color w:val="1F2421"/>
          <w:sz w:val="20"/>
        </w:rPr>
        <w:t>The interface is built around a dispatch-board metaphor rather than a generic admin template: cream paper, an oxidized-red rail, ink typography, amber signals and teal approvals. Archivo carries the interface; JetBrains Mono carries references, dates and stock counts. Stock is shown as paper strips with split-flap counters; pending requests are paper slips; approval presses a rubber stamp and then lifts the slip away.</w:t>
      </w:r>
    </w:p>
    <w:p>
      <w:pPr>
        <w:spacing w:after="120"/>
      </w:pPr>
      <w:r>
        <w:rPr>
          <w:rFonts w:ascii="Arial" w:hAnsi="Arial"/>
          <w:b w:val="0"/>
          <w:i w:val="0"/>
          <w:color w:val="1F2421"/>
          <w:sz w:val="20"/>
        </w:rPr>
        <w:t>Motion is purposeful and short: a 260ms counter tick, a 620ms stamp, a 320ms toast and a 60ms stagger on scroll reveals. The reduced-motion media query collapses animation and transition durations and reveals all sections immediately. Nothing relies on animation to communicate state; the status text and stock value are always present.</w:t>
      </w:r>
    </w:p>
    <w:p>
      <w:pPr>
        <w:pStyle w:val="Heading2"/>
      </w:pPr>
      <w:r>
        <w:t>6.7 Validation and Error Handling</w:t>
      </w:r>
    </w:p>
    <w:p>
      <w:pPr>
        <w:pStyle w:val="ListBullet"/>
      </w:pPr>
      <w:r>
        <w:rPr>
          <w:rFonts w:ascii="Arial" w:hAnsi="Arial"/>
          <w:b w:val="0"/>
          <w:i w:val="0"/>
          <w:sz w:val="20"/>
        </w:rPr>
        <w:t>Required fields, email format, password length and blood-group membership are checked server-side.</w:t>
      </w:r>
    </w:p>
    <w:p>
      <w:pPr>
        <w:pStyle w:val="ListBullet"/>
      </w:pPr>
      <w:r>
        <w:rPr>
          <w:rFonts w:ascii="Arial" w:hAnsi="Arial"/>
          <w:b w:val="0"/>
          <w:i w:val="0"/>
          <w:sz w:val="20"/>
        </w:rPr>
        <w:t>Units are bounded to 1–20 for requests and 0–999 for stock; appointments reject past dates.</w:t>
      </w:r>
    </w:p>
    <w:p>
      <w:pPr>
        <w:pStyle w:val="ListBullet"/>
      </w:pPr>
      <w:r>
        <w:rPr>
          <w:rFonts w:ascii="Arial" w:hAnsi="Arial"/>
          <w:b w:val="0"/>
          <w:i w:val="0"/>
          <w:sz w:val="20"/>
        </w:rPr>
        <w:t>Ownership checks prevent a donor from cancelling another donor's appointment.</w:t>
      </w:r>
    </w:p>
    <w:p>
      <w:pPr>
        <w:pStyle w:val="ListBullet"/>
      </w:pPr>
      <w:r>
        <w:rPr>
          <w:rFonts w:ascii="Arial" w:hAnsi="Arial"/>
          <w:b w:val="0"/>
          <w:i w:val="0"/>
          <w:sz w:val="20"/>
        </w:rPr>
        <w:t>403 and 404 pages use the same visual world and offer a route back to the board.</w:t>
      </w:r>
    </w:p>
    <w:p>
      <w:pPr>
        <w:pStyle w:val="ListBullet"/>
      </w:pPr>
      <w:r>
        <w:rPr>
          <w:rFonts w:ascii="Arial" w:hAnsi="Arial"/>
          <w:b w:val="0"/>
          <w:i w:val="0"/>
          <w:sz w:val="20"/>
        </w:rPr>
        <w:t>Flash messages confirm successful writes and explain refused operations in plain language.</w:t>
      </w:r>
    </w:p>
    <w:p>
      <w:pPr>
        <w:pStyle w:val="Heading1"/>
      </w:pPr>
      <w:r>
        <w:t>7. Interface Walkthrough</w:t>
      </w:r>
    </w:p>
    <w:p>
      <w:pPr>
        <w:spacing w:after="120"/>
      </w:pPr>
      <w:r>
        <w:rPr>
          <w:rFonts w:ascii="Arial" w:hAnsi="Arial"/>
          <w:b w:val="0"/>
          <w:i w:val="0"/>
          <w:color w:val="1F2421"/>
          <w:sz w:val="20"/>
        </w:rPr>
        <w:t>The following screenshots were captured from the running application with the seeded demo database. They are evidence of the rendered interface, not mock-ups.</w:t>
      </w:r>
    </w:p>
    <w:p>
      <w:pPr>
        <w:pStyle w:val="Heading2"/>
      </w:pPr>
      <w:r>
        <w:t>7.1 Public Landing and Availability Search</w:t>
      </w:r>
    </w:p>
    <w:p>
      <w:pPr>
        <w:spacing w:after="120"/>
      </w:pPr>
      <w:r>
        <w:rPr>
          <w:rFonts w:ascii="Arial" w:hAnsi="Arial"/>
          <w:b w:val="0"/>
          <w:i w:val="0"/>
          <w:color w:val="1F2421"/>
          <w:sz w:val="20"/>
        </w:rPr>
        <w:t>The landing page states the problem and offers two immediate actions: search availability or register as a donor. The search form accepts a blood group and a city; the result row gives the hospital, city, phone number and units, so a visitor can act without signing in. The footer exposes group-level totals and flags low groups.</w:t>
      </w:r>
    </w:p>
    <w:p>
      <w:pPr>
        <w:keepNext/>
        <w:spacing w:before="80" w:after="40"/>
        <w:jc w:val="center"/>
      </w:pPr>
      <w:r>
        <w:drawing>
          <wp:inline xmlns:a="http://schemas.openxmlformats.org/drawingml/2006/main" xmlns:pic="http://schemas.openxmlformats.org/drawingml/2006/picture">
            <wp:extent cx="5806440" cy="3629025"/>
            <wp:docPr id="4" name="Picture 4"/>
            <wp:cNvGraphicFramePr>
              <a:graphicFrameLocks noChangeAspect="1"/>
            </wp:cNvGraphicFramePr>
            <a:graphic>
              <a:graphicData uri="http://schemas.openxmlformats.org/drawingml/2006/picture">
                <pic:pic>
                  <pic:nvPicPr>
                    <pic:cNvPr id="0" name="landing.jpg"/>
                    <pic:cNvPicPr/>
                  </pic:nvPicPr>
                  <pic:blipFill>
                    <a:blip r:embed="rId14"/>
                    <a:stretch>
                      <a:fillRect/>
                    </a:stretch>
                  </pic:blipFill>
                  <pic:spPr>
                    <a:xfrm>
                      <a:off x="0" y="0"/>
                      <a:ext cx="5806440" cy="3629025"/>
                    </a:xfrm>
                    <a:prstGeom prst="rect"/>
                  </pic:spPr>
                </pic:pic>
              </a:graphicData>
            </a:graphic>
          </wp:inline>
        </w:drawing>
      </w:r>
    </w:p>
    <w:p>
      <w:pPr>
        <w:keepLines/>
        <w:spacing w:before="60" w:after="220"/>
        <w:jc w:val="center"/>
      </w:pPr>
      <w:r>
        <w:rPr>
          <w:rFonts w:ascii="Arial" w:hAnsi="Arial"/>
          <w:b w:val="0"/>
          <w:i/>
          <w:color w:val="62655A"/>
          <w:sz w:val="16"/>
        </w:rPr>
        <w:t>Figure 7.1 — Public landing page at 1440×900. The board metaphor is established before any data is shown.</w:t>
      </w:r>
    </w:p>
    <w:p>
      <w:pPr>
        <w:keepNext/>
        <w:spacing w:before="80" w:after="40"/>
        <w:jc w:val="center"/>
      </w:pPr>
      <w:r>
        <w:drawing>
          <wp:inline xmlns:a="http://schemas.openxmlformats.org/drawingml/2006/main" xmlns:pic="http://schemas.openxmlformats.org/drawingml/2006/picture">
            <wp:extent cx="5806440" cy="3629025"/>
            <wp:docPr id="5" name="Picture 5"/>
            <wp:cNvGraphicFramePr>
              <a:graphicFrameLocks noChangeAspect="1"/>
            </wp:cNvGraphicFramePr>
            <a:graphic>
              <a:graphicData uri="http://schemas.openxmlformats.org/drawingml/2006/picture">
                <pic:pic>
                  <pic:nvPicPr>
                    <pic:cNvPr id="0" name="search.jpg"/>
                    <pic:cNvPicPr/>
                  </pic:nvPicPr>
                  <pic:blipFill>
                    <a:blip r:embed="rId15"/>
                    <a:stretch>
                      <a:fillRect/>
                    </a:stretch>
                  </pic:blipFill>
                  <pic:spPr>
                    <a:xfrm>
                      <a:off x="0" y="0"/>
                      <a:ext cx="5806440" cy="3629025"/>
                    </a:xfrm>
                    <a:prstGeom prst="rect"/>
                  </pic:spPr>
                </pic:pic>
              </a:graphicData>
            </a:graphic>
          </wp:inline>
        </w:drawing>
      </w:r>
    </w:p>
    <w:p>
      <w:pPr>
        <w:keepLines/>
        <w:spacing w:before="60" w:after="220"/>
        <w:jc w:val="center"/>
      </w:pPr>
      <w:r>
        <w:rPr>
          <w:rFonts w:ascii="Arial" w:hAnsi="Arial"/>
          <w:b w:val="0"/>
          <w:i/>
          <w:color w:val="62655A"/>
          <w:sz w:val="16"/>
        </w:rPr>
        <w:t>Figure 7.2 — Public availability search for O+ in Pune, returning City Hospital with its contact number.</w:t>
      </w:r>
    </w:p>
    <w:p>
      <w:pPr>
        <w:pStyle w:val="Heading2"/>
      </w:pPr>
      <w:r>
        <w:t>7.2 Administrator Dispatch Board</w:t>
      </w:r>
    </w:p>
    <w:p>
      <w:pPr>
        <w:spacing w:after="120"/>
      </w:pPr>
      <w:r>
        <w:rPr>
          <w:rFonts w:ascii="Arial" w:hAnsi="Arial"/>
          <w:b w:val="0"/>
          <w:i w:val="0"/>
          <w:color w:val="1F2421"/>
          <w:sz w:val="20"/>
        </w:rPr>
        <w:t>The board is the administrator's first viewport. Group stock is arranged as split-flap strips, with critical groups marked in red. Pending requests sit in a paper-slip rail; each slip carries the reference, group, units, hospital, urgency and the two decisions. The right column shows recent donations and hospital stock totals. The top statistics summarise units, critical groups, pending requests and registered donors.</w:t>
      </w:r>
    </w:p>
    <w:p>
      <w:pPr>
        <w:keepNext/>
        <w:spacing w:before="80" w:after="40"/>
        <w:jc w:val="center"/>
      </w:pPr>
      <w:r>
        <w:drawing>
          <wp:inline xmlns:a="http://schemas.openxmlformats.org/drawingml/2006/main" xmlns:pic="http://schemas.openxmlformats.org/drawingml/2006/picture">
            <wp:extent cx="5852160" cy="3657600"/>
            <wp:docPr id="6" name="Picture 6"/>
            <wp:cNvGraphicFramePr>
              <a:graphicFrameLocks noChangeAspect="1"/>
            </wp:cNvGraphicFramePr>
            <a:graphic>
              <a:graphicData uri="http://schemas.openxmlformats.org/drawingml/2006/picture">
                <pic:pic>
                  <pic:nvPicPr>
                    <pic:cNvPr id="0" name="board.jpg"/>
                    <pic:cNvPicPr/>
                  </pic:nvPicPr>
                  <pic:blipFill>
                    <a:blip r:embed="rId16"/>
                    <a:stretch>
                      <a:fillRect/>
                    </a:stretch>
                  </pic:blipFill>
                  <pic:spPr>
                    <a:xfrm>
                      <a:off x="0" y="0"/>
                      <a:ext cx="5852160" cy="3657600"/>
                    </a:xfrm>
                    <a:prstGeom prst="rect"/>
                  </pic:spPr>
                </pic:pic>
              </a:graphicData>
            </a:graphic>
          </wp:inline>
        </w:drawing>
      </w:r>
    </w:p>
    <w:p>
      <w:pPr>
        <w:keepLines/>
        <w:spacing w:before="60" w:after="220"/>
        <w:jc w:val="center"/>
      </w:pPr>
      <w:r>
        <w:rPr>
          <w:rFonts w:ascii="Arial" w:hAnsi="Arial"/>
          <w:b w:val="0"/>
          <w:i/>
          <w:color w:val="62655A"/>
          <w:sz w:val="16"/>
        </w:rPr>
        <w:t>Figure 7.3 — Administrator dispatch board at 1440×900, showing stock strips, pending request slips and recent donations.</w:t>
      </w:r>
    </w:p>
    <w:p>
      <w:pPr>
        <w:pStyle w:val="Heading2"/>
      </w:pPr>
      <w:r>
        <w:t>7.3 Request Rail and Status Actions</w:t>
      </w:r>
    </w:p>
    <w:p>
      <w:pPr>
        <w:spacing w:after="120"/>
      </w:pPr>
      <w:r>
        <w:rPr>
          <w:rFonts w:ascii="Arial" w:hAnsi="Arial"/>
          <w:b w:val="0"/>
          <w:i w:val="0"/>
          <w:color w:val="1F2421"/>
          <w:sz w:val="20"/>
        </w:rPr>
        <w:t>The request page exposes the full queue with status filters. Pending requests offer Approve and Decline; approved requests offer Complete and Cancel. Completing a request is the only action that changes stock, and the confirmation is shown as a toast while the stock counter animates. Terminal rows are retained with a Filed label.</w:t>
      </w:r>
    </w:p>
    <w:p>
      <w:pPr>
        <w:keepNext/>
        <w:spacing w:before="80" w:after="40"/>
        <w:jc w:val="center"/>
      </w:pPr>
      <w:r>
        <w:drawing>
          <wp:inline xmlns:a="http://schemas.openxmlformats.org/drawingml/2006/main" xmlns:pic="http://schemas.openxmlformats.org/drawingml/2006/picture">
            <wp:extent cx="5760720" cy="4005621"/>
            <wp:docPr id="7" name="Picture 7"/>
            <wp:cNvGraphicFramePr>
              <a:graphicFrameLocks noChangeAspect="1"/>
            </wp:cNvGraphicFramePr>
            <a:graphic>
              <a:graphicData uri="http://schemas.openxmlformats.org/drawingml/2006/picture">
                <pic:pic>
                  <pic:nvPicPr>
                    <pic:cNvPr id="0" name="requests.jpg"/>
                    <pic:cNvPicPr/>
                  </pic:nvPicPr>
                  <pic:blipFill>
                    <a:blip r:embed="rId17"/>
                    <a:stretch>
                      <a:fillRect/>
                    </a:stretch>
                  </pic:blipFill>
                  <pic:spPr>
                    <a:xfrm>
                      <a:off x="0" y="0"/>
                      <a:ext cx="5760720" cy="4005621"/>
                    </a:xfrm>
                    <a:prstGeom prst="rect"/>
                  </pic:spPr>
                </pic:pic>
              </a:graphicData>
            </a:graphic>
          </wp:inline>
        </w:drawing>
      </w:r>
    </w:p>
    <w:p>
      <w:pPr>
        <w:keepLines/>
        <w:spacing w:before="60" w:after="220"/>
        <w:jc w:val="center"/>
      </w:pPr>
      <w:r>
        <w:rPr>
          <w:rFonts w:ascii="Arial" w:hAnsi="Arial"/>
          <w:b w:val="0"/>
          <w:i/>
          <w:color w:val="62655A"/>
          <w:sz w:val="16"/>
        </w:rPr>
        <w:t>Figure 7.4 — Request queue with urgency, status, hospital and permitted actions.</w:t>
      </w:r>
    </w:p>
    <w:p>
      <w:pPr>
        <w:pStyle w:val="Heading2"/>
      </w:pPr>
      <w:r>
        <w:t>7.4 Donor Dashboard</w:t>
      </w:r>
    </w:p>
    <w:p>
      <w:pPr>
        <w:spacing w:after="120"/>
      </w:pPr>
      <w:r>
        <w:rPr>
          <w:rFonts w:ascii="Arial" w:hAnsi="Arial"/>
          <w:b w:val="0"/>
          <w:i w:val="0"/>
          <w:color w:val="1F2421"/>
          <w:sz w:val="20"/>
        </w:rPr>
        <w:t>The donor dashboard answers the questions a donor actually asks: when did I last donate, when can I donate again, what have I given, and what is happening to my request? Eligibility is calculated from the most recent donation plus the 90-day cooldown. The same page carries appointment booking, a request form and personal request history.</w:t>
      </w:r>
    </w:p>
    <w:p>
      <w:pPr>
        <w:keepNext/>
        <w:spacing w:before="80" w:after="40"/>
        <w:jc w:val="center"/>
      </w:pPr>
      <w:r>
        <w:drawing>
          <wp:inline xmlns:a="http://schemas.openxmlformats.org/drawingml/2006/main" xmlns:pic="http://schemas.openxmlformats.org/drawingml/2006/picture">
            <wp:extent cx="5349240" cy="4564685"/>
            <wp:docPr id="8" name="Picture 8"/>
            <wp:cNvGraphicFramePr>
              <a:graphicFrameLocks noChangeAspect="1"/>
            </wp:cNvGraphicFramePr>
            <a:graphic>
              <a:graphicData uri="http://schemas.openxmlformats.org/drawingml/2006/picture">
                <pic:pic>
                  <pic:nvPicPr>
                    <pic:cNvPr id="0" name="donor.jpg"/>
                    <pic:cNvPicPr/>
                  </pic:nvPicPr>
                  <pic:blipFill>
                    <a:blip r:embed="rId18"/>
                    <a:stretch>
                      <a:fillRect/>
                    </a:stretch>
                  </pic:blipFill>
                  <pic:spPr>
                    <a:xfrm>
                      <a:off x="0" y="0"/>
                      <a:ext cx="5349240" cy="4564685"/>
                    </a:xfrm>
                    <a:prstGeom prst="rect"/>
                  </pic:spPr>
                </pic:pic>
              </a:graphicData>
            </a:graphic>
          </wp:inline>
        </w:drawing>
      </w:r>
    </w:p>
    <w:p>
      <w:pPr>
        <w:keepLines/>
        <w:spacing w:before="60" w:after="220"/>
        <w:jc w:val="center"/>
      </w:pPr>
      <w:r>
        <w:rPr>
          <w:rFonts w:ascii="Arial" w:hAnsi="Arial"/>
          <w:b w:val="0"/>
          <w:i/>
          <w:color w:val="62655A"/>
          <w:sz w:val="16"/>
        </w:rPr>
        <w:t>Figure 7.5 — Donor dashboard with eligibility strip, donation history, appointment booking and request history.</w:t>
      </w:r>
    </w:p>
    <w:p>
      <w:pPr>
        <w:pStyle w:val="Heading2"/>
      </w:pPr>
      <w:r>
        <w:t>7.5 Responsive Behaviour</w:t>
      </w:r>
    </w:p>
    <w:p>
      <w:pPr>
        <w:spacing w:after="120"/>
      </w:pPr>
      <w:r>
        <w:rPr>
          <w:rFonts w:ascii="Arial" w:hAnsi="Arial"/>
          <w:b w:val="0"/>
          <w:i w:val="0"/>
          <w:color w:val="1F2421"/>
          <w:sz w:val="20"/>
        </w:rPr>
        <w:t>At 390px the rail becomes a compact header with a horizontally scrollable tab strip, the board collapses to one column, stock strips become two-up, and action buttons grow to a 40px minimum height. The mobile layout has no horizontal page overflow; wide tables scroll inside their own container. The active tab is automatically centred on load.</w:t>
      </w:r>
    </w:p>
    <w:p>
      <w:pPr>
        <w:keepNext/>
        <w:spacing w:before="80" w:after="40"/>
        <w:jc w:val="center"/>
      </w:pPr>
      <w:r>
        <w:drawing>
          <wp:inline xmlns:a="http://schemas.openxmlformats.org/drawingml/2006/main" xmlns:pic="http://schemas.openxmlformats.org/drawingml/2006/picture">
            <wp:extent cx="4892040" cy="5075052"/>
            <wp:docPr id="9" name="Picture 9"/>
            <wp:cNvGraphicFramePr>
              <a:graphicFrameLocks noChangeAspect="1"/>
            </wp:cNvGraphicFramePr>
            <a:graphic>
              <a:graphicData uri="http://schemas.openxmlformats.org/drawingml/2006/picture">
                <pic:pic>
                  <pic:nvPicPr>
                    <pic:cNvPr id="0" name="mobile-pair.jpg"/>
                    <pic:cNvPicPr/>
                  </pic:nvPicPr>
                  <pic:blipFill>
                    <a:blip r:embed="rId19"/>
                    <a:stretch>
                      <a:fillRect/>
                    </a:stretch>
                  </pic:blipFill>
                  <pic:spPr>
                    <a:xfrm>
                      <a:off x="0" y="0"/>
                      <a:ext cx="4892040" cy="5075052"/>
                    </a:xfrm>
                    <a:prstGeom prst="rect"/>
                  </pic:spPr>
                </pic:pic>
              </a:graphicData>
            </a:graphic>
          </wp:inline>
        </w:drawing>
      </w:r>
    </w:p>
    <w:p>
      <w:pPr>
        <w:keepLines/>
        <w:spacing w:before="60" w:after="220"/>
        <w:jc w:val="center"/>
      </w:pPr>
      <w:r>
        <w:rPr>
          <w:rFonts w:ascii="Arial" w:hAnsi="Arial"/>
          <w:b w:val="0"/>
          <w:i/>
          <w:color w:val="62655A"/>
          <w:sz w:val="16"/>
        </w:rPr>
        <w:t>Figure 7.6 — Mobile layout at 390×844: administrator board (left) and public landing page (right).</w:t>
      </w:r>
    </w:p>
    <w:p>
      <w:pPr>
        <w:pStyle w:val="Heading1"/>
      </w:pPr>
      <w:r>
        <w:t>8. Testing and Validation</w:t>
      </w:r>
    </w:p>
    <w:p>
      <w:pPr>
        <w:pStyle w:val="Heading2"/>
      </w:pPr>
      <w:r>
        <w:t>8.1 Test Environment</w:t>
      </w:r>
    </w:p>
    <w:tbl>
      <w:tblPr>
        <w:tblW w:type="auto" w:w="0"/>
        <w:jc w:val="center"/>
        <w:tblLayout w:type="fixed"/>
        <w:tblLook w:firstColumn="1" w:firstRow="1" w:lastColumn="0" w:lastRow="0" w:noHBand="0" w:noVBand="1" w:val="04A0"/>
        <w:tblBorders>
          <w:top w:val="single" w:sz="4" w:space="0" w:color="CFC4B2"/>
          <w:left w:val="single" w:sz="4" w:space="0" w:color="CFC4B2"/>
          <w:bottom w:val="single" w:sz="4" w:space="0" w:color="CFC4B2"/>
          <w:right w:val="single" w:sz="4" w:space="0" w:color="CFC4B2"/>
          <w:insideH w:val="single" w:sz="4" w:space="0" w:color="CFC4B2"/>
          <w:insideV w:val="single" w:sz="4" w:space="0" w:color="CFC4B2"/>
        </w:tblBorders>
      </w:tblPr>
      <w:tblGrid>
        <w:gridCol w:w="4773"/>
        <w:gridCol w:w="4773"/>
      </w:tblGrid>
      <w:tr>
        <w:trPr>
          <w:tblHeader w:val="true"/>
          <w:cantSplit/>
        </w:trPr>
        <w:tc>
          <w:tcPr>
            <w:tcW w:type="dxa" w:w="1944"/>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Item</w:t>
            </w:r>
          </w:p>
        </w:tc>
        <w:tc>
          <w:tcPr>
            <w:tcW w:type="dxa" w:w="7488"/>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Value</w:t>
            </w:r>
          </w:p>
        </w:tc>
      </w:tr>
      <w:tr>
        <w:trPr>
          <w:cantSplit/>
        </w:trPr>
        <w:tc>
          <w:tcPr>
            <w:tcW w:type="dxa" w:w="1944"/>
            <w:tcMar>
              <w:top w:w="70" w:type="dxa"/>
              <w:left w:w="95" w:type="dxa"/>
              <w:bottom w:w="70" w:type="dxa"/>
              <w:right w:w="95" w:type="dxa"/>
            </w:tcMar>
          </w:tcPr>
          <w:p>
            <w:pPr>
              <w:spacing w:after="0" w:line="269" w:lineRule="auto"/>
            </w:pPr>
            <w:r>
              <w:rPr>
                <w:rFonts w:ascii="Arial" w:hAnsi="Arial"/>
                <w:b w:val="0"/>
                <w:i w:val="0"/>
                <w:sz w:val="17"/>
              </w:rPr>
              <w:t>Application</w:t>
            </w:r>
          </w:p>
        </w:tc>
        <w:tc>
          <w:tcPr>
            <w:tcW w:type="dxa" w:w="7488"/>
            <w:tcMar>
              <w:top w:w="70" w:type="dxa"/>
              <w:left w:w="95" w:type="dxa"/>
              <w:bottom w:w="70" w:type="dxa"/>
              <w:right w:w="95" w:type="dxa"/>
            </w:tcMar>
          </w:tcPr>
          <w:p>
            <w:pPr>
              <w:spacing w:after="0" w:line="269" w:lineRule="auto"/>
            </w:pPr>
            <w:r>
              <w:rPr>
                <w:rFonts w:ascii="Arial" w:hAnsi="Arial"/>
                <w:b w:val="0"/>
                <w:i w:val="0"/>
                <w:sz w:val="17"/>
              </w:rPr>
              <w:t>Flask 3.1.3, Python 3.10.18, SQLite 3</w:t>
            </w:r>
          </w:p>
        </w:tc>
      </w:tr>
      <w:tr>
        <w:trPr>
          <w:cantSplit/>
        </w:trPr>
        <w:tc>
          <w:tcPr>
            <w:tcW w:type="dxa" w:w="1944"/>
            <w:tcMar>
              <w:top w:w="70" w:type="dxa"/>
              <w:left w:w="95" w:type="dxa"/>
              <w:bottom w:w="70" w:type="dxa"/>
              <w:right w:w="95" w:type="dxa"/>
            </w:tcMar>
            <w:shd w:val="clear" w:color="auto" w:fill="F3EDE1"/>
          </w:tcPr>
          <w:p>
            <w:pPr>
              <w:spacing w:after="0" w:line="269" w:lineRule="auto"/>
            </w:pPr>
            <w:r>
              <w:rPr>
                <w:rFonts w:ascii="Arial" w:hAnsi="Arial"/>
                <w:b w:val="0"/>
                <w:i w:val="0"/>
                <w:sz w:val="17"/>
              </w:rPr>
              <w:t>Database state</w:t>
            </w:r>
          </w:p>
        </w:tc>
        <w:tc>
          <w:tcPr>
            <w:tcW w:type="dxa" w:w="7488"/>
            <w:tcMar>
              <w:top w:w="70" w:type="dxa"/>
              <w:left w:w="95" w:type="dxa"/>
              <w:bottom w:w="70" w:type="dxa"/>
              <w:right w:w="95" w:type="dxa"/>
            </w:tcMar>
            <w:shd w:val="clear" w:color="auto" w:fill="F3EDE1"/>
          </w:tcPr>
          <w:p>
            <w:pPr>
              <w:spacing w:after="0" w:line="269" w:lineRule="auto"/>
            </w:pPr>
            <w:r>
              <w:rPr>
                <w:rFonts w:ascii="Arial" w:hAnsi="Arial"/>
                <w:b w:val="0"/>
                <w:i w:val="0"/>
                <w:sz w:val="17"/>
              </w:rPr>
              <w:t>Seeded demo database: 1 administrator, 5 donors, 3 hospitals, 24 stock lines, 136 units, 6 requests, 7 donations, 1 appointment</w:t>
            </w:r>
          </w:p>
        </w:tc>
      </w:tr>
      <w:tr>
        <w:trPr>
          <w:cantSplit/>
        </w:trPr>
        <w:tc>
          <w:tcPr>
            <w:tcW w:type="dxa" w:w="1944"/>
            <w:tcMar>
              <w:top w:w="70" w:type="dxa"/>
              <w:left w:w="95" w:type="dxa"/>
              <w:bottom w:w="70" w:type="dxa"/>
              <w:right w:w="95" w:type="dxa"/>
            </w:tcMar>
          </w:tcPr>
          <w:p>
            <w:pPr>
              <w:spacing w:after="0" w:line="269" w:lineRule="auto"/>
            </w:pPr>
            <w:r>
              <w:rPr>
                <w:rFonts w:ascii="Arial" w:hAnsi="Arial"/>
                <w:b w:val="0"/>
                <w:i w:val="0"/>
                <w:sz w:val="17"/>
              </w:rPr>
              <w:t>Route tests</w:t>
            </w:r>
          </w:p>
        </w:tc>
        <w:tc>
          <w:tcPr>
            <w:tcW w:type="dxa" w:w="7488"/>
            <w:tcMar>
              <w:top w:w="70" w:type="dxa"/>
              <w:left w:w="95" w:type="dxa"/>
              <w:bottom w:w="70" w:type="dxa"/>
              <w:right w:w="95" w:type="dxa"/>
            </w:tcMar>
          </w:tcPr>
          <w:p>
            <w:pPr>
              <w:spacing w:after="0" w:line="269" w:lineRule="auto"/>
            </w:pPr>
            <w:r>
              <w:rPr>
                <w:rFonts w:ascii="Arial" w:hAnsi="Arial"/>
                <w:b w:val="0"/>
                <w:i w:val="0"/>
                <w:sz w:val="17"/>
              </w:rPr>
              <w:t>Flask test client with a fresh seeded database</w:t>
            </w:r>
          </w:p>
        </w:tc>
      </w:tr>
      <w:tr>
        <w:trPr>
          <w:cantSplit/>
        </w:trPr>
        <w:tc>
          <w:tcPr>
            <w:tcW w:type="dxa" w:w="1944"/>
            <w:tcMar>
              <w:top w:w="70" w:type="dxa"/>
              <w:left w:w="95" w:type="dxa"/>
              <w:bottom w:w="70" w:type="dxa"/>
              <w:right w:w="95" w:type="dxa"/>
            </w:tcMar>
            <w:shd w:val="clear" w:color="auto" w:fill="F3EDE1"/>
          </w:tcPr>
          <w:p>
            <w:pPr>
              <w:spacing w:after="0" w:line="269" w:lineRule="auto"/>
            </w:pPr>
            <w:r>
              <w:rPr>
                <w:rFonts w:ascii="Arial" w:hAnsi="Arial"/>
                <w:b w:val="0"/>
                <w:i w:val="0"/>
                <w:sz w:val="17"/>
              </w:rPr>
              <w:t>Browser tests</w:t>
            </w:r>
          </w:p>
        </w:tc>
        <w:tc>
          <w:tcPr>
            <w:tcW w:type="dxa" w:w="7488"/>
            <w:tcMar>
              <w:top w:w="70" w:type="dxa"/>
              <w:left w:w="95" w:type="dxa"/>
              <w:bottom w:w="70" w:type="dxa"/>
              <w:right w:w="95" w:type="dxa"/>
            </w:tcMar>
            <w:shd w:val="clear" w:color="auto" w:fill="F3EDE1"/>
          </w:tcPr>
          <w:p>
            <w:pPr>
              <w:spacing w:after="0" w:line="269" w:lineRule="auto"/>
            </w:pPr>
            <w:r>
              <w:rPr>
                <w:rFonts w:ascii="Arial" w:hAnsi="Arial"/>
                <w:b w:val="0"/>
                <w:i w:val="0"/>
                <w:sz w:val="17"/>
              </w:rPr>
              <w:t>Google Chrome via Playwright at 1440×900 and 390×844</w:t>
            </w:r>
          </w:p>
        </w:tc>
      </w:tr>
      <w:tr>
        <w:trPr>
          <w:cantSplit/>
        </w:trPr>
        <w:tc>
          <w:tcPr>
            <w:tcW w:type="dxa" w:w="1944"/>
            <w:tcMar>
              <w:top w:w="70" w:type="dxa"/>
              <w:left w:w="95" w:type="dxa"/>
              <w:bottom w:w="70" w:type="dxa"/>
              <w:right w:w="95" w:type="dxa"/>
            </w:tcMar>
          </w:tcPr>
          <w:p>
            <w:pPr>
              <w:spacing w:after="0" w:line="269" w:lineRule="auto"/>
            </w:pPr>
            <w:r>
              <w:rPr>
                <w:rFonts w:ascii="Arial" w:hAnsi="Arial"/>
                <w:b w:val="0"/>
                <w:i w:val="0"/>
                <w:sz w:val="17"/>
              </w:rPr>
              <w:t>Checks</w:t>
            </w:r>
          </w:p>
        </w:tc>
        <w:tc>
          <w:tcPr>
            <w:tcW w:type="dxa" w:w="7488"/>
            <w:tcMar>
              <w:top w:w="70" w:type="dxa"/>
              <w:left w:w="95" w:type="dxa"/>
              <w:bottom w:w="70" w:type="dxa"/>
              <w:right w:w="95" w:type="dxa"/>
            </w:tcMar>
          </w:tcPr>
          <w:p>
            <w:pPr>
              <w:spacing w:after="0" w:line="269" w:lineRule="auto"/>
            </w:pPr>
            <w:r>
              <w:rPr>
                <w:rFonts w:ascii="Arial" w:hAnsi="Arial"/>
                <w:b w:val="0"/>
                <w:i w:val="0"/>
                <w:sz w:val="17"/>
              </w:rPr>
              <w:t>HTTP status, database row counts, stock before/after, transition errors, horizontal overflow, contrast, reduced motion</w:t>
            </w:r>
          </w:p>
        </w:tc>
      </w:tr>
    </w:tbl>
    <w:p>
      <w:pPr>
        <w:spacing w:after="20"/>
      </w:pPr>
    </w:p>
    <w:p>
      <w:pPr>
        <w:keepLines/>
        <w:spacing w:before="60" w:after="220"/>
        <w:jc w:val="center"/>
      </w:pPr>
      <w:r>
        <w:rPr>
          <w:rFonts w:ascii="Arial" w:hAnsi="Arial"/>
          <w:b w:val="0"/>
          <w:i/>
          <w:color w:val="62655A"/>
          <w:sz w:val="16"/>
        </w:rPr>
        <w:t>Table 8.1 — Test environment and starting data.</w:t>
      </w:r>
    </w:p>
    <w:p>
      <w:pPr>
        <w:pStyle w:val="Heading2"/>
      </w:pPr>
      <w:r>
        <w:t>8.2 Functional and Security Tests</w:t>
      </w:r>
    </w:p>
    <w:tbl>
      <w:tblPr>
        <w:tblW w:type="auto" w:w="0"/>
        <w:jc w:val="center"/>
        <w:tblLayout w:type="fixed"/>
        <w:tblLook w:firstColumn="1" w:firstRow="1" w:lastColumn="0" w:lastRow="0" w:noHBand="0" w:noVBand="1" w:val="04A0"/>
        <w:tblBorders>
          <w:top w:val="single" w:sz="4" w:space="0" w:color="CFC4B2"/>
          <w:left w:val="single" w:sz="4" w:space="0" w:color="CFC4B2"/>
          <w:bottom w:val="single" w:sz="4" w:space="0" w:color="CFC4B2"/>
          <w:right w:val="single" w:sz="4" w:space="0" w:color="CFC4B2"/>
          <w:insideH w:val="single" w:sz="4" w:space="0" w:color="CFC4B2"/>
          <w:insideV w:val="single" w:sz="4" w:space="0" w:color="CFC4B2"/>
        </w:tblBorders>
      </w:tblPr>
      <w:tblGrid>
        <w:gridCol w:w="1909"/>
        <w:gridCol w:w="1909"/>
        <w:gridCol w:w="1909"/>
        <w:gridCol w:w="1909"/>
        <w:gridCol w:w="1909"/>
      </w:tblGrid>
      <w:tr>
        <w:trPr>
          <w:tblHeader w:val="true"/>
          <w:cantSplit/>
        </w:trPr>
        <w:tc>
          <w:tcPr>
            <w:tcW w:type="dxa" w:w="662"/>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ID</w:t>
            </w:r>
          </w:p>
        </w:tc>
        <w:tc>
          <w:tcPr>
            <w:tcW w:type="dxa" w:w="2851"/>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Test</w:t>
            </w:r>
          </w:p>
        </w:tc>
        <w:tc>
          <w:tcPr>
            <w:tcW w:type="dxa" w:w="2995"/>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Expected</w:t>
            </w:r>
          </w:p>
        </w:tc>
        <w:tc>
          <w:tcPr>
            <w:tcW w:type="dxa" w:w="2102"/>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Actual</w:t>
            </w:r>
          </w:p>
        </w:tc>
        <w:tc>
          <w:tcPr>
            <w:tcW w:type="dxa" w:w="893"/>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Result</w:t>
            </w:r>
          </w:p>
        </w:tc>
      </w:tr>
      <w:tr>
        <w:trPr>
          <w:cantSplit/>
        </w:trPr>
        <w:tc>
          <w:tcPr>
            <w:tcW w:type="dxa" w:w="662"/>
            <w:tcMar>
              <w:top w:w="70" w:type="dxa"/>
              <w:left w:w="95" w:type="dxa"/>
              <w:bottom w:w="70" w:type="dxa"/>
              <w:right w:w="95" w:type="dxa"/>
            </w:tcMar>
          </w:tcPr>
          <w:p>
            <w:pPr>
              <w:spacing w:after="0" w:line="269" w:lineRule="auto"/>
            </w:pPr>
            <w:r>
              <w:rPr>
                <w:rFonts w:ascii="Menlo" w:hAnsi="Menlo"/>
                <w:b/>
                <w:i w:val="0"/>
                <w:color w:val="6B120F"/>
                <w:sz w:val="15"/>
              </w:rPr>
              <w:t>T01</w:t>
            </w:r>
          </w:p>
        </w:tc>
        <w:tc>
          <w:tcPr>
            <w:tcW w:type="dxa" w:w="2851"/>
            <w:tcMar>
              <w:top w:w="70" w:type="dxa"/>
              <w:left w:w="95" w:type="dxa"/>
              <w:bottom w:w="70" w:type="dxa"/>
              <w:right w:w="95" w:type="dxa"/>
            </w:tcMar>
          </w:tcPr>
          <w:p>
            <w:pPr>
              <w:spacing w:after="0" w:line="269" w:lineRule="auto"/>
            </w:pPr>
            <w:r>
              <w:rPr>
                <w:rFonts w:ascii="Arial" w:hAnsi="Arial"/>
                <w:b w:val="0"/>
                <w:i w:val="0"/>
                <w:sz w:val="15"/>
              </w:rPr>
              <w:t>Open public landing page</w:t>
            </w:r>
          </w:p>
        </w:tc>
        <w:tc>
          <w:tcPr>
            <w:tcW w:type="dxa" w:w="2995"/>
            <w:tcMar>
              <w:top w:w="70" w:type="dxa"/>
              <w:left w:w="95" w:type="dxa"/>
              <w:bottom w:w="70" w:type="dxa"/>
              <w:right w:w="95" w:type="dxa"/>
            </w:tcMar>
          </w:tcPr>
          <w:p>
            <w:pPr>
              <w:spacing w:after="0" w:line="269" w:lineRule="auto"/>
            </w:pPr>
            <w:r>
              <w:rPr>
                <w:rFonts w:ascii="Arial" w:hAnsi="Arial"/>
                <w:b w:val="0"/>
                <w:i w:val="0"/>
                <w:sz w:val="15"/>
              </w:rPr>
              <w:t>200 and rendered board</w:t>
            </w:r>
          </w:p>
        </w:tc>
        <w:tc>
          <w:tcPr>
            <w:tcW w:type="dxa" w:w="2102"/>
            <w:tcMar>
              <w:top w:w="70" w:type="dxa"/>
              <w:left w:w="95" w:type="dxa"/>
              <w:bottom w:w="70" w:type="dxa"/>
              <w:right w:w="95" w:type="dxa"/>
            </w:tcMar>
          </w:tcPr>
          <w:p>
            <w:pPr>
              <w:spacing w:after="0" w:line="269" w:lineRule="auto"/>
            </w:pPr>
            <w:r>
              <w:rPr>
                <w:rFonts w:ascii="Arial" w:hAnsi="Arial"/>
                <w:b w:val="0"/>
                <w:i w:val="0"/>
                <w:sz w:val="15"/>
              </w:rPr>
              <w:t>200</w:t>
            </w:r>
          </w:p>
        </w:tc>
        <w:tc>
          <w:tcPr>
            <w:tcW w:type="dxa" w:w="893"/>
            <w:tcMar>
              <w:top w:w="70" w:type="dxa"/>
              <w:left w:w="95" w:type="dxa"/>
              <w:bottom w:w="70" w:type="dxa"/>
              <w:right w:w="95" w:type="dxa"/>
            </w:tcMar>
          </w:tcPr>
          <w:p>
            <w:pPr>
              <w:spacing w:after="0" w:line="269" w:lineRule="auto"/>
            </w:pPr>
            <w:r>
              <w:rPr>
                <w:rFonts w:ascii="Arial" w:hAnsi="Arial"/>
                <w:b w:val="0"/>
                <w:i w:val="0"/>
                <w:sz w:val="15"/>
              </w:rPr>
              <w:t>Pass</w:t>
            </w:r>
          </w:p>
        </w:tc>
      </w:tr>
      <w:tr>
        <w:trPr>
          <w:cantSplit/>
        </w:trPr>
        <w:tc>
          <w:tcPr>
            <w:tcW w:type="dxa" w:w="662"/>
            <w:tcMar>
              <w:top w:w="70" w:type="dxa"/>
              <w:left w:w="95" w:type="dxa"/>
              <w:bottom w:w="70" w:type="dxa"/>
              <w:right w:w="95" w:type="dxa"/>
            </w:tcMar>
            <w:shd w:val="clear" w:color="auto" w:fill="F3EDE1"/>
          </w:tcPr>
          <w:p>
            <w:pPr>
              <w:spacing w:after="0" w:line="269" w:lineRule="auto"/>
            </w:pPr>
            <w:r>
              <w:rPr>
                <w:rFonts w:ascii="Menlo" w:hAnsi="Menlo"/>
                <w:b/>
                <w:i w:val="0"/>
                <w:color w:val="6B120F"/>
                <w:sz w:val="15"/>
              </w:rPr>
              <w:t>T02</w:t>
            </w:r>
          </w:p>
        </w:tc>
        <w:tc>
          <w:tcPr>
            <w:tcW w:type="dxa" w:w="2851"/>
            <w:tcMar>
              <w:top w:w="70" w:type="dxa"/>
              <w:left w:w="95" w:type="dxa"/>
              <w:bottom w:w="70" w:type="dxa"/>
              <w:right w:w="95" w:type="dxa"/>
            </w:tcMar>
            <w:shd w:val="clear" w:color="auto" w:fill="F3EDE1"/>
          </w:tcPr>
          <w:p>
            <w:pPr>
              <w:spacing w:after="0" w:line="269" w:lineRule="auto"/>
            </w:pPr>
            <w:r>
              <w:rPr>
                <w:rFonts w:ascii="Arial" w:hAnsi="Arial"/>
                <w:b w:val="0"/>
                <w:i w:val="0"/>
                <w:sz w:val="15"/>
              </w:rPr>
              <w:t>Search O+ in Pune</w:t>
            </w:r>
          </w:p>
        </w:tc>
        <w:tc>
          <w:tcPr>
            <w:tcW w:type="dxa" w:w="2995"/>
            <w:tcMar>
              <w:top w:w="70" w:type="dxa"/>
              <w:left w:w="95" w:type="dxa"/>
              <w:bottom w:w="70" w:type="dxa"/>
              <w:right w:w="95" w:type="dxa"/>
            </w:tcMar>
            <w:shd w:val="clear" w:color="auto" w:fill="F3EDE1"/>
          </w:tcPr>
          <w:p>
            <w:pPr>
              <w:spacing w:after="0" w:line="269" w:lineRule="auto"/>
            </w:pPr>
            <w:r>
              <w:rPr>
                <w:rFonts w:ascii="Arial" w:hAnsi="Arial"/>
                <w:b w:val="0"/>
                <w:i w:val="0"/>
                <w:sz w:val="15"/>
              </w:rPr>
              <w:t>Matching hospital rows only</w:t>
            </w:r>
          </w:p>
        </w:tc>
        <w:tc>
          <w:tcPr>
            <w:tcW w:type="dxa" w:w="2102"/>
            <w:tcMar>
              <w:top w:w="70" w:type="dxa"/>
              <w:left w:w="95" w:type="dxa"/>
              <w:bottom w:w="70" w:type="dxa"/>
              <w:right w:w="95" w:type="dxa"/>
            </w:tcMar>
            <w:shd w:val="clear" w:color="auto" w:fill="F3EDE1"/>
          </w:tcPr>
          <w:p>
            <w:pPr>
              <w:spacing w:after="0" w:line="269" w:lineRule="auto"/>
            </w:pPr>
            <w:r>
              <w:rPr>
                <w:rFonts w:ascii="Arial" w:hAnsi="Arial"/>
                <w:b w:val="0"/>
                <w:i w:val="0"/>
                <w:sz w:val="15"/>
              </w:rPr>
              <w:t>200; City Hospital returned</w:t>
            </w:r>
          </w:p>
        </w:tc>
        <w:tc>
          <w:tcPr>
            <w:tcW w:type="dxa" w:w="893"/>
            <w:tcMar>
              <w:top w:w="70" w:type="dxa"/>
              <w:left w:w="95" w:type="dxa"/>
              <w:bottom w:w="70" w:type="dxa"/>
              <w:right w:w="95" w:type="dxa"/>
            </w:tcMar>
            <w:shd w:val="clear" w:color="auto" w:fill="F3EDE1"/>
          </w:tcPr>
          <w:p>
            <w:pPr>
              <w:spacing w:after="0" w:line="269" w:lineRule="auto"/>
            </w:pPr>
            <w:r>
              <w:rPr>
                <w:rFonts w:ascii="Arial" w:hAnsi="Arial"/>
                <w:b w:val="0"/>
                <w:i w:val="0"/>
                <w:sz w:val="15"/>
              </w:rPr>
              <w:t>Pass</w:t>
            </w:r>
          </w:p>
        </w:tc>
      </w:tr>
      <w:tr>
        <w:trPr>
          <w:cantSplit/>
        </w:trPr>
        <w:tc>
          <w:tcPr>
            <w:tcW w:type="dxa" w:w="662"/>
            <w:tcMar>
              <w:top w:w="70" w:type="dxa"/>
              <w:left w:w="95" w:type="dxa"/>
              <w:bottom w:w="70" w:type="dxa"/>
              <w:right w:w="95" w:type="dxa"/>
            </w:tcMar>
          </w:tcPr>
          <w:p>
            <w:pPr>
              <w:spacing w:after="0" w:line="269" w:lineRule="auto"/>
            </w:pPr>
            <w:r>
              <w:rPr>
                <w:rFonts w:ascii="Menlo" w:hAnsi="Menlo"/>
                <w:b/>
                <w:i w:val="0"/>
                <w:color w:val="6B120F"/>
                <w:sz w:val="15"/>
              </w:rPr>
              <w:t>T03</w:t>
            </w:r>
          </w:p>
        </w:tc>
        <w:tc>
          <w:tcPr>
            <w:tcW w:type="dxa" w:w="2851"/>
            <w:tcMar>
              <w:top w:w="70" w:type="dxa"/>
              <w:left w:w="95" w:type="dxa"/>
              <w:bottom w:w="70" w:type="dxa"/>
              <w:right w:w="95" w:type="dxa"/>
            </w:tcMar>
          </w:tcPr>
          <w:p>
            <w:pPr>
              <w:spacing w:after="0" w:line="269" w:lineRule="auto"/>
            </w:pPr>
            <w:r>
              <w:rPr>
                <w:rFonts w:ascii="Arial" w:hAnsi="Arial"/>
                <w:b w:val="0"/>
                <w:i w:val="0"/>
                <w:sz w:val="15"/>
              </w:rPr>
              <w:t>POST login without CSRF token</w:t>
            </w:r>
          </w:p>
        </w:tc>
        <w:tc>
          <w:tcPr>
            <w:tcW w:type="dxa" w:w="2995"/>
            <w:tcMar>
              <w:top w:w="70" w:type="dxa"/>
              <w:left w:w="95" w:type="dxa"/>
              <w:bottom w:w="70" w:type="dxa"/>
              <w:right w:w="95" w:type="dxa"/>
            </w:tcMar>
          </w:tcPr>
          <w:p>
            <w:pPr>
              <w:spacing w:after="0" w:line="269" w:lineRule="auto"/>
            </w:pPr>
            <w:r>
              <w:rPr>
                <w:rFonts w:ascii="Arial" w:hAnsi="Arial"/>
                <w:b w:val="0"/>
                <w:i w:val="0"/>
                <w:sz w:val="15"/>
              </w:rPr>
              <w:t>Rejected</w:t>
            </w:r>
          </w:p>
        </w:tc>
        <w:tc>
          <w:tcPr>
            <w:tcW w:type="dxa" w:w="2102"/>
            <w:tcMar>
              <w:top w:w="70" w:type="dxa"/>
              <w:left w:w="95" w:type="dxa"/>
              <w:bottom w:w="70" w:type="dxa"/>
              <w:right w:w="95" w:type="dxa"/>
            </w:tcMar>
          </w:tcPr>
          <w:p>
            <w:pPr>
              <w:spacing w:after="0" w:line="269" w:lineRule="auto"/>
            </w:pPr>
            <w:r>
              <w:rPr>
                <w:rFonts w:ascii="Arial" w:hAnsi="Arial"/>
                <w:b w:val="0"/>
                <w:i w:val="0"/>
                <w:sz w:val="15"/>
              </w:rPr>
              <w:t>400</w:t>
            </w:r>
          </w:p>
        </w:tc>
        <w:tc>
          <w:tcPr>
            <w:tcW w:type="dxa" w:w="893"/>
            <w:tcMar>
              <w:top w:w="70" w:type="dxa"/>
              <w:left w:w="95" w:type="dxa"/>
              <w:bottom w:w="70" w:type="dxa"/>
              <w:right w:w="95" w:type="dxa"/>
            </w:tcMar>
          </w:tcPr>
          <w:p>
            <w:pPr>
              <w:spacing w:after="0" w:line="269" w:lineRule="auto"/>
            </w:pPr>
            <w:r>
              <w:rPr>
                <w:rFonts w:ascii="Arial" w:hAnsi="Arial"/>
                <w:b w:val="0"/>
                <w:i w:val="0"/>
                <w:sz w:val="15"/>
              </w:rPr>
              <w:t>Pass</w:t>
            </w:r>
          </w:p>
        </w:tc>
      </w:tr>
      <w:tr>
        <w:trPr>
          <w:cantSplit/>
        </w:trPr>
        <w:tc>
          <w:tcPr>
            <w:tcW w:type="dxa" w:w="662"/>
            <w:tcMar>
              <w:top w:w="70" w:type="dxa"/>
              <w:left w:w="95" w:type="dxa"/>
              <w:bottom w:w="70" w:type="dxa"/>
              <w:right w:w="95" w:type="dxa"/>
            </w:tcMar>
            <w:shd w:val="clear" w:color="auto" w:fill="F3EDE1"/>
          </w:tcPr>
          <w:p>
            <w:pPr>
              <w:spacing w:after="0" w:line="269" w:lineRule="auto"/>
            </w:pPr>
            <w:r>
              <w:rPr>
                <w:rFonts w:ascii="Menlo" w:hAnsi="Menlo"/>
                <w:b/>
                <w:i w:val="0"/>
                <w:color w:val="6B120F"/>
                <w:sz w:val="15"/>
              </w:rPr>
              <w:t>T04</w:t>
            </w:r>
          </w:p>
        </w:tc>
        <w:tc>
          <w:tcPr>
            <w:tcW w:type="dxa" w:w="2851"/>
            <w:tcMar>
              <w:top w:w="70" w:type="dxa"/>
              <w:left w:w="95" w:type="dxa"/>
              <w:bottom w:w="70" w:type="dxa"/>
              <w:right w:w="95" w:type="dxa"/>
            </w:tcMar>
            <w:shd w:val="clear" w:color="auto" w:fill="F3EDE1"/>
          </w:tcPr>
          <w:p>
            <w:pPr>
              <w:spacing w:after="0" w:line="269" w:lineRule="auto"/>
            </w:pPr>
            <w:r>
              <w:rPr>
                <w:rFonts w:ascii="Arial" w:hAnsi="Arial"/>
                <w:b w:val="0"/>
                <w:i w:val="0"/>
                <w:sz w:val="15"/>
              </w:rPr>
              <w:t>Admin login</w:t>
            </w:r>
          </w:p>
        </w:tc>
        <w:tc>
          <w:tcPr>
            <w:tcW w:type="dxa" w:w="2995"/>
            <w:tcMar>
              <w:top w:w="70" w:type="dxa"/>
              <w:left w:w="95" w:type="dxa"/>
              <w:bottom w:w="70" w:type="dxa"/>
              <w:right w:w="95" w:type="dxa"/>
            </w:tcMar>
            <w:shd w:val="clear" w:color="auto" w:fill="F3EDE1"/>
          </w:tcPr>
          <w:p>
            <w:pPr>
              <w:spacing w:after="0" w:line="269" w:lineRule="auto"/>
            </w:pPr>
            <w:r>
              <w:rPr>
                <w:rFonts w:ascii="Arial" w:hAnsi="Arial"/>
                <w:b w:val="0"/>
                <w:i w:val="0"/>
                <w:sz w:val="15"/>
              </w:rPr>
              <w:t>Redirect to /admin</w:t>
            </w:r>
          </w:p>
        </w:tc>
        <w:tc>
          <w:tcPr>
            <w:tcW w:type="dxa" w:w="2102"/>
            <w:tcMar>
              <w:top w:w="70" w:type="dxa"/>
              <w:left w:w="95" w:type="dxa"/>
              <w:bottom w:w="70" w:type="dxa"/>
              <w:right w:w="95" w:type="dxa"/>
            </w:tcMar>
            <w:shd w:val="clear" w:color="auto" w:fill="F3EDE1"/>
          </w:tcPr>
          <w:p>
            <w:pPr>
              <w:spacing w:after="0" w:line="269" w:lineRule="auto"/>
            </w:pPr>
            <w:r>
              <w:rPr>
                <w:rFonts w:ascii="Arial" w:hAnsi="Arial"/>
                <w:b w:val="0"/>
                <w:i w:val="0"/>
                <w:sz w:val="15"/>
              </w:rPr>
              <w:t>302 → /admin</w:t>
            </w:r>
          </w:p>
        </w:tc>
        <w:tc>
          <w:tcPr>
            <w:tcW w:type="dxa" w:w="893"/>
            <w:tcMar>
              <w:top w:w="70" w:type="dxa"/>
              <w:left w:w="95" w:type="dxa"/>
              <w:bottom w:w="70" w:type="dxa"/>
              <w:right w:w="95" w:type="dxa"/>
            </w:tcMar>
            <w:shd w:val="clear" w:color="auto" w:fill="F3EDE1"/>
          </w:tcPr>
          <w:p>
            <w:pPr>
              <w:spacing w:after="0" w:line="269" w:lineRule="auto"/>
            </w:pPr>
            <w:r>
              <w:rPr>
                <w:rFonts w:ascii="Arial" w:hAnsi="Arial"/>
                <w:b w:val="0"/>
                <w:i w:val="0"/>
                <w:sz w:val="15"/>
              </w:rPr>
              <w:t>Pass</w:t>
            </w:r>
          </w:p>
        </w:tc>
      </w:tr>
      <w:tr>
        <w:trPr>
          <w:cantSplit/>
        </w:trPr>
        <w:tc>
          <w:tcPr>
            <w:tcW w:type="dxa" w:w="662"/>
            <w:tcMar>
              <w:top w:w="70" w:type="dxa"/>
              <w:left w:w="95" w:type="dxa"/>
              <w:bottom w:w="70" w:type="dxa"/>
              <w:right w:w="95" w:type="dxa"/>
            </w:tcMar>
          </w:tcPr>
          <w:p>
            <w:pPr>
              <w:spacing w:after="0" w:line="269" w:lineRule="auto"/>
            </w:pPr>
            <w:r>
              <w:rPr>
                <w:rFonts w:ascii="Menlo" w:hAnsi="Menlo"/>
                <w:b/>
                <w:i w:val="0"/>
                <w:color w:val="6B120F"/>
                <w:sz w:val="15"/>
              </w:rPr>
              <w:t>T05</w:t>
            </w:r>
          </w:p>
        </w:tc>
        <w:tc>
          <w:tcPr>
            <w:tcW w:type="dxa" w:w="2851"/>
            <w:tcMar>
              <w:top w:w="70" w:type="dxa"/>
              <w:left w:w="95" w:type="dxa"/>
              <w:bottom w:w="70" w:type="dxa"/>
              <w:right w:w="95" w:type="dxa"/>
            </w:tcMar>
          </w:tcPr>
          <w:p>
            <w:pPr>
              <w:spacing w:after="0" w:line="269" w:lineRule="auto"/>
            </w:pPr>
            <w:r>
              <w:rPr>
                <w:rFonts w:ascii="Arial" w:hAnsi="Arial"/>
                <w:b w:val="0"/>
                <w:i w:val="0"/>
                <w:sz w:val="15"/>
              </w:rPr>
              <w:t>Donor login</w:t>
            </w:r>
          </w:p>
        </w:tc>
        <w:tc>
          <w:tcPr>
            <w:tcW w:type="dxa" w:w="2995"/>
            <w:tcMar>
              <w:top w:w="70" w:type="dxa"/>
              <w:left w:w="95" w:type="dxa"/>
              <w:bottom w:w="70" w:type="dxa"/>
              <w:right w:w="95" w:type="dxa"/>
            </w:tcMar>
          </w:tcPr>
          <w:p>
            <w:pPr>
              <w:spacing w:after="0" w:line="269" w:lineRule="auto"/>
            </w:pPr>
            <w:r>
              <w:rPr>
                <w:rFonts w:ascii="Arial" w:hAnsi="Arial"/>
                <w:b w:val="0"/>
                <w:i w:val="0"/>
                <w:sz w:val="15"/>
              </w:rPr>
              <w:t>Redirect to /dashboard</w:t>
            </w:r>
          </w:p>
        </w:tc>
        <w:tc>
          <w:tcPr>
            <w:tcW w:type="dxa" w:w="2102"/>
            <w:tcMar>
              <w:top w:w="70" w:type="dxa"/>
              <w:left w:w="95" w:type="dxa"/>
              <w:bottom w:w="70" w:type="dxa"/>
              <w:right w:w="95" w:type="dxa"/>
            </w:tcMar>
          </w:tcPr>
          <w:p>
            <w:pPr>
              <w:spacing w:after="0" w:line="269" w:lineRule="auto"/>
            </w:pPr>
            <w:r>
              <w:rPr>
                <w:rFonts w:ascii="Arial" w:hAnsi="Arial"/>
                <w:b w:val="0"/>
                <w:i w:val="0"/>
                <w:sz w:val="15"/>
              </w:rPr>
              <w:t>302 → /dashboard</w:t>
            </w:r>
          </w:p>
        </w:tc>
        <w:tc>
          <w:tcPr>
            <w:tcW w:type="dxa" w:w="893"/>
            <w:tcMar>
              <w:top w:w="70" w:type="dxa"/>
              <w:left w:w="95" w:type="dxa"/>
              <w:bottom w:w="70" w:type="dxa"/>
              <w:right w:w="95" w:type="dxa"/>
            </w:tcMar>
          </w:tcPr>
          <w:p>
            <w:pPr>
              <w:spacing w:after="0" w:line="269" w:lineRule="auto"/>
            </w:pPr>
            <w:r>
              <w:rPr>
                <w:rFonts w:ascii="Arial" w:hAnsi="Arial"/>
                <w:b w:val="0"/>
                <w:i w:val="0"/>
                <w:sz w:val="15"/>
              </w:rPr>
              <w:t>Pass</w:t>
            </w:r>
          </w:p>
        </w:tc>
      </w:tr>
      <w:tr>
        <w:trPr>
          <w:cantSplit/>
        </w:trPr>
        <w:tc>
          <w:tcPr>
            <w:tcW w:type="dxa" w:w="662"/>
            <w:tcMar>
              <w:top w:w="70" w:type="dxa"/>
              <w:left w:w="95" w:type="dxa"/>
              <w:bottom w:w="70" w:type="dxa"/>
              <w:right w:w="95" w:type="dxa"/>
            </w:tcMar>
            <w:shd w:val="clear" w:color="auto" w:fill="F3EDE1"/>
          </w:tcPr>
          <w:p>
            <w:pPr>
              <w:spacing w:after="0" w:line="269" w:lineRule="auto"/>
            </w:pPr>
            <w:r>
              <w:rPr>
                <w:rFonts w:ascii="Menlo" w:hAnsi="Menlo"/>
                <w:b/>
                <w:i w:val="0"/>
                <w:color w:val="6B120F"/>
                <w:sz w:val="15"/>
              </w:rPr>
              <w:t>T06</w:t>
            </w:r>
          </w:p>
        </w:tc>
        <w:tc>
          <w:tcPr>
            <w:tcW w:type="dxa" w:w="2851"/>
            <w:tcMar>
              <w:top w:w="70" w:type="dxa"/>
              <w:left w:w="95" w:type="dxa"/>
              <w:bottom w:w="70" w:type="dxa"/>
              <w:right w:w="95" w:type="dxa"/>
            </w:tcMar>
            <w:shd w:val="clear" w:color="auto" w:fill="F3EDE1"/>
          </w:tcPr>
          <w:p>
            <w:pPr>
              <w:spacing w:after="0" w:line="269" w:lineRule="auto"/>
            </w:pPr>
            <w:r>
              <w:rPr>
                <w:rFonts w:ascii="Arial" w:hAnsi="Arial"/>
                <w:b w:val="0"/>
                <w:i w:val="0"/>
                <w:sz w:val="15"/>
              </w:rPr>
              <w:t>Donor opens /admin</w:t>
            </w:r>
          </w:p>
        </w:tc>
        <w:tc>
          <w:tcPr>
            <w:tcW w:type="dxa" w:w="2995"/>
            <w:tcMar>
              <w:top w:w="70" w:type="dxa"/>
              <w:left w:w="95" w:type="dxa"/>
              <w:bottom w:w="70" w:type="dxa"/>
              <w:right w:w="95" w:type="dxa"/>
            </w:tcMar>
            <w:shd w:val="clear" w:color="auto" w:fill="F3EDE1"/>
          </w:tcPr>
          <w:p>
            <w:pPr>
              <w:spacing w:after="0" w:line="269" w:lineRule="auto"/>
            </w:pPr>
            <w:r>
              <w:rPr>
                <w:rFonts w:ascii="Arial" w:hAnsi="Arial"/>
                <w:b w:val="0"/>
                <w:i w:val="0"/>
                <w:sz w:val="15"/>
              </w:rPr>
              <w:t>Forbidden</w:t>
            </w:r>
          </w:p>
        </w:tc>
        <w:tc>
          <w:tcPr>
            <w:tcW w:type="dxa" w:w="2102"/>
            <w:tcMar>
              <w:top w:w="70" w:type="dxa"/>
              <w:left w:w="95" w:type="dxa"/>
              <w:bottom w:w="70" w:type="dxa"/>
              <w:right w:w="95" w:type="dxa"/>
            </w:tcMar>
            <w:shd w:val="clear" w:color="auto" w:fill="F3EDE1"/>
          </w:tcPr>
          <w:p>
            <w:pPr>
              <w:spacing w:after="0" w:line="269" w:lineRule="auto"/>
            </w:pPr>
            <w:r>
              <w:rPr>
                <w:rFonts w:ascii="Arial" w:hAnsi="Arial"/>
                <w:b w:val="0"/>
                <w:i w:val="0"/>
                <w:sz w:val="15"/>
              </w:rPr>
              <w:t>403</w:t>
            </w:r>
          </w:p>
        </w:tc>
        <w:tc>
          <w:tcPr>
            <w:tcW w:type="dxa" w:w="893"/>
            <w:tcMar>
              <w:top w:w="70" w:type="dxa"/>
              <w:left w:w="95" w:type="dxa"/>
              <w:bottom w:w="70" w:type="dxa"/>
              <w:right w:w="95" w:type="dxa"/>
            </w:tcMar>
            <w:shd w:val="clear" w:color="auto" w:fill="F3EDE1"/>
          </w:tcPr>
          <w:p>
            <w:pPr>
              <w:spacing w:after="0" w:line="269" w:lineRule="auto"/>
            </w:pPr>
            <w:r>
              <w:rPr>
                <w:rFonts w:ascii="Arial" w:hAnsi="Arial"/>
                <w:b w:val="0"/>
                <w:i w:val="0"/>
                <w:sz w:val="15"/>
              </w:rPr>
              <w:t>Pass</w:t>
            </w:r>
          </w:p>
        </w:tc>
      </w:tr>
      <w:tr>
        <w:trPr>
          <w:cantSplit/>
        </w:trPr>
        <w:tc>
          <w:tcPr>
            <w:tcW w:type="dxa" w:w="662"/>
            <w:tcMar>
              <w:top w:w="70" w:type="dxa"/>
              <w:left w:w="95" w:type="dxa"/>
              <w:bottom w:w="70" w:type="dxa"/>
              <w:right w:w="95" w:type="dxa"/>
            </w:tcMar>
          </w:tcPr>
          <w:p>
            <w:pPr>
              <w:spacing w:after="0" w:line="269" w:lineRule="auto"/>
            </w:pPr>
            <w:r>
              <w:rPr>
                <w:rFonts w:ascii="Menlo" w:hAnsi="Menlo"/>
                <w:b/>
                <w:i w:val="0"/>
                <w:color w:val="6B120F"/>
                <w:sz w:val="15"/>
              </w:rPr>
              <w:t>T07</w:t>
            </w:r>
          </w:p>
        </w:tc>
        <w:tc>
          <w:tcPr>
            <w:tcW w:type="dxa" w:w="2851"/>
            <w:tcMar>
              <w:top w:w="70" w:type="dxa"/>
              <w:left w:w="95" w:type="dxa"/>
              <w:bottom w:w="70" w:type="dxa"/>
              <w:right w:w="95" w:type="dxa"/>
            </w:tcMar>
          </w:tcPr>
          <w:p>
            <w:pPr>
              <w:spacing w:after="0" w:line="269" w:lineRule="auto"/>
            </w:pPr>
            <w:r>
              <w:rPr>
                <w:rFonts w:ascii="Arial" w:hAnsi="Arial"/>
                <w:b w:val="0"/>
                <w:i w:val="0"/>
                <w:sz w:val="15"/>
              </w:rPr>
              <w:t>Donor calls status API</w:t>
            </w:r>
          </w:p>
        </w:tc>
        <w:tc>
          <w:tcPr>
            <w:tcW w:type="dxa" w:w="2995"/>
            <w:tcMar>
              <w:top w:w="70" w:type="dxa"/>
              <w:left w:w="95" w:type="dxa"/>
              <w:bottom w:w="70" w:type="dxa"/>
              <w:right w:w="95" w:type="dxa"/>
            </w:tcMar>
          </w:tcPr>
          <w:p>
            <w:pPr>
              <w:spacing w:after="0" w:line="269" w:lineRule="auto"/>
            </w:pPr>
            <w:r>
              <w:rPr>
                <w:rFonts w:ascii="Arial" w:hAnsi="Arial"/>
                <w:b w:val="0"/>
                <w:i w:val="0"/>
                <w:sz w:val="15"/>
              </w:rPr>
              <w:t>Forbidden</w:t>
            </w:r>
          </w:p>
        </w:tc>
        <w:tc>
          <w:tcPr>
            <w:tcW w:type="dxa" w:w="2102"/>
            <w:tcMar>
              <w:top w:w="70" w:type="dxa"/>
              <w:left w:w="95" w:type="dxa"/>
              <w:bottom w:w="70" w:type="dxa"/>
              <w:right w:w="95" w:type="dxa"/>
            </w:tcMar>
          </w:tcPr>
          <w:p>
            <w:pPr>
              <w:spacing w:after="0" w:line="269" w:lineRule="auto"/>
            </w:pPr>
            <w:r>
              <w:rPr>
                <w:rFonts w:ascii="Arial" w:hAnsi="Arial"/>
                <w:b w:val="0"/>
                <w:i w:val="0"/>
                <w:sz w:val="15"/>
              </w:rPr>
              <w:t>403</w:t>
            </w:r>
          </w:p>
        </w:tc>
        <w:tc>
          <w:tcPr>
            <w:tcW w:type="dxa" w:w="893"/>
            <w:tcMar>
              <w:top w:w="70" w:type="dxa"/>
              <w:left w:w="95" w:type="dxa"/>
              <w:bottom w:w="70" w:type="dxa"/>
              <w:right w:w="95" w:type="dxa"/>
            </w:tcMar>
          </w:tcPr>
          <w:p>
            <w:pPr>
              <w:spacing w:after="0" w:line="269" w:lineRule="auto"/>
            </w:pPr>
            <w:r>
              <w:rPr>
                <w:rFonts w:ascii="Arial" w:hAnsi="Arial"/>
                <w:b w:val="0"/>
                <w:i w:val="0"/>
                <w:sz w:val="15"/>
              </w:rPr>
              <w:t>Pass</w:t>
            </w:r>
          </w:p>
        </w:tc>
      </w:tr>
      <w:tr>
        <w:trPr>
          <w:cantSplit/>
        </w:trPr>
        <w:tc>
          <w:tcPr>
            <w:tcW w:type="dxa" w:w="662"/>
            <w:tcMar>
              <w:top w:w="70" w:type="dxa"/>
              <w:left w:w="95" w:type="dxa"/>
              <w:bottom w:w="70" w:type="dxa"/>
              <w:right w:w="95" w:type="dxa"/>
            </w:tcMar>
            <w:shd w:val="clear" w:color="auto" w:fill="F3EDE1"/>
          </w:tcPr>
          <w:p>
            <w:pPr>
              <w:spacing w:after="0" w:line="269" w:lineRule="auto"/>
            </w:pPr>
            <w:r>
              <w:rPr>
                <w:rFonts w:ascii="Menlo" w:hAnsi="Menlo"/>
                <w:b/>
                <w:i w:val="0"/>
                <w:color w:val="6B120F"/>
                <w:sz w:val="15"/>
              </w:rPr>
              <w:t>T08</w:t>
            </w:r>
          </w:p>
        </w:tc>
        <w:tc>
          <w:tcPr>
            <w:tcW w:type="dxa" w:w="2851"/>
            <w:tcMar>
              <w:top w:w="70" w:type="dxa"/>
              <w:left w:w="95" w:type="dxa"/>
              <w:bottom w:w="70" w:type="dxa"/>
              <w:right w:w="95" w:type="dxa"/>
            </w:tcMar>
            <w:shd w:val="clear" w:color="auto" w:fill="F3EDE1"/>
          </w:tcPr>
          <w:p>
            <w:pPr>
              <w:spacing w:after="0" w:line="269" w:lineRule="auto"/>
            </w:pPr>
            <w:r>
              <w:rPr>
                <w:rFonts w:ascii="Arial" w:hAnsi="Arial"/>
                <w:b w:val="0"/>
                <w:i w:val="0"/>
                <w:sz w:val="15"/>
              </w:rPr>
              <w:t>Approve a pending request</w:t>
            </w:r>
          </w:p>
        </w:tc>
        <w:tc>
          <w:tcPr>
            <w:tcW w:type="dxa" w:w="2995"/>
            <w:tcMar>
              <w:top w:w="70" w:type="dxa"/>
              <w:left w:w="95" w:type="dxa"/>
              <w:bottom w:w="70" w:type="dxa"/>
              <w:right w:w="95" w:type="dxa"/>
            </w:tcMar>
            <w:shd w:val="clear" w:color="auto" w:fill="F3EDE1"/>
          </w:tcPr>
          <w:p>
            <w:pPr>
              <w:spacing w:after="0" w:line="269" w:lineRule="auto"/>
            </w:pPr>
            <w:r>
              <w:rPr>
                <w:rFonts w:ascii="Arial" w:hAnsi="Arial"/>
                <w:b w:val="0"/>
                <w:i w:val="0"/>
                <w:sz w:val="15"/>
              </w:rPr>
              <w:t>Status Approved; stock unchanged</w:t>
            </w:r>
          </w:p>
        </w:tc>
        <w:tc>
          <w:tcPr>
            <w:tcW w:type="dxa" w:w="2102"/>
            <w:tcMar>
              <w:top w:w="70" w:type="dxa"/>
              <w:left w:w="95" w:type="dxa"/>
              <w:bottom w:w="70" w:type="dxa"/>
              <w:right w:w="95" w:type="dxa"/>
            </w:tcMar>
            <w:shd w:val="clear" w:color="auto" w:fill="F3EDE1"/>
          </w:tcPr>
          <w:p>
            <w:pPr>
              <w:spacing w:after="0" w:line="269" w:lineRule="auto"/>
            </w:pPr>
            <w:r>
              <w:rPr>
                <w:rFonts w:ascii="Arial" w:hAnsi="Arial"/>
                <w:b w:val="0"/>
                <w:i w:val="0"/>
                <w:sz w:val="15"/>
              </w:rPr>
              <w:t>200; Approved</w:t>
            </w:r>
          </w:p>
        </w:tc>
        <w:tc>
          <w:tcPr>
            <w:tcW w:type="dxa" w:w="893"/>
            <w:tcMar>
              <w:top w:w="70" w:type="dxa"/>
              <w:left w:w="95" w:type="dxa"/>
              <w:bottom w:w="70" w:type="dxa"/>
              <w:right w:w="95" w:type="dxa"/>
            </w:tcMar>
            <w:shd w:val="clear" w:color="auto" w:fill="F3EDE1"/>
          </w:tcPr>
          <w:p>
            <w:pPr>
              <w:spacing w:after="0" w:line="269" w:lineRule="auto"/>
            </w:pPr>
            <w:r>
              <w:rPr>
                <w:rFonts w:ascii="Arial" w:hAnsi="Arial"/>
                <w:b w:val="0"/>
                <w:i w:val="0"/>
                <w:sz w:val="15"/>
              </w:rPr>
              <w:t>Pass</w:t>
            </w:r>
          </w:p>
        </w:tc>
      </w:tr>
      <w:tr>
        <w:trPr>
          <w:cantSplit/>
        </w:trPr>
        <w:tc>
          <w:tcPr>
            <w:tcW w:type="dxa" w:w="662"/>
            <w:tcMar>
              <w:top w:w="70" w:type="dxa"/>
              <w:left w:w="95" w:type="dxa"/>
              <w:bottom w:w="70" w:type="dxa"/>
              <w:right w:w="95" w:type="dxa"/>
            </w:tcMar>
          </w:tcPr>
          <w:p>
            <w:pPr>
              <w:spacing w:after="0" w:line="269" w:lineRule="auto"/>
            </w:pPr>
            <w:r>
              <w:rPr>
                <w:rFonts w:ascii="Menlo" w:hAnsi="Menlo"/>
                <w:b/>
                <w:i w:val="0"/>
                <w:color w:val="6B120F"/>
                <w:sz w:val="15"/>
              </w:rPr>
              <w:t>T09</w:t>
            </w:r>
          </w:p>
        </w:tc>
        <w:tc>
          <w:tcPr>
            <w:tcW w:type="dxa" w:w="2851"/>
            <w:tcMar>
              <w:top w:w="70" w:type="dxa"/>
              <w:left w:w="95" w:type="dxa"/>
              <w:bottom w:w="70" w:type="dxa"/>
              <w:right w:w="95" w:type="dxa"/>
            </w:tcMar>
          </w:tcPr>
          <w:p>
            <w:pPr>
              <w:spacing w:after="0" w:line="269" w:lineRule="auto"/>
            </w:pPr>
            <w:r>
              <w:rPr>
                <w:rFonts w:ascii="Arial" w:hAnsi="Arial"/>
                <w:b w:val="0"/>
                <w:i w:val="0"/>
                <w:sz w:val="15"/>
              </w:rPr>
              <w:t>Complete an approved request</w:t>
            </w:r>
          </w:p>
        </w:tc>
        <w:tc>
          <w:tcPr>
            <w:tcW w:type="dxa" w:w="2995"/>
            <w:tcMar>
              <w:top w:w="70" w:type="dxa"/>
              <w:left w:w="95" w:type="dxa"/>
              <w:bottom w:w="70" w:type="dxa"/>
              <w:right w:w="95" w:type="dxa"/>
            </w:tcMar>
          </w:tcPr>
          <w:p>
            <w:pPr>
              <w:spacing w:after="0" w:line="269" w:lineRule="auto"/>
            </w:pPr>
            <w:r>
              <w:rPr>
                <w:rFonts w:ascii="Arial" w:hAnsi="Arial"/>
                <w:b w:val="0"/>
                <w:i w:val="0"/>
                <w:sz w:val="15"/>
              </w:rPr>
              <w:t>Status Completed; stock deducted</w:t>
            </w:r>
          </w:p>
        </w:tc>
        <w:tc>
          <w:tcPr>
            <w:tcW w:type="dxa" w:w="2102"/>
            <w:tcMar>
              <w:top w:w="70" w:type="dxa"/>
              <w:left w:w="95" w:type="dxa"/>
              <w:bottom w:w="70" w:type="dxa"/>
              <w:right w:w="95" w:type="dxa"/>
            </w:tcMar>
          </w:tcPr>
          <w:p>
            <w:pPr>
              <w:spacing w:after="0" w:line="269" w:lineRule="auto"/>
            </w:pPr>
            <w:r>
              <w:rPr>
                <w:rFonts w:ascii="Arial" w:hAnsi="Arial"/>
                <w:b w:val="0"/>
                <w:i w:val="0"/>
                <w:sz w:val="15"/>
              </w:rPr>
              <w:t>200; 12 → 11 units</w:t>
            </w:r>
          </w:p>
        </w:tc>
        <w:tc>
          <w:tcPr>
            <w:tcW w:type="dxa" w:w="893"/>
            <w:tcMar>
              <w:top w:w="70" w:type="dxa"/>
              <w:left w:w="95" w:type="dxa"/>
              <w:bottom w:w="70" w:type="dxa"/>
              <w:right w:w="95" w:type="dxa"/>
            </w:tcMar>
          </w:tcPr>
          <w:p>
            <w:pPr>
              <w:spacing w:after="0" w:line="269" w:lineRule="auto"/>
            </w:pPr>
            <w:r>
              <w:rPr>
                <w:rFonts w:ascii="Arial" w:hAnsi="Arial"/>
                <w:b w:val="0"/>
                <w:i w:val="0"/>
                <w:sz w:val="15"/>
              </w:rPr>
              <w:t>Pass</w:t>
            </w:r>
          </w:p>
        </w:tc>
      </w:tr>
      <w:tr>
        <w:trPr>
          <w:cantSplit/>
        </w:trPr>
        <w:tc>
          <w:tcPr>
            <w:tcW w:type="dxa" w:w="662"/>
            <w:tcMar>
              <w:top w:w="70" w:type="dxa"/>
              <w:left w:w="95" w:type="dxa"/>
              <w:bottom w:w="70" w:type="dxa"/>
              <w:right w:w="95" w:type="dxa"/>
            </w:tcMar>
            <w:shd w:val="clear" w:color="auto" w:fill="F3EDE1"/>
          </w:tcPr>
          <w:p>
            <w:pPr>
              <w:spacing w:after="0" w:line="269" w:lineRule="auto"/>
            </w:pPr>
            <w:r>
              <w:rPr>
                <w:rFonts w:ascii="Menlo" w:hAnsi="Menlo"/>
                <w:b/>
                <w:i w:val="0"/>
                <w:color w:val="6B120F"/>
                <w:sz w:val="15"/>
              </w:rPr>
              <w:t>T10</w:t>
            </w:r>
          </w:p>
        </w:tc>
        <w:tc>
          <w:tcPr>
            <w:tcW w:type="dxa" w:w="2851"/>
            <w:tcMar>
              <w:top w:w="70" w:type="dxa"/>
              <w:left w:w="95" w:type="dxa"/>
              <w:bottom w:w="70" w:type="dxa"/>
              <w:right w:w="95" w:type="dxa"/>
            </w:tcMar>
            <w:shd w:val="clear" w:color="auto" w:fill="F3EDE1"/>
          </w:tcPr>
          <w:p>
            <w:pPr>
              <w:spacing w:after="0" w:line="269" w:lineRule="auto"/>
            </w:pPr>
            <w:r>
              <w:rPr>
                <w:rFonts w:ascii="Arial" w:hAnsi="Arial"/>
                <w:b w:val="0"/>
                <w:i w:val="0"/>
                <w:sz w:val="15"/>
              </w:rPr>
              <w:t>Repeat a completed transition</w:t>
            </w:r>
          </w:p>
        </w:tc>
        <w:tc>
          <w:tcPr>
            <w:tcW w:type="dxa" w:w="2995"/>
            <w:tcMar>
              <w:top w:w="70" w:type="dxa"/>
              <w:left w:w="95" w:type="dxa"/>
              <w:bottom w:w="70" w:type="dxa"/>
              <w:right w:w="95" w:type="dxa"/>
            </w:tcMar>
            <w:shd w:val="clear" w:color="auto" w:fill="F3EDE1"/>
          </w:tcPr>
          <w:p>
            <w:pPr>
              <w:spacing w:after="0" w:line="269" w:lineRule="auto"/>
            </w:pPr>
            <w:r>
              <w:rPr>
                <w:rFonts w:ascii="Arial" w:hAnsi="Arial"/>
                <w:b w:val="0"/>
                <w:i w:val="0"/>
                <w:sz w:val="15"/>
              </w:rPr>
              <w:t>Rejected by state machine</w:t>
            </w:r>
          </w:p>
        </w:tc>
        <w:tc>
          <w:tcPr>
            <w:tcW w:type="dxa" w:w="2102"/>
            <w:tcMar>
              <w:top w:w="70" w:type="dxa"/>
              <w:left w:w="95" w:type="dxa"/>
              <w:bottom w:w="70" w:type="dxa"/>
              <w:right w:w="95" w:type="dxa"/>
            </w:tcMar>
            <w:shd w:val="clear" w:color="auto" w:fill="F3EDE1"/>
          </w:tcPr>
          <w:p>
            <w:pPr>
              <w:spacing w:after="0" w:line="269" w:lineRule="auto"/>
            </w:pPr>
            <w:r>
              <w:rPr>
                <w:rFonts w:ascii="Arial" w:hAnsi="Arial"/>
                <w:b w:val="0"/>
                <w:i w:val="0"/>
                <w:sz w:val="15"/>
              </w:rPr>
              <w:t>409</w:t>
            </w:r>
          </w:p>
        </w:tc>
        <w:tc>
          <w:tcPr>
            <w:tcW w:type="dxa" w:w="893"/>
            <w:tcMar>
              <w:top w:w="70" w:type="dxa"/>
              <w:left w:w="95" w:type="dxa"/>
              <w:bottom w:w="70" w:type="dxa"/>
              <w:right w:w="95" w:type="dxa"/>
            </w:tcMar>
            <w:shd w:val="clear" w:color="auto" w:fill="F3EDE1"/>
          </w:tcPr>
          <w:p>
            <w:pPr>
              <w:spacing w:after="0" w:line="269" w:lineRule="auto"/>
            </w:pPr>
            <w:r>
              <w:rPr>
                <w:rFonts w:ascii="Arial" w:hAnsi="Arial"/>
                <w:b w:val="0"/>
                <w:i w:val="0"/>
                <w:sz w:val="15"/>
              </w:rPr>
              <w:t>Pass</w:t>
            </w:r>
          </w:p>
        </w:tc>
      </w:tr>
      <w:tr>
        <w:trPr>
          <w:cantSplit/>
        </w:trPr>
        <w:tc>
          <w:tcPr>
            <w:tcW w:type="dxa" w:w="662"/>
            <w:tcMar>
              <w:top w:w="70" w:type="dxa"/>
              <w:left w:w="95" w:type="dxa"/>
              <w:bottom w:w="70" w:type="dxa"/>
              <w:right w:w="95" w:type="dxa"/>
            </w:tcMar>
          </w:tcPr>
          <w:p>
            <w:pPr>
              <w:spacing w:after="0" w:line="269" w:lineRule="auto"/>
            </w:pPr>
            <w:r>
              <w:rPr>
                <w:rFonts w:ascii="Menlo" w:hAnsi="Menlo"/>
                <w:b/>
                <w:i w:val="0"/>
                <w:color w:val="6B120F"/>
                <w:sz w:val="15"/>
              </w:rPr>
              <w:t>T11</w:t>
            </w:r>
          </w:p>
        </w:tc>
        <w:tc>
          <w:tcPr>
            <w:tcW w:type="dxa" w:w="2851"/>
            <w:tcMar>
              <w:top w:w="70" w:type="dxa"/>
              <w:left w:w="95" w:type="dxa"/>
              <w:bottom w:w="70" w:type="dxa"/>
              <w:right w:w="95" w:type="dxa"/>
            </w:tcMar>
          </w:tcPr>
          <w:p>
            <w:pPr>
              <w:spacing w:after="0" w:line="269" w:lineRule="auto"/>
            </w:pPr>
            <w:r>
              <w:rPr>
                <w:rFonts w:ascii="Arial" w:hAnsi="Arial"/>
                <w:b w:val="0"/>
                <w:i w:val="0"/>
                <w:sz w:val="15"/>
              </w:rPr>
              <w:t>Raise a valid donor request</w:t>
            </w:r>
          </w:p>
        </w:tc>
        <w:tc>
          <w:tcPr>
            <w:tcW w:type="dxa" w:w="2995"/>
            <w:tcMar>
              <w:top w:w="70" w:type="dxa"/>
              <w:left w:w="95" w:type="dxa"/>
              <w:bottom w:w="70" w:type="dxa"/>
              <w:right w:w="95" w:type="dxa"/>
            </w:tcMar>
          </w:tcPr>
          <w:p>
            <w:pPr>
              <w:spacing w:after="0" w:line="269" w:lineRule="auto"/>
            </w:pPr>
            <w:r>
              <w:rPr>
                <w:rFonts w:ascii="Arial" w:hAnsi="Arial"/>
                <w:b w:val="0"/>
                <w:i w:val="0"/>
                <w:sz w:val="15"/>
              </w:rPr>
              <w:t>New Pending row</w:t>
            </w:r>
          </w:p>
        </w:tc>
        <w:tc>
          <w:tcPr>
            <w:tcW w:type="dxa" w:w="2102"/>
            <w:tcMar>
              <w:top w:w="70" w:type="dxa"/>
              <w:left w:w="95" w:type="dxa"/>
              <w:bottom w:w="70" w:type="dxa"/>
              <w:right w:w="95" w:type="dxa"/>
            </w:tcMar>
          </w:tcPr>
          <w:p>
            <w:pPr>
              <w:spacing w:after="0" w:line="269" w:lineRule="auto"/>
            </w:pPr>
            <w:r>
              <w:rPr>
                <w:rFonts w:ascii="Arial" w:hAnsi="Arial"/>
                <w:b w:val="0"/>
                <w:i w:val="0"/>
                <w:sz w:val="15"/>
              </w:rPr>
              <w:t>302; count 6 → 7</w:t>
            </w:r>
          </w:p>
        </w:tc>
        <w:tc>
          <w:tcPr>
            <w:tcW w:type="dxa" w:w="893"/>
            <w:tcMar>
              <w:top w:w="70" w:type="dxa"/>
              <w:left w:w="95" w:type="dxa"/>
              <w:bottom w:w="70" w:type="dxa"/>
              <w:right w:w="95" w:type="dxa"/>
            </w:tcMar>
          </w:tcPr>
          <w:p>
            <w:pPr>
              <w:spacing w:after="0" w:line="269" w:lineRule="auto"/>
            </w:pPr>
            <w:r>
              <w:rPr>
                <w:rFonts w:ascii="Arial" w:hAnsi="Arial"/>
                <w:b w:val="0"/>
                <w:i w:val="0"/>
                <w:sz w:val="15"/>
              </w:rPr>
              <w:t>Pass</w:t>
            </w:r>
          </w:p>
        </w:tc>
      </w:tr>
      <w:tr>
        <w:trPr>
          <w:cantSplit/>
        </w:trPr>
        <w:tc>
          <w:tcPr>
            <w:tcW w:type="dxa" w:w="662"/>
            <w:tcMar>
              <w:top w:w="70" w:type="dxa"/>
              <w:left w:w="95" w:type="dxa"/>
              <w:bottom w:w="70" w:type="dxa"/>
              <w:right w:w="95" w:type="dxa"/>
            </w:tcMar>
            <w:shd w:val="clear" w:color="auto" w:fill="F3EDE1"/>
          </w:tcPr>
          <w:p>
            <w:pPr>
              <w:spacing w:after="0" w:line="269" w:lineRule="auto"/>
            </w:pPr>
            <w:r>
              <w:rPr>
                <w:rFonts w:ascii="Menlo" w:hAnsi="Menlo"/>
                <w:b/>
                <w:i w:val="0"/>
                <w:color w:val="6B120F"/>
                <w:sz w:val="15"/>
              </w:rPr>
              <w:t>T12</w:t>
            </w:r>
          </w:p>
        </w:tc>
        <w:tc>
          <w:tcPr>
            <w:tcW w:type="dxa" w:w="2851"/>
            <w:tcMar>
              <w:top w:w="70" w:type="dxa"/>
              <w:left w:w="95" w:type="dxa"/>
              <w:bottom w:w="70" w:type="dxa"/>
              <w:right w:w="95" w:type="dxa"/>
            </w:tcMar>
            <w:shd w:val="clear" w:color="auto" w:fill="F3EDE1"/>
          </w:tcPr>
          <w:p>
            <w:pPr>
              <w:spacing w:after="0" w:line="269" w:lineRule="auto"/>
            </w:pPr>
            <w:r>
              <w:rPr>
                <w:rFonts w:ascii="Arial" w:hAnsi="Arial"/>
                <w:b w:val="0"/>
                <w:i w:val="0"/>
                <w:sz w:val="15"/>
              </w:rPr>
              <w:t>Book a future appointment</w:t>
            </w:r>
          </w:p>
        </w:tc>
        <w:tc>
          <w:tcPr>
            <w:tcW w:type="dxa" w:w="2995"/>
            <w:tcMar>
              <w:top w:w="70" w:type="dxa"/>
              <w:left w:w="95" w:type="dxa"/>
              <w:bottom w:w="70" w:type="dxa"/>
              <w:right w:w="95" w:type="dxa"/>
            </w:tcMar>
            <w:shd w:val="clear" w:color="auto" w:fill="F3EDE1"/>
          </w:tcPr>
          <w:p>
            <w:pPr>
              <w:spacing w:after="0" w:line="269" w:lineRule="auto"/>
            </w:pPr>
            <w:r>
              <w:rPr>
                <w:rFonts w:ascii="Arial" w:hAnsi="Arial"/>
                <w:b w:val="0"/>
                <w:i w:val="0"/>
                <w:sz w:val="15"/>
              </w:rPr>
              <w:t>New Booked row</w:t>
            </w:r>
          </w:p>
        </w:tc>
        <w:tc>
          <w:tcPr>
            <w:tcW w:type="dxa" w:w="2102"/>
            <w:tcMar>
              <w:top w:w="70" w:type="dxa"/>
              <w:left w:w="95" w:type="dxa"/>
              <w:bottom w:w="70" w:type="dxa"/>
              <w:right w:w="95" w:type="dxa"/>
            </w:tcMar>
            <w:shd w:val="clear" w:color="auto" w:fill="F3EDE1"/>
          </w:tcPr>
          <w:p>
            <w:pPr>
              <w:spacing w:after="0" w:line="269" w:lineRule="auto"/>
            </w:pPr>
            <w:r>
              <w:rPr>
                <w:rFonts w:ascii="Arial" w:hAnsi="Arial"/>
                <w:b w:val="0"/>
                <w:i w:val="0"/>
                <w:sz w:val="15"/>
              </w:rPr>
              <w:t>302; count 1 → 2</w:t>
            </w:r>
          </w:p>
        </w:tc>
        <w:tc>
          <w:tcPr>
            <w:tcW w:type="dxa" w:w="893"/>
            <w:tcMar>
              <w:top w:w="70" w:type="dxa"/>
              <w:left w:w="95" w:type="dxa"/>
              <w:bottom w:w="70" w:type="dxa"/>
              <w:right w:w="95" w:type="dxa"/>
            </w:tcMar>
            <w:shd w:val="clear" w:color="auto" w:fill="F3EDE1"/>
          </w:tcPr>
          <w:p>
            <w:pPr>
              <w:spacing w:after="0" w:line="269" w:lineRule="auto"/>
            </w:pPr>
            <w:r>
              <w:rPr>
                <w:rFonts w:ascii="Arial" w:hAnsi="Arial"/>
                <w:b w:val="0"/>
                <w:i w:val="0"/>
                <w:sz w:val="15"/>
              </w:rPr>
              <w:t>Pass</w:t>
            </w:r>
          </w:p>
        </w:tc>
      </w:tr>
      <w:tr>
        <w:trPr>
          <w:cantSplit/>
        </w:trPr>
        <w:tc>
          <w:tcPr>
            <w:tcW w:type="dxa" w:w="662"/>
            <w:tcMar>
              <w:top w:w="70" w:type="dxa"/>
              <w:left w:w="95" w:type="dxa"/>
              <w:bottom w:w="70" w:type="dxa"/>
              <w:right w:w="95" w:type="dxa"/>
            </w:tcMar>
          </w:tcPr>
          <w:p>
            <w:pPr>
              <w:spacing w:after="0" w:line="269" w:lineRule="auto"/>
            </w:pPr>
            <w:r>
              <w:rPr>
                <w:rFonts w:ascii="Menlo" w:hAnsi="Menlo"/>
                <w:b/>
                <w:i w:val="0"/>
                <w:color w:val="6B120F"/>
                <w:sz w:val="15"/>
              </w:rPr>
              <w:t>T13</w:t>
            </w:r>
          </w:p>
        </w:tc>
        <w:tc>
          <w:tcPr>
            <w:tcW w:type="dxa" w:w="2851"/>
            <w:tcMar>
              <w:top w:w="70" w:type="dxa"/>
              <w:left w:w="95" w:type="dxa"/>
              <w:bottom w:w="70" w:type="dxa"/>
              <w:right w:w="95" w:type="dxa"/>
            </w:tcMar>
          </w:tcPr>
          <w:p>
            <w:pPr>
              <w:spacing w:after="0" w:line="269" w:lineRule="auto"/>
            </w:pPr>
            <w:r>
              <w:rPr>
                <w:rFonts w:ascii="Arial" w:hAnsi="Arial"/>
                <w:b w:val="0"/>
                <w:i w:val="0"/>
                <w:sz w:val="15"/>
              </w:rPr>
              <w:t>SQL-injection-style city search</w:t>
            </w:r>
          </w:p>
        </w:tc>
        <w:tc>
          <w:tcPr>
            <w:tcW w:type="dxa" w:w="2995"/>
            <w:tcMar>
              <w:top w:w="70" w:type="dxa"/>
              <w:left w:w="95" w:type="dxa"/>
              <w:bottom w:w="70" w:type="dxa"/>
              <w:right w:w="95" w:type="dxa"/>
            </w:tcMar>
          </w:tcPr>
          <w:p>
            <w:pPr>
              <w:spacing w:after="0" w:line="269" w:lineRule="auto"/>
            </w:pPr>
            <w:r>
              <w:rPr>
                <w:rFonts w:ascii="Arial" w:hAnsi="Arial"/>
                <w:b w:val="0"/>
                <w:i w:val="0"/>
                <w:sz w:val="15"/>
              </w:rPr>
              <w:t>Treated as data; no leak</w:t>
            </w:r>
          </w:p>
        </w:tc>
        <w:tc>
          <w:tcPr>
            <w:tcW w:type="dxa" w:w="2102"/>
            <w:tcMar>
              <w:top w:w="70" w:type="dxa"/>
              <w:left w:w="95" w:type="dxa"/>
              <w:bottom w:w="70" w:type="dxa"/>
              <w:right w:w="95" w:type="dxa"/>
            </w:tcMar>
          </w:tcPr>
          <w:p>
            <w:pPr>
              <w:spacing w:after="0" w:line="269" w:lineRule="auto"/>
            </w:pPr>
            <w:r>
              <w:rPr>
                <w:rFonts w:ascii="Arial" w:hAnsi="Arial"/>
                <w:b w:val="0"/>
                <w:i w:val="0"/>
                <w:sz w:val="15"/>
              </w:rPr>
              <w:t>200; 0 result rows</w:t>
            </w:r>
          </w:p>
        </w:tc>
        <w:tc>
          <w:tcPr>
            <w:tcW w:type="dxa" w:w="893"/>
            <w:tcMar>
              <w:top w:w="70" w:type="dxa"/>
              <w:left w:w="95" w:type="dxa"/>
              <w:bottom w:w="70" w:type="dxa"/>
              <w:right w:w="95" w:type="dxa"/>
            </w:tcMar>
          </w:tcPr>
          <w:p>
            <w:pPr>
              <w:spacing w:after="0" w:line="269" w:lineRule="auto"/>
            </w:pPr>
            <w:r>
              <w:rPr>
                <w:rFonts w:ascii="Arial" w:hAnsi="Arial"/>
                <w:b w:val="0"/>
                <w:i w:val="0"/>
                <w:sz w:val="15"/>
              </w:rPr>
              <w:t>Pass</w:t>
            </w:r>
          </w:p>
        </w:tc>
      </w:tr>
      <w:tr>
        <w:trPr>
          <w:cantSplit/>
        </w:trPr>
        <w:tc>
          <w:tcPr>
            <w:tcW w:type="dxa" w:w="662"/>
            <w:tcMar>
              <w:top w:w="70" w:type="dxa"/>
              <w:left w:w="95" w:type="dxa"/>
              <w:bottom w:w="70" w:type="dxa"/>
              <w:right w:w="95" w:type="dxa"/>
            </w:tcMar>
            <w:shd w:val="clear" w:color="auto" w:fill="F3EDE1"/>
          </w:tcPr>
          <w:p>
            <w:pPr>
              <w:spacing w:after="0" w:line="269" w:lineRule="auto"/>
            </w:pPr>
            <w:r>
              <w:rPr>
                <w:rFonts w:ascii="Menlo" w:hAnsi="Menlo"/>
                <w:b/>
                <w:i w:val="0"/>
                <w:color w:val="6B120F"/>
                <w:sz w:val="15"/>
              </w:rPr>
              <w:t>T14</w:t>
            </w:r>
          </w:p>
        </w:tc>
        <w:tc>
          <w:tcPr>
            <w:tcW w:type="dxa" w:w="2851"/>
            <w:tcMar>
              <w:top w:w="70" w:type="dxa"/>
              <w:left w:w="95" w:type="dxa"/>
              <w:bottom w:w="70" w:type="dxa"/>
              <w:right w:w="95" w:type="dxa"/>
            </w:tcMar>
            <w:shd w:val="clear" w:color="auto" w:fill="F3EDE1"/>
          </w:tcPr>
          <w:p>
            <w:pPr>
              <w:spacing w:after="0" w:line="269" w:lineRule="auto"/>
            </w:pPr>
            <w:r>
              <w:rPr>
                <w:rFonts w:ascii="Arial" w:hAnsi="Arial"/>
                <w:b w:val="0"/>
                <w:i w:val="0"/>
                <w:sz w:val="15"/>
              </w:rPr>
              <w:t>Cancel another donor's appointment</w:t>
            </w:r>
          </w:p>
        </w:tc>
        <w:tc>
          <w:tcPr>
            <w:tcW w:type="dxa" w:w="2995"/>
            <w:tcMar>
              <w:top w:w="70" w:type="dxa"/>
              <w:left w:w="95" w:type="dxa"/>
              <w:bottom w:w="70" w:type="dxa"/>
              <w:right w:w="95" w:type="dxa"/>
            </w:tcMar>
            <w:shd w:val="clear" w:color="auto" w:fill="F3EDE1"/>
          </w:tcPr>
          <w:p>
            <w:pPr>
              <w:spacing w:after="0" w:line="269" w:lineRule="auto"/>
            </w:pPr>
            <w:r>
              <w:rPr>
                <w:rFonts w:ascii="Arial" w:hAnsi="Arial"/>
                <w:b w:val="0"/>
                <w:i w:val="0"/>
                <w:sz w:val="15"/>
              </w:rPr>
              <w:t>Not found / refused</w:t>
            </w:r>
          </w:p>
        </w:tc>
        <w:tc>
          <w:tcPr>
            <w:tcW w:type="dxa" w:w="2102"/>
            <w:tcMar>
              <w:top w:w="70" w:type="dxa"/>
              <w:left w:w="95" w:type="dxa"/>
              <w:bottom w:w="70" w:type="dxa"/>
              <w:right w:w="95" w:type="dxa"/>
            </w:tcMar>
            <w:shd w:val="clear" w:color="auto" w:fill="F3EDE1"/>
          </w:tcPr>
          <w:p>
            <w:pPr>
              <w:spacing w:after="0" w:line="269" w:lineRule="auto"/>
            </w:pPr>
            <w:r>
              <w:rPr>
                <w:rFonts w:ascii="Arial" w:hAnsi="Arial"/>
                <w:b w:val="0"/>
                <w:i w:val="0"/>
                <w:sz w:val="15"/>
              </w:rPr>
              <w:t>404</w:t>
            </w:r>
          </w:p>
        </w:tc>
        <w:tc>
          <w:tcPr>
            <w:tcW w:type="dxa" w:w="893"/>
            <w:tcMar>
              <w:top w:w="70" w:type="dxa"/>
              <w:left w:w="95" w:type="dxa"/>
              <w:bottom w:w="70" w:type="dxa"/>
              <w:right w:w="95" w:type="dxa"/>
            </w:tcMar>
            <w:shd w:val="clear" w:color="auto" w:fill="F3EDE1"/>
          </w:tcPr>
          <w:p>
            <w:pPr>
              <w:spacing w:after="0" w:line="269" w:lineRule="auto"/>
            </w:pPr>
            <w:r>
              <w:rPr>
                <w:rFonts w:ascii="Arial" w:hAnsi="Arial"/>
                <w:b w:val="0"/>
                <w:i w:val="0"/>
                <w:sz w:val="15"/>
              </w:rPr>
              <w:t>Pass (ownership check)</w:t>
            </w:r>
          </w:p>
        </w:tc>
      </w:tr>
    </w:tbl>
    <w:p>
      <w:pPr>
        <w:spacing w:after="20"/>
      </w:pPr>
    </w:p>
    <w:p>
      <w:pPr>
        <w:keepLines/>
        <w:spacing w:before="60" w:after="220"/>
        <w:jc w:val="center"/>
      </w:pPr>
      <w:r>
        <w:rPr>
          <w:rFonts w:ascii="Arial" w:hAnsi="Arial"/>
          <w:b w:val="0"/>
          <w:i/>
          <w:color w:val="62655A"/>
          <w:sz w:val="16"/>
        </w:rPr>
        <w:t>Table 8.2 — Executed functional and security tests. The database was reset after the test run.</w:t>
      </w:r>
    </w:p>
    <w:p>
      <w:pPr>
        <w:pStyle w:val="Heading2"/>
      </w:pPr>
      <w:r>
        <w:t>8.3 Browser and Accessibility Checks</w:t>
      </w:r>
    </w:p>
    <w:tbl>
      <w:tblPr>
        <w:tblW w:type="auto" w:w="0"/>
        <w:jc w:val="center"/>
        <w:tblLayout w:type="fixed"/>
        <w:tblLook w:firstColumn="1" w:firstRow="1" w:lastColumn="0" w:lastRow="0" w:noHBand="0" w:noVBand="1" w:val="04A0"/>
        <w:tblBorders>
          <w:top w:val="single" w:sz="4" w:space="0" w:color="CFC4B2"/>
          <w:left w:val="single" w:sz="4" w:space="0" w:color="CFC4B2"/>
          <w:bottom w:val="single" w:sz="4" w:space="0" w:color="CFC4B2"/>
          <w:right w:val="single" w:sz="4" w:space="0" w:color="CFC4B2"/>
          <w:insideH w:val="single" w:sz="4" w:space="0" w:color="CFC4B2"/>
          <w:insideV w:val="single" w:sz="4" w:space="0" w:color="CFC4B2"/>
        </w:tblBorders>
      </w:tblPr>
      <w:tblGrid>
        <w:gridCol w:w="3182"/>
        <w:gridCol w:w="3182"/>
        <w:gridCol w:w="3182"/>
      </w:tblGrid>
      <w:tr>
        <w:trPr>
          <w:tblHeader w:val="true"/>
          <w:cantSplit/>
        </w:trPr>
        <w:tc>
          <w:tcPr>
            <w:tcW w:type="dxa" w:w="2736"/>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Check</w:t>
            </w:r>
          </w:p>
        </w:tc>
        <w:tc>
          <w:tcPr>
            <w:tcW w:type="dxa" w:w="4320"/>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Method</w:t>
            </w:r>
          </w:p>
        </w:tc>
        <w:tc>
          <w:tcPr>
            <w:tcW w:type="dxa" w:w="2376"/>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Result</w:t>
            </w:r>
          </w:p>
        </w:tc>
      </w:tr>
      <w:tr>
        <w:trPr>
          <w:cantSplit/>
        </w:trPr>
        <w:tc>
          <w:tcPr>
            <w:tcW w:type="dxa" w:w="2736"/>
            <w:tcMar>
              <w:top w:w="70" w:type="dxa"/>
              <w:left w:w="95" w:type="dxa"/>
              <w:bottom w:w="70" w:type="dxa"/>
              <w:right w:w="95" w:type="dxa"/>
            </w:tcMar>
          </w:tcPr>
          <w:p>
            <w:pPr>
              <w:spacing w:after="0" w:line="269" w:lineRule="auto"/>
            </w:pPr>
            <w:r>
              <w:rPr>
                <w:rFonts w:ascii="Arial" w:hAnsi="Arial"/>
                <w:b w:val="0"/>
                <w:i w:val="0"/>
                <w:sz w:val="16"/>
              </w:rPr>
              <w:t>Horizontal overflow at 1440px</w:t>
            </w:r>
          </w:p>
        </w:tc>
        <w:tc>
          <w:tcPr>
            <w:tcW w:type="dxa" w:w="4320"/>
            <w:tcMar>
              <w:top w:w="70" w:type="dxa"/>
              <w:left w:w="95" w:type="dxa"/>
              <w:bottom w:w="70" w:type="dxa"/>
              <w:right w:w="95" w:type="dxa"/>
            </w:tcMar>
          </w:tcPr>
          <w:p>
            <w:pPr>
              <w:spacing w:after="0" w:line="269" w:lineRule="auto"/>
            </w:pPr>
            <w:r>
              <w:rPr>
                <w:rFonts w:ascii="Arial" w:hAnsi="Arial"/>
                <w:b w:val="0"/>
                <w:i w:val="0"/>
                <w:sz w:val="16"/>
              </w:rPr>
              <w:t>document.scrollWidth vs clientWidth</w:t>
            </w:r>
          </w:p>
        </w:tc>
        <w:tc>
          <w:tcPr>
            <w:tcW w:type="dxa" w:w="2376"/>
            <w:tcMar>
              <w:top w:w="70" w:type="dxa"/>
              <w:left w:w="95" w:type="dxa"/>
              <w:bottom w:w="70" w:type="dxa"/>
              <w:right w:w="95" w:type="dxa"/>
            </w:tcMar>
          </w:tcPr>
          <w:p>
            <w:pPr>
              <w:spacing w:after="0" w:line="269" w:lineRule="auto"/>
            </w:pPr>
            <w:r>
              <w:rPr>
                <w:rFonts w:ascii="Arial" w:hAnsi="Arial"/>
                <w:b w:val="0"/>
                <w:i w:val="0"/>
                <w:sz w:val="16"/>
              </w:rPr>
              <w:t>No overflow</w:t>
            </w:r>
          </w:p>
        </w:tc>
      </w:tr>
      <w:tr>
        <w:trPr>
          <w:cantSplit/>
        </w:trPr>
        <w:tc>
          <w:tcPr>
            <w:tcW w:type="dxa" w:w="2736"/>
            <w:tcMar>
              <w:top w:w="70" w:type="dxa"/>
              <w:left w:w="95" w:type="dxa"/>
              <w:bottom w:w="70" w:type="dxa"/>
              <w:right w:w="95" w:type="dxa"/>
            </w:tcMar>
            <w:shd w:val="clear" w:color="auto" w:fill="F3EDE1"/>
          </w:tcPr>
          <w:p>
            <w:pPr>
              <w:spacing w:after="0" w:line="269" w:lineRule="auto"/>
            </w:pPr>
            <w:r>
              <w:rPr>
                <w:rFonts w:ascii="Arial" w:hAnsi="Arial"/>
                <w:b w:val="0"/>
                <w:i w:val="0"/>
                <w:sz w:val="16"/>
              </w:rPr>
              <w:t>Horizontal overflow at 390px</w:t>
            </w:r>
          </w:p>
        </w:tc>
        <w:tc>
          <w:tcPr>
            <w:tcW w:type="dxa" w:w="4320"/>
            <w:tcMar>
              <w:top w:w="70" w:type="dxa"/>
              <w:left w:w="95" w:type="dxa"/>
              <w:bottom w:w="70" w:type="dxa"/>
              <w:right w:w="95" w:type="dxa"/>
            </w:tcMar>
            <w:shd w:val="clear" w:color="auto" w:fill="F3EDE1"/>
          </w:tcPr>
          <w:p>
            <w:pPr>
              <w:spacing w:after="0" w:line="269" w:lineRule="auto"/>
            </w:pPr>
            <w:r>
              <w:rPr>
                <w:rFonts w:ascii="Arial" w:hAnsi="Arial"/>
                <w:b w:val="0"/>
                <w:i w:val="0"/>
                <w:sz w:val="16"/>
              </w:rPr>
              <w:t>document.scrollWidth vs clientWidth</w:t>
            </w:r>
          </w:p>
        </w:tc>
        <w:tc>
          <w:tcPr>
            <w:tcW w:type="dxa" w:w="2376"/>
            <w:tcMar>
              <w:top w:w="70" w:type="dxa"/>
              <w:left w:w="95" w:type="dxa"/>
              <w:bottom w:w="70" w:type="dxa"/>
              <w:right w:w="95" w:type="dxa"/>
            </w:tcMar>
            <w:shd w:val="clear" w:color="auto" w:fill="F3EDE1"/>
          </w:tcPr>
          <w:p>
            <w:pPr>
              <w:spacing w:after="0" w:line="269" w:lineRule="auto"/>
            </w:pPr>
            <w:r>
              <w:rPr>
                <w:rFonts w:ascii="Arial" w:hAnsi="Arial"/>
                <w:b w:val="0"/>
                <w:i w:val="0"/>
                <w:sz w:val="16"/>
              </w:rPr>
              <w:t>No page overflow; tables scroll internally</w:t>
            </w:r>
          </w:p>
        </w:tc>
      </w:tr>
      <w:tr>
        <w:trPr>
          <w:cantSplit/>
        </w:trPr>
        <w:tc>
          <w:tcPr>
            <w:tcW w:type="dxa" w:w="2736"/>
            <w:tcMar>
              <w:top w:w="70" w:type="dxa"/>
              <w:left w:w="95" w:type="dxa"/>
              <w:bottom w:w="70" w:type="dxa"/>
              <w:right w:w="95" w:type="dxa"/>
            </w:tcMar>
          </w:tcPr>
          <w:p>
            <w:pPr>
              <w:spacing w:after="0" w:line="269" w:lineRule="auto"/>
            </w:pPr>
            <w:r>
              <w:rPr>
                <w:rFonts w:ascii="Arial" w:hAnsi="Arial"/>
                <w:b w:val="0"/>
                <w:i w:val="0"/>
                <w:sz w:val="16"/>
              </w:rPr>
              <w:t>Text contrast</w:t>
            </w:r>
          </w:p>
        </w:tc>
        <w:tc>
          <w:tcPr>
            <w:tcW w:type="dxa" w:w="4320"/>
            <w:tcMar>
              <w:top w:w="70" w:type="dxa"/>
              <w:left w:w="95" w:type="dxa"/>
              <w:bottom w:w="70" w:type="dxa"/>
              <w:right w:w="95" w:type="dxa"/>
            </w:tcMar>
          </w:tcPr>
          <w:p>
            <w:pPr>
              <w:spacing w:after="0" w:line="269" w:lineRule="auto"/>
            </w:pPr>
            <w:r>
              <w:rPr>
                <w:rFonts w:ascii="Arial" w:hAnsi="Arial"/>
                <w:b w:val="0"/>
                <w:i w:val="0"/>
                <w:sz w:val="16"/>
              </w:rPr>
              <w:t>Computed foreground/background luminance</w:t>
            </w:r>
          </w:p>
        </w:tc>
        <w:tc>
          <w:tcPr>
            <w:tcW w:type="dxa" w:w="2376"/>
            <w:tcMar>
              <w:top w:w="70" w:type="dxa"/>
              <w:left w:w="95" w:type="dxa"/>
              <w:bottom w:w="70" w:type="dxa"/>
              <w:right w:w="95" w:type="dxa"/>
            </w:tcMar>
          </w:tcPr>
          <w:p>
            <w:pPr>
              <w:spacing w:after="0" w:line="269" w:lineRule="auto"/>
            </w:pPr>
            <w:r>
              <w:rPr>
                <w:rFonts w:ascii="Arial" w:hAnsi="Arial"/>
                <w:b w:val="0"/>
                <w:i w:val="0"/>
                <w:sz w:val="16"/>
              </w:rPr>
              <w:t>All sampled text meets WCAG AA</w:t>
            </w:r>
          </w:p>
        </w:tc>
      </w:tr>
      <w:tr>
        <w:trPr>
          <w:cantSplit/>
        </w:trPr>
        <w:tc>
          <w:tcPr>
            <w:tcW w:type="dxa" w:w="2736"/>
            <w:tcMar>
              <w:top w:w="70" w:type="dxa"/>
              <w:left w:w="95" w:type="dxa"/>
              <w:bottom w:w="70" w:type="dxa"/>
              <w:right w:w="95" w:type="dxa"/>
            </w:tcMar>
            <w:shd w:val="clear" w:color="auto" w:fill="F3EDE1"/>
          </w:tcPr>
          <w:p>
            <w:pPr>
              <w:spacing w:after="0" w:line="269" w:lineRule="auto"/>
            </w:pPr>
            <w:r>
              <w:rPr>
                <w:rFonts w:ascii="Arial" w:hAnsi="Arial"/>
                <w:b w:val="0"/>
                <w:i w:val="0"/>
                <w:sz w:val="16"/>
              </w:rPr>
              <w:t>Reduced motion</w:t>
            </w:r>
          </w:p>
        </w:tc>
        <w:tc>
          <w:tcPr>
            <w:tcW w:type="dxa" w:w="4320"/>
            <w:tcMar>
              <w:top w:w="70" w:type="dxa"/>
              <w:left w:w="95" w:type="dxa"/>
              <w:bottom w:w="70" w:type="dxa"/>
              <w:right w:w="95" w:type="dxa"/>
            </w:tcMar>
            <w:shd w:val="clear" w:color="auto" w:fill="F3EDE1"/>
          </w:tcPr>
          <w:p>
            <w:pPr>
              <w:spacing w:after="0" w:line="269" w:lineRule="auto"/>
            </w:pPr>
            <w:r>
              <w:rPr>
                <w:rFonts w:ascii="Arial" w:hAnsi="Arial"/>
                <w:b w:val="0"/>
                <w:i w:val="0"/>
                <w:sz w:val="16"/>
              </w:rPr>
              <w:t>prefers-reduced-motion: reduce</w:t>
            </w:r>
          </w:p>
        </w:tc>
        <w:tc>
          <w:tcPr>
            <w:tcW w:type="dxa" w:w="2376"/>
            <w:tcMar>
              <w:top w:w="70" w:type="dxa"/>
              <w:left w:w="95" w:type="dxa"/>
              <w:bottom w:w="70" w:type="dxa"/>
              <w:right w:w="95" w:type="dxa"/>
            </w:tcMar>
            <w:shd w:val="clear" w:color="auto" w:fill="F3EDE1"/>
          </w:tcPr>
          <w:p>
            <w:pPr>
              <w:spacing w:after="0" w:line="269" w:lineRule="auto"/>
            </w:pPr>
            <w:r>
              <w:rPr>
                <w:rFonts w:ascii="Arial" w:hAnsi="Arial"/>
                <w:b w:val="0"/>
                <w:i w:val="0"/>
                <w:sz w:val="16"/>
              </w:rPr>
              <w:t>Counters show final values; reveals instant</w:t>
            </w:r>
          </w:p>
        </w:tc>
      </w:tr>
      <w:tr>
        <w:trPr>
          <w:cantSplit/>
        </w:trPr>
        <w:tc>
          <w:tcPr>
            <w:tcW w:type="dxa" w:w="2736"/>
            <w:tcMar>
              <w:top w:w="70" w:type="dxa"/>
              <w:left w:w="95" w:type="dxa"/>
              <w:bottom w:w="70" w:type="dxa"/>
              <w:right w:w="95" w:type="dxa"/>
            </w:tcMar>
          </w:tcPr>
          <w:p>
            <w:pPr>
              <w:spacing w:after="0" w:line="269" w:lineRule="auto"/>
            </w:pPr>
            <w:r>
              <w:rPr>
                <w:rFonts w:ascii="Arial" w:hAnsi="Arial"/>
                <w:b w:val="0"/>
                <w:i w:val="0"/>
                <w:sz w:val="16"/>
              </w:rPr>
              <w:t>Loaded assets</w:t>
            </w:r>
          </w:p>
        </w:tc>
        <w:tc>
          <w:tcPr>
            <w:tcW w:type="dxa" w:w="4320"/>
            <w:tcMar>
              <w:top w:w="70" w:type="dxa"/>
              <w:left w:w="95" w:type="dxa"/>
              <w:bottom w:w="70" w:type="dxa"/>
              <w:right w:w="95" w:type="dxa"/>
            </w:tcMar>
          </w:tcPr>
          <w:p>
            <w:pPr>
              <w:spacing w:after="0" w:line="269" w:lineRule="auto"/>
            </w:pPr>
            <w:r>
              <w:rPr>
                <w:rFonts w:ascii="Arial" w:hAnsi="Arial"/>
                <w:b w:val="0"/>
                <w:i w:val="0"/>
                <w:sz w:val="16"/>
              </w:rPr>
              <w:t>Chrome console and network</w:t>
            </w:r>
          </w:p>
        </w:tc>
        <w:tc>
          <w:tcPr>
            <w:tcW w:type="dxa" w:w="2376"/>
            <w:tcMar>
              <w:top w:w="70" w:type="dxa"/>
              <w:left w:w="95" w:type="dxa"/>
              <w:bottom w:w="70" w:type="dxa"/>
              <w:right w:w="95" w:type="dxa"/>
            </w:tcMar>
          </w:tcPr>
          <w:p>
            <w:pPr>
              <w:spacing w:after="0" w:line="269" w:lineRule="auto"/>
            </w:pPr>
            <w:r>
              <w:rPr>
                <w:rFonts w:ascii="Arial" w:hAnsi="Arial"/>
                <w:b w:val="0"/>
                <w:i w:val="0"/>
                <w:sz w:val="16"/>
              </w:rPr>
              <w:t>No application errors; local fonts loaded</w:t>
            </w:r>
          </w:p>
        </w:tc>
      </w:tr>
    </w:tbl>
    <w:p>
      <w:pPr>
        <w:spacing w:after="20"/>
      </w:pPr>
    </w:p>
    <w:p>
      <w:pPr>
        <w:keepLines/>
        <w:spacing w:before="60" w:after="220"/>
        <w:jc w:val="center"/>
      </w:pPr>
      <w:r>
        <w:rPr>
          <w:rFonts w:ascii="Arial" w:hAnsi="Arial"/>
          <w:b w:val="0"/>
          <w:i/>
          <w:color w:val="62655A"/>
          <w:sz w:val="16"/>
        </w:rPr>
        <w:t>Table 8.3 — Browser-level checks.</w:t>
      </w:r>
    </w:p>
    <w:p>
      <w:pPr>
        <w:pStyle w:val="Heading2"/>
      </w:pPr>
      <w:r>
        <w:t>8.4 Discussion of Results</w:t>
      </w:r>
    </w:p>
    <w:p>
      <w:pPr>
        <w:spacing w:after="120"/>
      </w:pPr>
      <w:r>
        <w:rPr>
          <w:rFonts w:ascii="Arial" w:hAnsi="Arial"/>
          <w:b w:val="0"/>
          <w:i w:val="0"/>
          <w:color w:val="1F2421"/>
          <w:sz w:val="20"/>
        </w:rPr>
        <w:t>The executed tests cover the paths most likely to fail in a role-based CRUD application: authentication, authorisation, CSRF, state transitions, stock consistency and search safety. The most important result is not that a page rendered, but that the server refused invalid actions. A donor could not reach an administrator page, a completed request could not be approved again, and stock changed only when a valid completion was processed.</w:t>
      </w:r>
    </w:p>
    <w:p>
      <w:pPr>
        <w:spacing w:after="120"/>
      </w:pPr>
      <w:r>
        <w:rPr>
          <w:rFonts w:ascii="Arial" w:hAnsi="Arial"/>
          <w:b w:val="0"/>
          <w:i w:val="0"/>
          <w:color w:val="1F2421"/>
          <w:sz w:val="20"/>
        </w:rPr>
        <w:t>The browser checks address a different risk: a desktop-only interface that looks correct in a screenshot but breaks on a phone or excludes a keyboard user. The mobile navigation, table wrappers and minimum button sizes were adjusted after finding a 20px overflow and several sub-38px controls; the final build reports no page-level overflow and passes sampled contrast checks. The test set is deliberately small and transparent, not an exhaustive penetration test or clinical validation.</w:t>
      </w:r>
    </w:p>
    <w:p>
      <w:pPr>
        <w:pStyle w:val="Heading1"/>
      </w:pPr>
      <w:r>
        <w:t>9. Results and Discussion</w:t>
      </w:r>
    </w:p>
    <w:p>
      <w:pPr>
        <w:spacing w:after="120"/>
      </w:pPr>
      <w:r>
        <w:rPr>
          <w:rFonts w:ascii="Arial" w:hAnsi="Arial"/>
          <w:b w:val="0"/>
          <w:i w:val="0"/>
          <w:color w:val="1F2421"/>
          <w:sz w:val="20"/>
        </w:rPr>
        <w:t>The prototype meets the seven objectives stated in Section 1.3. The schema is normalized, the relationships are enforced by the database, and the application exposes a coherent workflow for each role. The result is best read as a chain of evidence: schema → route → validation → rendered state → recorded test.</w:t>
      </w:r>
    </w:p>
    <w:tbl>
      <w:tblPr>
        <w:tblW w:type="auto" w:w="0"/>
        <w:jc w:val="center"/>
        <w:tblLayout w:type="fixed"/>
        <w:tblLook w:firstColumn="1" w:firstRow="1" w:lastColumn="0" w:lastRow="0" w:noHBand="0" w:noVBand="1" w:val="04A0"/>
        <w:tblBorders>
          <w:top w:val="single" w:sz="4" w:space="0" w:color="CFC4B2"/>
          <w:left w:val="single" w:sz="4" w:space="0" w:color="CFC4B2"/>
          <w:bottom w:val="single" w:sz="4" w:space="0" w:color="CFC4B2"/>
          <w:right w:val="single" w:sz="4" w:space="0" w:color="CFC4B2"/>
          <w:insideH w:val="single" w:sz="4" w:space="0" w:color="CFC4B2"/>
          <w:insideV w:val="single" w:sz="4" w:space="0" w:color="CFC4B2"/>
        </w:tblBorders>
      </w:tblPr>
      <w:tblGrid>
        <w:gridCol w:w="4773"/>
        <w:gridCol w:w="4773"/>
      </w:tblGrid>
      <w:tr>
        <w:trPr>
          <w:tblHeader w:val="true"/>
          <w:cantSplit/>
        </w:trPr>
        <w:tc>
          <w:tcPr>
            <w:tcW w:type="dxa" w:w="2376"/>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Objective</w:t>
            </w:r>
          </w:p>
        </w:tc>
        <w:tc>
          <w:tcPr>
            <w:tcW w:type="dxa" w:w="7056"/>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Evidence</w:t>
            </w:r>
          </w:p>
        </w:tc>
      </w:tr>
      <w:tr>
        <w:trPr>
          <w:cantSplit/>
        </w:trPr>
        <w:tc>
          <w:tcPr>
            <w:tcW w:type="dxa" w:w="2376"/>
            <w:tcMar>
              <w:top w:w="70" w:type="dxa"/>
              <w:left w:w="95" w:type="dxa"/>
              <w:bottom w:w="70" w:type="dxa"/>
              <w:right w:w="95" w:type="dxa"/>
            </w:tcMar>
          </w:tcPr>
          <w:p>
            <w:pPr>
              <w:spacing w:after="0" w:line="269" w:lineRule="auto"/>
            </w:pPr>
            <w:r>
              <w:rPr>
                <w:rFonts w:ascii="Arial" w:hAnsi="Arial"/>
                <w:b w:val="0"/>
                <w:i w:val="0"/>
                <w:sz w:val="16"/>
              </w:rPr>
              <w:t>Relational schema</w:t>
            </w:r>
          </w:p>
        </w:tc>
        <w:tc>
          <w:tcPr>
            <w:tcW w:type="dxa" w:w="7056"/>
            <w:tcMar>
              <w:top w:w="70" w:type="dxa"/>
              <w:left w:w="95" w:type="dxa"/>
              <w:bottom w:w="70" w:type="dxa"/>
              <w:right w:w="95" w:type="dxa"/>
            </w:tcMar>
          </w:tcPr>
          <w:p>
            <w:pPr>
              <w:spacing w:after="0" w:line="269" w:lineRule="auto"/>
            </w:pPr>
            <w:r>
              <w:rPr>
                <w:rFonts w:ascii="Arial" w:hAnsi="Arial"/>
                <w:b w:val="0"/>
                <w:i w:val="0"/>
                <w:sz w:val="16"/>
              </w:rPr>
              <w:t>Six tables with primary keys, foreign keys, CHECK and UNIQUE constraints; ER model in Figure 5.1.</w:t>
            </w:r>
          </w:p>
        </w:tc>
      </w:tr>
      <w:tr>
        <w:trPr>
          <w:cantSplit/>
        </w:trPr>
        <w:tc>
          <w:tcPr>
            <w:tcW w:type="dxa" w:w="2376"/>
            <w:tcMar>
              <w:top w:w="70" w:type="dxa"/>
              <w:left w:w="95" w:type="dxa"/>
              <w:bottom w:w="70" w:type="dxa"/>
              <w:right w:w="95" w:type="dxa"/>
            </w:tcMar>
            <w:shd w:val="clear" w:color="auto" w:fill="F3EDE1"/>
          </w:tcPr>
          <w:p>
            <w:pPr>
              <w:spacing w:after="0" w:line="269" w:lineRule="auto"/>
            </w:pPr>
            <w:r>
              <w:rPr>
                <w:rFonts w:ascii="Arial" w:hAnsi="Arial"/>
                <w:b w:val="0"/>
                <w:i w:val="0"/>
                <w:sz w:val="16"/>
              </w:rPr>
              <w:t>Donor portal</w:t>
            </w:r>
          </w:p>
        </w:tc>
        <w:tc>
          <w:tcPr>
            <w:tcW w:type="dxa" w:w="7056"/>
            <w:tcMar>
              <w:top w:w="70" w:type="dxa"/>
              <w:left w:w="95" w:type="dxa"/>
              <w:bottom w:w="70" w:type="dxa"/>
              <w:right w:w="95" w:type="dxa"/>
            </w:tcMar>
            <w:shd w:val="clear" w:color="auto" w:fill="F3EDE1"/>
          </w:tcPr>
          <w:p>
            <w:pPr>
              <w:spacing w:after="0" w:line="269" w:lineRule="auto"/>
            </w:pPr>
            <w:r>
              <w:rPr>
                <w:rFonts w:ascii="Arial" w:hAnsi="Arial"/>
                <w:b w:val="0"/>
                <w:i w:val="0"/>
                <w:sz w:val="16"/>
              </w:rPr>
              <w:t>Registration and login; eligibility, history, appointment booking and personal requests on one dashboard.</w:t>
            </w:r>
          </w:p>
        </w:tc>
      </w:tr>
      <w:tr>
        <w:trPr>
          <w:cantSplit/>
        </w:trPr>
        <w:tc>
          <w:tcPr>
            <w:tcW w:type="dxa" w:w="2376"/>
            <w:tcMar>
              <w:top w:w="70" w:type="dxa"/>
              <w:left w:w="95" w:type="dxa"/>
              <w:bottom w:w="70" w:type="dxa"/>
              <w:right w:w="95" w:type="dxa"/>
            </w:tcMar>
          </w:tcPr>
          <w:p>
            <w:pPr>
              <w:spacing w:after="0" w:line="269" w:lineRule="auto"/>
            </w:pPr>
            <w:r>
              <w:rPr>
                <w:rFonts w:ascii="Arial" w:hAnsi="Arial"/>
                <w:b w:val="0"/>
                <w:i w:val="0"/>
                <w:sz w:val="16"/>
              </w:rPr>
              <w:t>Administrator board</w:t>
            </w:r>
          </w:p>
        </w:tc>
        <w:tc>
          <w:tcPr>
            <w:tcW w:type="dxa" w:w="7056"/>
            <w:tcMar>
              <w:top w:w="70" w:type="dxa"/>
              <w:left w:w="95" w:type="dxa"/>
              <w:bottom w:w="70" w:type="dxa"/>
              <w:right w:w="95" w:type="dxa"/>
            </w:tcMar>
          </w:tcPr>
          <w:p>
            <w:pPr>
              <w:spacing w:after="0" w:line="269" w:lineRule="auto"/>
            </w:pPr>
            <w:r>
              <w:rPr>
                <w:rFonts w:ascii="Arial" w:hAnsi="Arial"/>
                <w:b w:val="0"/>
                <w:i w:val="0"/>
                <w:sz w:val="16"/>
              </w:rPr>
              <w:t>Stock strips, pending slips, recent donations, hospital totals and request queue.</w:t>
            </w:r>
          </w:p>
        </w:tc>
      </w:tr>
      <w:tr>
        <w:trPr>
          <w:cantSplit/>
        </w:trPr>
        <w:tc>
          <w:tcPr>
            <w:tcW w:type="dxa" w:w="2376"/>
            <w:tcMar>
              <w:top w:w="70" w:type="dxa"/>
              <w:left w:w="95" w:type="dxa"/>
              <w:bottom w:w="70" w:type="dxa"/>
              <w:right w:w="95" w:type="dxa"/>
            </w:tcMar>
            <w:shd w:val="clear" w:color="auto" w:fill="F3EDE1"/>
          </w:tcPr>
          <w:p>
            <w:pPr>
              <w:spacing w:after="0" w:line="269" w:lineRule="auto"/>
            </w:pPr>
            <w:r>
              <w:rPr>
                <w:rFonts w:ascii="Arial" w:hAnsi="Arial"/>
                <w:b w:val="0"/>
                <w:i w:val="0"/>
                <w:sz w:val="16"/>
              </w:rPr>
              <w:t>Server-enforced lifecycle</w:t>
            </w:r>
          </w:p>
        </w:tc>
        <w:tc>
          <w:tcPr>
            <w:tcW w:type="dxa" w:w="7056"/>
            <w:tcMar>
              <w:top w:w="70" w:type="dxa"/>
              <w:left w:w="95" w:type="dxa"/>
              <w:bottom w:w="70" w:type="dxa"/>
              <w:right w:w="95" w:type="dxa"/>
            </w:tcMar>
            <w:shd w:val="clear" w:color="auto" w:fill="F3EDE1"/>
          </w:tcPr>
          <w:p>
            <w:pPr>
              <w:spacing w:after="0" w:line="269" w:lineRule="auto"/>
            </w:pPr>
            <w:r>
              <w:rPr>
                <w:rFonts w:ascii="Arial" w:hAnsi="Arial"/>
                <w:b w:val="0"/>
                <w:i w:val="0"/>
                <w:sz w:val="16"/>
              </w:rPr>
              <w:t>Allowed transitions table; 409 on invalid transition; stock check before deduction.</w:t>
            </w:r>
          </w:p>
        </w:tc>
      </w:tr>
      <w:tr>
        <w:trPr>
          <w:cantSplit/>
        </w:trPr>
        <w:tc>
          <w:tcPr>
            <w:tcW w:type="dxa" w:w="2376"/>
            <w:tcMar>
              <w:top w:w="70" w:type="dxa"/>
              <w:left w:w="95" w:type="dxa"/>
              <w:bottom w:w="70" w:type="dxa"/>
              <w:right w:w="95" w:type="dxa"/>
            </w:tcMar>
          </w:tcPr>
          <w:p>
            <w:pPr>
              <w:spacing w:after="0" w:line="269" w:lineRule="auto"/>
            </w:pPr>
            <w:r>
              <w:rPr>
                <w:rFonts w:ascii="Arial" w:hAnsi="Arial"/>
                <w:b w:val="0"/>
                <w:i w:val="0"/>
                <w:sz w:val="16"/>
              </w:rPr>
              <w:t>Parameterized search</w:t>
            </w:r>
          </w:p>
        </w:tc>
        <w:tc>
          <w:tcPr>
            <w:tcW w:type="dxa" w:w="7056"/>
            <w:tcMar>
              <w:top w:w="70" w:type="dxa"/>
              <w:left w:w="95" w:type="dxa"/>
              <w:bottom w:w="70" w:type="dxa"/>
              <w:right w:w="95" w:type="dxa"/>
            </w:tcMar>
          </w:tcPr>
          <w:p>
            <w:pPr>
              <w:spacing w:after="0" w:line="269" w:lineRule="auto"/>
            </w:pPr>
            <w:r>
              <w:rPr>
                <w:rFonts w:ascii="Arial" w:hAnsi="Arial"/>
                <w:b w:val="0"/>
                <w:i w:val="0"/>
                <w:sz w:val="16"/>
              </w:rPr>
              <w:t>Join query with bound parameters; injection-style input returned zero rows.</w:t>
            </w:r>
          </w:p>
        </w:tc>
      </w:tr>
      <w:tr>
        <w:trPr>
          <w:cantSplit/>
        </w:trPr>
        <w:tc>
          <w:tcPr>
            <w:tcW w:type="dxa" w:w="2376"/>
            <w:tcMar>
              <w:top w:w="70" w:type="dxa"/>
              <w:left w:w="95" w:type="dxa"/>
              <w:bottom w:w="70" w:type="dxa"/>
              <w:right w:w="95" w:type="dxa"/>
            </w:tcMar>
            <w:shd w:val="clear" w:color="auto" w:fill="F3EDE1"/>
          </w:tcPr>
          <w:p>
            <w:pPr>
              <w:spacing w:after="0" w:line="269" w:lineRule="auto"/>
            </w:pPr>
            <w:r>
              <w:rPr>
                <w:rFonts w:ascii="Arial" w:hAnsi="Arial"/>
                <w:b w:val="0"/>
                <w:i w:val="0"/>
                <w:sz w:val="16"/>
              </w:rPr>
              <w:t>Security controls</w:t>
            </w:r>
          </w:p>
        </w:tc>
        <w:tc>
          <w:tcPr>
            <w:tcW w:type="dxa" w:w="7056"/>
            <w:tcMar>
              <w:top w:w="70" w:type="dxa"/>
              <w:left w:w="95" w:type="dxa"/>
              <w:bottom w:w="70" w:type="dxa"/>
              <w:right w:w="95" w:type="dxa"/>
            </w:tcMar>
            <w:shd w:val="clear" w:color="auto" w:fill="F3EDE1"/>
          </w:tcPr>
          <w:p>
            <w:pPr>
              <w:spacing w:after="0" w:line="269" w:lineRule="auto"/>
            </w:pPr>
            <w:r>
              <w:rPr>
                <w:rFonts w:ascii="Arial" w:hAnsi="Arial"/>
                <w:b w:val="0"/>
                <w:i w:val="0"/>
                <w:sz w:val="16"/>
              </w:rPr>
              <w:t>Password hashing; role guards return 403; missing CSRF token returns 400.</w:t>
            </w:r>
          </w:p>
        </w:tc>
      </w:tr>
      <w:tr>
        <w:trPr>
          <w:cantSplit/>
        </w:trPr>
        <w:tc>
          <w:tcPr>
            <w:tcW w:type="dxa" w:w="2376"/>
            <w:tcMar>
              <w:top w:w="70" w:type="dxa"/>
              <w:left w:w="95" w:type="dxa"/>
              <w:bottom w:w="70" w:type="dxa"/>
              <w:right w:w="95" w:type="dxa"/>
            </w:tcMar>
          </w:tcPr>
          <w:p>
            <w:pPr>
              <w:spacing w:after="0" w:line="269" w:lineRule="auto"/>
            </w:pPr>
            <w:r>
              <w:rPr>
                <w:rFonts w:ascii="Arial" w:hAnsi="Arial"/>
                <w:b w:val="0"/>
                <w:i w:val="0"/>
                <w:sz w:val="16"/>
              </w:rPr>
              <w:t>Responsive, accessible UI</w:t>
            </w:r>
          </w:p>
        </w:tc>
        <w:tc>
          <w:tcPr>
            <w:tcW w:type="dxa" w:w="7056"/>
            <w:tcMar>
              <w:top w:w="70" w:type="dxa"/>
              <w:left w:w="95" w:type="dxa"/>
              <w:bottom w:w="70" w:type="dxa"/>
              <w:right w:w="95" w:type="dxa"/>
            </w:tcMar>
          </w:tcPr>
          <w:p>
            <w:pPr>
              <w:spacing w:after="0" w:line="269" w:lineRule="auto"/>
            </w:pPr>
            <w:r>
              <w:rPr>
                <w:rFonts w:ascii="Arial" w:hAnsi="Arial"/>
                <w:b w:val="0"/>
                <w:i w:val="0"/>
                <w:sz w:val="16"/>
              </w:rPr>
              <w:t>390px layout without page overflow; WCAG AA contrast; reduced-motion support.</w:t>
            </w:r>
          </w:p>
        </w:tc>
      </w:tr>
    </w:tbl>
    <w:p>
      <w:pPr>
        <w:spacing w:after="20"/>
      </w:pPr>
    </w:p>
    <w:p>
      <w:pPr>
        <w:keepLines/>
        <w:spacing w:before="60" w:after="220"/>
        <w:jc w:val="center"/>
      </w:pPr>
      <w:r>
        <w:rPr>
          <w:rFonts w:ascii="Arial" w:hAnsi="Arial"/>
          <w:b w:val="0"/>
          <w:i/>
          <w:color w:val="62655A"/>
          <w:sz w:val="16"/>
        </w:rPr>
        <w:t>Table 9.1 — Objectives mapped to implementation evidence.</w:t>
      </w:r>
    </w:p>
    <w:p>
      <w:pPr>
        <w:spacing w:after="120"/>
      </w:pPr>
      <w:r>
        <w:rPr>
          <w:rFonts w:ascii="Arial" w:hAnsi="Arial"/>
          <w:b w:val="0"/>
          <w:i w:val="0"/>
          <w:color w:val="1F2421"/>
          <w:sz w:val="20"/>
        </w:rPr>
        <w:t>Two results are worth highlighting. First, the stock completion test produced a measurable state change (12 → 11 units) rather than a cosmetic success message, which demonstrates that the interface and the database are connected through the validated API. Second, the authorisation tests returned 403 rather than a redirect to a generic page, which shows that the role check is enforced at the route boundary.</w:t>
      </w:r>
    </w:p>
    <w:p>
      <w:pPr>
        <w:spacing w:after="120"/>
      </w:pPr>
      <w:r>
        <w:rPr>
          <w:rFonts w:ascii="Arial" w:hAnsi="Arial"/>
          <w:b w:val="0"/>
          <w:i w:val="0"/>
          <w:color w:val="1F2421"/>
          <w:sz w:val="20"/>
        </w:rPr>
        <w:t>The design also contributes to the result. A conventional dashboard would have displayed the same data, but the dispatch-board language gives the administrator a mental model that matches the work: stock is a strip, a request is a slip, approval is a stamp, and completion is a deduction. That metaphor is not decoration; it makes the state of the system legible at a glance.</w:t>
      </w:r>
    </w:p>
    <w:p>
      <w:pPr>
        <w:pStyle w:val="Heading1"/>
      </w:pPr>
      <w:r>
        <w:t>10. Limitations and Future Scope</w:t>
      </w:r>
    </w:p>
    <w:p>
      <w:pPr>
        <w:pStyle w:val="Heading2"/>
      </w:pPr>
      <w:r>
        <w:t>10.1 Limitations</w:t>
      </w:r>
    </w:p>
    <w:p>
      <w:pPr>
        <w:pStyle w:val="ListBullet"/>
      </w:pPr>
      <w:r>
        <w:rPr>
          <w:rFonts w:ascii="Arial" w:hAnsi="Arial"/>
          <w:b w:val="0"/>
          <w:i w:val="0"/>
          <w:sz w:val="20"/>
        </w:rPr>
        <w:t>SQLite is a single-node database. It is adequate for a demonstration but not for concurrent multi-branch operation.</w:t>
      </w:r>
    </w:p>
    <w:p>
      <w:pPr>
        <w:pStyle w:val="ListBullet"/>
      </w:pPr>
      <w:r>
        <w:rPr>
          <w:rFonts w:ascii="Arial" w:hAnsi="Arial"/>
          <w:b w:val="0"/>
          <w:i w:val="0"/>
          <w:sz w:val="20"/>
        </w:rPr>
        <w:t>The prototype does not verify clinical compatibility, screen blood, confirm donor identity or enforce medical eligibility.</w:t>
      </w:r>
    </w:p>
    <w:p>
      <w:pPr>
        <w:pStyle w:val="ListBullet"/>
      </w:pPr>
      <w:r>
        <w:rPr>
          <w:rFonts w:ascii="Arial" w:hAnsi="Arial"/>
          <w:b w:val="0"/>
          <w:i w:val="0"/>
          <w:sz w:val="20"/>
        </w:rPr>
        <w:t>There is no email/SMS notification, audit trail, rate limiting or production-grade backup strategy.</w:t>
      </w:r>
    </w:p>
    <w:p>
      <w:pPr>
        <w:pStyle w:val="ListBullet"/>
      </w:pPr>
      <w:r>
        <w:rPr>
          <w:rFonts w:ascii="Arial" w:hAnsi="Arial"/>
          <w:b w:val="0"/>
          <w:i w:val="0"/>
          <w:sz w:val="20"/>
        </w:rPr>
        <w:t>Search is not paginated; a large inventory would need limits, total counts and cursor-based navigation.</w:t>
      </w:r>
    </w:p>
    <w:p>
      <w:pPr>
        <w:pStyle w:val="ListBullet"/>
      </w:pPr>
      <w:r>
        <w:rPr>
          <w:rFonts w:ascii="Arial" w:hAnsi="Arial"/>
          <w:b w:val="0"/>
          <w:i w:val="0"/>
          <w:sz w:val="20"/>
        </w:rPr>
        <w:t>The local server runs over HTTP; deployment would require TLS, secure cookies, a production WSGI server and secret management.</w:t>
      </w:r>
    </w:p>
    <w:p>
      <w:pPr>
        <w:pStyle w:val="ListBullet"/>
      </w:pPr>
      <w:r>
        <w:rPr>
          <w:rFonts w:ascii="Arial" w:hAnsi="Arial"/>
          <w:b w:val="0"/>
          <w:i w:val="0"/>
          <w:sz w:val="20"/>
        </w:rPr>
        <w:t>Automated tests cover core workflows but are not a substitute for a full accessibility audit or penetration test.</w:t>
      </w:r>
    </w:p>
    <w:p>
      <w:pPr>
        <w:pStyle w:val="Heading2"/>
      </w:pPr>
      <w:r>
        <w:t>10.2 Future Scope</w:t>
      </w:r>
    </w:p>
    <w:p>
      <w:pPr>
        <w:pStyle w:val="ListBullet"/>
      </w:pPr>
      <w:r>
        <w:rPr>
          <w:rFonts w:ascii="Arial" w:hAnsi="Arial"/>
          <w:b w:val="0"/>
          <w:i w:val="0"/>
          <w:sz w:val="20"/>
        </w:rPr>
        <w:t>Migrate the schema to MySQL 8 or PostgreSQL and add versioned migrations for multi-user deployment.</w:t>
      </w:r>
    </w:p>
    <w:p>
      <w:pPr>
        <w:pStyle w:val="ListBullet"/>
      </w:pPr>
      <w:r>
        <w:rPr>
          <w:rFonts w:ascii="Arial" w:hAnsi="Arial"/>
          <w:b w:val="0"/>
          <w:i w:val="0"/>
          <w:sz w:val="20"/>
        </w:rPr>
        <w:t>Add audit logging and soft deletion for donor, inventory and request changes.</w:t>
      </w:r>
    </w:p>
    <w:p>
      <w:pPr>
        <w:pStyle w:val="ListBullet"/>
      </w:pPr>
      <w:r>
        <w:rPr>
          <w:rFonts w:ascii="Arial" w:hAnsi="Arial"/>
          <w:b w:val="0"/>
          <w:i w:val="0"/>
          <w:sz w:val="20"/>
        </w:rPr>
        <w:t>Introduce notification workflows for request status, appointment reminders and low-stock alerts.</w:t>
      </w:r>
    </w:p>
    <w:p>
      <w:pPr>
        <w:pStyle w:val="ListBullet"/>
      </w:pPr>
      <w:r>
        <w:rPr>
          <w:rFonts w:ascii="Arial" w:hAnsi="Arial"/>
          <w:b w:val="0"/>
          <w:i w:val="0"/>
          <w:sz w:val="20"/>
        </w:rPr>
        <w:t>Add pagination, saved searches and CSV export for administrators.</w:t>
      </w:r>
    </w:p>
    <w:p>
      <w:pPr>
        <w:pStyle w:val="ListBullet"/>
      </w:pPr>
      <w:r>
        <w:rPr>
          <w:rFonts w:ascii="Arial" w:hAnsi="Arial"/>
          <w:b w:val="0"/>
          <w:i w:val="0"/>
          <w:sz w:val="20"/>
        </w:rPr>
        <w:t>Integrate a map or geo-search for nearby hospitals, with consent and privacy controls.</w:t>
      </w:r>
    </w:p>
    <w:p>
      <w:pPr>
        <w:pStyle w:val="ListBullet"/>
      </w:pPr>
      <w:r>
        <w:rPr>
          <w:rFonts w:ascii="Arial" w:hAnsi="Arial"/>
          <w:b w:val="0"/>
          <w:i w:val="0"/>
          <w:sz w:val="20"/>
        </w:rPr>
        <w:t>Expand automated tests into a CI pipeline, including accessibility checks and load testing.</w:t>
      </w:r>
    </w:p>
    <w:p>
      <w:pPr>
        <w:pStyle w:val="ListBullet"/>
      </w:pPr>
      <w:r>
        <w:rPr>
          <w:rFonts w:ascii="Arial" w:hAnsi="Arial"/>
          <w:b w:val="0"/>
          <w:i w:val="0"/>
          <w:sz w:val="20"/>
        </w:rPr>
        <w:t>Add configurable inventory thresholds and expiry tracking for blood units.</w:t>
      </w:r>
    </w:p>
    <w:p>
      <w:pPr>
        <w:pStyle w:val="Heading1"/>
      </w:pPr>
      <w:r>
        <w:t>11. Conclusion</w:t>
      </w:r>
    </w:p>
    <w:p>
      <w:pPr>
        <w:spacing w:after="120"/>
      </w:pPr>
      <w:r>
        <w:rPr>
          <w:rFonts w:ascii="Arial" w:hAnsi="Arial"/>
          <w:b w:val="0"/>
          <w:i w:val="0"/>
          <w:color w:val="1F2421"/>
          <w:sz w:val="20"/>
        </w:rPr>
        <w:t>This project turns a relational database exercise into a working healthcare workflow. The six-table schema captures donors, hospitals, stock, requests, donations and appointments with explicit keys and constraints. The Flask application gives each role a focused surface: donors can find blood and manage their own contribution history; administrators can see the shelf, clear the request rail and record donations. The request state machine ensures that stock moves only after a valid, checked completion.</w:t>
      </w:r>
    </w:p>
    <w:p>
      <w:pPr>
        <w:spacing w:after="120"/>
      </w:pPr>
      <w:r>
        <w:rPr>
          <w:rFonts w:ascii="Arial" w:hAnsi="Arial"/>
          <w:b w:val="0"/>
          <w:i w:val="0"/>
          <w:color w:val="1F2421"/>
          <w:sz w:val="20"/>
        </w:rPr>
        <w:t>The implementation also demonstrates that database quality is visible in the interface. When relationships are enforced, a hospital name cannot drift between screens; when stock is read from one table, the counter and the completion result agree; when CSRF and role guards are present, an invalid action is refused rather than silently ignored. These are the behaviours the tests exercised.</w:t>
      </w:r>
    </w:p>
    <w:p>
      <w:pPr>
        <w:spacing w:after="120"/>
      </w:pPr>
      <w:r>
        <w:rPr>
          <w:rFonts w:ascii="Arial" w:hAnsi="Arial"/>
          <w:b w:val="0"/>
          <w:i w:val="0"/>
          <w:color w:val="1F2421"/>
          <w:sz w:val="20"/>
        </w:rPr>
        <w:t>The prototype is not a clinical product. It is an academic demonstration of schema design, server-side validation, role-based access and interface craft in a domain where those qualities matter. With the migration, audit and notification work described in Section 10, the same structure could serve as the foundation for a larger blood-bank information system.</w:t>
      </w:r>
    </w:p>
    <w:p>
      <w:r>
        <w:br w:type="page"/>
      </w:r>
    </w:p>
    <w:p>
      <w:pPr>
        <w:pStyle w:val="Heading1"/>
      </w:pPr>
      <w:r>
        <w:t>References</w:t>
      </w:r>
    </w:p>
    <w:p>
      <w:pPr>
        <w:spacing w:after="120"/>
        <w:ind w:left="432" w:hanging="432"/>
      </w:pPr>
      <w:r>
        <w:rPr>
          <w:rFonts w:ascii="Arial" w:hAnsi="Arial"/>
          <w:b/>
          <w:i w:val="0"/>
          <w:color w:val="8C1D18"/>
          <w:sz w:val="18"/>
        </w:rPr>
        <w:t xml:space="preserve">[1]  </w:t>
      </w:r>
      <w:r>
        <w:rPr>
          <w:rFonts w:ascii="Arial" w:hAnsi="Arial"/>
          <w:b w:val="0"/>
          <w:i w:val="0"/>
          <w:color w:val="55594F"/>
          <w:sz w:val="18"/>
        </w:rPr>
        <w:t>Elmasri, R. and Navathe, S. B., Fundamentals of Database Systems, 7th ed. Pearson, 2017.</w:t>
      </w:r>
    </w:p>
    <w:p>
      <w:pPr>
        <w:spacing w:after="120"/>
        <w:ind w:left="432" w:hanging="432"/>
      </w:pPr>
      <w:r>
        <w:rPr>
          <w:rFonts w:ascii="Arial" w:hAnsi="Arial"/>
          <w:b/>
          <w:i w:val="0"/>
          <w:color w:val="8C1D18"/>
          <w:sz w:val="18"/>
        </w:rPr>
        <w:t xml:space="preserve">[2]  </w:t>
      </w:r>
      <w:r>
        <w:rPr>
          <w:rFonts w:ascii="Arial" w:hAnsi="Arial"/>
          <w:b w:val="0"/>
          <w:i w:val="0"/>
          <w:color w:val="55594F"/>
          <w:sz w:val="18"/>
        </w:rPr>
        <w:t>Pallets Projects, Flask Documentation (3.1.x), 2026. [Online]. Available: https://flask.palletsprojects.com/</w:t>
      </w:r>
    </w:p>
    <w:p>
      <w:pPr>
        <w:spacing w:after="120"/>
        <w:ind w:left="432" w:hanging="432"/>
      </w:pPr>
      <w:r>
        <w:rPr>
          <w:rFonts w:ascii="Arial" w:hAnsi="Arial"/>
          <w:b/>
          <w:i w:val="0"/>
          <w:color w:val="8C1D18"/>
          <w:sz w:val="18"/>
        </w:rPr>
        <w:t xml:space="preserve">[3]  </w:t>
      </w:r>
      <w:r>
        <w:rPr>
          <w:rFonts w:ascii="Arial" w:hAnsi="Arial"/>
          <w:b w:val="0"/>
          <w:i w:val="0"/>
          <w:color w:val="55594F"/>
          <w:sz w:val="18"/>
        </w:rPr>
        <w:t>SQLite Consortium, SQLite Documentation, 2026. [Online]. Available: https://www.sqlite.org/docs.html</w:t>
      </w:r>
    </w:p>
    <w:p>
      <w:pPr>
        <w:spacing w:after="120"/>
        <w:ind w:left="432" w:hanging="432"/>
      </w:pPr>
      <w:r>
        <w:rPr>
          <w:rFonts w:ascii="Arial" w:hAnsi="Arial"/>
          <w:b/>
          <w:i w:val="0"/>
          <w:color w:val="8C1D18"/>
          <w:sz w:val="18"/>
        </w:rPr>
        <w:t xml:space="preserve">[4]  </w:t>
      </w:r>
      <w:r>
        <w:rPr>
          <w:rFonts w:ascii="Arial" w:hAnsi="Arial"/>
          <w:b w:val="0"/>
          <w:i w:val="0"/>
          <w:color w:val="55594F"/>
          <w:sz w:val="18"/>
        </w:rPr>
        <w:t>Mozilla Foundation, MDN Web Docs: HTML, CSS and JavaScript, 2026. [Online]. Available: https://developer.mozilla.org/</w:t>
      </w:r>
    </w:p>
    <w:p>
      <w:pPr>
        <w:spacing w:after="120"/>
        <w:ind w:left="432" w:hanging="432"/>
      </w:pPr>
      <w:r>
        <w:rPr>
          <w:rFonts w:ascii="Arial" w:hAnsi="Arial"/>
          <w:b/>
          <w:i w:val="0"/>
          <w:color w:val="8C1D18"/>
          <w:sz w:val="18"/>
        </w:rPr>
        <w:t xml:space="preserve">[5]  </w:t>
      </w:r>
      <w:r>
        <w:rPr>
          <w:rFonts w:ascii="Arial" w:hAnsi="Arial"/>
          <w:b w:val="0"/>
          <w:i w:val="0"/>
          <w:color w:val="55594F"/>
          <w:sz w:val="18"/>
        </w:rPr>
        <w:t>OWASP Foundation, Cross-Site Request Forgery Prevention Cheat Sheet, 2025. [Online]. Available: https://cheatsheetseries.owasp.org/</w:t>
      </w:r>
    </w:p>
    <w:p>
      <w:pPr>
        <w:spacing w:after="120"/>
        <w:ind w:left="432" w:hanging="432"/>
      </w:pPr>
      <w:r>
        <w:rPr>
          <w:rFonts w:ascii="Arial" w:hAnsi="Arial"/>
          <w:b/>
          <w:i w:val="0"/>
          <w:color w:val="8C1D18"/>
          <w:sz w:val="18"/>
        </w:rPr>
        <w:t xml:space="preserve">[6]  </w:t>
      </w:r>
      <w:r>
        <w:rPr>
          <w:rFonts w:ascii="Arial" w:hAnsi="Arial"/>
          <w:b w:val="0"/>
          <w:i w:val="0"/>
          <w:color w:val="55594F"/>
          <w:sz w:val="18"/>
        </w:rPr>
        <w:t>W3C, Web Content Accessibility Guidelines (WCAG) 2.2, 2023. [Online]. Available: https://www.w3.org/TR/WCAG22/</w:t>
      </w:r>
    </w:p>
    <w:p>
      <w:pPr>
        <w:spacing w:after="120"/>
        <w:ind w:left="432" w:hanging="432"/>
      </w:pPr>
      <w:r>
        <w:rPr>
          <w:rFonts w:ascii="Arial" w:hAnsi="Arial"/>
          <w:b/>
          <w:i w:val="0"/>
          <w:color w:val="8C1D18"/>
          <w:sz w:val="18"/>
        </w:rPr>
        <w:t xml:space="preserve">[7]  </w:t>
      </w:r>
      <w:r>
        <w:rPr>
          <w:rFonts w:ascii="Arial" w:hAnsi="Arial"/>
          <w:b w:val="0"/>
          <w:i w:val="0"/>
          <w:color w:val="55594F"/>
          <w:sz w:val="18"/>
        </w:rPr>
        <w:t>World Health Organization, Blood safety and availability, 2024. [Online]. Available: https://www.who.int/news-room/fact-sheets/detail/blood-safety-and-availability</w:t>
      </w:r>
    </w:p>
    <w:p>
      <w:pPr>
        <w:spacing w:after="120"/>
        <w:ind w:left="432" w:hanging="432"/>
      </w:pPr>
      <w:r>
        <w:rPr>
          <w:rFonts w:ascii="Arial" w:hAnsi="Arial"/>
          <w:b/>
          <w:i w:val="0"/>
          <w:color w:val="8C1D18"/>
          <w:sz w:val="18"/>
        </w:rPr>
        <w:t xml:space="preserve">[8]  </w:t>
      </w:r>
      <w:r>
        <w:rPr>
          <w:rFonts w:ascii="Arial" w:hAnsi="Arial"/>
          <w:b w:val="0"/>
          <w:i w:val="0"/>
          <w:color w:val="55594F"/>
          <w:sz w:val="18"/>
        </w:rPr>
        <w:t>Werkzeug Documentation, Password Hashing, 2026. [Online]. Available: https://werkzeug.palletsprojects.com/</w:t>
      </w:r>
    </w:p>
    <w:p>
      <w:r>
        <w:br w:type="page"/>
      </w:r>
    </w:p>
    <w:p>
      <w:pPr>
        <w:pStyle w:val="Heading1"/>
      </w:pPr>
      <w:r>
        <w:t>Appendix A — Run Instructions and Demo Accounts</w:t>
      </w:r>
    </w:p>
    <w:p>
      <w:pPr>
        <w:pStyle w:val="Heading2"/>
      </w:pPr>
      <w:r>
        <w:t>A.1 Local Setup</w:t>
      </w:r>
    </w:p>
    <w:p>
      <w:pPr>
        <w:keepLines/>
        <w:spacing w:before="100" w:after="200" w:line="269" w:lineRule="auto"/>
        <w:ind w:left="173" w:right="173"/>
        <w:shd w:val="clear" w:color="auto" w:fill="F6F1E6"/>
      </w:pPr>
      <w:r>
        <w:rPr>
          <w:rFonts w:ascii="Menlo" w:hAnsi="Menlo"/>
          <w:b w:val="0"/>
          <w:i w:val="0"/>
          <w:color w:val="1F2421"/>
          <w:sz w:val="16"/>
        </w:rPr>
        <w:t>cd blood-bank-app</w:t>
      </w:r>
      <w:r>
        <w:br/>
      </w:r>
      <w:r>
        <w:rPr>
          <w:rFonts w:ascii="Menlo" w:hAnsi="Menlo"/>
          <w:b w:val="0"/>
          <w:i w:val="0"/>
          <w:color w:val="1F2421"/>
          <w:sz w:val="16"/>
        </w:rPr>
        <w:t>python3 -m venv .venv</w:t>
      </w:r>
      <w:r>
        <w:br/>
      </w:r>
      <w:r>
        <w:rPr>
          <w:rFonts w:ascii="Menlo" w:hAnsi="Menlo"/>
          <w:b w:val="0"/>
          <w:i w:val="0"/>
          <w:color w:val="1F2421"/>
          <w:sz w:val="16"/>
        </w:rPr>
        <w:t>source .venv/bin/activate</w:t>
      </w:r>
      <w:r>
        <w:br/>
      </w:r>
      <w:r>
        <w:rPr>
          <w:rFonts w:ascii="Menlo" w:hAnsi="Menlo"/>
          <w:b w:val="0"/>
          <w:i w:val="0"/>
          <w:color w:val="1F2421"/>
          <w:sz w:val="16"/>
        </w:rPr>
        <w:t>pip install -r requirements.txt</w:t>
      </w:r>
      <w:r>
        <w:br/>
      </w:r>
      <w:r>
        <w:rPr>
          <w:rFonts w:ascii="Menlo" w:hAnsi="Menlo"/>
          <w:b w:val="0"/>
          <w:i w:val="0"/>
          <w:color w:val="1F2421"/>
          <w:sz w:val="16"/>
        </w:rPr>
        <w:t>python app.py</w:t>
      </w:r>
      <w:r>
        <w:br/>
      </w:r>
      <w:r>
        <w:rPr>
          <w:rFonts w:ascii="Menlo" w:hAnsi="Menlo"/>
          <w:b w:val="0"/>
          <w:i w:val="0"/>
          <w:color w:val="1F2421"/>
          <w:sz w:val="16"/>
        </w:rPr>
        <w:t># open http://127.0.0.1:5000</w:t>
      </w:r>
    </w:p>
    <w:p>
      <w:pPr>
        <w:spacing w:after="120"/>
      </w:pPr>
      <w:r>
        <w:rPr>
          <w:rFonts w:ascii="Arial" w:hAnsi="Arial"/>
          <w:b w:val="0"/>
          <w:i w:val="0"/>
          <w:color w:val="1F2421"/>
          <w:sz w:val="20"/>
        </w:rPr>
        <w:t>The database is created and seeded automatically on first run in instance/bloodbank.db. To reset the demonstration, stop the server, delete that file and start the server again.</w:t>
      </w:r>
    </w:p>
    <w:p>
      <w:pPr>
        <w:pStyle w:val="Heading2"/>
      </w:pPr>
      <w:r>
        <w:t>A.2 Demo Accounts</w:t>
      </w:r>
    </w:p>
    <w:tbl>
      <w:tblPr>
        <w:tblW w:type="auto" w:w="0"/>
        <w:jc w:val="center"/>
        <w:tblLayout w:type="fixed"/>
        <w:tblLook w:firstColumn="1" w:firstRow="1" w:lastColumn="0" w:lastRow="0" w:noHBand="0" w:noVBand="1" w:val="04A0"/>
        <w:tblBorders>
          <w:top w:val="single" w:sz="4" w:space="0" w:color="CFC4B2"/>
          <w:left w:val="single" w:sz="4" w:space="0" w:color="CFC4B2"/>
          <w:bottom w:val="single" w:sz="4" w:space="0" w:color="CFC4B2"/>
          <w:right w:val="single" w:sz="4" w:space="0" w:color="CFC4B2"/>
          <w:insideH w:val="single" w:sz="4" w:space="0" w:color="CFC4B2"/>
          <w:insideV w:val="single" w:sz="4" w:space="0" w:color="CFC4B2"/>
        </w:tblBorders>
      </w:tblPr>
      <w:tblGrid>
        <w:gridCol w:w="3182"/>
        <w:gridCol w:w="3182"/>
        <w:gridCol w:w="3182"/>
      </w:tblGrid>
      <w:tr>
        <w:trPr>
          <w:tblHeader w:val="true"/>
          <w:cantSplit/>
        </w:trPr>
        <w:tc>
          <w:tcPr>
            <w:tcW w:type="dxa" w:w="2088"/>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Role</w:t>
            </w:r>
          </w:p>
        </w:tc>
        <w:tc>
          <w:tcPr>
            <w:tcW w:type="dxa" w:w="3672"/>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Email</w:t>
            </w:r>
          </w:p>
        </w:tc>
        <w:tc>
          <w:tcPr>
            <w:tcW w:type="dxa" w:w="3672"/>
            <w:shd w:val="clear" w:color="auto" w:fill="8C1D18"/>
            <w:tcMar>
              <w:top w:w="70" w:type="dxa"/>
              <w:left w:w="95" w:type="dxa"/>
              <w:bottom w:w="70" w:type="dxa"/>
              <w:right w:w="95" w:type="dxa"/>
            </w:tcMar>
          </w:tcPr>
          <w:p>
            <w:pPr>
              <w:spacing w:after="0" w:line="252" w:lineRule="auto"/>
            </w:pPr>
            <w:r>
              <w:rPr>
                <w:rFonts w:ascii="Arial" w:hAnsi="Arial"/>
                <w:b/>
                <w:i w:val="0"/>
                <w:color w:val="FFFFFF"/>
                <w:sz w:val="16"/>
              </w:rPr>
              <w:t>Password</w:t>
            </w:r>
          </w:p>
        </w:tc>
      </w:tr>
      <w:tr>
        <w:trPr>
          <w:cantSplit/>
        </w:trPr>
        <w:tc>
          <w:tcPr>
            <w:tcW w:type="dxa" w:w="2088"/>
            <w:tcMar>
              <w:top w:w="70" w:type="dxa"/>
              <w:left w:w="95" w:type="dxa"/>
              <w:bottom w:w="70" w:type="dxa"/>
              <w:right w:w="95" w:type="dxa"/>
            </w:tcMar>
          </w:tcPr>
          <w:p>
            <w:pPr>
              <w:spacing w:after="0" w:line="269" w:lineRule="auto"/>
            </w:pPr>
            <w:r>
              <w:rPr>
                <w:rFonts w:ascii="Arial" w:hAnsi="Arial"/>
                <w:b w:val="0"/>
                <w:i w:val="0"/>
                <w:sz w:val="17"/>
              </w:rPr>
              <w:t>Administrator</w:t>
            </w:r>
          </w:p>
        </w:tc>
        <w:tc>
          <w:tcPr>
            <w:tcW w:type="dxa" w:w="3672"/>
            <w:tcMar>
              <w:top w:w="70" w:type="dxa"/>
              <w:left w:w="95" w:type="dxa"/>
              <w:bottom w:w="70" w:type="dxa"/>
              <w:right w:w="95" w:type="dxa"/>
            </w:tcMar>
          </w:tcPr>
          <w:p>
            <w:pPr>
              <w:spacing w:after="0" w:line="269" w:lineRule="auto"/>
            </w:pPr>
            <w:r>
              <w:rPr>
                <w:rFonts w:ascii="Arial" w:hAnsi="Arial"/>
                <w:b w:val="0"/>
                <w:i w:val="0"/>
                <w:sz w:val="17"/>
              </w:rPr>
              <w:t>admin@bloodbank.test</w:t>
            </w:r>
          </w:p>
        </w:tc>
        <w:tc>
          <w:tcPr>
            <w:tcW w:type="dxa" w:w="3672"/>
            <w:tcMar>
              <w:top w:w="70" w:type="dxa"/>
              <w:left w:w="95" w:type="dxa"/>
              <w:bottom w:w="70" w:type="dxa"/>
              <w:right w:w="95" w:type="dxa"/>
            </w:tcMar>
          </w:tcPr>
          <w:p>
            <w:pPr>
              <w:spacing w:after="0" w:line="269" w:lineRule="auto"/>
            </w:pPr>
            <w:r>
              <w:rPr>
                <w:rFonts w:ascii="Arial" w:hAnsi="Arial"/>
                <w:b w:val="0"/>
                <w:i w:val="0"/>
                <w:sz w:val="17"/>
              </w:rPr>
              <w:t>Admin@123</w:t>
            </w:r>
          </w:p>
        </w:tc>
      </w:tr>
      <w:tr>
        <w:trPr>
          <w:cantSplit/>
        </w:trPr>
        <w:tc>
          <w:tcPr>
            <w:tcW w:type="dxa" w:w="2088"/>
            <w:tcMar>
              <w:top w:w="70" w:type="dxa"/>
              <w:left w:w="95" w:type="dxa"/>
              <w:bottom w:w="70" w:type="dxa"/>
              <w:right w:w="95" w:type="dxa"/>
            </w:tcMar>
            <w:shd w:val="clear" w:color="auto" w:fill="F3EDE1"/>
          </w:tcPr>
          <w:p>
            <w:pPr>
              <w:spacing w:after="0" w:line="269" w:lineRule="auto"/>
            </w:pPr>
            <w:r>
              <w:rPr>
                <w:rFonts w:ascii="Arial" w:hAnsi="Arial"/>
                <w:b w:val="0"/>
                <w:i w:val="0"/>
                <w:sz w:val="17"/>
              </w:rPr>
              <w:t>Donor</w:t>
            </w:r>
          </w:p>
        </w:tc>
        <w:tc>
          <w:tcPr>
            <w:tcW w:type="dxa" w:w="3672"/>
            <w:tcMar>
              <w:top w:w="70" w:type="dxa"/>
              <w:left w:w="95" w:type="dxa"/>
              <w:bottom w:w="70" w:type="dxa"/>
              <w:right w:w="95" w:type="dxa"/>
            </w:tcMar>
            <w:shd w:val="clear" w:color="auto" w:fill="F3EDE1"/>
          </w:tcPr>
          <w:p>
            <w:pPr>
              <w:spacing w:after="0" w:line="269" w:lineRule="auto"/>
            </w:pPr>
            <w:r>
              <w:rPr>
                <w:rFonts w:ascii="Arial" w:hAnsi="Arial"/>
                <w:b w:val="0"/>
                <w:i w:val="0"/>
                <w:sz w:val="17"/>
              </w:rPr>
              <w:t>donor@bloodbank.test</w:t>
            </w:r>
          </w:p>
        </w:tc>
        <w:tc>
          <w:tcPr>
            <w:tcW w:type="dxa" w:w="3672"/>
            <w:tcMar>
              <w:top w:w="70" w:type="dxa"/>
              <w:left w:w="95" w:type="dxa"/>
              <w:bottom w:w="70" w:type="dxa"/>
              <w:right w:w="95" w:type="dxa"/>
            </w:tcMar>
            <w:shd w:val="clear" w:color="auto" w:fill="F3EDE1"/>
          </w:tcPr>
          <w:p>
            <w:pPr>
              <w:spacing w:after="0" w:line="269" w:lineRule="auto"/>
            </w:pPr>
            <w:r>
              <w:rPr>
                <w:rFonts w:ascii="Arial" w:hAnsi="Arial"/>
                <w:b w:val="0"/>
                <w:i w:val="0"/>
                <w:sz w:val="17"/>
              </w:rPr>
              <w:t>Donor@123</w:t>
            </w:r>
          </w:p>
        </w:tc>
      </w:tr>
      <w:tr>
        <w:trPr>
          <w:cantSplit/>
        </w:trPr>
        <w:tc>
          <w:tcPr>
            <w:tcW w:type="dxa" w:w="2088"/>
            <w:tcMar>
              <w:top w:w="70" w:type="dxa"/>
              <w:left w:w="95" w:type="dxa"/>
              <w:bottom w:w="70" w:type="dxa"/>
              <w:right w:w="95" w:type="dxa"/>
            </w:tcMar>
          </w:tcPr>
          <w:p>
            <w:pPr>
              <w:spacing w:after="0" w:line="269" w:lineRule="auto"/>
            </w:pPr>
            <w:r>
              <w:rPr>
                <w:rFonts w:ascii="Arial" w:hAnsi="Arial"/>
                <w:b w:val="0"/>
                <w:i w:val="0"/>
                <w:sz w:val="17"/>
              </w:rPr>
              <w:t>Donor (secondary)</w:t>
            </w:r>
          </w:p>
        </w:tc>
        <w:tc>
          <w:tcPr>
            <w:tcW w:type="dxa" w:w="3672"/>
            <w:tcMar>
              <w:top w:w="70" w:type="dxa"/>
              <w:left w:w="95" w:type="dxa"/>
              <w:bottom w:w="70" w:type="dxa"/>
              <w:right w:w="95" w:type="dxa"/>
            </w:tcMar>
          </w:tcPr>
          <w:p>
            <w:pPr>
              <w:spacing w:after="0" w:line="269" w:lineRule="auto"/>
            </w:pPr>
            <w:r>
              <w:rPr>
                <w:rFonts w:ascii="Arial" w:hAnsi="Arial"/>
                <w:b w:val="0"/>
                <w:i w:val="0"/>
                <w:sz w:val="17"/>
              </w:rPr>
              <w:t>sneha@bloodbank.test</w:t>
            </w:r>
          </w:p>
        </w:tc>
        <w:tc>
          <w:tcPr>
            <w:tcW w:type="dxa" w:w="3672"/>
            <w:tcMar>
              <w:top w:w="70" w:type="dxa"/>
              <w:left w:w="95" w:type="dxa"/>
              <w:bottom w:w="70" w:type="dxa"/>
              <w:right w:w="95" w:type="dxa"/>
            </w:tcMar>
          </w:tcPr>
          <w:p>
            <w:pPr>
              <w:spacing w:after="0" w:line="269" w:lineRule="auto"/>
            </w:pPr>
            <w:r>
              <w:rPr>
                <w:rFonts w:ascii="Arial" w:hAnsi="Arial"/>
                <w:b w:val="0"/>
                <w:i w:val="0"/>
                <w:sz w:val="17"/>
              </w:rPr>
              <w:t>Donor@123</w:t>
            </w:r>
          </w:p>
        </w:tc>
      </w:tr>
    </w:tbl>
    <w:p>
      <w:pPr>
        <w:spacing w:after="20"/>
      </w:pPr>
    </w:p>
    <w:p>
      <w:pPr>
        <w:keepLines/>
        <w:spacing w:before="60" w:after="220"/>
        <w:jc w:val="center"/>
      </w:pPr>
      <w:r>
        <w:rPr>
          <w:rFonts w:ascii="Arial" w:hAnsi="Arial"/>
          <w:b w:val="0"/>
          <w:i/>
          <w:color w:val="62655A"/>
          <w:sz w:val="16"/>
        </w:rPr>
        <w:t>Table A.1 — Demo credentials. All accounts and records are synthetic.</w:t>
      </w:r>
    </w:p>
    <w:p>
      <w:pPr>
        <w:pStyle w:val="Heading2"/>
      </w:pPr>
      <w:r>
        <w:t>A.3 Data Reset</w:t>
      </w:r>
    </w:p>
    <w:p>
      <w:pPr>
        <w:spacing w:after="120"/>
      </w:pPr>
      <w:r>
        <w:rPr>
          <w:rFonts w:ascii="Arial" w:hAnsi="Arial"/>
          <w:b w:val="0"/>
          <w:i w:val="0"/>
          <w:color w:val="1F2421"/>
          <w:sz w:val="20"/>
        </w:rPr>
        <w:t>Deleting instance/bloodbank.db and restarting the application recreates the schema and reseeds the demonstration. No production data is used at any point.</w:t>
      </w:r>
    </w:p>
    <w:p>
      <w:pPr>
        <w:spacing w:before="360"/>
      </w:pPr>
    </w:p>
    <w:tbl>
      <w:tblPr>
        <w:tblW w:type="auto" w:w="0"/>
        <w:jc w:val="center"/>
        <w:tblLayout w:type="fixed"/>
        <w:tblLook w:firstColumn="1" w:firstRow="1" w:lastColumn="0" w:lastRow="0" w:noHBand="0" w:noVBand="1" w:val="04A0"/>
        <w:tblBorders>
          <w:top w:val="single" w:sz="4" w:space="0" w:color="CFC4B2"/>
          <w:left w:val="single" w:sz="4" w:space="0" w:color="CFC4B2"/>
          <w:bottom w:val="single" w:sz="4" w:space="0" w:color="CFC4B2"/>
          <w:right w:val="single" w:sz="4" w:space="0" w:color="CFC4B2"/>
        </w:tblBorders>
      </w:tblPr>
      <w:tblGrid>
        <w:gridCol w:w="9547"/>
      </w:tblGrid>
      <w:tr>
        <w:tc>
          <w:tcPr>
            <w:tcW w:type="dxa" w:w="9432"/>
            <w:shd w:val="clear" w:color="auto" w:fill="F3EDE1"/>
            <w:tcMar>
              <w:top w:w="90" w:type="dxa"/>
              <w:left w:w="130" w:type="dxa"/>
              <w:bottom w:w="90" w:type="dxa"/>
              <w:right w:w="130" w:type="dxa"/>
            </w:tcMar>
          </w:tcPr>
          <w:p>
            <w:pPr>
              <w:spacing w:after="60"/>
            </w:pPr>
            <w:r>
              <w:rPr>
                <w:rFonts w:ascii="Arial" w:hAnsi="Arial"/>
                <w:b/>
                <w:i w:val="0"/>
                <w:caps/>
                <w:color w:val="8C1D18"/>
                <w:sz w:val="16"/>
              </w:rPr>
              <w:t>Academic integrity</w:t>
            </w:r>
          </w:p>
          <w:p>
            <w:pPr>
              <w:spacing w:after="0" w:line="288" w:lineRule="auto"/>
            </w:pPr>
            <w:r>
              <w:rPr>
                <w:rFonts w:ascii="Arial" w:hAnsi="Arial"/>
                <w:b w:val="0"/>
                <w:i w:val="0"/>
                <w:color w:val="55594F"/>
                <w:sz w:val="18"/>
              </w:rPr>
              <w:t>The implementation, screenshots and test results in this report describe the submitted prototype. Where the implementation differs from the original design brief — notably Flask and SQLite instead of Express and MySQL — the deviation is stated explicitly in Section 6.1 rather than hidden.</w:t>
            </w:r>
          </w:p>
        </w:tc>
      </w:tr>
    </w:tbl>
    <w:p>
      <w:pPr>
        <w:spacing w:after="40"/>
      </w:pPr>
    </w:p>
    <w:sectPr w:rsidR="00FC693F" w:rsidRPr="0006063C" w:rsidSect="00034616">
      <w:headerReference w:type="default" r:id="rId9"/>
      <w:footerReference w:type="default" r:id="rId10"/>
      <w:pgSz w:w="11909" w:h="16834"/>
      <w:pgMar w:top="1037" w:right="1181" w:bottom="1037" w:left="1181" w:header="490"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47" w:val="right"/>
      </w:tabs>
    </w:pPr>
    <w:r>
      <w:rPr>
        <w:rFonts w:ascii="Arial" w:hAnsi="Arial"/>
        <w:b w:val="0"/>
        <w:i w:val="0"/>
        <w:color w:val="62655A"/>
        <w:sz w:val="15"/>
      </w:rPr>
      <w:t>Department of Computer Science  ·  Academic prototype</w:t>
    </w:r>
    <w:r>
      <w:rPr>
        <w:rFonts w:ascii="Arial" w:hAnsi="Arial"/>
        <w:b w:val="0"/>
        <w:i w:val="0"/>
        <w:color w:val="62655A"/>
        <w:sz w:val="15"/>
      </w:rPr>
      <w:tab/>
      <w:t xml:space="preserve">Page </w:t>
    </w:r>
    <w:r>
      <w:fldChar w:fldCharType="begin"/>
    </w:r>
    <w:r>
      <w:instrText xml:space="preserve">PAGE</w:instrText>
    </w:r>
    <w:r>
      <w:fldChar w:fldCharType="separate"/>
    </w:r>
    <w:r>
      <w:t>1</w:t>
    </w:r>
    <w:r>
      <w:fldChar w:fldCharType="end"/>
    </w:r>
    <w:r>
      <w:rPr>
        <w:rFonts w:ascii="Arial" w:hAnsi="Arial"/>
        <w:b w:val="0"/>
        <w:i w:val="0"/>
        <w:color w:val="62655A"/>
        <w:sz w:val="15"/>
      </w:rPr>
      <w:t xml:space="preserve"> of </w:t>
    </w:r>
    <w:r>
      <w:fldChar w:fldCharType="begin"/>
    </w:r>
    <w:r>
      <w:instrText xml:space="preserve">NUMPAGES</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47" w:val="right"/>
      </w:tabs>
      <w:spacing w:after="40"/>
      <w:pBdr>
        <w:bottom w:val="single" w:sz="4" w:space="3" w:color="CFC4B2"/>
      </w:pBdr>
    </w:pPr>
    <w:r>
      <w:rPr>
        <w:rFonts w:ascii="Arial" w:hAnsi="Arial"/>
        <w:b w:val="0"/>
        <w:i w:val="0"/>
        <w:color w:val="62655A"/>
        <w:sz w:val="16"/>
      </w:rPr>
      <w:t>Blood Bank &amp; Donor Management System</w:t>
    </w:r>
    <w:r>
      <w:rPr>
        <w:rFonts w:ascii="Arial" w:hAnsi="Arial"/>
        <w:b w:val="0"/>
        <w:i w:val="0"/>
        <w:color w:val="62655A"/>
        <w:sz w:val="16"/>
      </w:rPr>
      <w:tab/>
      <w:t>PBL Implementation Report ·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Arial" w:hAnsi="Arial" w:cs="Arial" w:eastAsia="Arial"/>
      <w:b w:val="0"/>
      <w:color w:val="1F24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69" w:lineRule="auto"/>
      <w:outlineLvl w:val="0"/>
    </w:pPr>
    <w:rPr>
      <w:rFonts w:asciiTheme="majorHAnsi" w:eastAsiaTheme="majorEastAsia" w:hAnsiTheme="majorHAnsi" w:cstheme="majorBidi" w:ascii="Arial" w:hAnsi="Arial" w:cs="Arial" w:eastAsia="Arial"/>
      <w:b/>
      <w:bCs/>
      <w:color w:val="8C1D18"/>
      <w:sz w:val="34"/>
      <w:szCs w:val="28"/>
    </w:rPr>
  </w:style>
  <w:style w:type="paragraph" w:styleId="Heading2">
    <w:name w:val="heading 2"/>
    <w:basedOn w:val="Normal"/>
    <w:next w:val="Normal"/>
    <w:link w:val="Heading2Char"/>
    <w:uiPriority w:val="9"/>
    <w:unhideWhenUsed/>
    <w:qFormat/>
    <w:rsid w:val="00FC693F"/>
    <w:pPr>
      <w:keepNext/>
      <w:keepLines/>
      <w:spacing w:before="260" w:after="80" w:line="269" w:lineRule="auto"/>
      <w:outlineLvl w:val="1"/>
    </w:pPr>
    <w:rPr>
      <w:rFonts w:asciiTheme="majorHAnsi" w:eastAsiaTheme="majorEastAsia" w:hAnsiTheme="majorHAnsi" w:cstheme="majorBidi" w:ascii="Arial" w:hAnsi="Arial" w:cs="Arial" w:eastAsia="Arial"/>
      <w:b/>
      <w:bCs/>
      <w:color w:val="1F2421"/>
      <w:sz w:val="24"/>
      <w:szCs w:val="26"/>
    </w:rPr>
  </w:style>
  <w:style w:type="paragraph" w:styleId="Heading3">
    <w:name w:val="heading 3"/>
    <w:basedOn w:val="Normal"/>
    <w:next w:val="Normal"/>
    <w:link w:val="Heading3Char"/>
    <w:uiPriority w:val="9"/>
    <w:unhideWhenUsed/>
    <w:qFormat/>
    <w:rsid w:val="00FC693F"/>
    <w:pPr>
      <w:keepNext/>
      <w:keepLines/>
      <w:spacing w:before="200" w:after="60" w:line="269" w:lineRule="auto"/>
      <w:outlineLvl w:val="2"/>
    </w:pPr>
    <w:rPr>
      <w:rFonts w:asciiTheme="majorHAnsi" w:eastAsiaTheme="majorEastAsia" w:hAnsiTheme="majorHAnsi" w:cstheme="majorBidi" w:ascii="Arial" w:hAnsi="Arial" w:cs="Arial" w:eastAsia="Arial"/>
      <w:b/>
      <w:bCs/>
      <w:color w:val="5559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93" w:lineRule="auto"/>
      <w:ind w:left="374" w:hanging="230"/>
      <w:contextualSpacing/>
    </w:pPr>
    <w:rPr>
      <w:rFonts w:ascii="Arial" w:hAnsi="Arial" w:cs="Arial" w:eastAsia="Arial"/>
      <w:b w:val="0"/>
      <w:color w:val="1F2421"/>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93" w:lineRule="auto"/>
      <w:ind w:left="374" w:hanging="230"/>
      <w:contextualSpacing/>
    </w:pPr>
    <w:rPr>
      <w:rFonts w:ascii="Arial" w:hAnsi="Arial" w:cs="Arial" w:eastAsia="Arial"/>
      <w:b w:val="0"/>
      <w:color w:val="1F2421"/>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Blood Bank and Donor Management System — PBL Report</dc:title>
  <dc:subject>Project-Based Learning implementation report</dc:subject>
  <dc:creator>[Your Name]</dc:creator>
  <cp:keywords>blood bank, Flask, SQLite, relational database, PBL</cp:keywords>
  <dc:description>generated by python-docx</dc:description>
  <cp:lastModifiedBy/>
  <cp:revision>1</cp:revision>
  <dcterms:created xsi:type="dcterms:W3CDTF">2013-12-23T23:15:00Z</dcterms:created>
  <dcterms:modified xsi:type="dcterms:W3CDTF">2013-12-23T23:15:00Z</dcterms:modified>
  <cp:category/>
</cp:coreProperties>
</file>