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Project Proposal </w:t>
      </w:r>
    </w:p>
    <w:p w:rsidR="00000000" w:rsidDel="00000000" w:rsidP="00000000" w:rsidRDefault="00000000" w:rsidRPr="00000000" w14:paraId="00000002">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For Consideration Under</w:t>
      </w:r>
    </w:p>
    <w:p w:rsidR="00000000" w:rsidDel="00000000" w:rsidP="00000000" w:rsidRDefault="00000000" w:rsidRPr="00000000" w14:paraId="00000003">
      <w:pPr>
        <w:spacing w:line="360" w:lineRule="auto"/>
        <w:jc w:val="center"/>
        <w:rPr>
          <w:rFonts w:ascii="Times New Roman" w:cs="Times New Roman" w:eastAsia="Times New Roman" w:hAnsi="Times New Roman"/>
          <w:b w:val="1"/>
          <w:bCs w:val="1"/>
          <w:sz w:val="52"/>
          <w:szCs w:val="52"/>
        </w:rPr>
      </w:pPr>
      <w:r w:rsidDel="00000000" w:rsidR="00000000" w:rsidRPr="00000000">
        <w:rPr>
          <w:rFonts w:ascii="Times New Roman" w:cs="Times New Roman" w:eastAsia="Times New Roman" w:hAnsi="Times New Roman"/>
          <w:b w:val="1"/>
          <w:bCs w:val="1"/>
          <w:sz w:val="52"/>
          <w:szCs w:val="52"/>
          <w:rtl w:val="0"/>
        </w:rPr>
        <w:t xml:space="preserve">TIH – IoT Technology Development Program -202</w:t>
      </w:r>
      <w:r w:rsidDel="00000000" w:rsidR="00000000" w:rsidRPr="00000000">
        <w:rPr>
          <w:b w:val="1"/>
          <w:bCs w:val="1"/>
          <w:sz w:val="52"/>
          <w:szCs w:val="52"/>
          <w:rtl w:val="0"/>
        </w:rPr>
        <w:t xml:space="preserve">6</w:t>
      </w: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b w:val="1"/>
          <w:bCs w:val="1"/>
          <w:color w:val="0070c0"/>
          <w:sz w:val="52"/>
          <w:szCs w:val="52"/>
        </w:rPr>
      </w:pPr>
      <w:r w:rsidDel="00000000" w:rsidR="00000000" w:rsidRPr="00000000">
        <w:rPr>
          <w:rFonts w:ascii="Times New Roman" w:cs="Times New Roman" w:eastAsia="Times New Roman" w:hAnsi="Times New Roman"/>
          <w:b w:val="1"/>
          <w:bCs w:val="1"/>
          <w:color w:val="0070c0"/>
          <w:sz w:val="56"/>
          <w:szCs w:val="56"/>
          <w:rtl w:val="0"/>
        </w:rPr>
        <w:t>TankGuard — self-powered IoT water-tank monitoring, pump control and automated sludge cleaning</w:t>
      </w: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b w:val="1"/>
          <w:bCs w:val="1"/>
          <w:color w:val="0070c0"/>
          <w:sz w:val="36"/>
          <w:szCs w:val="36"/>
        </w:rPr>
      </w:pPr>
      <w:r w:rsidDel="00000000" w:rsidR="00000000" w:rsidRPr="00000000">
        <w:rPr>
          <w:rFonts w:ascii="Times New Roman" w:cs="Times New Roman" w:eastAsia="Times New Roman" w:hAnsi="Times New Roman"/>
          <w:b w:val="1"/>
          <w:bCs w:val="1"/>
          <w:color w:val="0070c0"/>
          <w:sz w:val="36"/>
          <w:szCs w:val="36"/>
          <w:rtl w:val="0"/>
        </w:rPr>
        <w:t xml:space="preserve">Submitted by</w:t>
      </w:r>
    </w:p>
    <w:p w:rsidR="00000000" w:rsidDel="00000000" w:rsidP="00000000" w:rsidRDefault="00000000" w:rsidRPr="00000000" w14:paraId="00000006">
      <w:pPr>
        <w:spacing w:line="360" w:lineRule="auto"/>
        <w:jc w:val="center"/>
        <w:rPr>
          <w:rFonts w:ascii="Times New Roman" w:cs="Times New Roman" w:eastAsia="Times New Roman" w:hAnsi="Times New Roman"/>
          <w:b w:val="1"/>
          <w:bCs w:val="1"/>
          <w:color w:val="0070c0"/>
          <w:sz w:val="36"/>
          <w:szCs w:val="36"/>
        </w:rPr>
      </w:pPr>
      <w:r w:rsidDel="00000000" w:rsidR="00000000" w:rsidRPr="00000000">
        <w:rPr>
          <w:rFonts w:ascii="Times New Roman" w:cs="Times New Roman" w:eastAsia="Times New Roman" w:hAnsi="Times New Roman"/>
          <w:b w:val="1"/>
          <w:bCs w:val="1"/>
          <w:color w:val="0070c0"/>
          <w:sz w:val="36"/>
          <w:szCs w:val="36"/>
          <w:rtl w:val="0"/>
        </w:rPr>
        <w:t>Dr. Vishnu Vasudev</w:t>
      </w:r>
    </w:p>
    <w:p w:rsidR="00000000" w:rsidDel="00000000" w:rsidP="00000000" w:rsidRDefault="00000000" w:rsidRPr="00000000" w14:paraId="00000007">
      <w:pPr>
        <w:spacing w:line="360" w:lineRule="auto"/>
        <w:jc w:val="center"/>
        <w:rPr>
          <w:rFonts w:ascii="Times New Roman" w:cs="Times New Roman" w:eastAsia="Times New Roman" w:hAnsi="Times New Roman"/>
          <w:b w:val="1"/>
          <w:bCs w:val="1"/>
          <w:color w:val="0070c0"/>
          <w:sz w:val="36"/>
          <w:szCs w:val="36"/>
        </w:rPr>
      </w:pPr>
      <w:r w:rsidDel="00000000" w:rsidR="00000000" w:rsidRPr="00000000">
        <w:rPr>
          <w:rFonts w:ascii="Times New Roman" w:cs="Times New Roman" w:eastAsia="Times New Roman" w:hAnsi="Times New Roman"/>
          <w:b w:val="1"/>
          <w:bCs w:val="1"/>
          <w:color w:val="0070c0"/>
          <w:sz w:val="36"/>
          <w:szCs w:val="36"/>
          <w:rtl w:val="0"/>
        </w:rPr>
        <w:t xml:space="preserve">Affiliation</w:t>
      </w:r>
    </w:p>
    <w:p w:rsidR="00000000" w:rsidDel="00000000" w:rsidP="00000000" w:rsidRDefault="00000000" w:rsidRPr="00000000" w14:paraId="00000008">
      <w:pPr>
        <w:spacing w:line="360" w:lineRule="auto"/>
        <w:jc w:val="center"/>
        <w:rPr>
          <w:b w:val="1"/>
          <w:bCs w:val="1"/>
          <w:color w:val="0070c0"/>
          <w:sz w:val="36"/>
          <w:szCs w:val="36"/>
        </w:rPr>
      </w:pPr>
      <w:r w:rsidDel="00000000" w:rsidR="00000000" w:rsidRPr="00000000">
        <w:rPr>
          <w:b w:val="1"/>
          <w:bCs w:val="1"/>
          <w:color w:val="0070c0"/>
          <w:sz w:val="36"/>
          <w:szCs w:val="36"/>
          <w:rtl w:val="0"/>
        </w:rPr>
        <w:t>Department of Electronics and Communication Engineering</w:t>
      </w:r>
    </w:p>
    <w:p w:rsidR="00000000" w:rsidDel="00000000" w:rsidP="00000000" w:rsidRDefault="00000000" w:rsidRPr="00000000" w14:paraId="00000009">
      <w:pPr>
        <w:spacing w:line="360" w:lineRule="auto"/>
        <w:jc w:val="center"/>
        <w:rPr>
          <w:rFonts w:ascii="Times New Roman" w:cs="Times New Roman" w:eastAsia="Times New Roman" w:hAnsi="Times New Roman"/>
          <w:b w:val="1"/>
          <w:bCs w:val="1"/>
          <w:color w:val="0070c0"/>
          <w:sz w:val="36"/>
          <w:szCs w:val="36"/>
        </w:rPr>
      </w:pPr>
      <w:r w:rsidDel="00000000" w:rsidR="00000000" w:rsidRPr="00000000">
        <w:rPr>
          <w:rFonts w:ascii="Times New Roman" w:cs="Times New Roman" w:eastAsia="Times New Roman" w:hAnsi="Times New Roman"/>
          <w:b w:val="1"/>
          <w:bCs w:val="1"/>
          <w:color w:val="0070c0"/>
          <w:sz w:val="36"/>
          <w:szCs w:val="36"/>
          <w:rtl w:val="0"/>
        </w:rPr>
        <w:t xml:space="preserve">Date of Submission</w:t>
      </w:r>
    </w:p>
    <w:p w:rsidR="00000000" w:rsidDel="00000000" w:rsidP="00000000" w:rsidRDefault="00000000" w:rsidRPr="00000000" w14:paraId="0000000A">
      <w:pPr>
        <w:jc w:val="center"/>
        <w:rPr>
          <w:rFonts w:ascii="Times New Roman" w:cs="Times New Roman" w:eastAsia="Times New Roman" w:hAnsi="Times New Roman"/>
          <w:b w:val="1"/>
          <w:bCs w:val="1"/>
          <w:sz w:val="52"/>
          <w:szCs w:val="52"/>
        </w:rPr>
      </w:pPr>
      <w:r w:rsidDel="00000000" w:rsidR="00000000" w:rsidRPr="00000000">
        <w:rPr>
          <w:rtl w:val="0"/>
        </w:rPr>
        <w:t>TIH — IoT Technology Development Program 2026</w:t>
      </w:r>
      <w:r w:rsidDel="00000000" w:rsidR="00000000" w:rsidRPr="00000000"/>
    </w:p>
    <w:p w:rsidR="00000000" w:rsidDel="00000000" w:rsidP="00000000" w:rsidRDefault="00000000" w:rsidRPr="00000000" w14:paraId="0000000B">
      <w:pPr>
        <w:jc w:val="left"/>
        <w:rPr>
          <w:rFonts w:ascii="Times New Roman" w:cs="Times New Roman" w:eastAsia="Times New Roman" w:hAnsi="Times New Roman"/>
          <w:b w:val="1"/>
          <w:bCs w:val="1"/>
          <w:sz w:val="52"/>
          <w:szCs w:val="52"/>
        </w:rPr>
      </w:pPr>
      <w:r w:rsidDel="00000000" w:rsidR="00000000" w:rsidRPr="00000000">
        <w:rPr>
          <w:rtl w:val="0"/>
        </w:rPr>
        <w:t>31 October 2026</w:t>
      </w:r>
    </w:p>
    <w:p w:rsidR="00000000" w:rsidDel="00000000" w:rsidP="00000000" w:rsidRDefault="00000000" w:rsidRPr="00000000" w14:paraId="0000000C">
      <w:pPr>
        <w:spacing w:after="0" w:lineRule="auto"/>
        <w:ind w:right="-540"/>
        <w:jc w:val="left"/>
        <w:rPr>
          <w:rFonts w:ascii="Times New Roman" w:cs="Times New Roman" w:eastAsia="Times New Roman" w:hAnsi="Times New Roman"/>
          <w:b w:val="1"/>
          <w:bCs w:val="1"/>
          <w:color w:val="004b9f"/>
          <w:sz w:val="36"/>
          <w:szCs w:val="36"/>
        </w:rPr>
      </w:pPr>
      <w:r w:rsidDel="00000000" w:rsidR="00000000" w:rsidRPr="00000000">
        <w:br w:type="page"/>
      </w:r>
      <w:r w:rsidDel="00000000" w:rsidR="00000000" w:rsidRPr="00000000">
        <w:rPr>
          <w:rFonts w:ascii="Times New Roman" w:cs="Times New Roman" w:eastAsia="Times New Roman" w:hAnsi="Times New Roman"/>
          <w:b w:val="1"/>
          <w:bCs w:val="1"/>
          <w:color w:val="004b9f"/>
          <w:sz w:val="36"/>
          <w:szCs w:val="36"/>
          <w:rtl w:val="0"/>
        </w:rPr>
        <w:t xml:space="preserve">Contents</w:t>
      </w:r>
    </w:p>
    <w:sdt>
      <w:sdtPr>
        <w:id w:val="-1065662066"/>
        <w:docPartObj>
          <w:docPartGallery w:val="Table of Contents"/>
          <w:docPartUnique w:val="1"/>
        </w:docPartObj>
      </w:sdtPr>
      <w:sdtContent>
        <w:p w:rsidR="00000000" w:rsidDel="00000000" w:rsidP="00000000" w:rsidRDefault="00000000" w:rsidRPr="00000000" w14:paraId="0000000D">
          <w:pPr>
            <w:widowControl w:val="0"/>
            <w:tabs>
              <w:tab w:val="right" w:leader="none" w:pos="12000"/>
            </w:tabs>
            <w:spacing w:after="0" w:before="60" w:lineRule="auto"/>
            <w:jc w:val="left"/>
            <w:rPr>
              <w:rFonts w:ascii="Times New Roman" w:cs="Times New Roman" w:eastAsia="Times New Roman" w:hAnsi="Times New Roman"/>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2et92p0">
            <w:r w:rsidDel="00000000" w:rsidR="00000000" w:rsidRPr="00000000">
              <w:rPr>
                <w:rFonts w:ascii="Times New Roman" w:cs="Times New Roman" w:eastAsia="Times New Roman" w:hAnsi="Times New Roman"/>
                <w:color w:val="000000"/>
                <w:sz w:val="28"/>
                <w:szCs w:val="28"/>
                <w:rtl w:val="0"/>
              </w:rPr>
              <w:t xml:space="preserve">1 Cover Sheet</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Rule="auto"/>
            <w:jc w:val="left"/>
            <w:rPr>
              <w:rFonts w:ascii="Times New Roman" w:cs="Times New Roman" w:eastAsia="Times New Roman" w:hAnsi="Times New Roman"/>
              <w:b w:val="1"/>
              <w:bCs w:val="1"/>
              <w:color w:val="000000"/>
            </w:rPr>
          </w:pPr>
          <w:hyperlink w:anchor="_heading=h.tyjcwt">
            <w:r w:rsidDel="00000000" w:rsidR="00000000" w:rsidRPr="00000000">
              <w:rPr>
                <w:rFonts w:ascii="Times New Roman" w:cs="Times New Roman" w:eastAsia="Times New Roman" w:hAnsi="Times New Roman"/>
                <w:color w:val="000000"/>
                <w:sz w:val="28"/>
                <w:szCs w:val="28"/>
                <w:rtl w:val="0"/>
              </w:rPr>
              <w:t xml:space="preserve">2 Executive Summary</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Rule="auto"/>
            <w:jc w:val="left"/>
            <w:rPr>
              <w:rFonts w:ascii="Times New Roman" w:cs="Times New Roman" w:eastAsia="Times New Roman" w:hAnsi="Times New Roman"/>
              <w:b w:val="1"/>
              <w:bCs w:val="1"/>
              <w:color w:val="000000"/>
            </w:rPr>
          </w:pPr>
          <w:hyperlink w:anchor="_heading=h.1t3h5sf">
            <w:r w:rsidDel="00000000" w:rsidR="00000000" w:rsidRPr="00000000">
              <w:rPr>
                <w:rFonts w:ascii="Times New Roman" w:cs="Times New Roman" w:eastAsia="Times New Roman" w:hAnsi="Times New Roman"/>
                <w:color w:val="000000"/>
                <w:sz w:val="28"/>
                <w:szCs w:val="28"/>
                <w:rtl w:val="0"/>
              </w:rPr>
              <w:t xml:space="preserve">3 Background</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Rule="auto"/>
            <w:ind w:left="360" w:firstLine="0"/>
            <w:jc w:val="left"/>
            <w:rPr>
              <w:rFonts w:ascii="Times New Roman" w:cs="Times New Roman" w:eastAsia="Times New Roman" w:hAnsi="Times New Roman"/>
              <w:color w:val="000000"/>
            </w:rPr>
          </w:pPr>
          <w:hyperlink w:anchor="_heading=h.4d34og8">
            <w:r w:rsidDel="00000000" w:rsidR="00000000" w:rsidRPr="00000000">
              <w:rPr>
                <w:rFonts w:ascii="Times New Roman" w:cs="Times New Roman" w:eastAsia="Times New Roman" w:hAnsi="Times New Roman"/>
                <w:color w:val="000000"/>
                <w:sz w:val="28"/>
                <w:szCs w:val="28"/>
                <w:rtl w:val="0"/>
              </w:rPr>
              <w:t xml:space="preserve">3.1 History</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Rule="auto"/>
            <w:ind w:left="360" w:firstLine="0"/>
            <w:jc w:val="left"/>
            <w:rPr>
              <w:rFonts w:ascii="Times New Roman" w:cs="Times New Roman" w:eastAsia="Times New Roman" w:hAnsi="Times New Roman"/>
              <w:color w:val="000000"/>
            </w:rPr>
          </w:pPr>
          <w:hyperlink w:anchor="_heading=h.2s8eyo1">
            <w:r w:rsidDel="00000000" w:rsidR="00000000" w:rsidRPr="00000000">
              <w:rPr>
                <w:rFonts w:ascii="Times New Roman" w:cs="Times New Roman" w:eastAsia="Times New Roman" w:hAnsi="Times New Roman"/>
                <w:color w:val="000000"/>
                <w:sz w:val="28"/>
                <w:szCs w:val="28"/>
                <w:rtl w:val="0"/>
              </w:rPr>
              <w:t xml:space="preserve">3.2 Statement of the problem</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Rule="auto"/>
            <w:ind w:left="360" w:firstLine="0"/>
            <w:jc w:val="left"/>
            <w:rPr>
              <w:rFonts w:ascii="Times New Roman" w:cs="Times New Roman" w:eastAsia="Times New Roman" w:hAnsi="Times New Roman"/>
              <w:color w:val="000000"/>
            </w:rPr>
          </w:pPr>
          <w:hyperlink w:anchor="_heading=h.17dp8vu">
            <w:r w:rsidDel="00000000" w:rsidR="00000000" w:rsidRPr="00000000">
              <w:rPr>
                <w:rFonts w:ascii="Times New Roman" w:cs="Times New Roman" w:eastAsia="Times New Roman" w:hAnsi="Times New Roman"/>
                <w:color w:val="000000"/>
                <w:sz w:val="28"/>
                <w:szCs w:val="28"/>
                <w:rtl w:val="0"/>
              </w:rPr>
              <w:t xml:space="preserve">3.3 Objectives</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Rule="auto"/>
            <w:ind w:left="360" w:firstLine="0"/>
            <w:jc w:val="left"/>
            <w:rPr>
              <w:rFonts w:ascii="Times New Roman" w:cs="Times New Roman" w:eastAsia="Times New Roman" w:hAnsi="Times New Roman"/>
              <w:color w:val="000000"/>
            </w:rPr>
          </w:pPr>
          <w:hyperlink w:anchor="_heading=h.3rdcrjn">
            <w:r w:rsidDel="00000000" w:rsidR="00000000" w:rsidRPr="00000000">
              <w:rPr>
                <w:rFonts w:ascii="Times New Roman" w:cs="Times New Roman" w:eastAsia="Times New Roman" w:hAnsi="Times New Roman"/>
                <w:color w:val="000000"/>
                <w:sz w:val="28"/>
                <w:szCs w:val="28"/>
                <w:rtl w:val="0"/>
              </w:rPr>
              <w:t xml:space="preserve">3.4 Deliverables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Rule="auto"/>
            <w:ind w:left="360" w:firstLine="0"/>
            <w:jc w:val="left"/>
            <w:rPr>
              <w:rFonts w:ascii="Times New Roman" w:cs="Times New Roman" w:eastAsia="Times New Roman" w:hAnsi="Times New Roman"/>
              <w:color w:val="000000"/>
            </w:rPr>
          </w:pPr>
          <w:hyperlink w:anchor="_heading=h.26in1rg">
            <w:r w:rsidDel="00000000" w:rsidR="00000000" w:rsidRPr="00000000">
              <w:rPr>
                <w:rFonts w:ascii="Times New Roman" w:cs="Times New Roman" w:eastAsia="Times New Roman" w:hAnsi="Times New Roman"/>
                <w:color w:val="000000"/>
                <w:sz w:val="28"/>
                <w:szCs w:val="28"/>
                <w:rtl w:val="0"/>
              </w:rPr>
              <w:t xml:space="preserve">3.5 Project Plan with Major Milestones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Rule="auto"/>
            <w:ind w:left="360" w:firstLine="0"/>
            <w:jc w:val="left"/>
            <w:rPr>
              <w:rFonts w:ascii="Times New Roman" w:cs="Times New Roman" w:eastAsia="Times New Roman" w:hAnsi="Times New Roman"/>
              <w:color w:val="000000"/>
            </w:rPr>
          </w:pPr>
          <w:hyperlink w:anchor="_heading=h.lnxbz9">
            <w:r w:rsidDel="00000000" w:rsidR="00000000" w:rsidRPr="00000000">
              <w:rPr>
                <w:rFonts w:ascii="Times New Roman" w:cs="Times New Roman" w:eastAsia="Times New Roman" w:hAnsi="Times New Roman"/>
                <w:color w:val="000000"/>
                <w:sz w:val="28"/>
                <w:szCs w:val="28"/>
                <w:rtl w:val="0"/>
              </w:rPr>
              <w:t xml:space="preserve">3.6 Resources and budget</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Rule="auto"/>
            <w:ind w:left="360" w:firstLine="0"/>
            <w:jc w:val="left"/>
            <w:rPr>
              <w:rFonts w:ascii="Times New Roman" w:cs="Times New Roman" w:eastAsia="Times New Roman" w:hAnsi="Times New Roman"/>
              <w:color w:val="000000"/>
            </w:rPr>
          </w:pPr>
          <w:hyperlink w:anchor="_heading=h.35nkun2">
            <w:r w:rsidDel="00000000" w:rsidR="00000000" w:rsidRPr="00000000">
              <w:rPr>
                <w:rFonts w:ascii="Times New Roman" w:cs="Times New Roman" w:eastAsia="Times New Roman" w:hAnsi="Times New Roman"/>
                <w:color w:val="000000"/>
                <w:sz w:val="28"/>
                <w:szCs w:val="28"/>
                <w:rtl w:val="0"/>
              </w:rPr>
              <w:t xml:space="preserve">3.7 Category of New Technology/Product</w:t>
              <w:tab/>
              <w:t xml:space="preserve">7</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Rule="auto"/>
            <w:jc w:val="left"/>
            <w:rPr>
              <w:rFonts w:ascii="Times New Roman" w:cs="Times New Roman" w:eastAsia="Times New Roman" w:hAnsi="Times New Roman"/>
              <w:b w:val="1"/>
              <w:bCs w:val="1"/>
              <w:color w:val="000000"/>
            </w:rPr>
          </w:pPr>
          <w:hyperlink w:anchor="_heading=h.1ksv4uv">
            <w:r w:rsidDel="00000000" w:rsidR="00000000" w:rsidRPr="00000000">
              <w:rPr>
                <w:rFonts w:ascii="Times New Roman" w:cs="Times New Roman" w:eastAsia="Times New Roman" w:hAnsi="Times New Roman"/>
                <w:color w:val="000000"/>
                <w:sz w:val="28"/>
                <w:szCs w:val="28"/>
                <w:rtl w:val="0"/>
              </w:rPr>
              <w:t xml:space="preserve">4 Appendix</w:t>
              <w:tab/>
              <w:t xml:space="preserve">8</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Rule="auto"/>
            <w:ind w:left="360" w:firstLine="0"/>
            <w:jc w:val="left"/>
            <w:rPr>
              <w:rFonts w:ascii="Times New Roman" w:cs="Times New Roman" w:eastAsia="Times New Roman" w:hAnsi="Times New Roman"/>
              <w:color w:val="000000"/>
            </w:rPr>
          </w:pPr>
          <w:hyperlink w:anchor="_heading=h.44sinio">
            <w:r w:rsidDel="00000000" w:rsidR="00000000" w:rsidRPr="00000000">
              <w:rPr>
                <w:rFonts w:ascii="Times New Roman" w:cs="Times New Roman" w:eastAsia="Times New Roman" w:hAnsi="Times New Roman"/>
                <w:color w:val="000000"/>
                <w:sz w:val="28"/>
                <w:szCs w:val="28"/>
                <w:rtl w:val="0"/>
              </w:rPr>
              <w:t xml:space="preserve">4.1 Supporting Documentation</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pStyle w:val="Heading1"/>
        <w:numPr>
          <w:ilvl w:val="0"/>
          <w:numId w:val="7"/>
        </w:numPr>
        <w:ind w:left="1152" w:hanging="432"/>
        <w:rPr>
          <w:rFonts w:ascii="Times New Roman" w:cs="Times New Roman" w:eastAsia="Times New Roman" w:hAnsi="Times New Roman"/>
          <w:sz w:val="36"/>
          <w:szCs w:val="36"/>
        </w:rPr>
      </w:pPr>
      <w:bookmarkStart w:colFirst="0" w:colLast="0" w:name="_heading=h.2et92p0" w:id="0"/>
      <w:bookmarkEnd w:id="0"/>
      <w:r w:rsidDel="00000000" w:rsidR="00000000" w:rsidRPr="00000000">
        <w:rPr>
          <w:rFonts w:ascii="Times New Roman" w:cs="Times New Roman" w:eastAsia="Times New Roman" w:hAnsi="Times New Roman"/>
          <w:sz w:val="36"/>
          <w:szCs w:val="36"/>
          <w:rtl w:val="0"/>
        </w:rPr>
        <w:t xml:space="preserve">Cover Sheet</w:t>
      </w:r>
    </w:p>
    <w:tbl>
      <w:tblPr>
        <w:tblStyle w:val="Table1"/>
        <w:tblW w:w="97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1129"/>
        <w:gridCol w:w="4253"/>
        <w:gridCol w:w="4394"/>
        <w:tblGridChange w:id="0">
          <w:tblGrid>
            <w:gridCol w:w="1129"/>
            <w:gridCol w:w="4253"/>
            <w:gridCol w:w="4394"/>
          </w:tblGrid>
        </w:tblGridChange>
      </w:tblGrid>
      <w:tr>
        <w:trPr>
          <w:cantSplit w:val="0"/>
          <w:tblHeader w:val="0"/>
        </w:trPr>
        <w:tc>
          <w:tcPr>
            <w:tcBorders>
              <w:bottom w:color="000000" w:space="0" w:sz="4" w:val="single"/>
            </w:tcBorders>
            <w:shd w:fill="05539c" w:val="clear"/>
          </w:tcPr>
          <w:p w:rsidR="00000000" w:rsidDel="00000000" w:rsidP="00000000" w:rsidRDefault="00000000" w:rsidRPr="00000000" w14:paraId="0000002E">
            <w:pPr>
              <w:spacing w:line="360" w:lineRule="auto"/>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Sr. No.</w:t>
            </w:r>
          </w:p>
        </w:tc>
        <w:tc>
          <w:tcPr>
            <w:shd w:fill="05539c" w:val="clear"/>
          </w:tcPr>
          <w:p w:rsidR="00000000" w:rsidDel="00000000" w:rsidP="00000000" w:rsidRDefault="00000000" w:rsidRPr="00000000" w14:paraId="0000002F">
            <w:pPr>
              <w:spacing w:line="360" w:lineRule="auto"/>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Name</w:t>
            </w:r>
          </w:p>
        </w:tc>
        <w:tc>
          <w:tcPr>
            <w:shd w:fill="05539c" w:val="clear"/>
          </w:tcPr>
          <w:p w:rsidR="00000000" w:rsidDel="00000000" w:rsidP="00000000" w:rsidRDefault="00000000" w:rsidRPr="00000000" w14:paraId="00000030">
            <w:pPr>
              <w:spacing w:line="360" w:lineRule="auto"/>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Details</w:t>
            </w:r>
          </w:p>
        </w:tc>
      </w:tr>
      <w:tr>
        <w:trPr>
          <w:cantSplit w:val="0"/>
          <w:tblHeader w:val="0"/>
        </w:trPr>
        <w:tc>
          <w:tcPr>
            <w:shd w:fill="auto" w:val="clear"/>
          </w:tcPr>
          <w:p w:rsidR="00000000" w:rsidDel="00000000" w:rsidP="00000000" w:rsidRDefault="00000000" w:rsidRPr="00000000" w14:paraId="0000003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p w:rsidR="00000000" w:rsidDel="00000000" w:rsidP="00000000" w:rsidRDefault="00000000" w:rsidRPr="00000000" w14:paraId="0000003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Title</w:t>
            </w:r>
          </w:p>
        </w:tc>
        <w:tc>
          <w:tcPr/>
          <w:p>
            <w:r>
              <w:t>TankGuard — self-powered IoT water-tank monitoring, pump control and automated sludge cleaning</w:t>
            </w:r>
          </w:p>
        </w:tc>
      </w:tr>
      <w:tr>
        <w:trPr>
          <w:cantSplit w:val="0"/>
          <w:tblHeader w:val="0"/>
        </w:trPr>
        <w:tc>
          <w:tcPr>
            <w:shd w:fill="auto" w:val="clear"/>
          </w:tcPr>
          <w:p w:rsidR="00000000" w:rsidDel="00000000" w:rsidP="00000000" w:rsidRDefault="00000000" w:rsidRPr="00000000" w14:paraId="0000003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Pr>
          <w:p w:rsidR="00000000" w:rsidDel="00000000" w:rsidP="00000000" w:rsidRDefault="00000000" w:rsidRPr="00000000" w14:paraId="00000035">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Principal Investigator (PI)/Project Leader (PL)</w:t>
            </w:r>
          </w:p>
        </w:tc>
        <w:tc>
          <w:tcPr>
            <w:shd w:fill="auto" w:val="clear"/>
          </w:tcPr>
          <w:p>
            <w:r>
              <w:t>Dr. Vishnu Vasudev</w:t>
            </w:r>
          </w:p>
        </w:tc>
      </w:tr>
      <w:tr>
        <w:trPr>
          <w:cantSplit w:val="0"/>
          <w:tblHeader w:val="0"/>
        </w:trPr>
        <w:tc>
          <w:tcPr>
            <w:shd w:fill="auto" w:val="clear"/>
          </w:tcPr>
          <w:p w:rsidR="00000000" w:rsidDel="00000000" w:rsidP="00000000" w:rsidRDefault="00000000" w:rsidRPr="00000000" w14:paraId="00000037">
            <w:pPr>
              <w:spacing w:line="36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3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p>
            <w:r>
              <w:t>Dr. Vishnu Vasudev</w:t>
            </w:r>
          </w:p>
        </w:tc>
      </w:tr>
      <w:tr>
        <w:trPr>
          <w:cantSplit w:val="0"/>
          <w:tblHeader w:val="0"/>
        </w:trPr>
        <w:tc>
          <w:tcPr>
            <w:shd w:fill="auto" w:val="clear"/>
          </w:tcPr>
          <w:p w:rsidR="00000000" w:rsidDel="00000000" w:rsidP="00000000" w:rsidRDefault="00000000" w:rsidRPr="00000000" w14:paraId="0000003A">
            <w:pPr>
              <w:spacing w:line="360" w:lineRule="auto"/>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03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Designation</w:t>
            </w:r>
          </w:p>
        </w:tc>
        <w:tc>
          <w:tcPr>
            <w:shd w:fill="auto" w:val="clear"/>
          </w:tcPr>
          <w:p>
            <w:r>
              <w:t>Department of Electronics and Communication Engineering</w:t>
            </w:r>
          </w:p>
        </w:tc>
      </w:tr>
      <w:tr>
        <w:trPr>
          <w:cantSplit w:val="0"/>
          <w:tblHeader w:val="0"/>
        </w:trPr>
        <w:tc>
          <w:tcPr>
            <w:shd w:fill="auto" w:val="clear"/>
          </w:tcPr>
          <w:p w:rsidR="00000000" w:rsidDel="00000000" w:rsidP="00000000" w:rsidRDefault="00000000" w:rsidRPr="00000000" w14:paraId="0000003D">
            <w:pPr>
              <w:spacing w:line="36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3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Affiliation</w:t>
            </w:r>
          </w:p>
        </w:tc>
        <w:tc>
          <w:tcPr/>
          <w:p>
            <w:r>
              <w:t>TIH — IoT Technology Development Program 2026</w:t>
            </w:r>
          </w:p>
        </w:tc>
      </w:tr>
      <w:tr>
        <w:trPr>
          <w:cantSplit w:val="0"/>
          <w:tblHeader w:val="0"/>
        </w:trPr>
        <w:tc>
          <w:tcPr>
            <w:shd w:fill="auto" w:val="clear"/>
          </w:tcPr>
          <w:p w:rsidR="00000000" w:rsidDel="00000000" w:rsidP="00000000" w:rsidRDefault="00000000" w:rsidRPr="00000000" w14:paraId="00000040">
            <w:pPr>
              <w:spacing w:line="360" w:lineRule="auto"/>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04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p>
        </w:tc>
        <w:tc>
          <w:tcPr>
            <w:shd w:fill="auto" w:val="clear"/>
          </w:tcPr>
          <w:p>
            <w:r>
              <w:t>31 October 2026</w:t>
            </w:r>
          </w:p>
        </w:tc>
      </w:tr>
      <w:tr>
        <w:trPr>
          <w:cantSplit w:val="0"/>
          <w:tblHeader w:val="0"/>
        </w:trPr>
        <w:tc>
          <w:tcPr>
            <w:shd w:fill="auto" w:val="clear"/>
          </w:tcPr>
          <w:p w:rsidR="00000000" w:rsidDel="00000000" w:rsidP="00000000" w:rsidRDefault="00000000" w:rsidRPr="00000000" w14:paraId="00000043">
            <w:pPr>
              <w:spacing w:line="36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4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 Number</w:t>
            </w:r>
          </w:p>
        </w:tc>
        <w:tc>
          <w:tcPr/>
          <w:p w:rsidR="00000000" w:rsidDel="00000000" w:rsidP="00000000" w:rsidRDefault="00000000" w:rsidRPr="00000000" w14:paraId="00000045">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6">
            <w:pPr>
              <w:spacing w:line="360" w:lineRule="auto"/>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04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ID</w:t>
            </w:r>
          </w:p>
        </w:tc>
        <w:tc>
          <w:tcPr>
            <w:shd w:fill="auto" w:val="clear"/>
          </w:tcPr>
          <w:p w:rsidR="00000000" w:rsidDel="00000000" w:rsidP="00000000" w:rsidRDefault="00000000" w:rsidRPr="00000000" w14:paraId="00000048">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p w:rsidR="00000000" w:rsidDel="00000000" w:rsidP="00000000" w:rsidRDefault="00000000" w:rsidRPr="00000000" w14:paraId="0000004A">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Co-Principal Investigator (Co - PI)</w:t>
            </w:r>
          </w:p>
        </w:tc>
        <w:tc>
          <w:tcPr/>
          <w:p w:rsidR="00000000" w:rsidDel="00000000" w:rsidP="00000000" w:rsidRDefault="00000000" w:rsidRPr="00000000" w14:paraId="0000004B">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C">
            <w:pPr>
              <w:spacing w:line="360" w:lineRule="auto"/>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04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shd w:fill="auto" w:val="clear"/>
          </w:tcPr>
          <w:p w:rsidR="00000000" w:rsidDel="00000000" w:rsidP="00000000" w:rsidRDefault="00000000" w:rsidRPr="00000000" w14:paraId="0000004E">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F">
            <w:pPr>
              <w:spacing w:line="36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5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Designation</w:t>
            </w:r>
          </w:p>
        </w:tc>
        <w:tc>
          <w:tcPr/>
          <w:p w:rsidR="00000000" w:rsidDel="00000000" w:rsidP="00000000" w:rsidRDefault="00000000" w:rsidRPr="00000000" w14:paraId="00000051">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2">
            <w:pPr>
              <w:spacing w:line="360" w:lineRule="auto"/>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05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Affiliation</w:t>
            </w:r>
          </w:p>
        </w:tc>
        <w:tc>
          <w:tcPr>
            <w:shd w:fill="auto" w:val="clear"/>
          </w:tcPr>
          <w:p w:rsidR="00000000" w:rsidDel="00000000" w:rsidP="00000000" w:rsidRDefault="00000000" w:rsidRPr="00000000" w14:paraId="00000054">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5">
            <w:pPr>
              <w:spacing w:line="36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5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p>
        </w:tc>
        <w:tc>
          <w:tcPr/>
          <w:p w:rsidR="00000000" w:rsidDel="00000000" w:rsidP="00000000" w:rsidRDefault="00000000" w:rsidRPr="00000000" w14:paraId="00000057">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8">
            <w:pPr>
              <w:spacing w:line="360" w:lineRule="auto"/>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05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 Number</w:t>
            </w:r>
          </w:p>
        </w:tc>
        <w:tc>
          <w:tcPr>
            <w:shd w:fill="auto" w:val="clear"/>
          </w:tcPr>
          <w:p w:rsidR="00000000" w:rsidDel="00000000" w:rsidP="00000000" w:rsidRDefault="00000000" w:rsidRPr="00000000" w14:paraId="0000005A">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B">
            <w:pPr>
              <w:spacing w:line="36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5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ID</w:t>
            </w:r>
          </w:p>
        </w:tc>
        <w:tc>
          <w:tcPr/>
          <w:p w:rsidR="00000000" w:rsidDel="00000000" w:rsidP="00000000" w:rsidRDefault="00000000" w:rsidRPr="00000000" w14:paraId="0000005D">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Pr>
          <w:p w:rsidR="00000000" w:rsidDel="00000000" w:rsidP="00000000" w:rsidRDefault="00000000" w:rsidRPr="00000000" w14:paraId="0000005F">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Collaborator Details</w:t>
            </w:r>
          </w:p>
        </w:tc>
        <w:tc>
          <w:tcPr>
            <w:shd w:fill="auto" w:val="clear"/>
          </w:tcPr>
          <w:p w:rsidR="00000000" w:rsidDel="00000000" w:rsidP="00000000" w:rsidRDefault="00000000" w:rsidRPr="00000000" w14:paraId="00000060">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1">
            <w:pPr>
              <w:spacing w:line="36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6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p w:rsidR="00000000" w:rsidDel="00000000" w:rsidP="00000000" w:rsidRDefault="00000000" w:rsidRPr="00000000" w14:paraId="00000063">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4">
            <w:pPr>
              <w:spacing w:line="360" w:lineRule="auto"/>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06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Designation</w:t>
            </w:r>
          </w:p>
        </w:tc>
        <w:tc>
          <w:tcPr>
            <w:shd w:fill="auto" w:val="clear"/>
          </w:tcPr>
          <w:p w:rsidR="00000000" w:rsidDel="00000000" w:rsidP="00000000" w:rsidRDefault="00000000" w:rsidRPr="00000000" w14:paraId="00000066">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7">
            <w:pPr>
              <w:spacing w:line="36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6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Affiliation</w:t>
            </w:r>
          </w:p>
        </w:tc>
        <w:tc>
          <w:tcPr/>
          <w:p w:rsidR="00000000" w:rsidDel="00000000" w:rsidP="00000000" w:rsidRDefault="00000000" w:rsidRPr="00000000" w14:paraId="00000069">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A">
            <w:pPr>
              <w:spacing w:line="360" w:lineRule="auto"/>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06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p>
        </w:tc>
        <w:tc>
          <w:tcPr>
            <w:shd w:fill="auto" w:val="clear"/>
          </w:tcPr>
          <w:p w:rsidR="00000000" w:rsidDel="00000000" w:rsidP="00000000" w:rsidRDefault="00000000" w:rsidRPr="00000000" w14:paraId="0000006C">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D">
            <w:pPr>
              <w:spacing w:line="36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6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 Number</w:t>
            </w:r>
          </w:p>
        </w:tc>
        <w:tc>
          <w:tcPr/>
          <w:p w:rsidR="00000000" w:rsidDel="00000000" w:rsidP="00000000" w:rsidRDefault="00000000" w:rsidRPr="00000000" w14:paraId="0000006F">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70">
            <w:pPr>
              <w:spacing w:line="360" w:lineRule="auto"/>
              <w:rPr>
                <w:rFonts w:ascii="Times New Roman" w:cs="Times New Roman" w:eastAsia="Times New Roman" w:hAnsi="Times New Roman"/>
              </w:rPr>
            </w:pPr>
            <w:r w:rsidDel="00000000" w:rsidR="00000000" w:rsidRPr="00000000">
              <w:rPr>
                <w:rtl w:val="0"/>
              </w:rPr>
            </w:r>
          </w:p>
        </w:tc>
        <w:tc>
          <w:tcPr>
            <w:shd w:fill="auto" w:val="clear"/>
          </w:tcPr>
          <w:p w:rsidR="00000000" w:rsidDel="00000000" w:rsidP="00000000" w:rsidRDefault="00000000" w:rsidRPr="00000000" w14:paraId="0000007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ID</w:t>
            </w:r>
          </w:p>
        </w:tc>
        <w:tc>
          <w:tcPr>
            <w:shd w:fill="auto" w:val="clear"/>
          </w:tcPr>
          <w:p w:rsidR="00000000" w:rsidDel="00000000" w:rsidP="00000000" w:rsidRDefault="00000000" w:rsidRPr="00000000" w14:paraId="00000072">
            <w:pPr>
              <w:spacing w:line="36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73">
      <w:pPr>
        <w:pStyle w:val="Heading1"/>
        <w:numPr>
          <w:ilvl w:val="0"/>
          <w:numId w:val="7"/>
        </w:numPr>
        <w:ind w:left="1152" w:hanging="432"/>
        <w:rPr>
          <w:rFonts w:ascii="Times New Roman" w:cs="Times New Roman" w:eastAsia="Times New Roman" w:hAnsi="Times New Roman"/>
          <w:sz w:val="36"/>
          <w:szCs w:val="36"/>
        </w:rPr>
      </w:pPr>
      <w:bookmarkStart w:colFirst="0" w:colLast="0" w:name="_heading=h.tyjcwt" w:id="1"/>
      <w:bookmarkEnd w:id="1"/>
      <w:r w:rsidDel="00000000" w:rsidR="00000000" w:rsidRPr="00000000">
        <w:rPr>
          <w:rFonts w:ascii="Times New Roman" w:cs="Times New Roman" w:eastAsia="Times New Roman" w:hAnsi="Times New Roman"/>
          <w:sz w:val="36"/>
          <w:szCs w:val="36"/>
          <w:rtl w:val="0"/>
        </w:rPr>
        <w:t xml:space="preserve">Executive Summary</w:t>
      </w:r>
    </w:p>
    <w:p>
      <w:r>
        <w:t>TankGuard is a self-powered Internet of Things (IoT) system for domestic and institutional water storage tanks. It measures water quality in the tank, scores it, controls the household pump safely, and cleans the settled sludge layer with a small robotic arm — all on the local network, with no cloud, subscription or account.</w:t>
      </w:r>
    </w:p>
    <w:p>
      <w:r>
        <w:t>The system is three units on one local network. M1 sits on the tank lid and reads turbidity, TDS, pH, temperature and level through submerged probes, computes a weighted 0-100 TankScore at the edge, and serves the dashboard itself from its own flash. H1 sits next to the pump switch, shows the score on a 1.8" colour display, and drives the pump through an isolated relay and contactor with automatic level control and a manual override. C1 is the cleaning arm: a two-link 20 cm + 20 cm mechanism that sweeps the tank floor in three concentric passes while a ring brush loosens the sludge and a submersible pump draws it out through the centre of the head.</w:t>
      </w:r>
    </w:p>
    <w:p>
      <w:r>
        <w:t>Water safety management still relies on manual sampling and calendar-based cleaning. Tanks degrade silently: disinfectant residual dissipates within 24-48 hours, particles settle into a sludge layer at the floor, biofilm forms on the walls, and algae bloom in warm water. By the time the water smells or looks wrong it is already unsafe, and the only remedy is a full drain and manual scrub that wastes the entire stored volume.</w:t>
      </w:r>
    </w:p>
    <w:p>
      <w:r>
        <w:t>TankGuard closes that loop at the edge: sense, score, act, and verify. The cleaning arm covers 90% of the tank floor per cycle (the remaining 7.8% is a 2 cm ring at the wall that the mechanism cannot reach and that is called out honestly in the design record), and the dashboard reports what happened rather than what the vendor wishes had happened.</w:t>
      </w:r>
    </w:p>
    <w:p>
      <w:r>
        <w:t>Deliverables: (1) a working TankGuard prototype (M1 + H1); (2) the cleaning arm C1 with its planner and controller; (3) the web dashboard, served by the tank unit itself; (4) validation at TRL 6+ with an industry partner, including field data from at least three installations.</w:t>
      </w:r>
    </w:p>
    <w:p>
      <w:r>
        <w:t>TankGuard is a self-powered Internet of Things (IoT) system for in-tank water quality monitoring and automated sediment-flush of domestic and institutional water storage tanks. TankGuard converts water-tank maintenance from calendar-based guesswork into evidence-based, automated care.</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color w:val="000000"/>
        </w:rPr>
      </w:pPr>
      <w:bookmarkStart w:colFirst="0" w:colLast="0" w:name="_heading=h.3dy6vkm" w:id="2"/>
      <w:bookmarkEnd w:id="2"/>
      <w:r w:rsidDel="00000000" w:rsidR="00000000" w:rsidRPr="00000000">
        <w:rPr>
          <w:rFonts w:ascii="Times New Roman" w:cs="Times New Roman" w:eastAsia="Times New Roman" w:hAnsi="Times New Roman"/>
          <w:color w:val="000000"/>
          <w:rtl w:val="0"/>
        </w:rPr>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pacing w:after="0" w:before="0" w:line="360" w:lineRule="auto"/>
        <w:ind w:left="36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History, requirements and proposed solution</w:t>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pacing w:after="0" w:before="0" w:line="360" w:lineRule="auto"/>
        <w:ind w:left="36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 vision, goals deliverables and timeframes</w:t>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pacing w:after="0" w:before="0" w:line="360" w:lineRule="auto"/>
        <w:ind w:left="36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Resources, budget and success criteria.</w:t>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0" w:before="0" w:line="360" w:lineRule="auto"/>
        <w:ind w:left="360" w:hanging="360"/>
        <w:rPr>
          <w:rFonts w:ascii="Times New Roman" w:cs="Times New Roman" w:eastAsia="Times New Roman" w:hAnsi="Times New Roman"/>
          <w:color w:val="000000"/>
        </w:rPr>
      </w:pPr>
      <w:r>
        <w:t>Disinfectant residual dissipates within 24-48 hours of use, suspended particles settle into a sludge layer at the tank floor, biofilm forms on internal surfaces and algae proliferate in warm conditions. By the time degradation is detected by smell, taste or sight, the water is already unsafe. Existing solutions either monitor without acting or clean by draining and scrubbing the entire tank, wasting water and labour. No surveyed prior art verifies cleaning effectiveness or selectively flushes only the sediment-rich bottom layer.</w:t>
      </w:r>
    </w:p>
    <w:p>
      <w:r>
        <w:t>Disinfectant residual dissipates within 24-48 hours of use, suspended particles settle into a sludge layer at the tank floor, biofilm forms on internal surfaces and algae proliferate in warm conditions. By the time degradation is detected by smell, taste or sight, the water is already unsafe. Existing solutions either monitor without acting or clean by draining and scrubbing the entire tank, wasting water and labour. No surveyed prior art verifies cleaning effectiveness or selectively flushes only the sediment-rich bottom layer.</w:t>
      </w:r>
    </w:p>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0" w:before="0" w:line="360" w:lineRule="auto"/>
        <w:ind w:left="360" w:firstLine="0"/>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7A">
      <w:pPr>
        <w:pStyle w:val="Heading1"/>
        <w:numPr>
          <w:ilvl w:val="0"/>
          <w:numId w:val="7"/>
        </w:numPr>
        <w:ind w:left="1152" w:hanging="432"/>
        <w:rPr>
          <w:rFonts w:ascii="Times New Roman" w:cs="Times New Roman" w:eastAsia="Times New Roman" w:hAnsi="Times New Roman"/>
          <w:sz w:val="36"/>
          <w:szCs w:val="36"/>
        </w:rPr>
      </w:pPr>
      <w:bookmarkStart w:colFirst="0" w:colLast="0" w:name="_heading=h.1t3h5sf" w:id="3"/>
      <w:bookmarkEnd w:id="3"/>
      <w:r w:rsidDel="00000000" w:rsidR="00000000" w:rsidRPr="00000000">
        <w:rPr>
          <w:rFonts w:ascii="Times New Roman" w:cs="Times New Roman" w:eastAsia="Times New Roman" w:hAnsi="Times New Roman"/>
          <w:sz w:val="36"/>
          <w:szCs w:val="36"/>
          <w:rtl w:val="0"/>
        </w:rPr>
        <w:t xml:space="preserve">Background</w:t>
      </w:r>
    </w:p>
    <w:p w:rsidR="00000000" w:rsidDel="00000000" w:rsidP="00000000" w:rsidRDefault="00000000" w:rsidRPr="00000000" w14:paraId="0000007B">
      <w:pPr>
        <w:pStyle w:val="Heading2"/>
        <w:numPr>
          <w:ilvl w:val="1"/>
          <w:numId w:val="7"/>
        </w:numPr>
        <w:ind w:left="1002" w:hanging="576"/>
        <w:rPr>
          <w:rFonts w:ascii="Times New Roman" w:cs="Times New Roman" w:eastAsia="Times New Roman" w:hAnsi="Times New Roman"/>
          <w:sz w:val="32"/>
          <w:szCs w:val="32"/>
        </w:rPr>
      </w:pPr>
      <w:bookmarkStart w:colFirst="0" w:colLast="0" w:name="_heading=h.4d34og8" w:id="4"/>
      <w:bookmarkEnd w:id="4"/>
      <w:r w:rsidDel="00000000" w:rsidR="00000000" w:rsidRPr="00000000">
        <w:rPr>
          <w:rFonts w:ascii="Times New Roman" w:cs="Times New Roman" w:eastAsia="Times New Roman" w:hAnsi="Times New Roman"/>
          <w:sz w:val="32"/>
          <w:szCs w:val="32"/>
          <w:rtl w:val="0"/>
        </w:rPr>
        <w:t xml:space="preserve">History</w:t>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Before you describe the proposal in depth, you need to provide the reader with a brief historical view of the problem being addressed, so that it sets the context upon which the project will be initiated. As this is the basis upon which the project is created, you need to describe all of the relevant history that has taken place up until now. (Length: </w:t>
      </w:r>
      <w:r w:rsidDel="00000000" w:rsidR="00000000" w:rsidRPr="00000000">
        <w:rPr>
          <w:rFonts w:ascii="Times New Roman" w:cs="Times New Roman" w:eastAsia="Times New Roman" w:hAnsi="Times New Roman"/>
          <w:b w:val="1"/>
          <w:bCs w:val="1"/>
          <w:color w:val="000000"/>
          <w:rtl w:val="0"/>
        </w:rPr>
        <w:t xml:space="preserve">Max 200 words</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7D">
      <w:pPr>
        <w:pStyle w:val="Heading2"/>
        <w:numPr>
          <w:ilvl w:val="1"/>
          <w:numId w:val="7"/>
        </w:numPr>
        <w:ind w:left="1002" w:hanging="576"/>
        <w:rPr>
          <w:rFonts w:ascii="Times New Roman" w:cs="Times New Roman" w:eastAsia="Times New Roman" w:hAnsi="Times New Roman"/>
          <w:sz w:val="32"/>
          <w:szCs w:val="32"/>
        </w:rPr>
      </w:pPr>
      <w:r>
        <w:t>Objectives</w:t>
      </w:r>
    </w:p>
    <w:p>
      <w:r>
        <w:t>Objective 1 — Measure and score water quality at the edge. Five probes (turbidity, TDS, pH, temperature, level) digitised through an ADS1115, fused into a weighted TankScore (turbidity 40%, TDS 25%, pH 25%, temperature 10%) with the same bands the display and the dashboard use (&gt;=70 good, &gt;=40 watch, &lt;40 needs attention). Acceptance: score repeatable within +/-2 points across ten consecutive samples in still water.</w:t>
      </w:r>
    </w:p>
    <w:p w:rsidR="00000000" w:rsidDel="00000000" w:rsidP="00000000" w:rsidRDefault="00000000" w:rsidRPr="00000000" w14:paraId="0000007E">
      <w:pPr>
        <w:numPr>
          <w:ilvl w:val="0"/>
          <w:numId w:val="2"/>
        </w:numPr>
        <w:spacing w:after="0" w:before="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Objective 2 — Make the result readable without a phone. H1 shows TankScore, level, the four readings, pump state and link health on a 1.8" TFT, and controls the pump in AUTO (on below the low-level setpoint, off above the high) with a manual override that times out safely.</w:t>
      </w:r>
    </w:p>
    <w:p w:rsidR="00000000" w:rsidDel="00000000" w:rsidP="00000000" w:rsidRDefault="00000000" w:rsidRPr="00000000" w14:paraId="0000007F">
      <w:pPr>
        <w:numPr>
          <w:ilvl w:val="0"/>
          <w:numId w:val="2"/>
        </w:numPr>
        <w:spacing w:after="0" w:before="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Objective 3 — Clean the tank floor without draining it. C1 sweeps three concentric rings at 8.0 / 23.7 / 39.4 cm with a 16 cm ring brush and a central suction intake, covering 90% of the floor per cycle, and parks in a defined rest pose at both ends of every cycle.</w:t>
      </w:r>
    </w:p>
    <w:p w:rsidR="00000000" w:rsidDel="00000000" w:rsidP="00000000" w:rsidRDefault="00000000" w:rsidRPr="00000000" w14:paraId="00000080">
      <w:pPr>
        <w:numPr>
          <w:ilvl w:val="0"/>
          <w:numId w:val="2"/>
        </w:numPr>
        <w:spacing w:after="0" w:before="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Objective 4 — Prove it in the field. Twelve months to TRL 6+: three installations, 90 days of continuous operation, and a published measurement of score accuracy, cleaning coverage and water saved against a full drain.</w:t>
      </w:r>
    </w:p>
    <w:p w:rsidR="00000000" w:rsidDel="00000000" w:rsidP="00000000" w:rsidRDefault="00000000" w:rsidRPr="00000000" w14:paraId="00000081">
      <w:pPr>
        <w:numPr>
          <w:ilvl w:val="0"/>
          <w:numId w:val="2"/>
        </w:numPr>
        <w:spacing w:after="0" w:before="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Previous related work by others—literature review with credible sources </w:t>
      </w:r>
    </w:p>
    <w:p w:rsidR="00000000" w:rsidDel="00000000" w:rsidP="00000000" w:rsidRDefault="00000000" w:rsidRPr="00000000" w14:paraId="00000082">
      <w:pPr>
        <w:numPr>
          <w:ilvl w:val="0"/>
          <w:numId w:val="2"/>
        </w:numPr>
        <w:spacing w:after="0" w:before="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Patent search, if applicable</w:t>
      </w:r>
    </w:p>
    <w:p w:rsidR="00000000" w:rsidDel="00000000" w:rsidP="00000000" w:rsidRDefault="00000000" w:rsidRPr="00000000" w14:paraId="00000083">
      <w:pPr>
        <w:pStyle w:val="Heading2"/>
        <w:numPr>
          <w:ilvl w:val="1"/>
          <w:numId w:val="7"/>
        </w:numPr>
        <w:ind w:left="1002" w:hanging="576"/>
        <w:rPr>
          <w:rFonts w:ascii="Times New Roman" w:cs="Times New Roman" w:eastAsia="Times New Roman" w:hAnsi="Times New Roman"/>
          <w:sz w:val="32"/>
          <w:szCs w:val="32"/>
        </w:rPr>
      </w:pPr>
      <w:bookmarkStart w:colFirst="0" w:colLast="0" w:name="_heading=h.17dp8vu" w:id="6"/>
      <w:bookmarkEnd w:id="6"/>
      <w:r w:rsidDel="00000000" w:rsidR="00000000" w:rsidRPr="00000000">
        <w:rPr>
          <w:rFonts w:ascii="Times New Roman" w:cs="Times New Roman" w:eastAsia="Times New Roman" w:hAnsi="Times New Roman"/>
          <w:sz w:val="32"/>
          <w:szCs w:val="32"/>
          <w:rtl w:val="0"/>
        </w:rPr>
        <w:t xml:space="preserve">Objectives</w:t>
      </w:r>
    </w:p>
    <w:p w:rsidR="00000000" w:rsidDel="00000000" w:rsidP="00000000" w:rsidRDefault="00000000" w:rsidRPr="00000000" w14:paraId="0000008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Objectives section, you translate the customer’s quantitative and qualitative needs into clear, objective design specifications. Define the scope of work and clearly state the project objectives, including the following: </w:t>
      </w:r>
    </w:p>
    <w:p w:rsidR="00000000" w:rsidDel="00000000" w:rsidP="00000000" w:rsidRDefault="00000000" w:rsidRPr="00000000" w14:paraId="00000085">
      <w:pPr>
        <w:numPr>
          <w:ilvl w:val="0"/>
          <w:numId w:val="4"/>
        </w:numPr>
        <w:pBdr>
          <w:top w:space="0" w:sz="0" w:val="nil"/>
          <w:left w:space="0" w:sz="0" w:val="nil"/>
          <w:bottom w:space="0" w:sz="0" w:val="nil"/>
          <w:right w:space="0" w:sz="0" w:val="nil"/>
          <w:between w:space="0" w:sz="0" w:val="nil"/>
        </w:pBdr>
        <w:spacing w:after="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Design specifications in specific, quantitative terms. </w:t>
      </w:r>
    </w:p>
    <w:p w:rsidR="00000000" w:rsidDel="00000000" w:rsidP="00000000" w:rsidRDefault="00000000" w:rsidRPr="00000000" w14:paraId="00000086">
      <w:pPr>
        <w:numPr>
          <w:ilvl w:val="0"/>
          <w:numId w:val="4"/>
        </w:numPr>
        <w:pBdr>
          <w:top w:space="0" w:sz="0" w:val="nil"/>
          <w:left w:space="0" w:sz="0" w:val="nil"/>
          <w:bottom w:space="0" w:sz="0" w:val="nil"/>
          <w:right w:space="0" w:sz="0" w:val="nil"/>
          <w:between w:space="0" w:sz="0" w:val="nil"/>
        </w:pBdr>
        <w:spacing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Critical design issues, constraints, limitations.</w:t>
      </w:r>
    </w:p>
    <w:p w:rsidR="00000000" w:rsidDel="00000000" w:rsidP="00000000" w:rsidRDefault="00000000" w:rsidRPr="00000000" w14:paraId="00000087">
      <w:pPr>
        <w:numPr>
          <w:ilvl w:val="0"/>
          <w:numId w:val="4"/>
        </w:numPr>
        <w:pBdr>
          <w:top w:space="0" w:sz="0" w:val="nil"/>
          <w:left w:space="0" w:sz="0" w:val="nil"/>
          <w:bottom w:space="0" w:sz="0" w:val="nil"/>
          <w:right w:space="0" w:sz="0" w:val="nil"/>
          <w:between w:space="0" w:sz="0" w:val="nil"/>
        </w:pBdr>
        <w:spacing w:before="0" w:line="360" w:lineRule="auto"/>
        <w:ind w:left="720" w:hanging="360"/>
        <w:rPr>
          <w:u w:val="none"/>
        </w:rPr>
      </w:pPr>
      <w:r w:rsidDel="00000000" w:rsidR="00000000" w:rsidRPr="00000000">
        <w:rPr>
          <w:rtl w:val="0"/>
        </w:rPr>
        <w:t xml:space="preserve">Give a detailed technical specification and scientific principles used for technology development.</w:t>
      </w:r>
      <w:r w:rsidDel="00000000" w:rsidR="00000000" w:rsidRPr="00000000">
        <w:rPr>
          <w:rtl w:val="0"/>
        </w:rPr>
      </w:r>
    </w:p>
    <w:p>
      <w:r>
        <w:t>Milestone 1: Requirements and monitor prototype — T0 + 2 months — M1 assembled and calibrated; TankScore validated against reference instruments; dashboard served from the tank unit over Wi-Fi.</w:t>
      </w:r>
    </w:p>
    <w:p>
      <w:r>
        <w:t>Milestone 2: Home unit and dashboard — T0 + 4 months — H1 with TFT and pump control installed; dashboard, session log and device table complete; LAN-only operation proven.</w:t>
      </w:r>
    </w:p>
    <w:p>
      <w:r>
        <w:t>Milestone 3: Cleaning arm — T0 + 8 months — C1 mechanism, planner and controller built; three-ring cycle executed; coverage and repeatability measured.</w:t>
      </w:r>
    </w:p>
    <w:p>
      <w:r>
        <w:t>Milestone 4: Field validation and commercialisation support — T0 + 12 months — Three field installations, 90 days of data, TRL 6+ evidence pack, costed BOM for the full build.</w:t>
      </w:r>
    </w:p>
    <w:p w:rsidR="00000000" w:rsidDel="00000000" w:rsidP="00000000" w:rsidRDefault="00000000" w:rsidRPr="00000000" w14:paraId="0000008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 to make the objective of the project </w:t>
      </w:r>
      <w:r w:rsidDel="00000000" w:rsidR="00000000" w:rsidRPr="00000000">
        <w:rPr>
          <w:rFonts w:ascii="Times New Roman" w:cs="Times New Roman" w:eastAsia="Times New Roman" w:hAnsi="Times New Roman"/>
          <w:i w:val="1"/>
          <w:iCs w:val="1"/>
          <w:rtl w:val="0"/>
        </w:rPr>
        <w:t xml:space="preserve">“SMART”</w:t>
      </w:r>
      <w:r w:rsidDel="00000000" w:rsidR="00000000" w:rsidRPr="00000000">
        <w:rPr>
          <w:rFonts w:ascii="Times New Roman" w:cs="Times New Roman" w:eastAsia="Times New Roman" w:hAnsi="Times New Roman"/>
          <w:rtl w:val="0"/>
        </w:rPr>
        <w:t xml:space="preserve"> which means Specific, Measurable, Action orientated, Realistic and Time based (Length: </w:t>
      </w:r>
      <w:r w:rsidDel="00000000" w:rsidR="00000000" w:rsidRPr="00000000">
        <w:rPr>
          <w:rFonts w:ascii="Times New Roman" w:cs="Times New Roman" w:eastAsia="Times New Roman" w:hAnsi="Times New Roman"/>
          <w:b w:val="1"/>
          <w:bCs w:val="1"/>
          <w:rtl w:val="0"/>
        </w:rPr>
        <w:t xml:space="preserve">Max 100 words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89">
      <w:pPr>
        <w:pStyle w:val="Heading2"/>
        <w:numPr>
          <w:ilvl w:val="1"/>
          <w:numId w:val="7"/>
        </w:numPr>
        <w:ind w:left="1002" w:hanging="576"/>
        <w:rPr>
          <w:rFonts w:ascii="Times New Roman" w:cs="Times New Roman" w:eastAsia="Times New Roman" w:hAnsi="Times New Roman"/>
          <w:sz w:val="32"/>
          <w:szCs w:val="32"/>
        </w:rPr>
      </w:pPr>
      <w:bookmarkStart w:colFirst="0" w:colLast="0" w:name="_heading=h.3rdcrjn" w:id="7"/>
      <w:bookmarkEnd w:id="7"/>
      <w:r w:rsidDel="00000000" w:rsidR="00000000" w:rsidRPr="00000000">
        <w:rPr>
          <w:rFonts w:ascii="Times New Roman" w:cs="Times New Roman" w:eastAsia="Times New Roman" w:hAnsi="Times New Roman"/>
          <w:sz w:val="32"/>
          <w:szCs w:val="32"/>
          <w:rtl w:val="0"/>
        </w:rPr>
        <w:t xml:space="preserve">Deliverables</w:t>
      </w:r>
    </w:p>
    <w:p w:rsidR="00000000" w:rsidDel="00000000" w:rsidP="00000000" w:rsidRDefault="00000000" w:rsidRPr="00000000" w14:paraId="0000008A">
      <w:pPr>
        <w:numPr>
          <w:ilvl w:val="0"/>
          <w:numId w:val="3"/>
        </w:numPr>
        <w:pBdr>
          <w:top w:space="0" w:sz="0" w:val="nil"/>
          <w:left w:space="0" w:sz="0" w:val="nil"/>
          <w:bottom w:space="0" w:sz="0" w:val="nil"/>
          <w:right w:space="0" w:sz="0" w:val="nil"/>
          <w:between w:space="0" w:sz="0" w:val="nil"/>
        </w:pBdr>
        <w:spacing w:after="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 this section, provide a detailed description of what you are providing.</w:t>
      </w:r>
    </w:p>
    <w:p w:rsidR="00000000" w:rsidDel="00000000" w:rsidP="00000000" w:rsidRDefault="00000000" w:rsidRPr="00000000" w14:paraId="0000008B">
      <w:pPr>
        <w:numPr>
          <w:ilvl w:val="0"/>
          <w:numId w:val="3"/>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Every project produces deliverables which form part of the solution that solves the business problem or opportunity. </w:t>
      </w:r>
    </w:p>
    <w:p w:rsidR="00000000" w:rsidDel="00000000" w:rsidP="00000000" w:rsidRDefault="00000000" w:rsidRPr="00000000" w14:paraId="0000008C">
      <w:pPr>
        <w:numPr>
          <w:ilvl w:val="0"/>
          <w:numId w:val="3"/>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These deliverables are key to the success of the project, and they also define the scope of what must be produced. Therefore, it is critical that you list all the key deliverables that are to be produced in as much depth as possible. </w:t>
      </w:r>
      <w:r w:rsidDel="00000000" w:rsidR="00000000" w:rsidRPr="00000000">
        <w:rPr>
          <w:rFonts w:ascii="Times New Roman" w:cs="Times New Roman" w:eastAsia="Times New Roman" w:hAnsi="Times New Roman"/>
          <w:color w:val="222222"/>
          <w:highlight w:val="white"/>
          <w:rtl w:val="0"/>
        </w:rPr>
        <w:t xml:space="preserve"> </w:t>
      </w:r>
      <w:r w:rsidDel="00000000" w:rsidR="00000000" w:rsidRPr="00000000">
        <w:rPr>
          <w:rtl w:val="0"/>
        </w:rPr>
      </w:r>
    </w:p>
    <w:p>
      <w:r>
        <w:t>Equipment (indicative, exclusive of GST) — M1 monitor: INR 6,500; H1 home unit: INR 1,800; C1 cleaner (two 12 V planetary gearmotors, ESP32, two H-bridges, submersible pump, brush head, enclosure): INR 7,300. Total equipment: INR 15,600.</w:t>
      </w:r>
    </w:p>
    <w:p>
      <w:r>
        <w:t>Contingency (max 5% of project value): INR 780. Sub total: INR 16,380.</w:t>
      </w:r>
    </w:p>
    <w:p>
      <w:r>
        <w:t>Overhead (max 20% of sub total): INR 3,276. Sub total + overhead: INR 19,656.</w:t>
      </w:r>
    </w:p>
    <w:p>
      <w:r>
        <w:t>Faculty fee (max 20% of total project value, optional): INR 3,931. Total: INR 23,587.</w:t>
      </w:r>
    </w:p>
    <w:p>
      <w:r>
        <w:t>Note: manpower, consumables, travel and miscellaneous heads are to be aligned during the grant kickoff; the equipment figures are vendor quotes pending confirmation.</w:t>
      </w:r>
    </w:p>
    <w:p>
      <w:r>
        <w:t>Note: Manpower, Consumables, Travel and Miscellaneous expenses will be estimated and aligned during the grant administration phase.</w:t>
      </w:r>
    </w:p>
    <w:p w:rsidR="00000000" w:rsidDel="00000000" w:rsidP="00000000" w:rsidRDefault="00000000" w:rsidRPr="00000000" w14:paraId="0000008D">
      <w:pPr>
        <w:numPr>
          <w:ilvl w:val="0"/>
          <w:numId w:val="3"/>
        </w:numPr>
        <w:pBdr>
          <w:top w:space="0" w:sz="0" w:val="nil"/>
          <w:left w:space="0" w:sz="0" w:val="nil"/>
          <w:bottom w:space="0" w:sz="0" w:val="nil"/>
          <w:right w:space="0" w:sz="0" w:val="nil"/>
          <w:between w:space="0" w:sz="0" w:val="nil"/>
        </w:pBdr>
        <w:spacing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Deliverables shall be quantitative i.e. some performance parameters, power saving, weight reduction, efficiency etc. (Length: </w:t>
      </w:r>
      <w:r w:rsidDel="00000000" w:rsidR="00000000" w:rsidRPr="00000000">
        <w:rPr>
          <w:rFonts w:ascii="Times New Roman" w:cs="Times New Roman" w:eastAsia="Times New Roman" w:hAnsi="Times New Roman"/>
          <w:b w:val="1"/>
          <w:bCs w:val="1"/>
          <w:color w:val="000000"/>
          <w:rtl w:val="0"/>
        </w:rPr>
        <w:t xml:space="preserve">Max 100 words</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8E">
      <w:pPr>
        <w:pBdr>
          <w:top w:space="0" w:sz="0" w:val="nil"/>
          <w:left w:space="0" w:sz="0" w:val="nil"/>
          <w:bottom w:space="0" w:sz="0" w:val="nil"/>
          <w:right w:space="0" w:sz="0" w:val="nil"/>
          <w:between w:space="0" w:sz="0" w:val="nil"/>
        </w:pBdr>
        <w:spacing w:before="0" w:line="360" w:lineRule="auto"/>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8F">
      <w:pPr>
        <w:pStyle w:val="Heading2"/>
        <w:numPr>
          <w:ilvl w:val="1"/>
          <w:numId w:val="7"/>
        </w:numPr>
        <w:ind w:left="1002" w:hanging="576"/>
        <w:rPr>
          <w:rFonts w:ascii="Times New Roman" w:cs="Times New Roman" w:eastAsia="Times New Roman" w:hAnsi="Times New Roman"/>
          <w:sz w:val="32"/>
          <w:szCs w:val="32"/>
        </w:rPr>
      </w:pPr>
      <w:bookmarkStart w:colFirst="0" w:colLast="0" w:name="_heading=h.26in1rg" w:id="8"/>
      <w:bookmarkEnd w:id="8"/>
      <w:r w:rsidDel="00000000" w:rsidR="00000000" w:rsidRPr="00000000">
        <w:rPr>
          <w:rFonts w:ascii="Times New Roman" w:cs="Times New Roman" w:eastAsia="Times New Roman" w:hAnsi="Times New Roman"/>
          <w:sz w:val="32"/>
          <w:szCs w:val="32"/>
          <w:rtl w:val="0"/>
        </w:rPr>
        <w:t xml:space="preserve">Project Plan with Major Milestones</w:t>
      </w:r>
    </w:p>
    <w:p w:rsidR="00000000" w:rsidDel="00000000" w:rsidP="00000000" w:rsidRDefault="00000000" w:rsidRPr="00000000" w14:paraId="00000090">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All projects must be delivered within a specific timeframe. </w:t>
      </w:r>
    </w:p>
    <w:p w:rsidR="00000000" w:rsidDel="00000000" w:rsidP="00000000" w:rsidRDefault="00000000" w:rsidRPr="00000000" w14:paraId="00000091">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major milestones to be achieved should be specified clearly in the project plan.</w:t>
      </w:r>
    </w:p>
    <w:p w:rsidR="00000000" w:rsidDel="00000000" w:rsidP="00000000" w:rsidRDefault="00000000" w:rsidRPr="00000000" w14:paraId="00000092">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These milestones can be specified as quarterly for 2 years and monthly for 1-year project.</w:t>
      </w:r>
    </w:p>
    <w:p w:rsidR="00000000" w:rsidDel="00000000" w:rsidP="00000000" w:rsidRDefault="00000000" w:rsidRPr="00000000" w14:paraId="00000093">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timeframe is critical to success, because if the project delivers the solution after the timeframe specified then the benefit from the </w:t>
      </w:r>
      <w:r w:rsidDel="00000000" w:rsidR="00000000" w:rsidRPr="00000000">
        <w:rPr>
          <w:rtl w:val="0"/>
        </w:rPr>
        <w:t xml:space="preserve">project</w:t>
      </w:r>
      <w:r w:rsidDel="00000000" w:rsidR="00000000" w:rsidRPr="00000000">
        <w:rPr>
          <w:rFonts w:ascii="Times New Roman" w:cs="Times New Roman" w:eastAsia="Times New Roman" w:hAnsi="Times New Roman"/>
          <w:color w:val="000000"/>
          <w:rtl w:val="0"/>
        </w:rPr>
        <w:t xml:space="preserve"> reduces.</w:t>
      </w:r>
    </w:p>
    <w:p w:rsidR="00000000" w:rsidDel="00000000" w:rsidP="00000000" w:rsidRDefault="00000000" w:rsidRPr="00000000" w14:paraId="00000094">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So you need to specify the timeframe for delivering the project. Describe what the timeframe is and why it is so important that the project </w:t>
      </w:r>
      <w:r w:rsidDel="00000000" w:rsidR="00000000" w:rsidRPr="00000000">
        <w:rPr>
          <w:rtl w:val="0"/>
        </w:rPr>
        <w:t xml:space="preserve">delivers</w:t>
      </w:r>
      <w:r w:rsidDel="00000000" w:rsidR="00000000" w:rsidRPr="00000000">
        <w:rPr>
          <w:rFonts w:ascii="Times New Roman" w:cs="Times New Roman" w:eastAsia="Times New Roman" w:hAnsi="Times New Roman"/>
          <w:color w:val="000000"/>
          <w:rtl w:val="0"/>
        </w:rPr>
        <w:t xml:space="preserve"> the solution within this period of time.</w:t>
      </w:r>
    </w:p>
    <w:p>
      <w:r>
        <w:t>Category: New-to-the-world Products / Technology. The integrated combination of a self-powered, solar-autonomous IoT unit with selective bottom-layer flush, trend-predictive TankScore and closed-loop flush verification is distinguished from surveyed prior art (sensor-only monitors, full-drain cleaners, industrial camera-based sludge systems, in-pipe point-of-use devices).</w:t>
      </w:r>
    </w:p>
    <w:p w:rsidR="00000000" w:rsidDel="00000000" w:rsidP="00000000" w:rsidRDefault="00000000" w:rsidRPr="00000000" w14:paraId="00000095">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Ideally you will also include an initial project plan for the delivery of the project. Although it </w:t>
      </w:r>
      <w:r w:rsidDel="00000000" w:rsidR="00000000" w:rsidRPr="00000000">
        <w:rPr>
          <w:rtl w:val="0"/>
        </w:rPr>
        <w:t xml:space="preserve">is at a very</w:t>
      </w:r>
      <w:r w:rsidDel="00000000" w:rsidR="00000000" w:rsidRPr="00000000">
        <w:rPr>
          <w:rFonts w:ascii="Times New Roman" w:cs="Times New Roman" w:eastAsia="Times New Roman" w:hAnsi="Times New Roman"/>
          <w:color w:val="000000"/>
          <w:rtl w:val="0"/>
        </w:rPr>
        <w:t xml:space="preserve"> early </w:t>
      </w:r>
      <w:r w:rsidDel="00000000" w:rsidR="00000000" w:rsidRPr="00000000">
        <w:rPr>
          <w:rtl w:val="0"/>
        </w:rPr>
        <w:t xml:space="preserve">stage</w:t>
      </w:r>
      <w:r w:rsidDel="00000000" w:rsidR="00000000" w:rsidRPr="00000000">
        <w:rPr>
          <w:rFonts w:ascii="Times New Roman" w:cs="Times New Roman" w:eastAsia="Times New Roman" w:hAnsi="Times New Roman"/>
          <w:color w:val="000000"/>
          <w:rtl w:val="0"/>
        </w:rPr>
        <w:t xml:space="preserve">, the reason for this is that it gives the confidence that everything has been thought through and that the project can realistically be delivered within the timeframes specified.</w:t>
      </w:r>
    </w:p>
    <w:p w:rsidR="00000000" w:rsidDel="00000000" w:rsidP="00000000" w:rsidRDefault="00000000" w:rsidRPr="00000000" w14:paraId="00000096">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innovative solution/Project Plan proposed in the project proposal must identify a scenario or use case after stakeholder discussions. Based on at least one-use case, the specifics of the following milestones be given:</w:t>
      </w:r>
    </w:p>
    <w:p w:rsidR="00000000" w:rsidDel="00000000" w:rsidP="00000000" w:rsidRDefault="00000000" w:rsidRPr="00000000" w14:paraId="00000097">
      <w:pPr>
        <w:spacing w:after="0" w:before="0" w:line="36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2"/>
        <w:tblW w:w="991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2970"/>
        <w:gridCol w:w="4253"/>
        <w:gridCol w:w="1701"/>
        <w:tblGridChange w:id="0">
          <w:tblGrid>
            <w:gridCol w:w="990"/>
            <w:gridCol w:w="2970"/>
            <w:gridCol w:w="4253"/>
            <w:gridCol w:w="1701"/>
          </w:tblGrid>
        </w:tblGridChange>
      </w:tblGrid>
      <w:tr>
        <w:trPr>
          <w:cantSplit w:val="0"/>
          <w:trHeight w:val="2158" w:hRule="atLeast"/>
          <w:tblHeader w:val="0"/>
        </w:trPr>
        <w:tc>
          <w:tcPr>
            <w:tcBorders>
              <w:top w:color="000000" w:space="0" w:sz="7" w:val="single"/>
              <w:left w:color="000000" w:space="0" w:sz="7" w:val="single"/>
              <w:bottom w:color="000000" w:space="0" w:sz="7" w:val="single"/>
              <w:right w:color="000000" w:space="0" w:sz="7" w:val="single"/>
            </w:tcBorders>
            <w:shd w:fill="05539c" w:val="clear"/>
            <w:tcMar>
              <w:top w:w="0.0" w:type="dxa"/>
              <w:left w:w="100.0" w:type="dxa"/>
              <w:bottom w:w="0.0" w:type="dxa"/>
              <w:right w:w="100.0" w:type="dxa"/>
            </w:tcMar>
            <w:vAlign w:val="center"/>
          </w:tcPr>
          <w:p w:rsidR="00000000" w:rsidDel="00000000" w:rsidP="00000000" w:rsidRDefault="00000000" w:rsidRPr="00000000" w14:paraId="00000098">
            <w:pPr>
              <w:spacing w:after="240" w:before="240" w:line="360" w:lineRule="auto"/>
              <w:ind w:left="280" w:firstLine="0"/>
              <w:jc w:val="cente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Sr. No.</w:t>
            </w:r>
          </w:p>
        </w:tc>
        <w:tc>
          <w:tcPr>
            <w:tcBorders>
              <w:top w:color="000000" w:space="0" w:sz="7" w:val="single"/>
              <w:left w:color="000000" w:space="0" w:sz="0" w:val="nil"/>
              <w:bottom w:color="000000" w:space="0" w:sz="7" w:val="single"/>
              <w:right w:color="000000" w:space="0" w:sz="7" w:val="single"/>
            </w:tcBorders>
            <w:shd w:fill="05539c" w:val="clear"/>
            <w:tcMar>
              <w:top w:w="0.0" w:type="dxa"/>
              <w:left w:w="100.0" w:type="dxa"/>
              <w:bottom w:w="0.0" w:type="dxa"/>
              <w:right w:w="100.0" w:type="dxa"/>
            </w:tcMar>
            <w:vAlign w:val="center"/>
          </w:tcPr>
          <w:p w:rsidR="00000000" w:rsidDel="00000000" w:rsidP="00000000" w:rsidRDefault="00000000" w:rsidRPr="00000000" w14:paraId="00000099">
            <w:pPr>
              <w:spacing w:after="240" w:before="240" w:line="360" w:lineRule="auto"/>
              <w:jc w:val="cente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Milestone</w:t>
            </w:r>
          </w:p>
        </w:tc>
        <w:tc>
          <w:tcPr>
            <w:tcBorders>
              <w:top w:color="000000" w:space="0" w:sz="7" w:val="single"/>
              <w:left w:color="000000" w:space="0" w:sz="0" w:val="nil"/>
              <w:bottom w:color="000000" w:space="0" w:sz="7" w:val="single"/>
              <w:right w:color="000000" w:space="0" w:sz="7" w:val="single"/>
            </w:tcBorders>
            <w:shd w:fill="05539c" w:val="clear"/>
            <w:tcMar>
              <w:top w:w="0.0" w:type="dxa"/>
              <w:left w:w="100.0" w:type="dxa"/>
              <w:bottom w:w="0.0" w:type="dxa"/>
              <w:right w:w="100.0" w:type="dxa"/>
            </w:tcMar>
            <w:vAlign w:val="center"/>
          </w:tcPr>
          <w:p w:rsidR="00000000" w:rsidDel="00000000" w:rsidP="00000000" w:rsidRDefault="00000000" w:rsidRPr="00000000" w14:paraId="0000009A">
            <w:pPr>
              <w:spacing w:after="240" w:before="240" w:line="360" w:lineRule="auto"/>
              <w:ind w:left="280" w:firstLine="0"/>
              <w:jc w:val="left"/>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Time Period Required from To (T0 Being Project Start Date, Please fill the time period accordingly)</w:t>
            </w:r>
          </w:p>
        </w:tc>
        <w:tc>
          <w:tcPr>
            <w:tcBorders>
              <w:top w:color="000000" w:space="0" w:sz="7" w:val="single"/>
              <w:left w:color="000000" w:space="0" w:sz="0" w:val="nil"/>
              <w:bottom w:color="000000" w:space="0" w:sz="7" w:val="single"/>
              <w:right w:color="000000" w:space="0" w:sz="7" w:val="single"/>
            </w:tcBorders>
            <w:shd w:fill="05539c" w:val="clear"/>
            <w:tcMar>
              <w:top w:w="0.0" w:type="dxa"/>
              <w:left w:w="100.0" w:type="dxa"/>
              <w:bottom w:w="0.0" w:type="dxa"/>
              <w:right w:w="100.0" w:type="dxa"/>
            </w:tcMar>
            <w:vAlign w:val="center"/>
          </w:tcPr>
          <w:p w:rsidR="00000000" w:rsidDel="00000000" w:rsidP="00000000" w:rsidRDefault="00000000" w:rsidRPr="00000000" w14:paraId="0000009B">
            <w:pPr>
              <w:spacing w:after="240" w:before="240" w:line="360" w:lineRule="auto"/>
              <w:ind w:left="280" w:firstLine="0"/>
              <w:jc w:val="left"/>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Remarks</w:t>
            </w:r>
          </w:p>
        </w:tc>
      </w:tr>
      <w:tr>
        <w:trPr>
          <w:cantSplit w:val="0"/>
          <w:trHeight w:val="1980" w:hRule="atLeast"/>
          <w:tblHeader w:val="0"/>
        </w:trPr>
        <w:tc>
          <w:tcPr>
            <w:tcBorders>
              <w:top w:color="000000" w:space="0" w:sz="0" w:val="nil"/>
              <w:left w:color="000000" w:space="0" w:sz="7" w:val="single"/>
              <w:bottom w:color="000000" w:space="0" w:sz="7" w:val="single"/>
              <w:right w:color="000000" w:space="0" w:sz="7" w:val="single"/>
            </w:tcBorders>
            <w:shd w:fill="ffffff" w:val="clear"/>
            <w:tcMar>
              <w:top w:w="0.0" w:type="dxa"/>
              <w:left w:w="100.0" w:type="dxa"/>
              <w:bottom w:w="0.0" w:type="dxa"/>
              <w:right w:w="100.0" w:type="dxa"/>
            </w:tcMar>
            <w:vAlign w:val="center"/>
          </w:tcPr>
          <w:p w:rsidR="00000000" w:rsidDel="00000000" w:rsidP="00000000" w:rsidRDefault="00000000" w:rsidRPr="00000000" w14:paraId="0000009C">
            <w:pPr>
              <w:spacing w:after="240" w:before="240" w:line="360" w:lineRule="auto"/>
              <w:ind w:left="2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7" w:val="single"/>
              <w:right w:color="000000" w:space="0" w:sz="7" w:val="single"/>
            </w:tcBorders>
            <w:shd w:fill="ffffff" w:val="clear"/>
            <w:tcMar>
              <w:top w:w="0.0" w:type="dxa"/>
              <w:left w:w="100.0" w:type="dxa"/>
              <w:bottom w:w="0.0" w:type="dxa"/>
              <w:right w:w="100.0" w:type="dxa"/>
            </w:tcMar>
            <w:vAlign w:val="center"/>
          </w:tcPr>
          <w:p>
            <w:r>
              <w:t>Milestone 1: Requirements and monitor prototype</w:t>
            </w:r>
          </w:p>
        </w:tc>
        <w:tc>
          <w:tcPr>
            <w:tcBorders>
              <w:top w:color="000000" w:space="0" w:sz="0" w:val="nil"/>
              <w:left w:color="000000" w:space="0" w:sz="0" w:val="nil"/>
              <w:bottom w:color="000000" w:space="0" w:sz="7" w:val="single"/>
              <w:right w:color="000000" w:space="0" w:sz="7" w:val="single"/>
            </w:tcBorders>
            <w:shd w:fill="ffffff" w:val="clear"/>
            <w:tcMar>
              <w:top w:w="0.0" w:type="dxa"/>
              <w:left w:w="100.0" w:type="dxa"/>
              <w:bottom w:w="0.0" w:type="dxa"/>
              <w:right w:w="100.0" w:type="dxa"/>
            </w:tcMar>
            <w:vAlign w:val="center"/>
          </w:tcPr>
          <w:p>
            <w:r>
              <w:t>T0 + 2 months</w:t>
            </w:r>
          </w:p>
        </w:tc>
        <w:tc>
          <w:tcPr>
            <w:tcBorders>
              <w:top w:color="000000" w:space="0" w:sz="0" w:val="nil"/>
              <w:left w:color="000000" w:space="0" w:sz="0" w:val="nil"/>
              <w:bottom w:color="000000" w:space="0" w:sz="7" w:val="single"/>
              <w:right w:color="000000" w:space="0" w:sz="7" w:val="single"/>
            </w:tcBorders>
            <w:shd w:fill="ffffff" w:val="clear"/>
            <w:tcMar>
              <w:top w:w="0.0" w:type="dxa"/>
              <w:left w:w="100.0" w:type="dxa"/>
              <w:bottom w:w="0.0" w:type="dxa"/>
              <w:right w:w="100.0" w:type="dxa"/>
            </w:tcMar>
            <w:vAlign w:val="center"/>
          </w:tcPr>
          <w:p>
            <w:r>
              <w:t>M1 assembled and calibrated; TankScore validated against reference instruments; dashboard served from the tank unit over</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shd w:fill="ffffff" w:val="clear"/>
            <w:tcMar>
              <w:top w:w="0.0" w:type="dxa"/>
              <w:left w:w="100.0" w:type="dxa"/>
              <w:bottom w:w="0.0" w:type="dxa"/>
              <w:right w:w="100.0" w:type="dxa"/>
            </w:tcMar>
            <w:vAlign w:val="center"/>
          </w:tcPr>
          <w:p w:rsidR="00000000" w:rsidDel="00000000" w:rsidP="00000000" w:rsidRDefault="00000000" w:rsidRPr="00000000" w14:paraId="000000A0">
            <w:pPr>
              <w:spacing w:after="240" w:before="240" w:line="360" w:lineRule="auto"/>
              <w:ind w:left="2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7" w:val="single"/>
              <w:right w:color="000000" w:space="0" w:sz="7" w:val="single"/>
            </w:tcBorders>
            <w:shd w:fill="ffffff" w:val="clear"/>
            <w:tcMar>
              <w:top w:w="0.0" w:type="dxa"/>
              <w:left w:w="100.0" w:type="dxa"/>
              <w:bottom w:w="0.0" w:type="dxa"/>
              <w:right w:w="100.0" w:type="dxa"/>
            </w:tcMar>
            <w:vAlign w:val="center"/>
          </w:tcPr>
          <w:p>
            <w:r>
              <w:t>Milestone 2: Home unit and dashboard</w:t>
            </w:r>
          </w:p>
        </w:tc>
        <w:tc>
          <w:tcPr>
            <w:tcBorders>
              <w:top w:color="000000" w:space="0" w:sz="0" w:val="nil"/>
              <w:left w:color="000000" w:space="0" w:sz="0" w:val="nil"/>
              <w:bottom w:color="000000" w:space="0" w:sz="7" w:val="single"/>
              <w:right w:color="000000" w:space="0" w:sz="7" w:val="single"/>
            </w:tcBorders>
            <w:shd w:fill="ffffff" w:val="clear"/>
            <w:tcMar>
              <w:top w:w="0.0" w:type="dxa"/>
              <w:left w:w="100.0" w:type="dxa"/>
              <w:bottom w:w="0.0" w:type="dxa"/>
              <w:right w:w="100.0" w:type="dxa"/>
            </w:tcMar>
            <w:vAlign w:val="center"/>
          </w:tcPr>
          <w:p>
            <w:r>
              <w:t>T0 + 4 months</w:t>
            </w:r>
          </w:p>
        </w:tc>
        <w:tc>
          <w:tcPr>
            <w:tcBorders>
              <w:top w:color="000000" w:space="0" w:sz="0" w:val="nil"/>
              <w:left w:color="000000" w:space="0" w:sz="0" w:val="nil"/>
              <w:bottom w:color="000000" w:space="0" w:sz="7" w:val="single"/>
              <w:right w:color="000000" w:space="0" w:sz="7" w:val="single"/>
            </w:tcBorders>
            <w:shd w:fill="ffffff" w:val="clear"/>
            <w:tcMar>
              <w:top w:w="0.0" w:type="dxa"/>
              <w:left w:w="100.0" w:type="dxa"/>
              <w:bottom w:w="0.0" w:type="dxa"/>
              <w:right w:w="100.0" w:type="dxa"/>
            </w:tcMar>
            <w:vAlign w:val="center"/>
          </w:tcPr>
          <w:p>
            <w:r>
              <w:t>H1 with TFT and pump control installed; dashboard, session log and device table complete; LAN-only operation proven.</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shd w:fill="ffffff" w:val="clear"/>
            <w:tcMar>
              <w:top w:w="0.0" w:type="dxa"/>
              <w:left w:w="100.0" w:type="dxa"/>
              <w:bottom w:w="0.0" w:type="dxa"/>
              <w:right w:w="100.0" w:type="dxa"/>
            </w:tcMar>
            <w:vAlign w:val="center"/>
          </w:tcPr>
          <w:p w:rsidR="00000000" w:rsidDel="00000000" w:rsidP="00000000" w:rsidRDefault="00000000" w:rsidRPr="00000000" w14:paraId="000000A4">
            <w:pPr>
              <w:spacing w:after="240" w:before="240" w:line="360" w:lineRule="auto"/>
              <w:ind w:left="2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7" w:val="single"/>
              <w:right w:color="000000" w:space="0" w:sz="7" w:val="single"/>
            </w:tcBorders>
            <w:shd w:fill="ffffff" w:val="clear"/>
            <w:tcMar>
              <w:top w:w="0.0" w:type="dxa"/>
              <w:left w:w="100.0" w:type="dxa"/>
              <w:bottom w:w="0.0" w:type="dxa"/>
              <w:right w:w="100.0" w:type="dxa"/>
            </w:tcMar>
            <w:vAlign w:val="center"/>
          </w:tcPr>
          <w:p>
            <w:r>
              <w:t>Milestone 3: Cleaning arm</w:t>
            </w:r>
          </w:p>
        </w:tc>
        <w:tc>
          <w:tcPr>
            <w:tcBorders>
              <w:top w:color="000000" w:space="0" w:sz="0" w:val="nil"/>
              <w:left w:color="000000" w:space="0" w:sz="0" w:val="nil"/>
              <w:bottom w:color="000000" w:space="0" w:sz="7" w:val="single"/>
              <w:right w:color="000000" w:space="0" w:sz="7" w:val="single"/>
            </w:tcBorders>
            <w:shd w:fill="ffffff" w:val="clear"/>
            <w:tcMar>
              <w:top w:w="0.0" w:type="dxa"/>
              <w:left w:w="100.0" w:type="dxa"/>
              <w:bottom w:w="0.0" w:type="dxa"/>
              <w:right w:w="100.0" w:type="dxa"/>
            </w:tcMar>
            <w:vAlign w:val="center"/>
          </w:tcPr>
          <w:p>
            <w:r>
              <w:t>T0 + 8 months</w:t>
            </w:r>
          </w:p>
        </w:tc>
        <w:tc>
          <w:tcPr>
            <w:tcBorders>
              <w:top w:color="000000" w:space="0" w:sz="0" w:val="nil"/>
              <w:left w:color="000000" w:space="0" w:sz="0" w:val="nil"/>
              <w:bottom w:color="000000" w:space="0" w:sz="7" w:val="single"/>
              <w:right w:color="000000" w:space="0" w:sz="7" w:val="single"/>
            </w:tcBorders>
            <w:shd w:fill="ffffff" w:val="clear"/>
            <w:tcMar>
              <w:top w:w="0.0" w:type="dxa"/>
              <w:left w:w="100.0" w:type="dxa"/>
              <w:bottom w:w="0.0" w:type="dxa"/>
              <w:right w:w="100.0" w:type="dxa"/>
            </w:tcMar>
            <w:vAlign w:val="center"/>
          </w:tcPr>
          <w:p>
            <w:r>
              <w:t>C1 mechanism, planner and controller built; three-ring cycle executed; coverage and repeatability measured.</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shd w:fill="ffffff" w:val="clear"/>
            <w:tcMar>
              <w:top w:w="0.0" w:type="dxa"/>
              <w:left w:w="100.0" w:type="dxa"/>
              <w:bottom w:w="0.0" w:type="dxa"/>
              <w:right w:w="100.0" w:type="dxa"/>
            </w:tcMar>
            <w:vAlign w:val="center"/>
          </w:tcPr>
          <w:p w:rsidR="00000000" w:rsidDel="00000000" w:rsidP="00000000" w:rsidRDefault="00000000" w:rsidRPr="00000000" w14:paraId="000000A8">
            <w:pPr>
              <w:spacing w:after="240" w:before="240" w:line="360" w:lineRule="auto"/>
              <w:ind w:left="28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7" w:val="single"/>
              <w:right w:color="000000" w:space="0" w:sz="7" w:val="single"/>
            </w:tcBorders>
            <w:shd w:fill="ffffff" w:val="clear"/>
            <w:tcMar>
              <w:top w:w="0.0" w:type="dxa"/>
              <w:left w:w="100.0" w:type="dxa"/>
              <w:bottom w:w="0.0" w:type="dxa"/>
              <w:right w:w="100.0" w:type="dxa"/>
            </w:tcMar>
            <w:vAlign w:val="center"/>
          </w:tcPr>
          <w:p>
            <w:r>
              <w:t>Milestone 4: Field validation and commercialisation support</w:t>
            </w:r>
          </w:p>
        </w:tc>
        <w:tc>
          <w:tcPr>
            <w:tcBorders>
              <w:top w:color="000000" w:space="0" w:sz="0" w:val="nil"/>
              <w:left w:color="000000" w:space="0" w:sz="0" w:val="nil"/>
              <w:bottom w:color="000000" w:space="0" w:sz="7" w:val="single"/>
              <w:right w:color="000000" w:space="0" w:sz="7" w:val="single"/>
            </w:tcBorders>
            <w:shd w:fill="ffffff" w:val="clear"/>
            <w:tcMar>
              <w:top w:w="0.0" w:type="dxa"/>
              <w:left w:w="100.0" w:type="dxa"/>
              <w:bottom w:w="0.0" w:type="dxa"/>
              <w:right w:w="100.0" w:type="dxa"/>
            </w:tcMar>
            <w:vAlign w:val="center"/>
          </w:tcPr>
          <w:p>
            <w:r>
              <w:t>T0 + 12 months</w:t>
            </w:r>
          </w:p>
        </w:tc>
        <w:tc>
          <w:tcPr>
            <w:tcBorders>
              <w:top w:color="000000" w:space="0" w:sz="0" w:val="nil"/>
              <w:left w:color="000000" w:space="0" w:sz="0" w:val="nil"/>
              <w:bottom w:color="000000" w:space="0" w:sz="7" w:val="single"/>
              <w:right w:color="000000" w:space="0" w:sz="7" w:val="single"/>
            </w:tcBorders>
            <w:shd w:fill="ffffff" w:val="clear"/>
            <w:tcMar>
              <w:top w:w="0.0" w:type="dxa"/>
              <w:left w:w="100.0" w:type="dxa"/>
              <w:bottom w:w="0.0" w:type="dxa"/>
              <w:right w:w="100.0" w:type="dxa"/>
            </w:tcMar>
            <w:vAlign w:val="center"/>
          </w:tcPr>
          <w:p>
            <w:r>
              <w:t>Three field installations, 90 days of data, TRL 6+ evidence pack, costed BOM for the full build.</w:t>
            </w:r>
          </w:p>
        </w:tc>
      </w:tr>
    </w:tbl>
    <w:p w:rsidR="00000000" w:rsidDel="00000000" w:rsidP="00000000" w:rsidRDefault="00000000" w:rsidRPr="00000000" w14:paraId="000000AC">
      <w:pPr>
        <w:pStyle w:val="Heading2"/>
        <w:numPr>
          <w:ilvl w:val="1"/>
          <w:numId w:val="7"/>
        </w:numPr>
        <w:ind w:left="1002" w:hanging="576"/>
        <w:rPr>
          <w:rFonts w:ascii="Times New Roman" w:cs="Times New Roman" w:eastAsia="Times New Roman" w:hAnsi="Times New Roman"/>
          <w:sz w:val="32"/>
          <w:szCs w:val="32"/>
        </w:rPr>
      </w:pPr>
      <w:bookmarkStart w:colFirst="0" w:colLast="0" w:name="_heading=h.lnxbz9" w:id="9"/>
      <w:bookmarkEnd w:id="9"/>
      <w:r w:rsidDel="00000000" w:rsidR="00000000" w:rsidRPr="00000000">
        <w:rPr>
          <w:rFonts w:ascii="Times New Roman" w:cs="Times New Roman" w:eastAsia="Times New Roman" w:hAnsi="Times New Roman"/>
          <w:sz w:val="32"/>
          <w:szCs w:val="32"/>
          <w:rtl w:val="0"/>
        </w:rPr>
        <w:t xml:space="preserve">Resources and budget</w:t>
      </w:r>
    </w:p>
    <w:p>
      <w:r>
        <w:t>TankGuard Technical Specification (Document Ref: TG-SPEC-2026-001) — October 2026 — 7 pages.</w:t>
      </w:r>
    </w:p>
    <w:p>
      <w:r>
        <w:t>Architecture: three local units on one LAN — M1 (monitor, ESP8266), H1 (home display and pump control, ESP8266), C1 (cleaning arm, ESP32) — with the dashboard served from M1 flash.</w:t>
      </w:r>
    </w:p>
    <w:p>
      <w:r>
        <w:t>Operating cycle: sense, score, display, decide, pump or clean, verify, log — all at the edge, no cloud path.</w:t>
      </w:r>
    </w:p>
    <w:p>
      <w:r>
        <w:t>Component list: ESP8266 NodeMCU x2, ESP32 DevKit, ADS1115, turbidity SEN0189, TDS SEN0244, pH SEN0161-V2, DS18B20, JSN-SR04T, ST7735 1.8" TFT, opto-relay + contactor, two TJX28ZRM 12 V 350 rpm planetary gearmotors, two H-bridges, submersible pump, ring brush head.</w:t>
      </w:r>
    </w:p>
    <w:p>
      <w:r>
        <w:t>Component List: ESP32-WROOM-32, ADS1115, Turbidity (SEN0189), TDS (SEN0244 / XKC-Y25), pH (SEN0161-V2), Temperature (DS18B20), Water Level (JSN-SR04T), Flush Valve (1-inch NC solenoid), Solar (10W), Battery (4x18650 Li-ion), Enclosure (IP66), Firmware (ESP-IDF / Arduino-ESP32).</w:t>
      </w:r>
    </w:p>
    <w:p w:rsidR="00000000" w:rsidDel="00000000" w:rsidP="00000000" w:rsidRDefault="00000000" w:rsidRPr="00000000" w14:paraId="000000AD">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 order to approve the Project Proposal, it is necessary to understand the amount of resources required to undertake it. </w:t>
      </w:r>
    </w:p>
    <w:p w:rsidR="00000000" w:rsidDel="00000000" w:rsidP="00000000" w:rsidRDefault="00000000" w:rsidRPr="00000000" w14:paraId="000000AE">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Resource requirements should include the details regarding people, equipment and materials needed to undertake the project. </w:t>
      </w:r>
    </w:p>
    <w:p w:rsidR="00000000" w:rsidDel="00000000" w:rsidP="00000000" w:rsidRDefault="00000000" w:rsidRPr="00000000" w14:paraId="000000AF">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Estimate the total budget for the project based on the cost of the resources specified above.</w:t>
      </w:r>
    </w:p>
    <w:p w:rsidR="00000000" w:rsidDel="00000000" w:rsidP="00000000" w:rsidRDefault="00000000" w:rsidRPr="00000000" w14:paraId="000000B0">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Then add contingency and any other additional costs need to be factored in. </w:t>
      </w:r>
      <w:r w:rsidDel="00000000" w:rsidR="00000000" w:rsidRPr="00000000">
        <w:rPr>
          <w:rtl w:val="0"/>
        </w:rPr>
      </w:r>
    </w:p>
    <w:p w:rsidR="00000000" w:rsidDel="00000000" w:rsidP="00000000" w:rsidRDefault="00000000" w:rsidRPr="00000000" w14:paraId="000000B1">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Following table can be used for the budget estimates </w:t>
      </w:r>
    </w:p>
    <w:p w:rsidR="00000000" w:rsidDel="00000000" w:rsidP="00000000" w:rsidRDefault="00000000" w:rsidRPr="00000000" w14:paraId="000000B2">
      <w:pPr>
        <w:numPr>
          <w:ilvl w:val="0"/>
          <w:numId w:val="5"/>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Please give a Split Budget as well along with the total budget below</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(if applying with a collaborator),by adding a similar table for each party.</w:t>
      </w:r>
    </w:p>
    <w:p w:rsidR="00000000" w:rsidDel="00000000" w:rsidP="00000000" w:rsidRDefault="00000000" w:rsidRPr="00000000" w14:paraId="000000B3">
      <w:pPr>
        <w:pBdr>
          <w:top w:space="0" w:sz="0" w:val="nil"/>
          <w:left w:space="0" w:sz="0" w:val="nil"/>
          <w:bottom w:space="0" w:sz="0" w:val="nil"/>
          <w:right w:space="0" w:sz="0" w:val="nil"/>
          <w:between w:space="0" w:sz="0" w:val="nil"/>
        </w:pBdr>
        <w:spacing w:after="0" w:before="0" w:line="360" w:lineRule="auto"/>
        <w:ind w:left="720" w:firstLine="0"/>
        <w:rPr>
          <w:rFonts w:ascii="Times New Roman" w:cs="Times New Roman" w:eastAsia="Times New Roman" w:hAnsi="Times New Roman"/>
        </w:rPr>
      </w:pPr>
      <w:r w:rsidDel="00000000" w:rsidR="00000000" w:rsidRPr="00000000">
        <w:rPr>
          <w:rtl w:val="0"/>
        </w:rPr>
      </w:r>
    </w:p>
    <w:tbl>
      <w:tblPr>
        <w:tblStyle w:val="Table3"/>
        <w:tblW w:w="82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705"/>
        <w:gridCol w:w="3420"/>
        <w:gridCol w:w="1365"/>
        <w:gridCol w:w="1380"/>
        <w:gridCol w:w="1380"/>
        <w:tblGridChange w:id="0">
          <w:tblGrid>
            <w:gridCol w:w="705"/>
            <w:gridCol w:w="3420"/>
            <w:gridCol w:w="1365"/>
            <w:gridCol w:w="1380"/>
            <w:gridCol w:w="1380"/>
          </w:tblGrid>
        </w:tblGridChange>
      </w:tblGrid>
      <w:tr>
        <w:trPr>
          <w:cantSplit w:val="0"/>
          <w:tblHeader w:val="0"/>
        </w:trPr>
        <w:tc>
          <w:tcPr>
            <w:tcBorders>
              <w:bottom w:color="000000" w:space="0" w:sz="4" w:val="single"/>
            </w:tcBorders>
            <w:shd w:fill="05539c" w:val="clear"/>
            <w:vAlign w:val="center"/>
          </w:tcPr>
          <w:p w:rsidR="00000000" w:rsidDel="00000000" w:rsidP="00000000" w:rsidRDefault="00000000" w:rsidRPr="00000000" w14:paraId="000000B4">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Sr. No.</w:t>
            </w:r>
          </w:p>
        </w:tc>
        <w:tc>
          <w:tcPr>
            <w:shd w:fill="05539c" w:val="clear"/>
            <w:vAlign w:val="center"/>
          </w:tcPr>
          <w:p w:rsidR="00000000" w:rsidDel="00000000" w:rsidP="00000000" w:rsidRDefault="00000000" w:rsidRPr="00000000" w14:paraId="000000B5">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Item</w:t>
            </w:r>
          </w:p>
        </w:tc>
        <w:tc>
          <w:tcPr>
            <w:shd w:fill="05539c" w:val="clear"/>
            <w:vAlign w:val="center"/>
          </w:tcPr>
          <w:p w:rsidR="00000000" w:rsidDel="00000000" w:rsidP="00000000" w:rsidRDefault="00000000" w:rsidRPr="00000000" w14:paraId="000000B6">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rtl w:val="0"/>
              </w:rPr>
              <w:t xml:space="preserve">T0 </w:t>
            </w:r>
            <w:r w:rsidDel="00000000" w:rsidR="00000000" w:rsidRPr="00000000">
              <w:rPr>
                <w:rFonts w:ascii="Times New Roman" w:cs="Times New Roman" w:eastAsia="Times New Roman" w:hAnsi="Times New Roman"/>
                <w:color w:val="ffffff"/>
                <w:rtl w:val="0"/>
              </w:rPr>
              <w:t xml:space="preserve"> (Rs)</w:t>
            </w:r>
          </w:p>
        </w:tc>
        <w:tc>
          <w:tcPr>
            <w:shd w:fill="05539c" w:val="clear"/>
            <w:vAlign w:val="center"/>
          </w:tcPr>
          <w:p w:rsidR="00000000" w:rsidDel="00000000" w:rsidP="00000000" w:rsidRDefault="00000000" w:rsidRPr="00000000" w14:paraId="000000B7">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rtl w:val="0"/>
              </w:rPr>
              <w:t xml:space="preserve">T0 + 6</w:t>
            </w:r>
            <w:r w:rsidDel="00000000" w:rsidR="00000000" w:rsidRPr="00000000">
              <w:rPr>
                <w:rFonts w:ascii="Times New Roman" w:cs="Times New Roman" w:eastAsia="Times New Roman" w:hAnsi="Times New Roman"/>
                <w:color w:val="ffffff"/>
                <w:rtl w:val="0"/>
              </w:rPr>
              <w:t xml:space="preserve"> (Rs.)</w:t>
            </w:r>
          </w:p>
        </w:tc>
        <w:tc>
          <w:tcPr>
            <w:shd w:fill="05539c" w:val="clear"/>
            <w:vAlign w:val="center"/>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rtl w:val="0"/>
              </w:rPr>
              <w:t xml:space="preserve">Add more columns if required </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1</w:t>
            </w:r>
            <w:r w:rsidDel="00000000" w:rsidR="00000000" w:rsidRPr="00000000">
              <w:rPr>
                <w:rtl w:val="0"/>
              </w:rPr>
            </w:r>
          </w:p>
        </w:tc>
        <w:tc>
          <w:tcPr>
            <w:shd w:fill="ffffff" w:val="clear"/>
            <w:vAlign w:val="center"/>
          </w:tcPr>
          <w:p>
            <w:r>
              <w:t>Manpower</w:t>
            </w:r>
          </w:p>
        </w:tc>
        <w:tc>
          <w:tcPr>
            <w:shd w:fill="ffffff" w:val="clear"/>
            <w:vAlign w:val="center"/>
          </w:tcPr>
          <w:p>
            <w:r>
              <w:t>0</w:t>
            </w:r>
          </w:p>
        </w:tc>
        <w:tc>
          <w:tcPr>
            <w:shd w:fill="ffffff" w:val="clear"/>
            <w:vAlign w:val="center"/>
          </w:tcPr>
          <w:p>
            <w:r>
              <w:t>0</w:t>
            </w:r>
          </w:p>
        </w:tc>
        <w:tc>
          <w:tcPr>
            <w:shd w:fill="ffffff" w:val="clear"/>
            <w:vAlign w:val="center"/>
          </w:tcPr>
          <w:p w:rsidR="00000000" w:rsidDel="00000000" w:rsidP="00000000" w:rsidRDefault="00000000" w:rsidRPr="00000000" w14:paraId="000000BD">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2</w:t>
            </w:r>
            <w:r w:rsidDel="00000000" w:rsidR="00000000" w:rsidRPr="00000000">
              <w:rPr>
                <w:rtl w:val="0"/>
              </w:rPr>
            </w:r>
          </w:p>
        </w:tc>
        <w:tc>
          <w:tcPr>
            <w:shd w:fill="ffffff" w:val="clear"/>
            <w:vAlign w:val="center"/>
          </w:tcPr>
          <w:p>
            <w:r>
              <w:t>Equipment (Exclusive of GST)</w:t>
            </w:r>
          </w:p>
        </w:tc>
        <w:tc>
          <w:tcPr>
            <w:shd w:fill="ffffff" w:val="clear"/>
            <w:vAlign w:val="center"/>
          </w:tcPr>
          <w:p>
            <w:r>
              <w:t>15600</w:t>
            </w:r>
          </w:p>
        </w:tc>
        <w:tc>
          <w:tcPr>
            <w:shd w:fill="ffffff" w:val="clear"/>
            <w:vAlign w:val="center"/>
          </w:tcPr>
          <w:p>
            <w:r>
              <w:t>15600</w:t>
            </w:r>
          </w:p>
        </w:tc>
        <w:tc>
          <w:tcPr>
            <w:shd w:fill="ffffff" w:val="clear"/>
            <w:vAlign w:val="center"/>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3</w:t>
            </w:r>
            <w:r w:rsidDel="00000000" w:rsidR="00000000" w:rsidRPr="00000000">
              <w:rPr>
                <w:rtl w:val="0"/>
              </w:rPr>
            </w:r>
          </w:p>
        </w:tc>
        <w:tc>
          <w:tcPr>
            <w:shd w:fill="ffffff" w:val="clear"/>
            <w:vAlign w:val="center"/>
          </w:tcPr>
          <w:p>
            <w:r>
              <w:t>Consumables</w:t>
            </w:r>
          </w:p>
        </w:tc>
        <w:tc>
          <w:tcPr>
            <w:shd w:fill="ffffff" w:val="clear"/>
            <w:vAlign w:val="center"/>
          </w:tcPr>
          <w:p>
            <w:r>
              <w:t>0</w:t>
            </w:r>
          </w:p>
        </w:tc>
        <w:tc>
          <w:tcPr>
            <w:shd w:fill="ffffff" w:val="clear"/>
            <w:vAlign w:val="center"/>
          </w:tcPr>
          <w:p>
            <w:r>
              <w:t>0</w:t>
            </w:r>
          </w:p>
        </w:tc>
        <w:tc>
          <w:tcPr>
            <w:shd w:fill="ffffff" w:val="clear"/>
            <w:vAlign w:val="center"/>
          </w:tcPr>
          <w:p w:rsidR="00000000" w:rsidDel="00000000" w:rsidP="00000000" w:rsidRDefault="00000000" w:rsidRPr="00000000" w14:paraId="000000C7">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C8">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4</w:t>
            </w:r>
            <w:r w:rsidDel="00000000" w:rsidR="00000000" w:rsidRPr="00000000">
              <w:rPr>
                <w:rtl w:val="0"/>
              </w:rPr>
            </w:r>
          </w:p>
        </w:tc>
        <w:tc>
          <w:tcPr>
            <w:shd w:fill="ffffff" w:val="clear"/>
            <w:vAlign w:val="center"/>
          </w:tcPr>
          <w:p>
            <w:r>
              <w:t>Travel</w:t>
            </w:r>
          </w:p>
        </w:tc>
        <w:tc>
          <w:tcPr>
            <w:shd w:fill="ffffff" w:val="clear"/>
            <w:vAlign w:val="center"/>
          </w:tcPr>
          <w:p>
            <w:r>
              <w:t>0</w:t>
            </w:r>
          </w:p>
        </w:tc>
        <w:tc>
          <w:tcPr>
            <w:shd w:fill="ffffff" w:val="clear"/>
            <w:vAlign w:val="center"/>
          </w:tcPr>
          <w:p>
            <w:r>
              <w:t>0</w:t>
            </w:r>
          </w:p>
        </w:tc>
        <w:tc>
          <w:tcPr>
            <w:shd w:fill="ffffff" w:val="clear"/>
            <w:vAlign w:val="center"/>
          </w:tcPr>
          <w:p w:rsidR="00000000" w:rsidDel="00000000" w:rsidP="00000000" w:rsidRDefault="00000000" w:rsidRPr="00000000" w14:paraId="000000CC">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CD">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5</w:t>
            </w:r>
            <w:r w:rsidDel="00000000" w:rsidR="00000000" w:rsidRPr="00000000">
              <w:rPr>
                <w:rtl w:val="0"/>
              </w:rPr>
            </w:r>
          </w:p>
        </w:tc>
        <w:tc>
          <w:tcPr>
            <w:shd w:fill="ffffff" w:val="clear"/>
            <w:vAlign w:val="center"/>
          </w:tcPr>
          <w:p>
            <w:r>
              <w:t>Miscellaneous expenses</w:t>
            </w:r>
          </w:p>
        </w:tc>
        <w:tc>
          <w:tcPr>
            <w:shd w:fill="ffffff" w:val="clear"/>
            <w:vAlign w:val="center"/>
          </w:tcPr>
          <w:p>
            <w:r>
              <w:t>0</w:t>
            </w:r>
          </w:p>
        </w:tc>
        <w:tc>
          <w:tcPr>
            <w:shd w:fill="ffffff" w:val="clear"/>
            <w:vAlign w:val="center"/>
          </w:tcPr>
          <w:p>
            <w:r>
              <w:t>0</w:t>
            </w:r>
          </w:p>
        </w:tc>
        <w:tc>
          <w:tcPr>
            <w:shd w:fill="ffffff" w:val="clear"/>
            <w:vAlign w:val="center"/>
          </w:tcPr>
          <w:p w:rsidR="00000000" w:rsidDel="00000000" w:rsidP="00000000" w:rsidRDefault="00000000" w:rsidRPr="00000000" w14:paraId="000000D1">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2">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6</w:t>
            </w:r>
            <w:r w:rsidDel="00000000" w:rsidR="00000000" w:rsidRPr="00000000">
              <w:rPr>
                <w:rtl w:val="0"/>
              </w:rPr>
            </w:r>
          </w:p>
        </w:tc>
        <w:tc>
          <w:tcPr>
            <w:shd w:fill="ffffff" w:val="clear"/>
            <w:vAlign w:val="center"/>
          </w:tcPr>
          <w:p>
            <w:r>
              <w:t>Contingency (max 5%)</w:t>
            </w:r>
          </w:p>
        </w:tc>
        <w:tc>
          <w:tcPr>
            <w:shd w:fill="ffffff" w:val="clear"/>
            <w:vAlign w:val="center"/>
          </w:tcPr>
          <w:p>
            <w:r>
              <w:t>780</w:t>
            </w:r>
          </w:p>
        </w:tc>
        <w:tc>
          <w:tcPr>
            <w:shd w:fill="ffffff" w:val="clear"/>
            <w:vAlign w:val="center"/>
          </w:tcPr>
          <w:p>
            <w:r>
              <w:t>16380</w:t>
            </w:r>
          </w:p>
        </w:tc>
        <w:tc>
          <w:tcPr>
            <w:shd w:fill="ffffff" w:val="clear"/>
            <w:vAlign w:val="center"/>
          </w:tcPr>
          <w:p w:rsidR="00000000" w:rsidDel="00000000" w:rsidP="00000000" w:rsidRDefault="00000000" w:rsidRPr="00000000" w14:paraId="000000D6">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7</w:t>
            </w:r>
            <w:r w:rsidDel="00000000" w:rsidR="00000000" w:rsidRPr="00000000">
              <w:rPr>
                <w:rtl w:val="0"/>
              </w:rPr>
            </w:r>
          </w:p>
        </w:tc>
        <w:tc>
          <w:tcPr>
            <w:shd w:fill="ffffff" w:val="clear"/>
            <w:vAlign w:val="center"/>
          </w:tcPr>
          <w:p>
            <w:r>
              <w:t>Sub total</w:t>
            </w:r>
          </w:p>
        </w:tc>
        <w:tc>
          <w:tcPr>
            <w:shd w:fill="ffffff" w:val="clear"/>
            <w:vAlign w:val="center"/>
          </w:tcPr>
          <w:p>
            <w:r>
              <w:t>16380</w:t>
            </w:r>
          </w:p>
        </w:tc>
        <w:tc>
          <w:tcPr>
            <w:shd w:fill="ffffff" w:val="clear"/>
            <w:vAlign w:val="center"/>
          </w:tcPr>
          <w:p>
            <w:r>
              <w:t>16380</w:t>
            </w:r>
          </w:p>
        </w:tc>
        <w:tc>
          <w:tcPr>
            <w:shd w:fill="ffffff" w:val="clear"/>
            <w:vAlign w:val="center"/>
          </w:tcPr>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8</w:t>
            </w:r>
            <w:r w:rsidDel="00000000" w:rsidR="00000000" w:rsidRPr="00000000">
              <w:rPr>
                <w:rtl w:val="0"/>
              </w:rPr>
            </w:r>
          </w:p>
        </w:tc>
        <w:tc>
          <w:tcPr>
            <w:shd w:fill="ffffff" w:val="clear"/>
            <w:vAlign w:val="center"/>
          </w:tcPr>
          <w:p>
            <w:r>
              <w:t>Overhead (max 20%)</w:t>
            </w:r>
          </w:p>
        </w:tc>
        <w:tc>
          <w:tcPr>
            <w:shd w:fill="ffffff" w:val="clear"/>
            <w:vAlign w:val="center"/>
          </w:tcPr>
          <w:p>
            <w:r>
              <w:t>3276</w:t>
            </w:r>
          </w:p>
        </w:tc>
        <w:tc>
          <w:tcPr>
            <w:shd w:fill="ffffff" w:val="clear"/>
            <w:vAlign w:val="center"/>
          </w:tcPr>
          <w:p>
            <w:r>
              <w:t>19656</w:t>
            </w:r>
          </w:p>
        </w:tc>
        <w:tc>
          <w:tcPr>
            <w:shd w:fill="ffffff" w:val="clear"/>
            <w:vAlign w:val="center"/>
          </w:tcPr>
          <w:p w:rsidR="00000000" w:rsidDel="00000000" w:rsidP="00000000" w:rsidRDefault="00000000" w:rsidRPr="00000000" w14:paraId="000000E0">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E1">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9</w:t>
            </w:r>
            <w:r w:rsidDel="00000000" w:rsidR="00000000" w:rsidRPr="00000000">
              <w:rPr>
                <w:rtl w:val="0"/>
              </w:rPr>
            </w:r>
          </w:p>
        </w:tc>
        <w:tc>
          <w:tcPr>
            <w:shd w:fill="ffffff" w:val="clear"/>
            <w:vAlign w:val="center"/>
          </w:tcPr>
          <w:p>
            <w:r>
              <w:t>Faculty Fee (max 20%)</w:t>
            </w:r>
          </w:p>
        </w:tc>
        <w:tc>
          <w:tcPr>
            <w:shd w:fill="ffffff" w:val="clear"/>
            <w:vAlign w:val="center"/>
          </w:tcPr>
          <w:p>
            <w:r>
              <w:t>3931</w:t>
            </w:r>
          </w:p>
        </w:tc>
        <w:tc>
          <w:tcPr>
            <w:shd w:fill="ffffff" w:val="clear"/>
            <w:vAlign w:val="center"/>
          </w:tcPr>
          <w:p>
            <w:r>
              <w:t>23587</w:t>
            </w:r>
          </w:p>
        </w:tc>
        <w:tc>
          <w:tcPr>
            <w:shd w:fill="ffffff" w:val="clear"/>
            <w:vAlign w:val="center"/>
          </w:tcPr>
          <w:p w:rsidR="00000000" w:rsidDel="00000000" w:rsidP="00000000" w:rsidRDefault="00000000" w:rsidRPr="00000000" w14:paraId="000000E5">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E6">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10</w:t>
            </w:r>
            <w:r w:rsidDel="00000000" w:rsidR="00000000" w:rsidRPr="00000000">
              <w:rPr>
                <w:rtl w:val="0"/>
              </w:rPr>
            </w:r>
          </w:p>
        </w:tc>
        <w:tc>
          <w:tcPr>
            <w:shd w:fill="ffffff" w:val="clear"/>
            <w:vAlign w:val="center"/>
          </w:tcPr>
          <w:p w:rsidR="00000000" w:rsidDel="00000000" w:rsidP="00000000" w:rsidRDefault="00000000" w:rsidRPr="00000000" w14:paraId="000000E7">
            <w:pPr>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(7+8 +9)</w:t>
            </w:r>
          </w:p>
        </w:tc>
        <w:tc>
          <w:tcPr>
            <w:shd w:fill="ffffff" w:val="clear"/>
            <w:vAlign w:val="center"/>
          </w:tcPr>
          <w:p w:rsidR="00000000" w:rsidDel="00000000" w:rsidP="00000000" w:rsidRDefault="00000000" w:rsidRPr="00000000" w14:paraId="000000E8">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c>
          <w:tcPr>
            <w:shd w:fill="ffffff" w:val="clear"/>
            <w:vAlign w:val="center"/>
          </w:tcPr>
          <w:p w:rsidR="00000000" w:rsidDel="00000000" w:rsidP="00000000" w:rsidRDefault="00000000" w:rsidRPr="00000000" w14:paraId="000000E9">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c>
          <w:tcPr>
            <w:shd w:fill="ffffff" w:val="clear"/>
            <w:vAlign w:val="center"/>
          </w:tcPr>
          <w:p w:rsidR="00000000" w:rsidDel="00000000" w:rsidP="00000000" w:rsidRDefault="00000000" w:rsidRPr="00000000" w14:paraId="000000EA">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EB">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11</w:t>
            </w:r>
            <w:r w:rsidDel="00000000" w:rsidR="00000000" w:rsidRPr="00000000">
              <w:rPr>
                <w:rtl w:val="0"/>
              </w:rPr>
            </w:r>
          </w:p>
        </w:tc>
        <w:tc>
          <w:tcPr>
            <w:shd w:fill="ffffff" w:val="clear"/>
            <w:vAlign w:val="center"/>
          </w:tcPr>
          <w:p w:rsidR="00000000" w:rsidDel="00000000" w:rsidP="00000000" w:rsidRDefault="00000000" w:rsidRPr="00000000" w14:paraId="000000EC">
            <w:pPr>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GST (@18% of 10)</w:t>
            </w:r>
          </w:p>
        </w:tc>
        <w:tc>
          <w:tcPr>
            <w:shd w:fill="ffffff" w:val="clear"/>
            <w:vAlign w:val="center"/>
          </w:tcPr>
          <w:p w:rsidR="00000000" w:rsidDel="00000000" w:rsidP="00000000" w:rsidRDefault="00000000" w:rsidRPr="00000000" w14:paraId="000000ED">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c>
          <w:tcPr>
            <w:shd w:fill="ffffff" w:val="clear"/>
            <w:vAlign w:val="center"/>
          </w:tcPr>
          <w:p w:rsidR="00000000" w:rsidDel="00000000" w:rsidP="00000000" w:rsidRDefault="00000000" w:rsidRPr="00000000" w14:paraId="000000EE">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c>
          <w:tcPr>
            <w:shd w:fill="ffffff" w:val="clear"/>
            <w:vAlign w:val="center"/>
          </w:tcPr>
          <w:p w:rsidR="00000000" w:rsidDel="00000000" w:rsidP="00000000" w:rsidRDefault="00000000" w:rsidRPr="00000000" w14:paraId="000000EF">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0">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rtl w:val="0"/>
              </w:rPr>
              <w:t xml:space="preserve">12</w:t>
            </w:r>
            <w:r w:rsidDel="00000000" w:rsidR="00000000" w:rsidRPr="00000000">
              <w:rPr>
                <w:rtl w:val="0"/>
              </w:rPr>
            </w:r>
          </w:p>
        </w:tc>
        <w:tc>
          <w:tcPr>
            <w:shd w:fill="ffffff" w:val="clear"/>
            <w:vAlign w:val="center"/>
          </w:tcPr>
          <w:p w:rsidR="00000000" w:rsidDel="00000000" w:rsidP="00000000" w:rsidRDefault="00000000" w:rsidRPr="00000000" w14:paraId="000000F1">
            <w:pPr>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Grand Total (10+11)</w:t>
            </w:r>
          </w:p>
        </w:tc>
        <w:tc>
          <w:tcPr>
            <w:shd w:fill="ffffff" w:val="clear"/>
            <w:vAlign w:val="center"/>
          </w:tcPr>
          <w:p w:rsidR="00000000" w:rsidDel="00000000" w:rsidP="00000000" w:rsidRDefault="00000000" w:rsidRPr="00000000" w14:paraId="000000F2">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c>
          <w:tcPr>
            <w:shd w:fill="ffffff" w:val="clear"/>
            <w:vAlign w:val="center"/>
          </w:tcPr>
          <w:p w:rsidR="00000000" w:rsidDel="00000000" w:rsidP="00000000" w:rsidRDefault="00000000" w:rsidRPr="00000000" w14:paraId="000000F3">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c>
          <w:tcPr>
            <w:shd w:fill="ffffff" w:val="clear"/>
            <w:vAlign w:val="center"/>
          </w:tcPr>
          <w:p w:rsidR="00000000" w:rsidDel="00000000" w:rsidP="00000000" w:rsidRDefault="00000000" w:rsidRPr="00000000" w14:paraId="000000F4">
            <w:pPr>
              <w:pBdr>
                <w:top w:space="0" w:sz="0" w:val="nil"/>
                <w:left w:space="0" w:sz="0" w:val="nil"/>
                <w:bottom w:space="0" w:sz="0" w:val="nil"/>
                <w:right w:space="0" w:sz="0" w:val="nil"/>
                <w:between w:space="0" w:sz="0" w:val="nil"/>
              </w:pBdr>
              <w:spacing w:after="0" w:before="0" w:line="360" w:lineRule="auto"/>
              <w:jc w:val="left"/>
              <w:rPr>
                <w:rFonts w:ascii="Times New Roman" w:cs="Times New Roman" w:eastAsia="Times New Roman" w:hAnsi="Times New Roman"/>
                <w:color w:val="000000"/>
              </w:rPr>
            </w:pPr>
            <w:r w:rsidDel="00000000" w:rsidR="00000000" w:rsidRPr="00000000">
              <w:rPr>
                <w:rtl w:val="0"/>
              </w:rPr>
            </w:r>
          </w:p>
        </w:tc>
      </w:tr>
    </w:tbl>
    <w:p w:rsidR="00000000" w:rsidDel="00000000" w:rsidP="00000000" w:rsidRDefault="00000000" w:rsidRPr="00000000" w14:paraId="000000F5">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6">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*Contingency cannot be more than </w:t>
      </w:r>
      <w:r w:rsidDel="00000000" w:rsidR="00000000" w:rsidRPr="00000000">
        <w:rPr>
          <w:rFonts w:ascii="Times New Roman" w:cs="Times New Roman" w:eastAsia="Times New Roman" w:hAnsi="Times New Roman"/>
          <w:color w:val="000000"/>
          <w:rtl w:val="0"/>
        </w:rPr>
        <w:t xml:space="preserve">5% of Project Value without GST (Total 10)</w:t>
      </w:r>
    </w:p>
    <w:p w:rsidR="00000000" w:rsidDel="00000000" w:rsidP="00000000" w:rsidRDefault="00000000" w:rsidRPr="00000000" w14:paraId="000000F7">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Overheads cannot be more than 20 %</w:t>
      </w:r>
      <w:r w:rsidDel="00000000" w:rsidR="00000000" w:rsidRPr="00000000">
        <w:rPr>
          <w:rFonts w:ascii="Times New Roman" w:cs="Times New Roman" w:eastAsia="Times New Roman" w:hAnsi="Times New Roman"/>
          <w:color w:val="000000"/>
          <w:rtl w:val="0"/>
        </w:rPr>
        <w:t xml:space="preserve"> of Project Value without GST (Total 10)</w:t>
      </w:r>
      <w:r w:rsidDel="00000000" w:rsidR="00000000" w:rsidRPr="00000000">
        <w:rPr>
          <w:rtl w:val="0"/>
        </w:rPr>
      </w:r>
    </w:p>
    <w:p w:rsidR="00000000" w:rsidDel="00000000" w:rsidP="00000000" w:rsidRDefault="00000000" w:rsidRPr="00000000" w14:paraId="000000F8">
      <w:pP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Faculty fee cannot be more than 20 % of Project Value (Grand Total)</w:t>
      </w:r>
    </w:p>
    <w:p w:rsidR="00000000" w:rsidDel="00000000" w:rsidP="00000000" w:rsidRDefault="00000000" w:rsidRPr="00000000" w14:paraId="000000F9">
      <w:pPr>
        <w:spacing w:after="0" w:before="0" w:line="360" w:lineRule="auto"/>
        <w:rPr>
          <w:b w:val="1"/>
          <w:bCs w:val="1"/>
          <w:sz w:val="28"/>
          <w:szCs w:val="28"/>
          <w:u w:val="single"/>
        </w:rPr>
      </w:pPr>
      <w:r w:rsidDel="00000000" w:rsidR="00000000" w:rsidRPr="00000000">
        <w:br w:type="page"/>
      </w:r>
      <w:r w:rsidDel="00000000" w:rsidR="00000000" w:rsidRPr="00000000">
        <w:rPr>
          <w:rtl w:val="0"/>
        </w:rPr>
      </w:r>
    </w:p>
    <w:p w:rsidR="00000000" w:rsidDel="00000000" w:rsidP="00000000" w:rsidRDefault="00000000" w:rsidRPr="00000000" w14:paraId="000000FA">
      <w:pPr>
        <w:spacing w:after="0" w:before="0" w:line="360" w:lineRule="auto"/>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Tranche Disbursement Schedule </w:t>
      </w:r>
    </w:p>
    <w:tbl>
      <w:tblPr>
        <w:tblStyle w:val="Table4"/>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1935"/>
        <w:gridCol w:w="2385"/>
        <w:gridCol w:w="2835"/>
        <w:tblGridChange w:id="0">
          <w:tblGrid>
            <w:gridCol w:w="855"/>
            <w:gridCol w:w="1935"/>
            <w:gridCol w:w="2385"/>
            <w:gridCol w:w="2835"/>
          </w:tblGrid>
        </w:tblGridChange>
      </w:tblGrid>
      <w:tr>
        <w:trPr>
          <w:cantSplit w:val="0"/>
          <w:trHeight w:val="705" w:hRule="atLeast"/>
          <w:tblHeader w:val="0"/>
        </w:trPr>
        <w:tc>
          <w:tcPr>
            <w:tcBorders>
              <w:top w:color="000000" w:space="0" w:sz="7" w:val="single"/>
              <w:left w:color="000000" w:space="0" w:sz="7" w:val="single"/>
              <w:bottom w:color="000000" w:space="0" w:sz="7" w:val="single"/>
              <w:right w:color="000000" w:space="0" w:sz="7" w:val="single"/>
            </w:tcBorders>
            <w:shd w:fill="05539c" w:val="clear"/>
            <w:tcMar>
              <w:top w:w="0.0" w:type="dxa"/>
              <w:left w:w="100.0" w:type="dxa"/>
              <w:bottom w:w="0.0" w:type="dxa"/>
              <w:right w:w="100.0" w:type="dxa"/>
            </w:tcMar>
            <w:vAlign w:val="center"/>
          </w:tcPr>
          <w:p w:rsidR="00000000" w:rsidDel="00000000" w:rsidP="00000000" w:rsidRDefault="00000000" w:rsidRPr="00000000" w14:paraId="000000FB">
            <w:pPr>
              <w:spacing w:after="0" w:before="0" w:line="360"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Sr. No.</w:t>
            </w:r>
          </w:p>
        </w:tc>
        <w:tc>
          <w:tcPr>
            <w:tcBorders>
              <w:top w:color="000000" w:space="0" w:sz="7" w:val="single"/>
              <w:left w:color="000000" w:space="0" w:sz="0" w:val="nil"/>
              <w:bottom w:color="000000" w:space="0" w:sz="7" w:val="single"/>
              <w:right w:color="000000" w:space="0" w:sz="7" w:val="single"/>
            </w:tcBorders>
            <w:shd w:fill="05539c" w:val="clear"/>
            <w:tcMar>
              <w:top w:w="0.0" w:type="dxa"/>
              <w:left w:w="100.0" w:type="dxa"/>
              <w:bottom w:w="0.0" w:type="dxa"/>
              <w:right w:w="100.0" w:type="dxa"/>
            </w:tcMar>
            <w:vAlign w:val="center"/>
          </w:tcPr>
          <w:p w:rsidR="00000000" w:rsidDel="00000000" w:rsidP="00000000" w:rsidRDefault="00000000" w:rsidRPr="00000000" w14:paraId="000000FC">
            <w:pPr>
              <w:spacing w:after="0" w:before="0" w:line="276" w:lineRule="auto"/>
              <w:jc w:val="left"/>
              <w:rPr>
                <w:rFonts w:ascii="Times New Roman" w:cs="Times New Roman" w:eastAsia="Times New Roman" w:hAnsi="Times New Roman"/>
                <w:b w:val="1"/>
                <w:bCs w:val="1"/>
                <w:color w:val="ffffff"/>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Timelines</w:t>
            </w:r>
          </w:p>
        </w:tc>
        <w:tc>
          <w:tcPr>
            <w:tcBorders>
              <w:top w:color="000000" w:space="0" w:sz="7" w:val="single"/>
              <w:left w:color="000000" w:space="0" w:sz="0" w:val="nil"/>
              <w:bottom w:color="000000" w:space="0" w:sz="7" w:val="single"/>
              <w:right w:color="000000" w:space="0" w:sz="7" w:val="single"/>
            </w:tcBorders>
            <w:shd w:fill="05539c" w:val="clear"/>
            <w:tcMar>
              <w:top w:w="0.0" w:type="dxa"/>
              <w:left w:w="100.0" w:type="dxa"/>
              <w:bottom w:w="0.0" w:type="dxa"/>
              <w:right w:w="100.0" w:type="dxa"/>
            </w:tcMar>
            <w:vAlign w:val="center"/>
          </w:tcPr>
          <w:p w:rsidR="00000000" w:rsidDel="00000000" w:rsidP="00000000" w:rsidRDefault="00000000" w:rsidRPr="00000000" w14:paraId="000000FD">
            <w:pPr>
              <w:spacing w:after="0" w:before="0" w:line="276" w:lineRule="auto"/>
              <w:jc w:val="left"/>
              <w:rPr>
                <w:rFonts w:ascii="Times New Roman" w:cs="Times New Roman" w:eastAsia="Times New Roman" w:hAnsi="Times New Roman"/>
                <w:b w:val="1"/>
                <w:bCs w:val="1"/>
                <w:color w:val="ffffff"/>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Amount Required (INR) inclusive of GST</w:t>
            </w:r>
          </w:p>
        </w:tc>
        <w:tc>
          <w:tcPr>
            <w:tcBorders>
              <w:top w:color="000000" w:space="0" w:sz="7" w:val="single"/>
              <w:left w:color="000000" w:space="0" w:sz="0" w:val="nil"/>
              <w:bottom w:color="000000" w:space="0" w:sz="7" w:val="single"/>
              <w:right w:color="000000" w:space="0" w:sz="7" w:val="single"/>
            </w:tcBorders>
            <w:shd w:fill="05539c" w:val="clear"/>
            <w:tcMar>
              <w:top w:w="0.0" w:type="dxa"/>
              <w:left w:w="100.0" w:type="dxa"/>
              <w:bottom w:w="0.0" w:type="dxa"/>
              <w:right w:w="100.0" w:type="dxa"/>
            </w:tcMar>
            <w:vAlign w:val="center"/>
          </w:tcPr>
          <w:p w:rsidR="00000000" w:rsidDel="00000000" w:rsidP="00000000" w:rsidRDefault="00000000" w:rsidRPr="00000000" w14:paraId="000000FE">
            <w:pPr>
              <w:spacing w:after="0" w:before="0" w:line="276" w:lineRule="auto"/>
              <w:jc w:val="left"/>
              <w:rPr>
                <w:rFonts w:ascii="Times New Roman" w:cs="Times New Roman" w:eastAsia="Times New Roman" w:hAnsi="Times New Roman"/>
                <w:b w:val="1"/>
                <w:bCs w:val="1"/>
                <w:color w:val="ffffff"/>
                <w:sz w:val="22"/>
                <w:szCs w:val="22"/>
              </w:rPr>
            </w:pPr>
            <w:r w:rsidDel="00000000" w:rsidR="00000000" w:rsidRPr="00000000">
              <w:rPr>
                <w:rFonts w:ascii="Times New Roman" w:cs="Times New Roman" w:eastAsia="Times New Roman" w:hAnsi="Times New Roman"/>
                <w:b w:val="1"/>
                <w:bCs w:val="1"/>
                <w:color w:val="ffffff"/>
                <w:sz w:val="22"/>
                <w:szCs w:val="22"/>
                <w:rtl w:val="0"/>
              </w:rPr>
              <w:t xml:space="preserve">Milestone/Deliverables that will be completed by the timeline</w:t>
            </w:r>
          </w:p>
        </w:tc>
      </w:tr>
      <w:tr>
        <w:trPr>
          <w:cantSplit w:val="0"/>
          <w:trHeight w:val="615" w:hRule="atLeast"/>
          <w:tblHeader w:val="0"/>
        </w:trPr>
        <w:tc>
          <w:tcPr>
            <w:tcBorders>
              <w:top w:color="000000" w:space="0" w:sz="0" w:val="nil"/>
              <w:left w:color="000000" w:space="0" w:sz="7" w:val="single"/>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0FF">
            <w:pP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
              <w:t>Project Start Date (T0)</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
              <w:t>8235</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
              <w:t>Project beginning: M1 monitor build</w:t>
            </w:r>
          </w:p>
        </w:tc>
      </w:tr>
      <w:tr>
        <w:trPr>
          <w:cantSplit w:val="0"/>
          <w:trHeight w:val="420" w:hRule="atLeast"/>
          <w:tblHeader w:val="0"/>
        </w:trPr>
        <w:tc>
          <w:tcPr>
            <w:tcBorders>
              <w:top w:color="000000" w:space="0" w:sz="0" w:val="nil"/>
              <w:left w:color="000000" w:space="0" w:sz="7" w:val="single"/>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03">
            <w:pP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
              <w:t>T0 + 6 Months</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
              <w:t>9415</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
              <w:t>Milestone 2 and 3: home unit, dashboard, cleaning arm</w:t>
            </w:r>
          </w:p>
        </w:tc>
      </w:tr>
      <w:tr>
        <w:trPr>
          <w:cantSplit w:val="0"/>
          <w:trHeight w:val="345" w:hRule="atLeast"/>
          <w:tblHeader w:val="0"/>
        </w:trPr>
        <w:tc>
          <w:tcPr>
            <w:tcBorders>
              <w:top w:color="000000" w:space="0" w:sz="0" w:val="nil"/>
              <w:left w:color="000000" w:space="0" w:sz="7" w:val="single"/>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07">
            <w:pP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
              <w:t>T0 + 12 Months</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
              <w:t>5937</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
              <w:t>Milestone 4: field validation and evidence pack</w:t>
            </w:r>
          </w:p>
        </w:tc>
      </w:tr>
      <w:tr>
        <w:trPr>
          <w:cantSplit w:val="0"/>
          <w:trHeight w:val="480" w:hRule="atLeast"/>
          <w:tblHeader w:val="0"/>
        </w:trPr>
        <w:tc>
          <w:tcPr>
            <w:tcBorders>
              <w:top w:color="000000" w:space="0" w:sz="0" w:val="nil"/>
              <w:left w:color="000000" w:space="0" w:sz="7" w:val="single"/>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0B">
            <w:pP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0C">
            <w:pPr>
              <w:spacing w:after="0" w:before="0" w:line="276" w:lineRule="auto"/>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To+ 18 Months</w:t>
              <w:br w:type="textWrapping"/>
              <w:br w:type="textWrapping"/>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0D">
            <w:pPr>
              <w:spacing w:after="0" w:before="0" w:line="276" w:lineRule="auto"/>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0E">
            <w:pPr>
              <w:spacing w:after="0" w:before="0" w:line="360" w:lineRule="auto"/>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r>
      <w:tr>
        <w:trPr>
          <w:cantSplit w:val="0"/>
          <w:trHeight w:val="345" w:hRule="atLeast"/>
          <w:tblHeader w:val="0"/>
        </w:trPr>
        <w:tc>
          <w:tcPr>
            <w:tcBorders>
              <w:top w:color="000000" w:space="0" w:sz="0" w:val="nil"/>
              <w:left w:color="000000" w:space="0" w:sz="7" w:val="single"/>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0F">
            <w:pP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10">
            <w:pPr>
              <w:spacing w:after="0" w:before="0" w:line="276" w:lineRule="auto"/>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To+24 Months</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11">
            <w:pPr>
              <w:spacing w:after="0" w:before="0" w:line="276" w:lineRule="auto"/>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12">
            <w:pPr>
              <w:spacing w:after="0" w:before="0" w:line="360" w:lineRule="auto"/>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r>
      <w:tr>
        <w:trPr>
          <w:cantSplit w:val="0"/>
          <w:trHeight w:val="1035" w:hRule="atLeast"/>
          <w:tblHeader w:val="0"/>
        </w:trPr>
        <w:tc>
          <w:tcPr>
            <w:tcBorders>
              <w:top w:color="000000" w:space="0" w:sz="0" w:val="nil"/>
              <w:left w:color="000000" w:space="0" w:sz="7" w:val="single"/>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13">
            <w:pP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14">
            <w:pPr>
              <w:spacing w:after="0" w:before="0" w:line="276" w:lineRule="auto"/>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 Total duration in Months</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15">
            <w:pPr>
              <w:spacing w:after="0" w:before="0" w:line="276"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rtl w:val="0"/>
              </w:rPr>
              <w:t xml:space="preserve">(10% of Total Budget (inclusive of GST) in case of startup-industry)</w:t>
            </w:r>
          </w:p>
        </w:tc>
        <w:tc>
          <w:tcPr>
            <w:tcBorders>
              <w:top w:color="000000" w:space="0" w:sz="0" w:val="nil"/>
              <w:left w:color="000000" w:space="0" w:sz="0" w:val="nil"/>
              <w:bottom w:color="000000" w:space="0" w:sz="7" w:val="single"/>
              <w:right w:color="000000" w:space="0" w:sz="7" w:val="single"/>
            </w:tcBorders>
            <w:shd w:fill="auto" w:val="clear"/>
            <w:tcMar>
              <w:top w:w="0.0" w:type="dxa"/>
              <w:left w:w="100.0" w:type="dxa"/>
              <w:bottom w:w="0.0" w:type="dxa"/>
              <w:right w:w="100.0" w:type="dxa"/>
            </w:tcMar>
            <w:vAlign w:val="center"/>
          </w:tcPr>
          <w:p w:rsidR="00000000" w:rsidDel="00000000" w:rsidP="00000000" w:rsidRDefault="00000000" w:rsidRPr="00000000" w14:paraId="00000116">
            <w:pPr>
              <w:spacing w:after="0" w:before="0" w:line="360" w:lineRule="auto"/>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(Last Milestone) + Project Closure Report + UC/SE Submission</w:t>
            </w:r>
          </w:p>
        </w:tc>
      </w:tr>
    </w:tbl>
    <w:p w:rsidR="00000000" w:rsidDel="00000000" w:rsidP="00000000" w:rsidRDefault="00000000" w:rsidRPr="00000000" w14:paraId="00000117">
      <w:pPr>
        <w:pStyle w:val="Heading2"/>
        <w:numPr>
          <w:ilvl w:val="1"/>
          <w:numId w:val="7"/>
        </w:numPr>
        <w:spacing w:after="80" w:before="360" w:lineRule="auto"/>
        <w:ind w:left="1002" w:hanging="576"/>
        <w:rPr>
          <w:rFonts w:ascii="Times New Roman" w:cs="Times New Roman" w:eastAsia="Times New Roman" w:hAnsi="Times New Roman"/>
          <w:sz w:val="32"/>
          <w:szCs w:val="32"/>
        </w:rPr>
      </w:pPr>
      <w:bookmarkStart w:colFirst="0" w:colLast="0" w:name="_heading=h.35nkun2" w:id="10"/>
      <w:bookmarkEnd w:id="10"/>
      <w:r w:rsidDel="00000000" w:rsidR="00000000" w:rsidRPr="00000000">
        <w:rPr>
          <w:rFonts w:ascii="Times New Roman" w:cs="Times New Roman" w:eastAsia="Times New Roman" w:hAnsi="Times New Roman"/>
          <w:sz w:val="36"/>
          <w:szCs w:val="36"/>
          <w:rtl w:val="0"/>
        </w:rPr>
        <w:t xml:space="preserve">Category of New Technology/Product</w:t>
      </w:r>
      <w:r w:rsidDel="00000000" w:rsidR="00000000" w:rsidRPr="00000000">
        <w:rPr>
          <w:rtl w:val="0"/>
        </w:rPr>
      </w:r>
    </w:p>
    <w:p w:rsidR="00000000" w:rsidDel="00000000" w:rsidP="00000000" w:rsidRDefault="00000000" w:rsidRPr="00000000" w14:paraId="00000118">
      <w:pPr>
        <w:spacing w:after="0" w:before="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 the category of the new technology/product according to your understanding. If you could not categorize simply indicate the </w:t>
      </w:r>
      <w:r w:rsidDel="00000000" w:rsidR="00000000" w:rsidRPr="00000000">
        <w:rPr>
          <w:rFonts w:ascii="Times New Roman" w:cs="Times New Roman" w:eastAsia="Times New Roman" w:hAnsi="Times New Roman"/>
          <w:b w:val="1"/>
          <w:bCs w:val="1"/>
          <w:rtl w:val="0"/>
        </w:rPr>
        <w:t xml:space="preserve">“not known”</w:t>
      </w:r>
      <w:r w:rsidDel="00000000" w:rsidR="00000000" w:rsidRPr="00000000">
        <w:rPr>
          <w:rtl w:val="0"/>
        </w:rPr>
      </w:r>
    </w:p>
    <w:tbl>
      <w:tblPr>
        <w:tblStyle w:val="Table5"/>
        <w:tblW w:w="96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603"/>
        <w:gridCol w:w="2936"/>
        <w:gridCol w:w="6095"/>
        <w:tblGridChange w:id="0">
          <w:tblGrid>
            <w:gridCol w:w="603"/>
            <w:gridCol w:w="2936"/>
            <w:gridCol w:w="6095"/>
          </w:tblGrid>
        </w:tblGridChange>
      </w:tblGrid>
      <w:tr>
        <w:trPr>
          <w:cantSplit w:val="0"/>
          <w:tblHeader w:val="0"/>
        </w:trPr>
        <w:tc>
          <w:tcPr>
            <w:tcBorders>
              <w:bottom w:color="000000" w:space="0" w:sz="4" w:val="single"/>
            </w:tcBorders>
            <w:shd w:fill="05539c" w:val="clear"/>
            <w:vAlign w:val="center"/>
          </w:tcPr>
          <w:p w:rsidR="00000000" w:rsidDel="00000000" w:rsidP="00000000" w:rsidRDefault="00000000" w:rsidRPr="00000000" w14:paraId="00000119">
            <w:pP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 Sr. No.</w:t>
            </w:r>
          </w:p>
        </w:tc>
        <w:tc>
          <w:tcPr>
            <w:shd w:fill="05539c" w:val="clear"/>
            <w:vAlign w:val="center"/>
          </w:tcPr>
          <w:p w:rsidR="00000000" w:rsidDel="00000000" w:rsidP="00000000" w:rsidRDefault="00000000" w:rsidRPr="00000000" w14:paraId="0000011A">
            <w:pP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Category</w:t>
            </w:r>
          </w:p>
        </w:tc>
        <w:tc>
          <w:tcPr>
            <w:shd w:fill="05539c" w:val="clear"/>
            <w:vAlign w:val="center"/>
          </w:tcPr>
          <w:p w:rsidR="00000000" w:rsidDel="00000000" w:rsidP="00000000" w:rsidRDefault="00000000" w:rsidRPr="00000000" w14:paraId="0000011B">
            <w:pP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Details</w:t>
            </w:r>
          </w:p>
        </w:tc>
      </w:tr>
      <w:tr>
        <w:trPr>
          <w:cantSplit w:val="0"/>
          <w:tblHeader w:val="0"/>
        </w:trPr>
        <w:tc>
          <w:tcPr>
            <w:shd w:fill="ffffff" w:val="clear"/>
            <w:vAlign w:val="center"/>
          </w:tcPr>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ffffff" w:val="clear"/>
            <w:vAlign w:val="center"/>
          </w:tcPr>
          <w:p w:rsidR="00000000" w:rsidDel="00000000" w:rsidP="00000000" w:rsidRDefault="00000000" w:rsidRPr="00000000" w14:paraId="0000011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New-to-the-world Products/Technology</w:t>
            </w:r>
          </w:p>
        </w:tc>
        <w:tc>
          <w:tcPr>
            <w:shd w:fill="ffffff" w:val="clear"/>
            <w:vAlign w:val="center"/>
          </w:tcPr>
          <w:p w:rsidR="00000000" w:rsidDel="00000000" w:rsidP="00000000" w:rsidRDefault="00000000" w:rsidRPr="00000000" w14:paraId="0000011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313131"/>
                <w:rtl w:val="0"/>
              </w:rPr>
              <w:t xml:space="preserve">The alternative expression for new-to-the-world products/technology (really new products/technology) already indicates that this is what most people would define as a new product. These products are inventions that create a whole new market.</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ffffff" w:val="clear"/>
            <w:vAlign w:val="center"/>
          </w:tcPr>
          <w:p w:rsidR="00000000" w:rsidDel="00000000" w:rsidP="00000000" w:rsidRDefault="00000000" w:rsidRPr="00000000" w14:paraId="0000012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New-to-the-firm Products/Technology (new Product Lines)</w:t>
            </w:r>
          </w:p>
        </w:tc>
        <w:tc>
          <w:tcPr>
            <w:shd w:fill="ffffff" w:val="clear"/>
            <w:vAlign w:val="center"/>
          </w:tcPr>
          <w:p w:rsidR="00000000" w:rsidDel="00000000" w:rsidP="00000000" w:rsidRDefault="00000000" w:rsidRPr="00000000" w14:paraId="0000012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313131"/>
                <w:rtl w:val="0"/>
              </w:rPr>
              <w:t xml:space="preserve">Products that take a firm into a category new to it. The products are not new to the world, but are new to the firm</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ffffff" w:val="clear"/>
            <w:vAlign w:val="center"/>
          </w:tcPr>
          <w:p w:rsidR="00000000" w:rsidDel="00000000" w:rsidP="00000000" w:rsidRDefault="00000000" w:rsidRPr="00000000" w14:paraId="0000012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Additions to existing Product Lines</w:t>
            </w:r>
          </w:p>
        </w:tc>
        <w:tc>
          <w:tcPr>
            <w:shd w:fill="ffffff" w:val="clear"/>
            <w:vAlign w:val="center"/>
          </w:tcPr>
          <w:p w:rsidR="00000000" w:rsidDel="00000000" w:rsidP="00000000" w:rsidRDefault="00000000" w:rsidRPr="00000000" w14:paraId="0000012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313131"/>
                <w:rtl w:val="0"/>
              </w:rPr>
              <w:t xml:space="preserve">These are simple line extensions, designed to flesh out the product line as offered to the firm’s current markets</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ffffff" w:val="clear"/>
            <w:vAlign w:val="center"/>
          </w:tcPr>
          <w:p w:rsidR="00000000" w:rsidDel="00000000" w:rsidP="00000000" w:rsidRDefault="00000000" w:rsidRPr="00000000" w14:paraId="0000012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Improvements and Revisions to existing Products</w:t>
            </w:r>
          </w:p>
        </w:tc>
        <w:tc>
          <w:tcPr>
            <w:shd w:fill="ffffff" w:val="clear"/>
            <w:vAlign w:val="center"/>
          </w:tcPr>
          <w:p w:rsidR="00000000" w:rsidDel="00000000" w:rsidP="00000000" w:rsidRDefault="00000000" w:rsidRPr="00000000" w14:paraId="0000012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products are made better.</w:t>
            </w:r>
          </w:p>
          <w:p w:rsidR="00000000" w:rsidDel="00000000" w:rsidP="00000000" w:rsidRDefault="00000000" w:rsidRPr="00000000" w14:paraId="00000128">
            <w:pPr>
              <w:spacing w:line="360" w:lineRule="auto"/>
              <w:rPr>
                <w:rFonts w:ascii="Times New Roman" w:cs="Times New Roman" w:eastAsia="Times New Roman" w:hAnsi="Times New Roman"/>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ffffff" w:val="clear"/>
            <w:vAlign w:val="center"/>
          </w:tcPr>
          <w:p w:rsidR="00000000" w:rsidDel="00000000" w:rsidP="00000000" w:rsidRDefault="00000000" w:rsidRPr="00000000" w14:paraId="0000012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Repositioning</w:t>
            </w:r>
          </w:p>
        </w:tc>
        <w:tc>
          <w:tcPr>
            <w:shd w:fill="ffffff" w:val="clear"/>
            <w:vAlign w:val="center"/>
          </w:tcPr>
          <w:p w:rsidR="00000000" w:rsidDel="00000000" w:rsidP="00000000" w:rsidRDefault="00000000" w:rsidRPr="00000000" w14:paraId="0000012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313131"/>
                <w:rtl w:val="0"/>
              </w:rPr>
              <w:t xml:space="preserve">Repositioning are products that are retargeted for a new use or application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ffffff" w:val="clear"/>
            <w:vAlign w:val="center"/>
          </w:tcPr>
          <w:p w:rsidR="00000000" w:rsidDel="00000000" w:rsidP="00000000" w:rsidRDefault="00000000" w:rsidRPr="00000000" w14:paraId="0000012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 Reductions</w:t>
            </w:r>
          </w:p>
        </w:tc>
        <w:tc>
          <w:tcPr>
            <w:shd w:fill="ffffff" w:val="clear"/>
            <w:vAlign w:val="center"/>
          </w:tcPr>
          <w:p w:rsidR="00000000" w:rsidDel="00000000" w:rsidP="00000000" w:rsidRDefault="00000000" w:rsidRPr="00000000" w14:paraId="0000012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Finally, cost reductions complete the six categories of new products. Cost reductions refer to new products that simply replace existing products in the line, providing the customer similar performance but at a lower cost</w:t>
            </w:r>
          </w:p>
        </w:tc>
      </w:tr>
    </w:tbl>
    <w:p w:rsidR="00000000" w:rsidDel="00000000" w:rsidP="00000000" w:rsidRDefault="00000000" w:rsidRPr="00000000" w14:paraId="0000012F">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spacing w:after="0" w:before="0" w:line="360" w:lineRule="auto"/>
        <w:rPr>
          <w:b w:val="1"/>
          <w:bCs w:val="1"/>
          <w:sz w:val="28"/>
          <w:szCs w:val="28"/>
        </w:rPr>
      </w:pPr>
      <w:r w:rsidDel="00000000" w:rsidR="00000000" w:rsidRPr="00000000">
        <w:rPr>
          <w:rtl w:val="0"/>
        </w:rPr>
      </w:r>
    </w:p>
    <w:p w:rsidR="00000000" w:rsidDel="00000000" w:rsidP="00000000" w:rsidRDefault="00000000" w:rsidRPr="00000000" w14:paraId="00000131">
      <w:pPr>
        <w:pBdr>
          <w:top w:space="0" w:sz="0" w:val="nil"/>
          <w:left w:space="0" w:sz="0" w:val="nil"/>
          <w:bottom w:space="0" w:sz="0" w:val="nil"/>
          <w:right w:space="0" w:sz="0" w:val="nil"/>
          <w:between w:space="0" w:sz="0" w:val="nil"/>
        </w:pBdr>
        <w:spacing w:after="0" w:before="0" w:line="360" w:lineRule="auto"/>
        <w:rPr>
          <w:b w:val="1"/>
          <w:bCs w:val="1"/>
          <w:sz w:val="28"/>
          <w:szCs w:val="28"/>
        </w:rPr>
      </w:pPr>
      <w:r w:rsidDel="00000000" w:rsidR="00000000" w:rsidRPr="00000000">
        <w:rPr>
          <w:rtl w:val="0"/>
        </w:rPr>
      </w:r>
    </w:p>
    <w:p w:rsidR="00000000" w:rsidDel="00000000" w:rsidP="00000000" w:rsidRDefault="00000000" w:rsidRPr="00000000" w14:paraId="00000132">
      <w:pPr>
        <w:pStyle w:val="Heading1"/>
        <w:numPr>
          <w:ilvl w:val="0"/>
          <w:numId w:val="7"/>
        </w:numPr>
        <w:ind w:left="1152" w:hanging="432"/>
        <w:rPr>
          <w:rFonts w:ascii="Times New Roman" w:cs="Times New Roman" w:eastAsia="Times New Roman" w:hAnsi="Times New Roman"/>
          <w:sz w:val="36"/>
          <w:szCs w:val="36"/>
        </w:rPr>
      </w:pPr>
      <w:bookmarkStart w:colFirst="0" w:colLast="0" w:name="_heading=h.1ksv4uv" w:id="11"/>
      <w:bookmarkEnd w:id="11"/>
      <w:r w:rsidDel="00000000" w:rsidR="00000000" w:rsidRPr="00000000">
        <w:rPr>
          <w:rFonts w:ascii="Times New Roman" w:cs="Times New Roman" w:eastAsia="Times New Roman" w:hAnsi="Times New Roman"/>
          <w:sz w:val="36"/>
          <w:szCs w:val="36"/>
          <w:rtl w:val="0"/>
        </w:rPr>
        <w:t xml:space="preserve">Appendix</w:t>
      </w:r>
    </w:p>
    <w:p w:rsidR="00000000" w:rsidDel="00000000" w:rsidP="00000000" w:rsidRDefault="00000000" w:rsidRPr="00000000" w14:paraId="00000133">
      <w:pPr>
        <w:pStyle w:val="Heading2"/>
        <w:numPr>
          <w:ilvl w:val="1"/>
          <w:numId w:val="7"/>
        </w:numPr>
        <w:ind w:left="1002" w:hanging="576"/>
        <w:rPr>
          <w:rFonts w:ascii="Times New Roman" w:cs="Times New Roman" w:eastAsia="Times New Roman" w:hAnsi="Times New Roman"/>
          <w:sz w:val="32"/>
          <w:szCs w:val="32"/>
        </w:rPr>
      </w:pPr>
      <w:bookmarkStart w:colFirst="0" w:colLast="0" w:name="_heading=h.44sinio" w:id="12"/>
      <w:bookmarkEnd w:id="12"/>
      <w:r w:rsidDel="00000000" w:rsidR="00000000" w:rsidRPr="00000000">
        <w:rPr>
          <w:rFonts w:ascii="Times New Roman" w:cs="Times New Roman" w:eastAsia="Times New Roman" w:hAnsi="Times New Roman"/>
          <w:sz w:val="32"/>
          <w:szCs w:val="32"/>
          <w:rtl w:val="0"/>
        </w:rPr>
        <w:t xml:space="preserve">Supporting Documentation</w:t>
      </w:r>
    </w:p>
    <w:p w:rsidR="00000000" w:rsidDel="00000000" w:rsidP="00000000" w:rsidRDefault="00000000" w:rsidRPr="00000000" w14:paraId="00000134">
      <w:pPr>
        <w:pBdr>
          <w:top w:space="0" w:sz="0" w:val="nil"/>
          <w:left w:space="0" w:sz="0" w:val="nil"/>
          <w:bottom w:space="0" w:sz="0" w:val="nil"/>
          <w:right w:space="0" w:sz="0" w:val="nil"/>
          <w:between w:space="0" w:sz="0" w:val="nil"/>
        </w:pBdr>
        <w:spacing w:after="0"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Provide any documentation you believe supports this Project Proposal. It may be:</w:t>
      </w:r>
    </w:p>
    <w:p w:rsidR="00000000" w:rsidDel="00000000" w:rsidP="00000000" w:rsidRDefault="00000000" w:rsidRPr="00000000" w14:paraId="00000135">
      <w:pPr>
        <w:pBdr>
          <w:top w:space="0" w:sz="0" w:val="nil"/>
          <w:left w:space="0" w:sz="0" w:val="nil"/>
          <w:bottom w:space="0" w:sz="0" w:val="nil"/>
          <w:right w:space="0" w:sz="0" w:val="nil"/>
          <w:between w:space="0" w:sz="0" w:val="nil"/>
        </w:pBdr>
        <w:spacing w:after="0" w:before="0"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6">
      <w:pPr>
        <w:numPr>
          <w:ilvl w:val="0"/>
          <w:numId w:val="6"/>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References</w:t>
      </w:r>
    </w:p>
    <w:p w:rsidR="00000000" w:rsidDel="00000000" w:rsidP="00000000" w:rsidRDefault="00000000" w:rsidRPr="00000000" w14:paraId="00000137">
      <w:pPr>
        <w:numPr>
          <w:ilvl w:val="0"/>
          <w:numId w:val="6"/>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materials</w:t>
      </w:r>
    </w:p>
    <w:p w:rsidR="00000000" w:rsidDel="00000000" w:rsidP="00000000" w:rsidRDefault="00000000" w:rsidRPr="00000000" w14:paraId="00000138">
      <w:pPr>
        <w:numPr>
          <w:ilvl w:val="0"/>
          <w:numId w:val="6"/>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Statistics or estimates</w:t>
      </w:r>
    </w:p>
    <w:p w:rsidR="00000000" w:rsidDel="00000000" w:rsidP="00000000" w:rsidRDefault="00000000" w:rsidRPr="00000000" w14:paraId="00000139">
      <w:pPr>
        <w:numPr>
          <w:ilvl w:val="0"/>
          <w:numId w:val="6"/>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Detailed cost / benefit spreadsheets</w:t>
      </w:r>
    </w:p>
    <w:p w:rsidR="00000000" w:rsidDel="00000000" w:rsidP="00000000" w:rsidRDefault="00000000" w:rsidRPr="00000000" w14:paraId="0000013A">
      <w:pPr>
        <w:numPr>
          <w:ilvl w:val="0"/>
          <w:numId w:val="6"/>
        </w:numPr>
        <w:pBdr>
          <w:top w:space="0" w:sz="0" w:val="nil"/>
          <w:left w:space="0" w:sz="0" w:val="nil"/>
          <w:bottom w:space="0" w:sz="0" w:val="nil"/>
          <w:right w:space="0" w:sz="0" w:val="nil"/>
          <w:between w:space="0" w:sz="0" w:val="nil"/>
        </w:pBdr>
        <w:spacing w:after="0" w:before="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Other relevant information or correspondence. </w:t>
      </w:r>
    </w:p>
    <w:p>
      <w:r>
        <w:t>Nuke Labs proposes to serve as the industry partner for the TIH IoT Technology Development Program 2026, providing build facilities, field access and commercialisation support.</w:t>
      </w:r>
    </w:p>
    <w:p>
      <w:r>
        <w:t>Evidence available with this proposal: the technical specification, the patentability disclosure, the minimum BOM, the firmware for all three units, and the web dashboard source.</w:t>
      </w:r>
    </w:p>
    <w:p>
      <w:r>
        <w:t>The design record (docs/CLEANER.md) documents the cleaning arm's kinematics, coverage analysis and control limits, including the 2 cm wall ring that the mechanism cannot reach.</w:t>
      </w:r>
    </w:p>
    <w:p>
      <w:r>
        <w:t>Firmware is written and compiling for both platforms: ESP8266 for M1 and H1, ESP32 for C1. The dashboard is a static React build served from the tank unit's LittleFS.</w:t>
      </w:r>
    </w:p>
    <w:p>
      <w:r>
        <w:t>All claims in this proposal are reproducible from the repository: planner, controller and dashboard are versioned together.</w:t>
      </w:r>
    </w:p>
    <w:p>
      <w:r/>
    </w:p>
    <w:p>
      <w:r/>
    </w:p>
    <w:p>
      <w:r/>
    </w:p>
    <w:p>
      <w:r/>
    </w:p>
    <w:p>
      <w:r/>
    </w:p>
    <w:p>
      <w:r/>
    </w:p>
    <w:p>
      <w:r/>
    </w:p>
    <w:p>
      <w:r/>
    </w:p>
    <w:p>
      <w:r/>
    </w:p>
    <w:p>
      <w:r/>
    </w:p>
    <w:p>
      <w:r/>
    </w:p>
    <w:p>
      <w:r/>
    </w:p>
    <w:p>
      <w:r/>
    </w:p>
    <w:p>
      <w:r/>
    </w:p>
    <w:sectPr>
      <w:headerReference r:id="rId11" w:type="default"/>
      <w:headerReference r:id="rId12" w:type="first"/>
      <w:headerReference r:id="rId13" w:type="even"/>
      <w:footerReference r:id="rId14" w:type="default"/>
      <w:footerReference r:id="rId15" w:type="first"/>
      <w:footerReference r:id="rId16" w:type="even"/>
      <w:pgSz w:h="16840" w:w="11907" w:orient="portrait"/>
      <w:pgMar w:bottom="397" w:top="1559" w:left="1134" w:right="1134" w:header="397" w:footer="53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 w:name="Arial Black">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tabs>
        <w:tab w:val="center" w:leader="none" w:pos="4153"/>
        <w:tab w:val="right" w:leader="none" w:pos="8306"/>
        <w:tab w:val="center" w:leader="none" w:pos="5387"/>
        <w:tab w:val="right" w:leader="none" w:pos="10206"/>
      </w:tabs>
      <w:spacing w:after="0" w:before="20" w:lineRule="auto"/>
      <w:ind w:left="-108" w:firstLine="0"/>
      <w:jc w:val="left"/>
      <w:rPr>
        <w:rFonts w:ascii="Arial" w:cs="Arial" w:eastAsia="Arial" w:hAnsi="Arial"/>
        <w:color w:val="000000"/>
        <w:sz w:val="2"/>
        <w:szCs w:val="2"/>
      </w:rPr>
    </w:pPr>
    <w:r w:rsidDel="00000000" w:rsidR="00000000" w:rsidRPr="00000000">
      <w:rPr>
        <w:rFonts w:ascii="Arial" w:cs="Arial" w:eastAsia="Arial" w:hAnsi="Arial"/>
        <w:b w:val="1"/>
        <w:bCs w:val="1"/>
        <w:sz w:val="20"/>
        <w:szCs w:val="20"/>
      </w:rPr>
      <w:drawing>
        <wp:inline distB="114300" distT="114300" distL="114300" distR="114300">
          <wp:extent cx="1151572" cy="428363"/>
          <wp:effectExtent b="0" l="0" r="0" t="0"/>
          <wp:docPr id="76103764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51572" cy="428363"/>
                  </a:xfrm>
                  <a:prstGeom prst="rect"/>
                  <a:ln/>
                </pic:spPr>
              </pic:pic>
            </a:graphicData>
          </a:graphic>
        </wp:inline>
      </w:drawing>
    </w:r>
    <w:r w:rsidDel="00000000" w:rsidR="00000000" w:rsidRPr="00000000">
      <w:rPr>
        <w:rFonts w:ascii="Arial" w:cs="Arial" w:eastAsia="Arial" w:hAnsi="Arial"/>
        <w:b w:val="1"/>
        <w:bCs w:val="1"/>
        <w:sz w:val="20"/>
        <w:szCs w:val="20"/>
        <w:rtl w:val="0"/>
      </w:rPr>
      <w:tab/>
      <w:tab/>
      <w:tab/>
      <w:tab/>
      <w:t xml:space="preserve">Page </w:t>
    </w:r>
    <w:r w:rsidDel="00000000" w:rsidR="00000000" w:rsidRPr="00000000">
      <w:rPr>
        <w:rFonts w:ascii="Arial" w:cs="Arial" w:eastAsia="Arial" w:hAnsi="Arial"/>
        <w:b w:val="1"/>
        <w:bCs w:val="1"/>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sz w:val="20"/>
        <w:szCs w:val="20"/>
        <w:rtl w:val="0"/>
      </w:rPr>
      <w:t xml:space="preserve"> of </w:t>
    </w:r>
    <w:r w:rsidDel="00000000" w:rsidR="00000000" w:rsidRPr="00000000">
      <w:rPr>
        <w:rFonts w:ascii="Arial" w:cs="Arial" w:eastAsia="Arial" w:hAnsi="Arial"/>
        <w:b w:val="1"/>
        <w:bCs w:val="1"/>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widowControl w:val="0"/>
      <w:pBdr>
        <w:top w:space="0" w:sz="0" w:val="nil"/>
        <w:left w:space="0" w:sz="0" w:val="nil"/>
        <w:bottom w:space="0" w:sz="0" w:val="nil"/>
        <w:right w:space="0" w:sz="0" w:val="nil"/>
        <w:between w:space="0" w:sz="0" w:val="nil"/>
      </w:pBdr>
      <w:spacing w:after="0" w:before="0" w:line="276" w:lineRule="auto"/>
      <w:jc w:val="left"/>
      <w:rPr/>
    </w:pPr>
    <w:r w:rsidDel="00000000" w:rsidR="00000000" w:rsidRPr="00000000">
      <w:rPr>
        <w:rtl w:val="0"/>
      </w:rPr>
    </w:r>
  </w:p>
  <w:tbl>
    <w:tblPr>
      <w:tblStyle w:val="Table8"/>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46"/>
      <w:gridCol w:w="698"/>
      <w:gridCol w:w="1871"/>
      <w:gridCol w:w="2924"/>
      <w:tblGridChange w:id="0">
        <w:tblGrid>
          <w:gridCol w:w="4146"/>
          <w:gridCol w:w="698"/>
          <w:gridCol w:w="1871"/>
          <w:gridCol w:w="2924"/>
        </w:tblGrid>
      </w:tblGridChange>
    </w:tblGrid>
    <w:tr>
      <w:trPr>
        <w:cantSplit w:val="0"/>
        <w:tblHeader w:val="0"/>
      </w:trPr>
      <w:tc>
        <w:tcPr>
          <w:gridSpan w:val="2"/>
          <w:shd w:fill="auto" w:val="clear"/>
        </w:tcPr>
        <w:p w:rsidR="00000000" w:rsidDel="00000000" w:rsidP="00000000" w:rsidRDefault="00000000" w:rsidRPr="00000000" w14:paraId="00000149">
          <w:pPr>
            <w:rPr>
              <w:rFonts w:ascii="Arial Black" w:cs="Arial Black" w:eastAsia="Arial Black" w:hAnsi="Arial Black"/>
              <w:sz w:val="16"/>
              <w:szCs w:val="16"/>
            </w:rPr>
          </w:pPr>
          <w:r w:rsidDel="00000000" w:rsidR="00000000" w:rsidRPr="00000000">
            <w:rPr>
              <w:rFonts w:ascii="Arial" w:cs="Arial" w:eastAsia="Arial" w:hAnsi="Arial"/>
              <w:sz w:val="22"/>
              <w:szCs w:val="22"/>
              <w:rtl w:val="0"/>
            </w:rPr>
            <w:t xml:space="preserve">TIH reserves all rights in this document and in the information contained therein. Reproduction, use or disclosure to third parties without express authority is strictly forbidden.</w:t>
          </w:r>
          <w:r w:rsidDel="00000000" w:rsidR="00000000" w:rsidRPr="00000000">
            <w:rPr>
              <w:rtl w:val="0"/>
            </w:rPr>
          </w:r>
        </w:p>
      </w:tc>
      <w:tc>
        <w:tcPr>
          <w:gridSpan w:val="2"/>
          <w:shd w:fill="auto" w:val="clear"/>
          <w:vAlign w:val="bottom"/>
        </w:tcPr>
        <w:p w:rsidR="00000000" w:rsidDel="00000000" w:rsidP="00000000" w:rsidRDefault="00000000" w:rsidRPr="00000000" w14:paraId="0000014B">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fldChar w:fldCharType="begin"/>
            <w:instrText xml:space="preserve"> DOCPROPERTY "Version"</w:instrText>
            <w:fldChar w:fldCharType="separate"/>
          </w:r>
          <w:r w:rsidDel="00000000" w:rsidR="00000000" w:rsidRPr="00000000">
            <w:rPr>
              <w:rFonts w:ascii="Arial" w:cs="Arial" w:eastAsia="Arial" w:hAnsi="Arial"/>
              <w:color w:val="000000"/>
              <w:sz w:val="22"/>
              <w:szCs w:val="22"/>
              <w:rtl w:val="0"/>
            </w:rPr>
            <w:t xml:space="preserve">Version</w:t>
          </w:r>
          <w:r w:rsidDel="00000000" w:rsidR="00000000" w:rsidRPr="00000000">
            <w:fldChar w:fldCharType="end"/>
          </w:r>
          <w:r w:rsidDel="00000000" w:rsidR="00000000" w:rsidRPr="00000000">
            <w:rPr>
              <w:rFonts w:ascii="Arial" w:cs="Arial" w:eastAsia="Arial" w:hAnsi="Arial"/>
              <w:color w:val="000000"/>
              <w:sz w:val="22"/>
              <w:szCs w:val="22"/>
              <w:rtl w:val="0"/>
            </w:rPr>
            <w:t xml:space="preserve"> </w:t>
          </w:r>
          <w:r w:rsidDel="00000000" w:rsidR="00000000" w:rsidRPr="00000000">
            <w:fldChar w:fldCharType="begin"/>
            <w:instrText xml:space="preserve"> DOCPROPERTY "DocumentVersion"</w:instrText>
            <w:fldChar w:fldCharType="separate"/>
          </w:r>
          <w:r w:rsidDel="00000000" w:rsidR="00000000" w:rsidRPr="00000000">
            <w:rPr>
              <w:rFonts w:ascii="Arial" w:cs="Arial" w:eastAsia="Arial" w:hAnsi="Arial"/>
              <w:color w:val="000000"/>
              <w:sz w:val="22"/>
              <w:szCs w:val="22"/>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 xml:space="preserve">14-July-2021</w:t>
          </w:r>
        </w:p>
        <w:p w:rsidR="00000000" w:rsidDel="00000000" w:rsidP="00000000" w:rsidRDefault="00000000" w:rsidRPr="00000000" w14:paraId="0000014D">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0"/>
              <w:szCs w:val="20"/>
            </w:rPr>
          </w:pPr>
          <w:r w:rsidDel="00000000" w:rsidR="00000000" w:rsidRPr="00000000">
            <w:rPr>
              <w:rFonts w:ascii="Arial" w:cs="Arial" w:eastAsia="Arial" w:hAnsi="Arial"/>
              <w:color w:val="000000"/>
              <w:sz w:val="22"/>
              <w:szCs w:val="22"/>
              <w:rtl w:val="0"/>
            </w:rPr>
            <w:t xml:space="preserve">TIH</w:t>
          </w:r>
          <w:r w:rsidDel="00000000" w:rsidR="00000000" w:rsidRPr="00000000">
            <w:rPr>
              <w:rtl w:val="0"/>
            </w:rPr>
          </w:r>
        </w:p>
        <w:p w:rsidR="00000000" w:rsidDel="00000000" w:rsidP="00000000" w:rsidRDefault="00000000" w:rsidRPr="00000000" w14:paraId="0000014E">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fldChar w:fldCharType="begin"/>
            <w:instrText xml:space="preserve"> DOCPROPERTY "Author2"</w:instrText>
            <w:fldChar w:fldCharType="separate"/>
          </w:r>
          <w:r w:rsidDel="00000000" w:rsidR="00000000" w:rsidRPr="00000000">
            <w:rPr>
              <w:rFonts w:ascii="Arial" w:cs="Arial" w:eastAsia="Arial" w:hAnsi="Arial"/>
              <w:color w:val="000000"/>
              <w:sz w:val="22"/>
              <w:szCs w:val="22"/>
              <w:rtl w:val="0"/>
            </w:rPr>
            <w:t xml:space="preserve"> </w:t>
          </w:r>
          <w:r w:rsidDel="00000000" w:rsidR="00000000" w:rsidRPr="00000000">
            <w:fldChar w:fldCharType="end"/>
          </w:r>
          <w:r w:rsidDel="00000000" w:rsidR="00000000" w:rsidRPr="00000000">
            <w:rPr>
              <w:rtl w:val="0"/>
            </w:rPr>
          </w:r>
        </w:p>
        <w:p w:rsidR="00000000" w:rsidDel="00000000" w:rsidP="00000000" w:rsidRDefault="00000000" w:rsidRPr="00000000" w14:paraId="0000014F">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fldChar w:fldCharType="begin"/>
            <w:instrText xml:space="preserve"> DOCPROPERTY "Author3"</w:instrText>
            <w:fldChar w:fldCharType="separate"/>
          </w:r>
          <w:r w:rsidDel="00000000" w:rsidR="00000000" w:rsidRPr="00000000">
            <w:rPr>
              <w:rFonts w:ascii="Arial" w:cs="Arial" w:eastAsia="Arial" w:hAnsi="Arial"/>
              <w:color w:val="000000"/>
              <w:sz w:val="22"/>
              <w:szCs w:val="22"/>
              <w:rtl w:val="0"/>
            </w:rPr>
            <w:t xml:space="preserve"> </w:t>
          </w:r>
          <w:r w:rsidDel="00000000" w:rsidR="00000000" w:rsidRPr="00000000">
            <w:fldChar w:fldCharType="end"/>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151">
          <w:pPr>
            <w:pBdr>
              <w:top w:space="0" w:sz="0" w:val="nil"/>
              <w:left w:space="0" w:sz="0" w:val="nil"/>
              <w:bottom w:space="0" w:sz="0" w:val="nil"/>
              <w:right w:space="0" w:sz="0" w:val="nil"/>
              <w:between w:space="0" w:sz="0" w:val="nil"/>
            </w:pBdr>
            <w:tabs>
              <w:tab w:val="center" w:leader="none" w:pos="4153"/>
              <w:tab w:val="right" w:leader="none" w:pos="8306"/>
              <w:tab w:val="right" w:leader="none" w:pos="10206"/>
            </w:tabs>
            <w:spacing w:after="0" w:lineRule="auto"/>
            <w:ind w:left="-142" w:right="-24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c>
        <w:tcPr>
          <w:gridSpan w:val="2"/>
          <w:shd w:fill="auto" w:val="clear"/>
        </w:tcPr>
        <w:p w:rsidR="00000000" w:rsidDel="00000000" w:rsidP="00000000" w:rsidRDefault="00000000" w:rsidRPr="00000000" w14:paraId="00000153">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right="-17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55">
          <w:pPr>
            <w:pBdr>
              <w:top w:space="0" w:sz="0" w:val="nil"/>
              <w:left w:space="0" w:sz="0" w:val="nil"/>
              <w:bottom w:space="0" w:sz="0" w:val="nil"/>
              <w:right w:space="0" w:sz="0" w:val="nil"/>
              <w:between w:space="0" w:sz="0" w:val="nil"/>
            </w:pBdr>
            <w:tabs>
              <w:tab w:val="center" w:leader="none" w:pos="4153"/>
              <w:tab w:val="right" w:leader="none" w:pos="8306"/>
              <w:tab w:val="center" w:leader="none" w:pos="9356"/>
              <w:tab w:val="right" w:leader="none" w:pos="10206"/>
            </w:tabs>
            <w:spacing w:after="0" w:lineRule="auto"/>
            <w:rPr>
              <w:rFonts w:ascii="Arial" w:cs="Arial" w:eastAsia="Arial" w:hAnsi="Arial"/>
              <w:b w:val="1"/>
              <w:bCs w:val="1"/>
              <w:color w:val="000000"/>
              <w:sz w:val="18"/>
              <w:szCs w:val="18"/>
            </w:rPr>
          </w:pPr>
          <w:r w:rsidDel="00000000" w:rsidR="00000000" w:rsidRPr="00000000">
            <w:rPr>
              <w:rFonts w:ascii="Arial" w:cs="Arial" w:eastAsia="Arial" w:hAnsi="Arial"/>
              <w:b w:val="1"/>
              <w:bCs w:val="1"/>
              <w:color w:val="000000"/>
              <w:sz w:val="18"/>
              <w:szCs w:val="18"/>
            </w:rPr>
            <w:drawing>
              <wp:inline distB="0" distT="0" distL="0" distR="0">
                <wp:extent cx="1302109" cy="481722"/>
                <wp:effectExtent b="0" l="0" r="0" t="0"/>
                <wp:docPr id="76103764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302109" cy="481722"/>
                        </a:xfrm>
                        <a:prstGeom prst="rect"/>
                        <a:ln/>
                      </pic:spPr>
                    </pic:pic>
                  </a:graphicData>
                </a:graphic>
              </wp:inline>
            </w:drawing>
          </w:r>
          <w:r w:rsidDel="00000000" w:rsidR="00000000" w:rsidRPr="00000000">
            <w:rPr>
              <w:rtl w:val="0"/>
            </w:rPr>
          </w:r>
        </w:p>
      </w:tc>
      <w:tc>
        <w:tcPr>
          <w:gridSpan w:val="2"/>
          <w:shd w:fill="auto" w:val="clear"/>
        </w:tcPr>
        <w:p w:rsidR="00000000" w:rsidDel="00000000" w:rsidP="00000000" w:rsidRDefault="00000000" w:rsidRPr="00000000" w14:paraId="00000156">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center"/>
            <w:rPr>
              <w:rFonts w:ascii="Arial" w:cs="Arial" w:eastAsia="Arial" w:hAnsi="Arial"/>
              <w:b w:val="1"/>
              <w:bCs w:val="1"/>
              <w:color w:val="000000"/>
              <w:sz w:val="20"/>
              <w:szCs w:val="20"/>
            </w:rPr>
          </w:pPr>
          <w:r w:rsidDel="00000000" w:rsidR="00000000" w:rsidRPr="00000000">
            <w:rPr>
              <w:rtl w:val="0"/>
            </w:rPr>
          </w:r>
        </w:p>
      </w:tc>
      <w:tc>
        <w:tcPr>
          <w:shd w:fill="auto" w:val="clear"/>
        </w:tcPr>
        <w:p w:rsidR="00000000" w:rsidDel="00000000" w:rsidP="00000000" w:rsidRDefault="00000000" w:rsidRPr="00000000" w14:paraId="00000158">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Page </w:t>
          </w:r>
          <w:r w:rsidDel="00000000" w:rsidR="00000000" w:rsidRPr="00000000">
            <w:rPr>
              <w:rFonts w:ascii="Arial" w:cs="Arial" w:eastAsia="Arial" w:hAnsi="Arial"/>
              <w:b w:val="1"/>
              <w:bCs w:val="1"/>
              <w:color w:val="000000"/>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color w:val="000000"/>
              <w:sz w:val="20"/>
              <w:szCs w:val="20"/>
              <w:rtl w:val="0"/>
            </w:rPr>
            <w:t xml:space="preserve"> of </w:t>
          </w:r>
          <w:r w:rsidDel="00000000" w:rsidR="00000000" w:rsidRPr="00000000">
            <w:rPr>
              <w:rFonts w:ascii="Arial" w:cs="Arial" w:eastAsia="Arial" w:hAnsi="Arial"/>
              <w:b w:val="1"/>
              <w:bCs w:val="1"/>
              <w:color w:val="000000"/>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Black" w:cs="Arial Black" w:eastAsia="Arial Black" w:hAnsi="Arial Black"/>
              <w:color w:val="000000"/>
              <w:sz w:val="18"/>
              <w:szCs w:val="18"/>
            </w:rPr>
          </w:pPr>
          <w:r w:rsidDel="00000000" w:rsidR="00000000" w:rsidRPr="00000000">
            <w:rPr>
              <w:rtl w:val="0"/>
            </w:rPr>
          </w:r>
        </w:p>
      </w:tc>
    </w:tr>
  </w:tbl>
  <w:p w:rsidR="00000000" w:rsidDel="00000000" w:rsidP="00000000" w:rsidRDefault="00000000" w:rsidRPr="00000000" w14:paraId="0000015A">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
        <w:szCs w:val="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tbl>
    <w:tblPr>
      <w:tblStyle w:val="Table6"/>
      <w:tblW w:w="991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7260"/>
      <w:gridCol w:w="1395"/>
      <w:tblGridChange w:id="0">
        <w:tblGrid>
          <w:gridCol w:w="1260"/>
          <w:gridCol w:w="7260"/>
          <w:gridCol w:w="1395"/>
        </w:tblGrid>
      </w:tblGridChange>
    </w:tblGrid>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C">
          <w:pPr>
            <w:spacing w:after="240" w:before="240" w:lineRule="auto"/>
            <w:ind w:left="-140" w:firstLine="0"/>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Doc Class:</w:t>
          </w:r>
        </w:p>
        <w:p w:rsidR="00000000" w:rsidDel="00000000" w:rsidP="00000000" w:rsidRDefault="00000000" w:rsidRPr="00000000" w14:paraId="0000013D">
          <w:pPr>
            <w:spacing w:after="240" w:before="240" w:lineRule="auto"/>
            <w:ind w:lef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General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E">
          <w:pP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Project Proposal</w:t>
          </w:r>
        </w:p>
      </w:tc>
      <w:tc>
        <w:tcPr>
          <w:tcBorders>
            <w:top w:color="000000" w:space="0" w:sz="0" w:val="nil"/>
            <w:left w:color="000000" w:space="0" w:sz="0" w:val="nil"/>
            <w:bottom w:color="000000" w:space="0" w:sz="0" w:val="nil"/>
            <w:right w:color="000000" w:space="0" w:sz="0" w:val="nil"/>
          </w:tcBorders>
          <w:tcMar>
            <w:left w:w="0.0" w:type="dxa"/>
            <w:right w:w="0.0" w:type="dxa"/>
          </w:tcMar>
        </w:tcPr>
        <w:p w:rsidR="00000000" w:rsidDel="00000000" w:rsidP="00000000" w:rsidRDefault="00000000" w:rsidRPr="00000000" w14:paraId="0000013F">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Version 1.0</w:t>
          </w:r>
        </w:p>
        <w:p w:rsidR="00000000" w:rsidDel="00000000" w:rsidP="00000000" w:rsidRDefault="00000000" w:rsidRPr="00000000" w14:paraId="00000140">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14-July-2021</w:t>
          </w:r>
        </w:p>
      </w:tc>
    </w:tr>
  </w:tbl>
  <w:p w:rsidR="00000000" w:rsidDel="00000000" w:rsidP="00000000" w:rsidRDefault="00000000" w:rsidRPr="00000000" w14:paraId="00000141">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widowControl w:val="0"/>
      <w:pBdr>
        <w:top w:space="0" w:sz="0" w:val="nil"/>
        <w:left w:space="0" w:sz="0" w:val="nil"/>
        <w:bottom w:space="0" w:sz="0" w:val="nil"/>
        <w:right w:space="0" w:sz="0" w:val="nil"/>
        <w:between w:space="0" w:sz="0" w:val="nil"/>
      </w:pBdr>
      <w:spacing w:after="0" w:before="0" w:line="276" w:lineRule="auto"/>
      <w:jc w:val="left"/>
      <w:rPr>
        <w:rFonts w:ascii="Arial" w:cs="Arial" w:eastAsia="Arial" w:hAnsi="Arial"/>
        <w:color w:val="000000"/>
      </w:rPr>
    </w:pPr>
    <w:r w:rsidDel="00000000" w:rsidR="00000000" w:rsidRPr="00000000">
      <w:rPr>
        <w:rtl w:val="0"/>
      </w:rPr>
    </w:r>
  </w:p>
  <w:tbl>
    <w:tblPr>
      <w:tblStyle w:val="Table7"/>
      <w:tblW w:w="98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47"/>
      <w:gridCol w:w="4908"/>
      <w:tblGridChange w:id="0">
        <w:tblGrid>
          <w:gridCol w:w="4947"/>
          <w:gridCol w:w="4908"/>
        </w:tblGrid>
      </w:tblGridChange>
    </w:tblGrid>
    <w:tr>
      <w:trPr>
        <w:cantSplit w:val="0"/>
        <w:trHeight w:val="1062" w:hRule="atLeast"/>
        <w:tblHeader w:val="0"/>
      </w:trPr>
      <w:tc>
        <w:tcPr>
          <w:shd w:fill="auto" w:val="clear"/>
        </w:tcPr>
        <w:p w:rsidR="00000000" w:rsidDel="00000000" w:rsidP="00000000" w:rsidRDefault="00000000" w:rsidRPr="00000000" w14:paraId="00000143">
          <w:pPr>
            <w:pBdr>
              <w:top w:space="0" w:sz="0" w:val="nil"/>
              <w:left w:space="0" w:sz="0" w:val="nil"/>
              <w:bottom w:space="0" w:sz="0" w:val="nil"/>
              <w:right w:space="0" w:sz="0" w:val="nil"/>
              <w:between w:space="0" w:sz="0" w:val="nil"/>
            </w:pBdr>
            <w:tabs>
              <w:tab w:val="center" w:leader="none" w:pos="4153"/>
              <w:tab w:val="right" w:leader="none" w:pos="8306"/>
              <w:tab w:val="right" w:leader="none" w:pos="10206"/>
            </w:tabs>
            <w:spacing w:after="0" w:lineRule="auto"/>
            <w:ind w:left="-142" w:right="-24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c>
        <w:tcPr>
          <w:shd w:fill="auto" w:val="clear"/>
        </w:tcPr>
        <w:p w:rsidR="00000000" w:rsidDel="00000000" w:rsidP="00000000" w:rsidRDefault="00000000" w:rsidRPr="00000000" w14:paraId="00000144">
          <w:pPr>
            <w:pBdr>
              <w:top w:space="0" w:sz="0" w:val="nil"/>
              <w:left w:space="0" w:sz="0" w:val="nil"/>
              <w:bottom w:space="0" w:sz="0" w:val="nil"/>
              <w:right w:space="0" w:sz="0" w:val="nil"/>
              <w:between w:space="0" w:sz="0" w:val="nil"/>
            </w:pBdr>
            <w:tabs>
              <w:tab w:val="center" w:leader="none" w:pos="4153"/>
              <w:tab w:val="right" w:leader="none" w:pos="8306"/>
              <w:tab w:val="right" w:leader="none" w:pos="10206"/>
            </w:tabs>
            <w:spacing w:after="0" w:lineRule="auto"/>
            <w:ind w:left="-108" w:right="-17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r>
  </w:tbl>
  <w:p w:rsidR="00000000" w:rsidDel="00000000" w:rsidP="00000000" w:rsidRDefault="00000000" w:rsidRPr="00000000" w14:paraId="00000145">
    <w:pPr>
      <w:jc w:val="left"/>
      <w:rPr>
        <w:rFonts w:ascii="Arial" w:cs="Arial" w:eastAsia="Arial" w:hAnsi="Arial"/>
        <w:sz w:val="16"/>
        <w:szCs w:val="16"/>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center" w:leader="none" w:pos="4153"/>
        <w:tab w:val="right" w:leader="none" w:pos="8306"/>
      </w:tabs>
      <w:spacing w:after="0" w:before="0" w:lineRule="auto"/>
      <w:jc w:val="left"/>
      <w:rPr>
        <w:rFonts w:ascii="Arial" w:cs="Arial" w:eastAsia="Arial" w:hAnsi="Arial"/>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152" w:hanging="432"/>
      </w:pPr>
      <w:rPr/>
    </w:lvl>
    <w:lvl w:ilvl="1">
      <w:start w:val="1"/>
      <w:numFmt w:val="decimal"/>
      <w:lvlText w:val="%1.%2"/>
      <w:lvlJc w:val="left"/>
      <w:pPr>
        <w:ind w:left="1002" w:hanging="576"/>
      </w:pPr>
      <w:rPr>
        <w:b w:val="1"/>
        <w:bCs w:val="1"/>
      </w:rPr>
    </w:lvl>
    <w:lvl w:ilvl="2">
      <w:start w:val="1"/>
      <w:numFmt w:val="decimal"/>
      <w:lvlText w:val="%1.%2.%3"/>
      <w:lvlJc w:val="left"/>
      <w:pPr>
        <w:ind w:left="1440" w:hanging="720"/>
      </w:pPr>
      <w:rPr/>
    </w:lvl>
    <w:lvl w:ilvl="3">
      <w:start w:val="1"/>
      <w:numFmt w:val="decimal"/>
      <w:lvlText w:val="%1.%2.%3.%4"/>
      <w:lvlJc w:val="left"/>
      <w:pPr>
        <w:ind w:left="1584" w:hanging="864"/>
      </w:pPr>
      <w:rPr/>
    </w:lvl>
    <w:lvl w:ilvl="4">
      <w:start w:val="1"/>
      <w:numFmt w:val="decimal"/>
      <w:lvlText w:val="%1.%2.%3.%4.%5"/>
      <w:lvlJc w:val="left"/>
      <w:pPr>
        <w:ind w:left="1728" w:hanging="1004.9999999999998"/>
      </w:pPr>
      <w:rPr/>
    </w:lvl>
    <w:lvl w:ilvl="5">
      <w:start w:val="1"/>
      <w:numFmt w:val="decimal"/>
      <w:lvlText w:val="%1.%2.%3.%4.%5.%6"/>
      <w:lvlJc w:val="left"/>
      <w:pPr>
        <w:ind w:left="1872" w:hanging="1152"/>
      </w:pPr>
      <w:rPr/>
    </w:lvl>
    <w:lvl w:ilvl="6">
      <w:start w:val="1"/>
      <w:numFmt w:val="decimal"/>
      <w:lvlText w:val="%1.%2.%3.%4.%5.%6.%7"/>
      <w:lvlJc w:val="left"/>
      <w:pPr>
        <w:ind w:left="2016" w:hanging="1296"/>
      </w:pPr>
      <w:rPr/>
    </w:lvl>
    <w:lvl w:ilvl="7">
      <w:start w:val="1"/>
      <w:numFmt w:val="decimal"/>
      <w:lvlText w:val="%1.%2.%3.%4.%5.%6.%7.%8"/>
      <w:lvlJc w:val="left"/>
      <w:pPr>
        <w:ind w:left="2160" w:hanging="1440"/>
      </w:pPr>
      <w:rPr/>
    </w:lvl>
    <w:lvl w:ilvl="8">
      <w:start w:val="1"/>
      <w:numFmt w:val="decimal"/>
      <w:lvlText w:val="%1.%2.%3.%4.%5.%6.%7.%8.%9"/>
      <w:lvlJc w:val="left"/>
      <w:pPr>
        <w:ind w:left="230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80" w:before="4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val="1"/>
      <w:bCs w:val="1"/>
      <w:color w:val="004b9f"/>
      <w:sz w:val="32"/>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val="1"/>
      <w:bCs w:val="1"/>
      <w:color w:val="cc0099"/>
      <w:sz w:val="28"/>
      <w:szCs w:val="28"/>
    </w:rPr>
  </w:style>
  <w:style w:type="paragraph" w:styleId="Heading3">
    <w:name w:val="heading 3"/>
    <w:basedOn w:val="Normal"/>
    <w:next w:val="Normal"/>
    <w:pPr>
      <w:keepNext w:val="1"/>
      <w:shd w:fill="ffffff" w:val="clear"/>
      <w:spacing w:after="0" w:before="0" w:line="360" w:lineRule="auto"/>
    </w:pPr>
    <w:rPr>
      <w:rFonts w:ascii="Arial" w:cs="Arial" w:eastAsia="Arial" w:hAnsi="Arial"/>
      <w:b w:val="1"/>
      <w:bCs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iCs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iCs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bCs w:val="1"/>
      <w:i w:val="1"/>
      <w:iCs w:val="1"/>
      <w:smallCap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val="1"/>
      <w:color w:val="004b9f"/>
      <w:sz w:val="32"/>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val="1"/>
      <w:color w:val="cc0099"/>
      <w:sz w:val="28"/>
      <w:szCs w:val="28"/>
    </w:rPr>
  </w:style>
  <w:style w:type="paragraph" w:styleId="Heading3">
    <w:name w:val="heading 3"/>
    <w:basedOn w:val="Normal"/>
    <w:next w:val="Normal"/>
    <w:pPr>
      <w:keepNext w:val="1"/>
      <w:shd w:fill="ffffff" w:val="clear"/>
      <w:spacing w:after="0" w:before="0" w:line="360" w:lineRule="auto"/>
      <w:ind w:left="720" w:hanging="720"/>
    </w:pPr>
    <w:rPr>
      <w:rFonts w:ascii="Arial" w:cs="Arial" w:eastAsia="Arial" w:hAnsi="Arial"/>
      <w:b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i w:val="1"/>
      <w:smallCaps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A62031"/>
    <w:rPr>
      <w:lang w:eastAsia="en-US"/>
    </w:rPr>
  </w:style>
  <w:style w:type="paragraph" w:styleId="Heading1">
    <w:name w:val="heading 1"/>
    <w:basedOn w:val="Normal"/>
    <w:next w:val="Normal"/>
    <w:link w:val="Heading1Char"/>
    <w:uiPriority w:val="9"/>
    <w:qFormat w:val="1"/>
    <w:rsid w:val="002052A2"/>
    <w:pPr>
      <w:keepNext w:val="1"/>
      <w:numPr>
        <w:numId w:val="2"/>
      </w:numPr>
      <w:tabs>
        <w:tab w:val="num" w:pos="432"/>
      </w:tabs>
      <w:spacing w:after="0" w:before="0" w:line="360" w:lineRule="auto"/>
      <w:ind w:left="432"/>
      <w:jc w:val="left"/>
      <w:outlineLvl w:val="0"/>
    </w:pPr>
    <w:rPr>
      <w:rFonts w:ascii="Arial" w:hAnsi="Arial"/>
      <w:b w:val="1"/>
      <w:color w:val="004b9f" w:themeColor="accent1"/>
      <w:kern w:val="28"/>
      <w:sz w:val="32"/>
    </w:rPr>
  </w:style>
  <w:style w:type="paragraph" w:styleId="Heading2">
    <w:name w:val="heading 2"/>
    <w:basedOn w:val="Normal"/>
    <w:next w:val="Normal"/>
    <w:link w:val="Heading2Char"/>
    <w:uiPriority w:val="9"/>
    <w:unhideWhenUsed w:val="1"/>
    <w:qFormat w:val="1"/>
    <w:rsid w:val="009A63AD"/>
    <w:pPr>
      <w:keepNext w:val="1"/>
      <w:numPr>
        <w:ilvl w:val="1"/>
        <w:numId w:val="2"/>
      </w:numPr>
      <w:tabs>
        <w:tab w:val="num" w:pos="576"/>
      </w:tabs>
      <w:spacing w:after="60" w:before="240" w:line="360" w:lineRule="auto"/>
      <w:ind w:left="576"/>
      <w:outlineLvl w:val="1"/>
    </w:pPr>
    <w:rPr>
      <w:rFonts w:ascii="Arial" w:hAnsi="Arial"/>
      <w:b w:val="1"/>
      <w:color w:val="cc0099"/>
      <w:sz w:val="28"/>
    </w:rPr>
  </w:style>
  <w:style w:type="paragraph" w:styleId="Heading3">
    <w:name w:val="heading 3"/>
    <w:basedOn w:val="Normal"/>
    <w:next w:val="Normal"/>
    <w:uiPriority w:val="9"/>
    <w:semiHidden w:val="1"/>
    <w:unhideWhenUsed w:val="1"/>
    <w:qFormat w:val="1"/>
    <w:rsid w:val="009A63AD"/>
    <w:pPr>
      <w:keepNext w:val="1"/>
      <w:numPr>
        <w:numId w:val="8"/>
      </w:numPr>
      <w:shd w:color="auto" w:fill="ffffff" w:val="clear"/>
      <w:spacing w:after="0" w:before="0" w:line="360" w:lineRule="auto"/>
      <w:outlineLvl w:val="2"/>
    </w:pPr>
    <w:rPr>
      <w:rFonts w:ascii="Arial" w:hAnsi="Arial"/>
      <w:b w:val="1"/>
      <w:iCs w:val="1"/>
    </w:rPr>
  </w:style>
  <w:style w:type="paragraph" w:styleId="Heading4">
    <w:name w:val="heading 4"/>
    <w:basedOn w:val="Normal"/>
    <w:next w:val="Normal"/>
    <w:uiPriority w:val="9"/>
    <w:semiHidden w:val="1"/>
    <w:unhideWhenUsed w:val="1"/>
    <w:qFormat w:val="1"/>
    <w:rsid w:val="00594452"/>
    <w:pPr>
      <w:keepNext w:val="1"/>
      <w:numPr>
        <w:ilvl w:val="3"/>
        <w:numId w:val="2"/>
      </w:numPr>
      <w:spacing w:after="160" w:before="240"/>
      <w:outlineLvl w:val="3"/>
    </w:pPr>
    <w:rPr>
      <w:rFonts w:ascii="Arial" w:hAnsi="Arial"/>
      <w:i w:val="1"/>
      <w:u w:val="single"/>
    </w:rPr>
  </w:style>
  <w:style w:type="paragraph" w:styleId="Heading5">
    <w:name w:val="heading 5"/>
    <w:basedOn w:val="Normal"/>
    <w:next w:val="Normal"/>
    <w:uiPriority w:val="9"/>
    <w:semiHidden w:val="1"/>
    <w:unhideWhenUsed w:val="1"/>
    <w:qFormat w:val="1"/>
    <w:rsid w:val="005608C7"/>
    <w:pPr>
      <w:keepLines w:val="1"/>
      <w:numPr>
        <w:ilvl w:val="4"/>
        <w:numId w:val="2"/>
      </w:numPr>
      <w:tabs>
        <w:tab w:val="left" w:pos="1008"/>
      </w:tabs>
      <w:spacing w:before="240"/>
      <w:outlineLvl w:val="4"/>
    </w:pPr>
    <w:rPr>
      <w:rFonts w:ascii="Arial" w:hAnsi="Arial"/>
      <w:i w:val="1"/>
      <w:u w:val="single"/>
    </w:rPr>
  </w:style>
  <w:style w:type="paragraph" w:styleId="Heading6">
    <w:name w:val="heading 6"/>
    <w:basedOn w:val="Normal"/>
    <w:next w:val="Normal"/>
    <w:uiPriority w:val="9"/>
    <w:semiHidden w:val="1"/>
    <w:unhideWhenUsed w:val="1"/>
    <w:qFormat w:val="1"/>
    <w:rsid w:val="005608C7"/>
    <w:pPr>
      <w:keepLines w:val="1"/>
      <w:numPr>
        <w:ilvl w:val="5"/>
        <w:numId w:val="2"/>
      </w:numPr>
      <w:tabs>
        <w:tab w:val="left" w:pos="1152"/>
      </w:tabs>
      <w:spacing w:before="120"/>
      <w:outlineLvl w:val="5"/>
    </w:pPr>
    <w:rPr>
      <w:rFonts w:ascii="Arial" w:hAnsi="Arial"/>
      <w:b w:val="1"/>
      <w:i w:val="1"/>
      <w:caps w:val="1"/>
    </w:rPr>
  </w:style>
  <w:style w:type="paragraph" w:styleId="Heading7">
    <w:name w:val="heading 7"/>
    <w:basedOn w:val="Normal"/>
    <w:next w:val="Normal"/>
    <w:qFormat w:val="1"/>
    <w:rsid w:val="005608C7"/>
    <w:pPr>
      <w:keepNext w:val="1"/>
      <w:numPr>
        <w:ilvl w:val="6"/>
        <w:numId w:val="2"/>
      </w:numPr>
      <w:outlineLvl w:val="6"/>
    </w:pPr>
    <w:rPr>
      <w:b w:val="1"/>
      <w:bCs w:val="1"/>
    </w:rPr>
  </w:style>
  <w:style w:type="paragraph" w:styleId="Heading8">
    <w:name w:val="heading 8"/>
    <w:basedOn w:val="Normal"/>
    <w:next w:val="Normal"/>
    <w:qFormat w:val="1"/>
    <w:rsid w:val="005608C7"/>
    <w:pPr>
      <w:keepNext w:val="1"/>
      <w:widowControl w:val="0"/>
      <w:numPr>
        <w:ilvl w:val="7"/>
        <w:numId w:val="2"/>
      </w:numPr>
      <w:outlineLvl w:val="7"/>
    </w:pPr>
    <w:rPr>
      <w:rFonts w:ascii="Courier New" w:cs="Courier New" w:hAnsi="Courier New"/>
      <w:b w:val="1"/>
      <w:bCs w:val="1"/>
      <w:sz w:val="18"/>
      <w:szCs w:val="16"/>
    </w:rPr>
  </w:style>
  <w:style w:type="paragraph" w:styleId="Heading9">
    <w:name w:val="heading 9"/>
    <w:basedOn w:val="Normal"/>
    <w:next w:val="Normal"/>
    <w:qFormat w:val="1"/>
    <w:rsid w:val="005608C7"/>
    <w:pPr>
      <w:keepNext w:val="1"/>
      <w:numPr>
        <w:ilvl w:val="8"/>
        <w:numId w:val="2"/>
      </w:numPr>
      <w:pBdr>
        <w:top w:color="auto" w:space="1" w:sz="4" w:val="single"/>
        <w:left w:color="auto" w:space="4" w:sz="4" w:val="single"/>
        <w:bottom w:color="auto" w:space="1" w:sz="4" w:val="single"/>
        <w:right w:color="auto" w:space="4" w:sz="4" w:val="single"/>
      </w:pBdr>
      <w:jc w:val="right"/>
      <w:outlineLvl w:val="8"/>
    </w:pPr>
    <w:rPr>
      <w:rFonts w:ascii="Arial" w:cs="Arial" w:hAnsi="Arial"/>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Header">
    <w:name w:val="header"/>
    <w:rsid w:val="008A50CB"/>
    <w:pPr>
      <w:tabs>
        <w:tab w:val="center" w:pos="4153"/>
        <w:tab w:val="right" w:pos="8306"/>
      </w:tabs>
    </w:pPr>
    <w:rPr>
      <w:rFonts w:ascii="Arial" w:hAnsi="Arial"/>
      <w:lang w:eastAsia="en-US"/>
    </w:rPr>
  </w:style>
  <w:style w:type="paragraph" w:styleId="Footer">
    <w:name w:val="footer"/>
    <w:basedOn w:val="Normal"/>
    <w:link w:val="FooterChar"/>
    <w:rsid w:val="00AE5F78"/>
    <w:pPr>
      <w:tabs>
        <w:tab w:val="center" w:pos="4153"/>
        <w:tab w:val="right" w:pos="8306"/>
      </w:tabs>
      <w:spacing w:after="0"/>
    </w:pPr>
    <w:rPr>
      <w:rFonts w:ascii="Arial" w:hAnsi="Arial"/>
      <w:sz w:val="20"/>
    </w:rPr>
  </w:style>
  <w:style w:type="character" w:styleId="PageNumber">
    <w:name w:val="page number"/>
    <w:basedOn w:val="DefaultParagraphFont"/>
    <w:rsid w:val="005608C7"/>
  </w:style>
  <w:style w:type="paragraph" w:styleId="ListParagraph">
    <w:name w:val="List Paragraph"/>
    <w:basedOn w:val="Normal"/>
    <w:uiPriority w:val="34"/>
    <w:qFormat w:val="1"/>
    <w:rsid w:val="007C38BE"/>
    <w:pPr>
      <w:ind w:left="720"/>
      <w:contextualSpacing w:val="1"/>
    </w:pPr>
  </w:style>
  <w:style w:type="character" w:styleId="Hyperlink">
    <w:name w:val="Hyperlink"/>
    <w:uiPriority w:val="99"/>
    <w:rsid w:val="005608C7"/>
    <w:rPr>
      <w:color w:val="0000ff"/>
      <w:u w:val="single"/>
    </w:rPr>
  </w:style>
  <w:style w:type="paragraph" w:styleId="BalloonText">
    <w:name w:val="Balloon Text"/>
    <w:basedOn w:val="Normal"/>
    <w:semiHidden w:val="1"/>
    <w:rsid w:val="005608C7"/>
    <w:rPr>
      <w:rFonts w:ascii="Tahoma" w:cs="Tahoma" w:hAnsi="Tahoma"/>
      <w:sz w:val="16"/>
      <w:szCs w:val="16"/>
    </w:rPr>
  </w:style>
  <w:style w:type="character" w:styleId="FollowedHyperlink">
    <w:name w:val="FollowedHyperlink"/>
    <w:rsid w:val="005608C7"/>
    <w:rPr>
      <w:color w:val="800080"/>
      <w:u w:val="single"/>
    </w:rPr>
  </w:style>
  <w:style w:type="paragraph" w:styleId="Caption">
    <w:name w:val="caption"/>
    <w:basedOn w:val="Normal"/>
    <w:next w:val="Normal"/>
    <w:qFormat w:val="1"/>
    <w:rsid w:val="009B2CF4"/>
    <w:pPr>
      <w:tabs>
        <w:tab w:val="left" w:pos="578"/>
      </w:tabs>
      <w:spacing w:before="120"/>
      <w:ind w:left="567"/>
    </w:pPr>
    <w:rPr>
      <w:rFonts w:ascii="Arial" w:hAnsi="Arial"/>
      <w:b w:val="1"/>
      <w:bCs w:val="1"/>
      <w:color w:val="004b9f"/>
      <w:spacing w:val="2"/>
      <w:lang w:val="nl-NL"/>
    </w:rPr>
  </w:style>
  <w:style w:type="paragraph" w:styleId="TOC1">
    <w:name w:val="toc 1"/>
    <w:basedOn w:val="Normal"/>
    <w:next w:val="Normal"/>
    <w:autoRedefine w:val="1"/>
    <w:uiPriority w:val="39"/>
    <w:rsid w:val="00301363"/>
    <w:pPr>
      <w:tabs>
        <w:tab w:val="left" w:pos="400"/>
        <w:tab w:val="left" w:pos="1540"/>
        <w:tab w:val="right" w:leader="dot" w:pos="9990"/>
      </w:tabs>
      <w:ind w:right="-351"/>
    </w:pPr>
    <w:rPr>
      <w:noProof w:val="1"/>
    </w:rPr>
  </w:style>
  <w:style w:type="paragraph" w:styleId="TOC3">
    <w:name w:val="toc 3"/>
    <w:basedOn w:val="Normal"/>
    <w:next w:val="Normal"/>
    <w:autoRedefine w:val="1"/>
    <w:uiPriority w:val="39"/>
    <w:rsid w:val="003F43CB"/>
    <w:pPr>
      <w:ind w:left="400"/>
    </w:pPr>
  </w:style>
  <w:style w:type="table" w:styleId="TableList6">
    <w:name w:val="Table List 6"/>
    <w:basedOn w:val="TableNormal"/>
    <w:rsid w:val="001160B8"/>
    <w:pPr>
      <w:overflowPunct w:val="0"/>
      <w:autoSpaceDE w:val="0"/>
      <w:autoSpaceDN w:val="0"/>
      <w:adjustRightInd w:val="0"/>
      <w:textAlignment w:val="baseline"/>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leList3">
    <w:name w:val="Table List 3"/>
    <w:basedOn w:val="TableNormal"/>
    <w:rsid w:val="001160B8"/>
    <w:pPr>
      <w:overflowPunct w:val="0"/>
      <w:autoSpaceDE w:val="0"/>
      <w:autoSpaceDN w:val="0"/>
      <w:adjustRightInd w:val="0"/>
      <w:textAlignment w:val="baseline"/>
    </w:pPr>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leList1">
    <w:name w:val="Table List 1"/>
    <w:basedOn w:val="TableNormal"/>
    <w:rsid w:val="001160B8"/>
    <w:pPr>
      <w:overflowPunct w:val="0"/>
      <w:autoSpaceDE w:val="0"/>
      <w:autoSpaceDN w:val="0"/>
      <w:adjustRightInd w:val="0"/>
      <w:textAlignment w:val="baseline"/>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Grid">
    <w:name w:val="Table Grid"/>
    <w:basedOn w:val="TableNormal"/>
    <w:rsid w:val="00A62031"/>
    <w:pPr>
      <w:overflowPunct w:val="0"/>
      <w:autoSpaceDE w:val="0"/>
      <w:autoSpaceDN w:val="0"/>
      <w:adjustRightInd w:val="0"/>
      <w:spacing w:before="20"/>
      <w:textAlignment w:val="baseline"/>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rFonts w:ascii="Arial" w:hAnsi="Arial"/>
        <w:b w:val="1"/>
        <w:color w:val="ffffff" w:themeColor="background1"/>
        <w:sz w:val="24"/>
      </w:rPr>
      <w:tblPr/>
      <w:tcPr>
        <w:shd w:color="auto" w:fill="004b9f" w:val="clear"/>
      </w:tcPr>
    </w:tblStylePr>
    <w:tblStylePr w:type="lastRow">
      <w:rPr>
        <w:rFonts w:ascii="Arial" w:hAnsi="Arial"/>
        <w:b w:val="1"/>
        <w:color w:val="ffffff" w:themeColor="background1"/>
        <w:sz w:val="24"/>
      </w:rPr>
      <w:tblPr/>
      <w:tcPr>
        <w:shd w:color="auto" w:fill="004b9f" w:themeFill="accent1" w:val="clear"/>
      </w:tcPr>
    </w:tblStylePr>
    <w:tblStylePr w:type="firstCol">
      <w:rPr>
        <w:rFonts w:ascii="Arial" w:hAnsi="Arial"/>
        <w:b w:val="1"/>
        <w:color w:val="000000" w:themeColor="text1"/>
        <w:sz w:val="24"/>
      </w:rPr>
      <w:tblPr/>
      <w:tcPr>
        <w:shd w:color="auto" w:fill="91c61a" w:val="clear"/>
      </w:tcPr>
    </w:tblStylePr>
    <w:tblStylePr w:type="lastCol">
      <w:rPr>
        <w:rFonts w:ascii="Arial" w:hAnsi="Arial"/>
        <w:b w:val="1"/>
        <w:sz w:val="24"/>
      </w:rPr>
      <w:tblPr/>
      <w:tcPr>
        <w:shd w:color="auto" w:fill="91c61a" w:val="clear"/>
      </w:tcPr>
    </w:tblStylePr>
    <w:tblStylePr w:type="band2Vert">
      <w:tblPr/>
      <w:tcPr>
        <w:shd w:color="auto" w:fill="eaf8cc" w:themeFill="accent3" w:themeFillTint="000033" w:val="clear"/>
      </w:tcPr>
    </w:tblStylePr>
    <w:tblStylePr w:type="band2Horz">
      <w:tblPr/>
      <w:tcPr>
        <w:shd w:color="auto" w:fill="eaf8cc" w:themeFill="accent3" w:themeFillTint="000033" w:val="clear"/>
      </w:tcPr>
    </w:tblStylePr>
  </w:style>
  <w:style w:type="paragraph" w:styleId="TOC2">
    <w:name w:val="toc 2"/>
    <w:basedOn w:val="Normal"/>
    <w:next w:val="Normal"/>
    <w:autoRedefine w:val="1"/>
    <w:uiPriority w:val="39"/>
    <w:rsid w:val="00E314FF"/>
    <w:pPr>
      <w:tabs>
        <w:tab w:val="left" w:pos="880"/>
        <w:tab w:val="right" w:leader="dot" w:pos="9990"/>
      </w:tabs>
      <w:spacing w:line="276" w:lineRule="auto"/>
      <w:ind w:left="200" w:right="-351"/>
    </w:pPr>
  </w:style>
  <w:style w:type="paragraph" w:styleId="TOCHeading">
    <w:name w:val="TOC Heading"/>
    <w:basedOn w:val="Heading1"/>
    <w:next w:val="Normal"/>
    <w:uiPriority w:val="39"/>
    <w:unhideWhenUsed w:val="1"/>
    <w:qFormat w:val="1"/>
    <w:rsid w:val="00B655D9"/>
    <w:pPr>
      <w:spacing w:line="276" w:lineRule="auto"/>
      <w:outlineLvl w:val="9"/>
    </w:pPr>
    <w:rPr>
      <w:rFonts w:eastAsia="MS Gothic"/>
      <w:bCs w:val="1"/>
      <w:kern w:val="0"/>
      <w:szCs w:val="28"/>
      <w:lang w:eastAsia="ja-JP"/>
    </w:rPr>
  </w:style>
  <w:style w:type="numbering" w:styleId="Style1" w:customStyle="1">
    <w:name w:val="Style1"/>
    <w:rsid w:val="00E023C7"/>
  </w:style>
  <w:style w:type="table" w:styleId="Style2" w:customStyle="1">
    <w:name w:val="Style2"/>
    <w:basedOn w:val="TableNormal"/>
    <w:uiPriority w:val="99"/>
    <w:rsid w:val="00134BD7"/>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PlaceholderText">
    <w:name w:val="Placeholder Text"/>
    <w:basedOn w:val="DefaultParagraphFont"/>
    <w:uiPriority w:val="99"/>
    <w:semiHidden w:val="1"/>
    <w:rsid w:val="00FB48BB"/>
    <w:rPr>
      <w:color w:val="808080"/>
    </w:rPr>
  </w:style>
  <w:style w:type="paragraph" w:styleId="AppendixH1" w:customStyle="1">
    <w:name w:val="Appendix H1"/>
    <w:basedOn w:val="Normal"/>
    <w:next w:val="Normal"/>
    <w:qFormat w:val="1"/>
    <w:rsid w:val="00F30DDE"/>
    <w:pPr>
      <w:numPr>
        <w:numId w:val="4"/>
      </w:numPr>
      <w:spacing w:after="240" w:before="240"/>
    </w:pPr>
    <w:rPr>
      <w:rFonts w:ascii="Arial" w:hAnsi="Arial"/>
      <w:b w:val="1"/>
      <w:color w:val="004b9f" w:themeColor="accent1"/>
      <w:sz w:val="32"/>
    </w:rPr>
  </w:style>
  <w:style w:type="paragraph" w:styleId="AppendixH2" w:customStyle="1">
    <w:name w:val="Appendix H2"/>
    <w:basedOn w:val="Normal"/>
    <w:next w:val="Normal"/>
    <w:qFormat w:val="1"/>
    <w:rsid w:val="00F30DDE"/>
    <w:pPr>
      <w:numPr>
        <w:ilvl w:val="1"/>
        <w:numId w:val="4"/>
      </w:numPr>
      <w:spacing w:after="160" w:before="240"/>
    </w:pPr>
    <w:rPr>
      <w:rFonts w:ascii="Arial" w:hAnsi="Arial"/>
      <w:b w:val="1"/>
      <w:i w:val="1"/>
      <w:color w:val="91c61a" w:themeColor="accent3"/>
      <w:sz w:val="28"/>
    </w:rPr>
  </w:style>
  <w:style w:type="paragraph" w:styleId="AppendixH3" w:customStyle="1">
    <w:name w:val="Appendix H3"/>
    <w:basedOn w:val="Normal"/>
    <w:next w:val="Normal"/>
    <w:qFormat w:val="1"/>
    <w:rsid w:val="008A50CB"/>
    <w:pPr>
      <w:numPr>
        <w:ilvl w:val="2"/>
        <w:numId w:val="4"/>
      </w:numPr>
      <w:spacing w:after="160" w:before="240"/>
    </w:pPr>
    <w:rPr>
      <w:rFonts w:ascii="Arial" w:hAnsi="Arial"/>
      <w:b w:val="1"/>
    </w:rPr>
  </w:style>
  <w:style w:type="paragraph" w:styleId="AppendixH4" w:customStyle="1">
    <w:name w:val="Appendix H4"/>
    <w:basedOn w:val="Normal"/>
    <w:next w:val="Normal"/>
    <w:qFormat w:val="1"/>
    <w:rsid w:val="008A50CB"/>
    <w:pPr>
      <w:numPr>
        <w:ilvl w:val="3"/>
        <w:numId w:val="4"/>
      </w:numPr>
      <w:spacing w:after="160" w:before="240"/>
    </w:pPr>
    <w:rPr>
      <w:rFonts w:ascii="Arial" w:hAnsi="Arial"/>
      <w:i w:val="1"/>
      <w:u w:val="single"/>
    </w:rPr>
  </w:style>
  <w:style w:type="numbering" w:styleId="AppendixHeadings" w:customStyle="1">
    <w:name w:val="Appendix Headings"/>
    <w:uiPriority w:val="99"/>
    <w:rsid w:val="00B83011"/>
  </w:style>
  <w:style w:type="paragraph" w:styleId="TOC4">
    <w:name w:val="toc 4"/>
    <w:basedOn w:val="Normal"/>
    <w:next w:val="Normal"/>
    <w:autoRedefine w:val="1"/>
    <w:uiPriority w:val="39"/>
    <w:unhideWhenUsed w:val="1"/>
    <w:rsid w:val="00B83011"/>
    <w:pPr>
      <w:spacing w:after="100"/>
      <w:ind w:left="720"/>
    </w:pPr>
  </w:style>
  <w:style w:type="numbering" w:styleId="Style3" w:customStyle="1">
    <w:name w:val="Style3"/>
    <w:uiPriority w:val="99"/>
    <w:rsid w:val="00E023C7"/>
  </w:style>
  <w:style w:type="paragraph" w:styleId="Bibliography">
    <w:name w:val="Bibliography"/>
    <w:basedOn w:val="Normal"/>
    <w:next w:val="Normal"/>
    <w:uiPriority w:val="37"/>
    <w:unhideWhenUsed w:val="1"/>
    <w:rsid w:val="00694292"/>
  </w:style>
  <w:style w:type="character" w:styleId="FooterChar" w:customStyle="1">
    <w:name w:val="Footer Char"/>
    <w:basedOn w:val="DefaultParagraphFont"/>
    <w:link w:val="Footer"/>
    <w:rsid w:val="008E09A7"/>
    <w:rPr>
      <w:rFonts w:ascii="Arial" w:hAnsi="Arial"/>
      <w:lang w:bidi="ar-SA" w:eastAsia="en-US" w:val="en-US"/>
    </w:rPr>
  </w:style>
  <w:style w:type="character" w:styleId="Heading1Char" w:customStyle="1">
    <w:name w:val="Heading 1 Char"/>
    <w:basedOn w:val="DefaultParagraphFont"/>
    <w:link w:val="Heading1"/>
    <w:uiPriority w:val="9"/>
    <w:rsid w:val="002052A2"/>
    <w:rPr>
      <w:rFonts w:ascii="Arial" w:hAnsi="Arial"/>
      <w:b w:val="1"/>
      <w:color w:val="004b9f" w:themeColor="accent1"/>
      <w:kern w:val="28"/>
      <w:sz w:val="32"/>
      <w:szCs w:val="24"/>
      <w:lang w:bidi="ar-SA" w:eastAsia="en-US" w:val="en-US"/>
    </w:rPr>
  </w:style>
  <w:style w:type="character" w:styleId="Heading2Char" w:customStyle="1">
    <w:name w:val="Heading 2 Char"/>
    <w:basedOn w:val="DefaultParagraphFont"/>
    <w:link w:val="Heading2"/>
    <w:rsid w:val="009A63AD"/>
    <w:rPr>
      <w:rFonts w:ascii="Arial" w:hAnsi="Arial"/>
      <w:b w:val="1"/>
      <w:color w:val="cc0099"/>
      <w:sz w:val="28"/>
      <w:lang w:bidi="ar-SA" w:eastAsia="en-US" w:val="en-US"/>
    </w:rPr>
  </w:style>
  <w:style w:type="paragraph" w:styleId="Subtitle">
    <w:name w:val="Subtitle"/>
    <w:basedOn w:val="Normal"/>
    <w:next w:val="Normal"/>
    <w:link w:val="SubtitleChar"/>
    <w:uiPriority w:val="11"/>
    <w:qFormat w:val="1"/>
    <w:pPr>
      <w:spacing w:after="0" w:before="0"/>
    </w:pPr>
    <w:rPr>
      <w:sz w:val="28"/>
      <w:szCs w:val="28"/>
    </w:rPr>
  </w:style>
  <w:style w:type="character" w:styleId="SubtitleChar" w:customStyle="1">
    <w:name w:val="Subtitle Char"/>
    <w:basedOn w:val="DefaultParagraphFont"/>
    <w:link w:val="Subtitle"/>
    <w:rsid w:val="001A03DC"/>
    <w:rPr>
      <w:sz w:val="28"/>
      <w:szCs w:val="28"/>
      <w:lang w:bidi="ar-SA" w:eastAsia="en-US" w:val="en-US"/>
    </w:rPr>
  </w:style>
  <w:style w:type="paragraph" w:styleId="CommentText">
    <w:name w:val="annotation text"/>
    <w:basedOn w:val="Normal"/>
    <w:link w:val="CommentTextChar"/>
    <w:uiPriority w:val="99"/>
    <w:semiHidden w:val="1"/>
    <w:unhideWhenUsed w:val="1"/>
    <w:rsid w:val="00516229"/>
    <w:pPr>
      <w:spacing w:after="160" w:before="0"/>
      <w:jc w:val="left"/>
    </w:pPr>
    <w:rPr>
      <w:rFonts w:ascii="Calibri" w:cs="Calibri" w:eastAsia="Calibri" w:hAnsi="Calibri"/>
      <w:sz w:val="20"/>
      <w:lang w:eastAsia="en-IN" w:val="en-IN"/>
    </w:rPr>
  </w:style>
  <w:style w:type="character" w:styleId="CommentTextChar" w:customStyle="1">
    <w:name w:val="Comment Text Char"/>
    <w:basedOn w:val="DefaultParagraphFont"/>
    <w:link w:val="CommentText"/>
    <w:uiPriority w:val="99"/>
    <w:semiHidden w:val="1"/>
    <w:rsid w:val="00516229"/>
    <w:rPr>
      <w:rFonts w:ascii="Calibri" w:cs="Calibri" w:eastAsia="Calibri" w:hAnsi="Calibri"/>
      <w:lang w:bidi="ar-SA" w:eastAsia="en-IN" w:val="en-IN"/>
    </w:rPr>
  </w:style>
  <w:style w:type="character" w:styleId="CommentReference">
    <w:name w:val="annotation reference"/>
    <w:basedOn w:val="DefaultParagraphFont"/>
    <w:uiPriority w:val="99"/>
    <w:semiHidden w:val="1"/>
    <w:unhideWhenUsed w:val="1"/>
    <w:rsid w:val="00516229"/>
    <w:rPr>
      <w:sz w:val="16"/>
      <w:szCs w:val="16"/>
    </w:rPr>
  </w:style>
  <w:style w:type="paragraph" w:styleId="TableHeading" w:customStyle="1">
    <w:name w:val="Table Heading"/>
    <w:basedOn w:val="Normal"/>
    <w:rsid w:val="005156D3"/>
    <w:pPr>
      <w:widowControl w:val="0"/>
      <w:suppressLineNumbers w:val="1"/>
      <w:suppressAutoHyphens w:val="1"/>
      <w:spacing w:after="0" w:before="0"/>
      <w:jc w:val="center"/>
    </w:pPr>
    <w:rPr>
      <w:rFonts w:ascii="Nimbus Roman No9 L" w:cs="FreeSans" w:eastAsia="Luxi Sans" w:hAnsi="Nimbus Roman No9 L"/>
      <w:b w:val="1"/>
      <w:bCs w:val="1"/>
      <w:i w:val="1"/>
      <w:iCs w:val="1"/>
      <w:kern w:val="1"/>
      <w:lang w:bidi="hi-IN" w:eastAsia="zh-CN"/>
    </w:rPr>
  </w:style>
  <w:style w:type="paragraph" w:styleId="Label" w:customStyle="1">
    <w:name w:val="Label"/>
    <w:basedOn w:val="Normal"/>
    <w:rsid w:val="00387E19"/>
    <w:pPr>
      <w:suppressAutoHyphens w:val="1"/>
      <w:spacing w:after="20" w:before="60"/>
      <w:jc w:val="left"/>
    </w:pPr>
    <w:rPr>
      <w:rFonts w:ascii="Calibri" w:cs="FreeSans" w:eastAsia="WenQuanYi Zen Hei" w:hAnsi="Calibri"/>
      <w:kern w:val="1"/>
      <w:szCs w:val="22"/>
      <w:lang w:bidi="hi-IN" w:eastAsia="zh-CN"/>
    </w:rPr>
  </w:style>
  <w:style w:type="paragraph" w:styleId="NormalWeb">
    <w:name w:val="Normal (Web)"/>
    <w:basedOn w:val="Normal"/>
    <w:uiPriority w:val="99"/>
    <w:unhideWhenUsed w:val="1"/>
    <w:rsid w:val="00D57E36"/>
    <w:pPr>
      <w:spacing w:after="100" w:afterAutospacing="1" w:before="100" w:beforeAutospacing="1"/>
      <w:jc w:val="left"/>
    </w:pPr>
    <w:rPr>
      <w:lang w:eastAsia="en-IN" w:val="en-IN"/>
    </w:rPr>
  </w:style>
  <w:style w:type="paragraph" w:styleId="CommentSubject">
    <w:name w:val="annotation subject"/>
    <w:basedOn w:val="CommentText"/>
    <w:next w:val="CommentText"/>
    <w:link w:val="CommentSubjectChar"/>
    <w:uiPriority w:val="99"/>
    <w:semiHidden w:val="1"/>
    <w:unhideWhenUsed w:val="1"/>
    <w:rsid w:val="00E866F6"/>
    <w:pPr>
      <w:spacing w:after="80" w:before="40"/>
      <w:jc w:val="both"/>
    </w:pPr>
    <w:rPr>
      <w:rFonts w:ascii="Times New Roman" w:cs="Times New Roman" w:eastAsia="Times New Roman" w:hAnsi="Times New Roman"/>
      <w:b w:val="1"/>
      <w:bCs w:val="1"/>
      <w:lang w:eastAsia="en-US" w:val="en-US"/>
    </w:rPr>
  </w:style>
  <w:style w:type="character" w:styleId="CommentSubjectChar" w:customStyle="1">
    <w:name w:val="Comment Subject Char"/>
    <w:basedOn w:val="CommentTextChar"/>
    <w:link w:val="CommentSubject"/>
    <w:uiPriority w:val="99"/>
    <w:semiHidden w:val="1"/>
    <w:rsid w:val="00E866F6"/>
    <w:rPr>
      <w:rFonts w:ascii="Calibri" w:cs="Calibri" w:eastAsia="Calibri" w:hAnsi="Calibri"/>
      <w:b w:val="1"/>
      <w:bCs w:val="1"/>
      <w:lang w:bidi="ar-SA" w:eastAsia="en-US" w:val="en-US"/>
    </w:rPr>
  </w:style>
  <w:style w:type="paragraph" w:styleId="Revision">
    <w:name w:val="Revision"/>
    <w:hidden w:val="1"/>
    <w:uiPriority w:val="99"/>
    <w:semiHidden w:val="1"/>
    <w:rsid w:val="00301363"/>
    <w:rPr>
      <w:lang w:eastAsia="en-US"/>
    </w:rPr>
  </w:style>
  <w:style w:type="paragraph" w:styleId="BodyText">
    <w:name w:val="Body Text"/>
    <w:basedOn w:val="Normal"/>
    <w:link w:val="BodyTextChar"/>
    <w:rsid w:val="004A2500"/>
    <w:pPr>
      <w:spacing w:after="0" w:before="0"/>
      <w:jc w:val="left"/>
    </w:pPr>
    <w:rPr>
      <w:rFonts w:ascii="Arial" w:hAnsi="Arial"/>
      <w:sz w:val="22"/>
      <w:lang w:val="en-NZ"/>
    </w:rPr>
  </w:style>
  <w:style w:type="character" w:styleId="BodyTextChar" w:customStyle="1">
    <w:name w:val="Body Text Char"/>
    <w:basedOn w:val="DefaultParagraphFont"/>
    <w:link w:val="BodyText"/>
    <w:rsid w:val="004A2500"/>
    <w:rPr>
      <w:rFonts w:ascii="Arial" w:hAnsi="Arial"/>
      <w:sz w:val="22"/>
      <w:lang w:bidi="ar-SA" w:eastAsia="en-US" w:val="en-NZ"/>
    </w:rPr>
  </w:style>
  <w:style w:type="character" w:styleId="Emphasis">
    <w:name w:val="Emphasis"/>
    <w:basedOn w:val="DefaultParagraphFont"/>
    <w:uiPriority w:val="20"/>
    <w:qFormat w:val="1"/>
    <w:rsid w:val="003E30F4"/>
    <w:rPr>
      <w:i w:val="1"/>
      <w:iCs w:val="1"/>
    </w:rPr>
  </w:style>
  <w:style w:type="table" w:styleId="53" w:customStyle="1">
    <w:name w:val="5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2" w:customStyle="1">
    <w:name w:val="5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1" w:customStyle="1">
    <w:name w:val="5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0" w:customStyle="1">
    <w:name w:val="5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9" w:customStyle="1">
    <w:name w:val="4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8" w:customStyle="1">
    <w:name w:val="4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7" w:customStyle="1">
    <w:name w:val="4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6" w:customStyle="1">
    <w:name w:val="46"/>
    <w:basedOn w:val="TableNormal"/>
    <w:tblPr>
      <w:tblStyleRowBandSize w:val="1"/>
      <w:tblStyleColBandSize w:val="1"/>
      <w:tblCellMar>
        <w:left w:w="115.0" w:type="dxa"/>
        <w:right w:w="115.0" w:type="dxa"/>
      </w:tblCellMar>
    </w:tblPr>
  </w:style>
  <w:style w:type="table" w:styleId="45" w:customStyle="1">
    <w:name w:val="45"/>
    <w:basedOn w:val="TableNormal"/>
    <w:tblPr>
      <w:tblStyleRowBandSize w:val="1"/>
      <w:tblStyleColBandSize w:val="1"/>
      <w:tblCellMar>
        <w:left w:w="115.0" w:type="dxa"/>
        <w:right w:w="115.0" w:type="dxa"/>
      </w:tblCellMar>
    </w:tblPr>
  </w:style>
  <w:style w:type="table" w:styleId="44" w:customStyle="1">
    <w:name w:val="44"/>
    <w:basedOn w:val="TableNormal"/>
    <w:tblPr>
      <w:tblStyleRowBandSize w:val="1"/>
      <w:tblStyleColBandSize w:val="1"/>
      <w:tblCellMar>
        <w:left w:w="115.0" w:type="dxa"/>
        <w:right w:w="115.0" w:type="dxa"/>
      </w:tblCellMar>
    </w:tblPr>
  </w:style>
  <w:style w:type="table" w:styleId="43" w:customStyle="1">
    <w:name w:val="43"/>
    <w:basedOn w:val="TableNormal"/>
    <w:tblPr>
      <w:tblStyleRowBandSize w:val="1"/>
      <w:tblStyleColBandSize w:val="1"/>
      <w:tblCellMar>
        <w:left w:w="115.0" w:type="dxa"/>
        <w:right w:w="115.0" w:type="dxa"/>
      </w:tblCellMar>
    </w:tblPr>
  </w:style>
  <w:style w:type="table" w:styleId="42" w:customStyle="1">
    <w:name w:val="4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1" w:customStyle="1">
    <w:name w:val="4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0" w:customStyle="1">
    <w:name w:val="4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9" w:customStyle="1">
    <w:name w:val="3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8" w:customStyle="1">
    <w:name w:val="3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7" w:customStyle="1">
    <w:name w:val="3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6" w:customStyle="1">
    <w:name w:val="3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5" w:customStyle="1">
    <w:name w:val="3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4" w:customStyle="1">
    <w:name w:val="34"/>
    <w:basedOn w:val="TableNormal"/>
    <w:pPr>
      <w:spacing w:before="20"/>
    </w:pPr>
    <w:tblPr>
      <w:tblStyleRowBandSize w:val="1"/>
      <w:tblStyleColBandSize w:val="1"/>
      <w:tblCellMar>
        <w:left w:w="115.0" w:type="dxa"/>
        <w:right w:w="115.0" w:type="dxa"/>
      </w:tblCellMar>
    </w:tblPr>
    <w:tcPr>
      <w:shd w:color="auto" w:fill="auto" w:val="clear"/>
    </w:tcPr>
  </w:style>
  <w:style w:type="table" w:styleId="33" w:customStyle="1">
    <w:name w:val="33"/>
    <w:basedOn w:val="TableNormal"/>
    <w:pPr>
      <w:spacing w:before="20"/>
    </w:pPr>
    <w:tblPr>
      <w:tblStyleRowBandSize w:val="1"/>
      <w:tblStyleColBandSize w:val="1"/>
      <w:tblCellMar>
        <w:left w:w="115.0" w:type="dxa"/>
        <w:right w:w="115.0" w:type="dxa"/>
      </w:tblCellMar>
    </w:tblPr>
    <w:tcPr>
      <w:shd w:color="auto" w:fill="auto" w:val="clear"/>
    </w:tcPr>
  </w:style>
  <w:style w:type="table" w:styleId="32" w:customStyle="1">
    <w:name w:val="32"/>
    <w:basedOn w:val="TableNormal"/>
    <w:pPr>
      <w:spacing w:before="20"/>
    </w:pPr>
    <w:tblPr>
      <w:tblStyleRowBandSize w:val="1"/>
      <w:tblStyleColBandSize w:val="1"/>
      <w:tblCellMar>
        <w:left w:w="115.0" w:type="dxa"/>
        <w:right w:w="115.0" w:type="dxa"/>
      </w:tblCellMar>
    </w:tblPr>
    <w:tcPr>
      <w:shd w:color="auto" w:fill="auto" w:val="clear"/>
    </w:tcPr>
  </w:style>
  <w:style w:type="table" w:styleId="31" w:customStyle="1">
    <w:name w:val="31"/>
    <w:basedOn w:val="TableNormal"/>
    <w:pPr>
      <w:spacing w:before="20"/>
    </w:pPr>
    <w:tblPr>
      <w:tblStyleRowBandSize w:val="1"/>
      <w:tblStyleColBandSize w:val="1"/>
      <w:tblCellMar>
        <w:left w:w="115.0" w:type="dxa"/>
        <w:right w:w="115.0" w:type="dxa"/>
      </w:tblCellMar>
    </w:tblPr>
    <w:tcPr>
      <w:shd w:color="auto" w:fill="auto" w:val="clear"/>
    </w:tcPr>
  </w:style>
  <w:style w:type="table" w:styleId="30" w:customStyle="1">
    <w:name w:val="3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9" w:customStyle="1">
    <w:name w:val="2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8" w:customStyle="1">
    <w:name w:val="2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7" w:customStyle="1">
    <w:name w:val="2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6" w:customStyle="1">
    <w:name w:val="2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5" w:customStyle="1">
    <w:name w:val="25"/>
    <w:basedOn w:val="TableNormal"/>
    <w:pPr>
      <w:spacing w:before="20"/>
    </w:pPr>
    <w:tblPr>
      <w:tblStyleRowBandSize w:val="1"/>
      <w:tblStyleColBandSize w:val="1"/>
      <w:tblCellMar>
        <w:left w:w="115.0" w:type="dxa"/>
        <w:right w:w="115.0" w:type="dxa"/>
      </w:tblCellMar>
    </w:tblPr>
    <w:tcPr>
      <w:shd w:color="auto" w:fill="auto" w:val="clear"/>
    </w:tcPr>
  </w:style>
  <w:style w:type="table" w:styleId="24" w:customStyle="1">
    <w:name w:val="24"/>
    <w:basedOn w:val="TableNormal"/>
    <w:pPr>
      <w:spacing w:before="20"/>
    </w:pPr>
    <w:tblPr>
      <w:tblStyleRowBandSize w:val="1"/>
      <w:tblStyleColBandSize w:val="1"/>
      <w:tblCellMar>
        <w:left w:w="115.0" w:type="dxa"/>
        <w:right w:w="115.0" w:type="dxa"/>
      </w:tblCellMar>
    </w:tblPr>
    <w:tcPr>
      <w:shd w:color="auto" w:fill="auto" w:val="clear"/>
    </w:tcPr>
  </w:style>
  <w:style w:type="table" w:styleId="23" w:customStyle="1">
    <w:name w:val="23"/>
    <w:basedOn w:val="TableNormal"/>
    <w:pPr>
      <w:spacing w:before="20"/>
    </w:pPr>
    <w:tblPr>
      <w:tblStyleRowBandSize w:val="1"/>
      <w:tblStyleColBandSize w:val="1"/>
      <w:tblCellMar>
        <w:left w:w="115.0" w:type="dxa"/>
        <w:right w:w="115.0" w:type="dxa"/>
      </w:tblCellMar>
    </w:tblPr>
    <w:tcPr>
      <w:shd w:color="auto" w:fill="auto" w:val="clear"/>
    </w:tcPr>
  </w:style>
  <w:style w:type="table" w:styleId="22" w:customStyle="1">
    <w:name w:val="22"/>
    <w:basedOn w:val="TableNormal"/>
    <w:pPr>
      <w:spacing w:before="20"/>
    </w:pPr>
    <w:tblPr>
      <w:tblStyleRowBandSize w:val="1"/>
      <w:tblStyleColBandSize w:val="1"/>
      <w:tblCellMar>
        <w:left w:w="115.0" w:type="dxa"/>
        <w:right w:w="115.0" w:type="dxa"/>
      </w:tblCellMar>
    </w:tblPr>
    <w:tcPr>
      <w:shd w:color="auto" w:fill="auto" w:val="clear"/>
    </w:tcPr>
  </w:style>
  <w:style w:type="table" w:styleId="21" w:customStyle="1">
    <w:name w:val="2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0" w:customStyle="1">
    <w:name w:val="2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9" w:customStyle="1">
    <w:name w:val="1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8" w:customStyle="1">
    <w:name w:val="1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7" w:customStyle="1">
    <w:name w:val="1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6" w:customStyle="1">
    <w:name w:val="16"/>
    <w:basedOn w:val="TableNormal"/>
    <w:pPr>
      <w:spacing w:before="20"/>
    </w:pPr>
    <w:tblPr>
      <w:tblStyleRowBandSize w:val="1"/>
      <w:tblStyleColBandSize w:val="1"/>
      <w:tblCellMar>
        <w:left w:w="115.0" w:type="dxa"/>
        <w:right w:w="115.0" w:type="dxa"/>
      </w:tblCellMar>
    </w:tblPr>
    <w:tcPr>
      <w:shd w:color="auto" w:fill="auto" w:val="clear"/>
    </w:tcPr>
  </w:style>
  <w:style w:type="table" w:styleId="15" w:customStyle="1">
    <w:name w:val="1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4" w:customStyle="1">
    <w:name w:val="1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3" w:customStyle="1">
    <w:name w:val="1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2" w:customStyle="1">
    <w:name w:val="1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1" w:customStyle="1">
    <w:name w:val="1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0" w:customStyle="1">
    <w:name w:val="10"/>
    <w:basedOn w:val="TableNormal"/>
    <w:pPr>
      <w:spacing w:before="20"/>
    </w:pPr>
    <w:tblPr>
      <w:tblStyleRowBandSize w:val="1"/>
      <w:tblStyleColBandSize w:val="1"/>
      <w:tblCellMar>
        <w:left w:w="115.0" w:type="dxa"/>
        <w:right w:w="115.0" w:type="dxa"/>
      </w:tblCellMar>
    </w:tblPr>
    <w:tcPr>
      <w:shd w:color="auto" w:fill="auto" w:val="clear"/>
    </w:tcPr>
  </w:style>
  <w:style w:type="table" w:styleId="9" w:customStyle="1">
    <w:name w:val="9"/>
    <w:basedOn w:val="TableNormal"/>
    <w:pPr>
      <w:spacing w:before="20"/>
    </w:pPr>
    <w:tblPr>
      <w:tblStyleRowBandSize w:val="1"/>
      <w:tblStyleColBandSize w:val="1"/>
      <w:tblCellMar>
        <w:left w:w="115.0" w:type="dxa"/>
        <w:right w:w="115.0" w:type="dxa"/>
      </w:tblCellMar>
    </w:tblPr>
    <w:tcPr>
      <w:shd w:color="auto" w:fill="auto" w:val="clear"/>
    </w:tcPr>
  </w:style>
  <w:style w:type="table" w:styleId="8" w:customStyle="1">
    <w:name w:val="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7" w:customStyle="1">
    <w:name w:val="7"/>
    <w:basedOn w:val="TableNormal"/>
    <w:tblPr>
      <w:tblStyleRowBandSize w:val="1"/>
      <w:tblStyleColBandSize w:val="1"/>
      <w:tblCellMar>
        <w:top w:w="100.0" w:type="dxa"/>
        <w:left w:w="100.0" w:type="dxa"/>
        <w:bottom w:w="100.0" w:type="dxa"/>
        <w:right w:w="100.0" w:type="dxa"/>
      </w:tblCellMar>
    </w:tblPr>
  </w:style>
  <w:style w:type="table" w:styleId="6" w:customStyle="1">
    <w:name w:val="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 w:customStyle="1">
    <w:name w:val="5"/>
    <w:basedOn w:val="TableNormal"/>
    <w:tblPr>
      <w:tblStyleRowBandSize w:val="1"/>
      <w:tblStyleColBandSize w:val="1"/>
      <w:tblCellMar>
        <w:top w:w="100.0" w:type="dxa"/>
        <w:left w:w="100.0" w:type="dxa"/>
        <w:bottom w:w="100.0" w:type="dxa"/>
        <w:right w:w="100.0" w:type="dxa"/>
      </w:tblCellMar>
    </w:tblPr>
  </w:style>
  <w:style w:type="table" w:styleId="4" w:customStyle="1">
    <w:name w:val="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 w:customStyle="1">
    <w:name w:val="3"/>
    <w:basedOn w:val="TableNormal"/>
    <w:pPr>
      <w:spacing w:before="20"/>
    </w:pPr>
    <w:tblPr>
      <w:tblStyleRowBandSize w:val="1"/>
      <w:tblStyleColBandSize w:val="1"/>
      <w:tblCellMar>
        <w:left w:w="115.0" w:type="dxa"/>
        <w:right w:w="115.0" w:type="dxa"/>
      </w:tblCellMar>
    </w:tblPr>
    <w:tcPr>
      <w:shd w:color="auto" w:fill="auto" w:val="clear"/>
    </w:tcPr>
  </w:style>
  <w:style w:type="table" w:styleId="2" w:customStyle="1">
    <w:name w:val="2"/>
    <w:basedOn w:val="TableNormal"/>
    <w:tblPr>
      <w:tblStyleRowBandSize w:val="1"/>
      <w:tblStyleColBandSize w:val="1"/>
      <w:tblCellMar>
        <w:left w:w="115.0" w:type="dxa"/>
        <w:right w:w="115.0" w:type="dxa"/>
      </w:tblCellMar>
    </w:tblPr>
  </w:style>
  <w:style w:type="table" w:styleId="1" w:customStyle="1">
    <w:name w:val="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footer" Target="footer2.xml"/><Relationship Id="rId14"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CG_CoExTemplate">
  <a:themeElements>
    <a:clrScheme name="CG_CoExTemplate">
      <a:dk1>
        <a:srgbClr val="000000"/>
      </a:dk1>
      <a:lt1>
        <a:srgbClr val="FFFFFF"/>
      </a:lt1>
      <a:dk2>
        <a:srgbClr val="004B9F"/>
      </a:dk2>
      <a:lt2>
        <a:srgbClr val="FFFFFF"/>
      </a:lt2>
      <a:accent1>
        <a:srgbClr val="004B9F"/>
      </a:accent1>
      <a:accent2>
        <a:srgbClr val="A22721"/>
      </a:accent2>
      <a:accent3>
        <a:srgbClr val="91C61A"/>
      </a:accent3>
      <a:accent4>
        <a:srgbClr val="004B9F"/>
      </a:accent4>
      <a:accent5>
        <a:srgbClr val="A22721"/>
      </a:accent5>
      <a:accent6>
        <a:srgbClr val="91C61A"/>
      </a:accent6>
      <a:hlink>
        <a:srgbClr val="91C61A"/>
      </a:hlink>
      <a:folHlink>
        <a:srgbClr val="A22721"/>
      </a:folHlink>
    </a:clrScheme>
    <a:fontScheme name="CG_CoExTemplate">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pju+f+62Ml5/87lbnRMTwi5OzQ==">CgMxLjAyCWguMmV0OTJwMDIIaC50eWpjd3QyCWguM2R5NnZrbTIJaC4xdDNoNXNmMgloLjRkMzRvZzgyCWguMnM4ZXlvMTIJaC4xN2RwOHZ1MgloLjNyZGNyam4yCWguMjZpbjFyZzIIaC5sbnhiejkyCWguMzVua3VuMjIJaC4xa3N2NHV2MgloLjQ0c2luaW84AHIhMThfeUtValJtNkxkZzZfTFlSbkIyRVJURktETG1qVktB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2023-01-14T18:40:00Z</dcterms:created>
  <dc:creator>Sachin Paramane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Version</vt:lpwstr>
  </property>
  <property fmtid="{D5CDD505-2E9C-101B-9397-08002B2CF9AE}" pid="3" name="DocumentVersion">
    <vt:lpwstr>1.0</vt:lpwstr>
  </property>
  <property fmtid="{D5CDD505-2E9C-101B-9397-08002B2CF9AE}" pid="4" name="Author2">
    <vt:lpwstr>Author2</vt:lpwstr>
  </property>
  <property fmtid="{D5CDD505-2E9C-101B-9397-08002B2CF9AE}" pid="5" name="Author3">
    <vt:lpwstr>Author3</vt:lpwstr>
  </property>
  <property fmtid="{D5CDD505-2E9C-101B-9397-08002B2CF9AE}" pid="6" name="Confidential">
    <vt:lpwstr>Confidential</vt:lpwstr>
  </property>
  <property fmtid="{D5CDD505-2E9C-101B-9397-08002B2CF9AE}" pid="7" name="DocumentDate">
    <vt:lpwstr>08/12/2015</vt:lpwstr>
  </property>
  <property fmtid="{D5CDD505-2E9C-101B-9397-08002B2CF9AE}" pid="8" name="TemplateVersion">
    <vt:lpwstr>CoEx 2.4</vt:lpwstr>
  </property>
  <property fmtid="{D5CDD505-2E9C-101B-9397-08002B2CF9AE}" pid="9" name="DocumentNumber">
    <vt:lpwstr>PBU Common/PT Mumbai (T1)/15-16/01</vt:lpwstr>
  </property>
</Properties>
</file>