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551" w14:textId="2F60B1EE" w:rsidR="0045763C" w:rsidRPr="0045763C" w:rsidRDefault="053FFE9C" w:rsidP="6885110E">
      <w:pPr>
        <w:rPr>
          <w:i/>
          <w:iCs/>
          <w:lang w:val="en-IN"/>
        </w:rPr>
      </w:pPr>
      <w:r w:rsidRPr="6885110E">
        <w:rPr>
          <w:i/>
          <w:iCs/>
          <w:lang w:val="en-IN"/>
        </w:rPr>
        <w:t xml:space="preserve">Note: accuracy of these solutions cannot be guaranteed – feel free to comment or fix any errors you may see. Also, it is recommended to use the desktop version of Word due to the equations (from the web version, File -&gt; Info). </w:t>
      </w:r>
    </w:p>
    <w:p w14:paraId="5AB94640" w14:textId="7AF00EBB" w:rsidR="0009548F" w:rsidRDefault="001237AD" w:rsidP="001237AD">
      <w:pPr>
        <w:pStyle w:val="Heading1"/>
        <w:rPr>
          <w:lang w:val="en-IN"/>
        </w:rPr>
      </w:pPr>
      <w:r>
        <w:rPr>
          <w:lang w:val="en-IN"/>
        </w:rPr>
        <w:t>Answer 1</w:t>
      </w:r>
    </w:p>
    <w:p w14:paraId="29CCCB3E" w14:textId="77777777" w:rsidR="001237AD" w:rsidRDefault="001237AD" w:rsidP="001237AD">
      <w:pPr>
        <w:rPr>
          <w:lang w:val="en-IN"/>
        </w:rPr>
      </w:pPr>
    </w:p>
    <w:p w14:paraId="3322A43A" w14:textId="7101AC48" w:rsidR="001237AD" w:rsidRDefault="001237AD" w:rsidP="001237AD">
      <w:pPr>
        <w:pStyle w:val="Heading2"/>
        <w:rPr>
          <w:lang w:val="en-IN"/>
        </w:rPr>
      </w:pPr>
      <w:r>
        <w:rPr>
          <w:lang w:val="en-IN"/>
        </w:rPr>
        <w:t>Part a</w:t>
      </w:r>
    </w:p>
    <w:p w14:paraId="444F1172" w14:textId="77777777" w:rsidR="001237AD" w:rsidRDefault="001237AD" w:rsidP="001237AD">
      <w:pPr>
        <w:rPr>
          <w:lang w:val="en-IN"/>
        </w:rPr>
      </w:pPr>
    </w:p>
    <w:p w14:paraId="1753D850" w14:textId="4B839CC3" w:rsidR="001237AD" w:rsidRDefault="00714267" w:rsidP="001237AD">
      <w:pPr>
        <w:rPr>
          <w:rFonts w:eastAsiaTheme="minorEastAsia"/>
          <w:lang w:val="en-IN"/>
        </w:rPr>
      </w:pPr>
      <m:oMath>
        <m:f>
          <m:fPr>
            <m:ctrlPr>
              <w:rPr>
                <w:rFonts w:ascii="Cambria Math" w:hAnsi="Cambria Math"/>
                <w:i/>
                <w:lang w:val="en-IN"/>
              </w:rPr>
            </m:ctrlPr>
          </m:fPr>
          <m:num>
            <m:r>
              <w:rPr>
                <w:rFonts w:ascii="Cambria Math" w:hAnsi="Cambria Math"/>
                <w:lang w:val="en-IN"/>
              </w:rPr>
              <m:t>σ</m:t>
            </m:r>
          </m:num>
          <m:den>
            <m:rad>
              <m:radPr>
                <m:degHide m:val="1"/>
                <m:ctrlPr>
                  <w:rPr>
                    <w:rFonts w:ascii="Cambria Math" w:hAnsi="Cambria Math"/>
                    <w:i/>
                    <w:lang w:val="en-IN"/>
                  </w:rPr>
                </m:ctrlPr>
              </m:radPr>
              <m:deg/>
              <m:e>
                <m:r>
                  <w:rPr>
                    <w:rFonts w:ascii="Cambria Math" w:hAnsi="Cambria Math"/>
                    <w:lang w:val="en-IN"/>
                  </w:rPr>
                  <m:t>n</m:t>
                </m:r>
              </m:e>
            </m:rad>
          </m:den>
        </m:f>
      </m:oMath>
      <w:r w:rsidR="001237AD">
        <w:rPr>
          <w:rFonts w:eastAsiaTheme="minorEastAsia"/>
          <w:lang w:val="en-IN"/>
        </w:rPr>
        <w:t xml:space="preserve">. After all, the variables are iid, which means that the variance of the estimator is </w:t>
      </w:r>
      <m:oMath>
        <m:f>
          <m:fPr>
            <m:ctrlPr>
              <w:rPr>
                <w:rFonts w:ascii="Cambria Math" w:eastAsiaTheme="minorEastAsia" w:hAnsi="Cambria Math"/>
                <w:i/>
                <w:lang w:val="en-IN"/>
              </w:rPr>
            </m:ctrlPr>
          </m:fPr>
          <m:num>
            <m:r>
              <w:rPr>
                <w:rFonts w:ascii="Cambria Math" w:eastAsiaTheme="minorEastAsia" w:hAnsi="Cambria Math"/>
                <w:lang w:val="en-IN"/>
              </w:rPr>
              <m:t>1</m:t>
            </m:r>
          </m:num>
          <m:den>
            <m:sSup>
              <m:sSupPr>
                <m:ctrlPr>
                  <w:rPr>
                    <w:rFonts w:ascii="Cambria Math" w:eastAsiaTheme="minorEastAsia" w:hAnsi="Cambria Math"/>
                    <w:i/>
                    <w:lang w:val="en-IN"/>
                  </w:rPr>
                </m:ctrlPr>
              </m:sSupPr>
              <m:e>
                <m:r>
                  <w:rPr>
                    <w:rFonts w:ascii="Cambria Math" w:eastAsiaTheme="minorEastAsia" w:hAnsi="Cambria Math"/>
                    <w:lang w:val="en-IN"/>
                  </w:rPr>
                  <m:t>n</m:t>
                </m:r>
              </m:e>
              <m:sup>
                <m:r>
                  <w:rPr>
                    <w:rFonts w:ascii="Cambria Math" w:eastAsiaTheme="minorEastAsia" w:hAnsi="Cambria Math"/>
                    <w:lang w:val="en-IN"/>
                  </w:rPr>
                  <m:t>2</m:t>
                </m:r>
              </m:sup>
            </m:sSup>
          </m:den>
        </m:f>
        <m:d>
          <m:dPr>
            <m:ctrlPr>
              <w:rPr>
                <w:rFonts w:ascii="Cambria Math" w:eastAsiaTheme="minorEastAsia" w:hAnsi="Cambria Math"/>
                <w:i/>
                <w:lang w:val="en-IN"/>
              </w:rPr>
            </m:ctrlPr>
          </m:dPr>
          <m:e>
            <m:r>
              <w:rPr>
                <w:rFonts w:ascii="Cambria Math" w:eastAsiaTheme="minorEastAsia" w:hAnsi="Cambria Math"/>
                <w:lang w:val="en-IN"/>
              </w:rPr>
              <m:t>n</m:t>
            </m:r>
            <m:sSup>
              <m:sSupPr>
                <m:ctrlPr>
                  <w:rPr>
                    <w:rFonts w:ascii="Cambria Math" w:eastAsiaTheme="minorEastAsia" w:hAnsi="Cambria Math"/>
                    <w:i/>
                    <w:lang w:val="en-IN"/>
                  </w:rPr>
                </m:ctrlPr>
              </m:sSupPr>
              <m:e>
                <m:r>
                  <w:rPr>
                    <w:rFonts w:ascii="Cambria Math" w:eastAsiaTheme="minorEastAsia" w:hAnsi="Cambria Math"/>
                    <w:lang w:val="en-IN"/>
                  </w:rPr>
                  <m:t>σ</m:t>
                </m:r>
              </m:e>
              <m:sup>
                <m:r>
                  <w:rPr>
                    <w:rFonts w:ascii="Cambria Math" w:eastAsiaTheme="minorEastAsia" w:hAnsi="Cambria Math"/>
                    <w:lang w:val="en-IN"/>
                  </w:rPr>
                  <m:t>2</m:t>
                </m:r>
              </m:sup>
            </m:sSup>
          </m:e>
        </m:d>
        <m:r>
          <w:rPr>
            <w:rFonts w:ascii="Cambria Math" w:eastAsiaTheme="minorEastAsia" w:hAnsi="Cambria Math"/>
            <w:lang w:val="en-IN"/>
          </w:rPr>
          <m:t>=</m:t>
        </m:r>
        <m:f>
          <m:fPr>
            <m:ctrlPr>
              <w:rPr>
                <w:rFonts w:ascii="Cambria Math" w:eastAsiaTheme="minorEastAsia" w:hAnsi="Cambria Math"/>
                <w:i/>
                <w:lang w:val="en-IN"/>
              </w:rPr>
            </m:ctrlPr>
          </m:fPr>
          <m:num>
            <m:sSup>
              <m:sSupPr>
                <m:ctrlPr>
                  <w:rPr>
                    <w:rFonts w:ascii="Cambria Math" w:eastAsiaTheme="minorEastAsia" w:hAnsi="Cambria Math"/>
                    <w:i/>
                    <w:lang w:val="en-IN"/>
                  </w:rPr>
                </m:ctrlPr>
              </m:sSupPr>
              <m:e>
                <m:r>
                  <w:rPr>
                    <w:rFonts w:ascii="Cambria Math" w:eastAsiaTheme="minorEastAsia" w:hAnsi="Cambria Math"/>
                    <w:lang w:val="en-IN"/>
                  </w:rPr>
                  <m:t>σ</m:t>
                </m:r>
              </m:e>
              <m:sup>
                <m:r>
                  <w:rPr>
                    <w:rFonts w:ascii="Cambria Math" w:eastAsiaTheme="minorEastAsia" w:hAnsi="Cambria Math"/>
                    <w:lang w:val="en-IN"/>
                  </w:rPr>
                  <m:t>2</m:t>
                </m:r>
              </m:sup>
            </m:sSup>
          </m:num>
          <m:den>
            <m:r>
              <w:rPr>
                <w:rFonts w:ascii="Cambria Math" w:eastAsiaTheme="minorEastAsia" w:hAnsi="Cambria Math"/>
                <w:lang w:val="en-IN"/>
              </w:rPr>
              <m:t>n</m:t>
            </m:r>
          </m:den>
        </m:f>
      </m:oMath>
      <w:r w:rsidR="00817BBD">
        <w:rPr>
          <w:rFonts w:eastAsiaTheme="minorEastAsia"/>
          <w:lang w:val="en-IN"/>
        </w:rPr>
        <w:t>. The result follows immediately.</w:t>
      </w:r>
      <w:r w:rsidR="00310397">
        <w:rPr>
          <w:rFonts w:eastAsiaTheme="minorEastAsia"/>
          <w:lang w:val="en-IN"/>
        </w:rPr>
        <w:t xml:space="preserve"> The proof for the variance is also in the notes.</w:t>
      </w:r>
    </w:p>
    <w:p w14:paraId="7823F6C1" w14:textId="0CEA75D2" w:rsidR="00817BBD" w:rsidRDefault="00817BBD" w:rsidP="00817BBD">
      <w:pPr>
        <w:pStyle w:val="Heading2"/>
        <w:rPr>
          <w:lang w:val="en-IN"/>
        </w:rPr>
      </w:pPr>
      <w:r>
        <w:rPr>
          <w:lang w:val="en-IN"/>
        </w:rPr>
        <w:t>Part b</w:t>
      </w:r>
    </w:p>
    <w:p w14:paraId="0EE3BA54" w14:textId="77777777" w:rsidR="00817BBD" w:rsidRDefault="00817BBD" w:rsidP="00817BBD">
      <w:pPr>
        <w:rPr>
          <w:lang w:val="en-IN"/>
        </w:rPr>
      </w:pPr>
    </w:p>
    <w:p w14:paraId="4F063A43" w14:textId="021D0E8A" w:rsidR="00817BBD" w:rsidRDefault="00793DCD" w:rsidP="00817BBD">
      <w:pPr>
        <w:rPr>
          <w:rFonts w:eastAsiaTheme="minorEastAsia"/>
          <w:lang w:val="en-IN"/>
        </w:rPr>
      </w:pPr>
      <w:r>
        <w:rPr>
          <w:lang w:val="en-IN"/>
        </w:rPr>
        <w:t>The variance is</w:t>
      </w:r>
      <w:r w:rsidR="004276CD">
        <w:rPr>
          <w:lang w:val="en-IN"/>
        </w:rPr>
        <w:t xml:space="preserve"> </w:t>
      </w:r>
      <w:commentRangeStart w:id="0"/>
      <w:commentRangeStart w:id="1"/>
      <w:commentRangeStart w:id="2"/>
      <w:commentRangeStart w:id="3"/>
      <m:oMath>
        <m:sSup>
          <m:sSupPr>
            <m:ctrlPr>
              <w:rPr>
                <w:rFonts w:ascii="Cambria Math" w:hAnsi="Cambria Math"/>
                <w:i/>
                <w:lang w:val="en-IN"/>
              </w:rPr>
            </m:ctrlPr>
          </m:sSupPr>
          <m:e>
            <m:r>
              <w:rPr>
                <w:rFonts w:ascii="Cambria Math" w:hAnsi="Cambria Math"/>
                <w:lang w:val="en-IN"/>
              </w:rPr>
              <m:t>σ</m:t>
            </m:r>
          </m:e>
          <m:sup>
            <m:r>
              <w:rPr>
                <w:rFonts w:ascii="Cambria Math" w:hAnsi="Cambria Math"/>
                <w:lang w:val="en-IN"/>
              </w:rPr>
              <m:t>2</m:t>
            </m:r>
          </m:sup>
        </m:sSup>
        <m:r>
          <w:rPr>
            <w:rFonts w:ascii="Cambria Math" w:hAnsi="Cambria Math"/>
            <w:lang w:val="en-IN"/>
          </w:rPr>
          <m:t>=</m:t>
        </m:r>
      </m:oMath>
      <w:commentRangeEnd w:id="0"/>
      <w:r w:rsidR="004276CD">
        <w:commentReference w:id="0"/>
      </w:r>
      <w:commentRangeEnd w:id="1"/>
      <w:r w:rsidR="004276CD">
        <w:rPr>
          <w:rStyle w:val="CommentReference"/>
        </w:rPr>
        <w:commentReference w:id="1"/>
      </w:r>
      <w:commentRangeEnd w:id="2"/>
      <w:r>
        <w:rPr>
          <w:rStyle w:val="CommentReference"/>
        </w:rPr>
        <w:commentReference w:id="2"/>
      </w:r>
      <w:commentRangeEnd w:id="3"/>
      <w:r>
        <w:rPr>
          <w:rStyle w:val="CommentReference"/>
        </w:rPr>
        <w:commentReference w:id="3"/>
      </w:r>
      <m:oMath>
        <m:f>
          <m:fPr>
            <m:ctrlPr>
              <w:rPr>
                <w:rFonts w:ascii="Cambria Math" w:hAnsi="Cambria Math"/>
                <w:i/>
                <w:lang w:val="en-IN"/>
              </w:rPr>
            </m:ctrlPr>
          </m:fPr>
          <m:num>
            <m:r>
              <w:rPr>
                <w:rFonts w:ascii="Cambria Math" w:hAnsi="Cambria Math"/>
                <w:lang w:val="en-IN"/>
              </w:rPr>
              <m:t>0.0016</m:t>
            </m:r>
          </m:num>
          <m:den>
            <m:r>
              <w:rPr>
                <w:rFonts w:ascii="Cambria Math" w:hAnsi="Cambria Math"/>
                <w:lang w:val="en-IN"/>
              </w:rPr>
              <m:t>12</m:t>
            </m:r>
          </m:den>
        </m:f>
      </m:oMath>
      <w:r w:rsidR="004276CD">
        <w:rPr>
          <w:rFonts w:eastAsiaTheme="minorEastAsia"/>
          <w:lang w:val="en-IN"/>
        </w:rPr>
        <w:t xml:space="preserve">. </w:t>
      </w:r>
      <w:r>
        <w:rPr>
          <w:lang w:val="en-IN"/>
        </w:rPr>
        <w:t xml:space="preserve"> </w:t>
      </w:r>
      <w:r>
        <w:rPr>
          <w:rFonts w:eastAsiaTheme="minorEastAsia"/>
          <w:lang w:val="en-IN"/>
        </w:rPr>
        <w:t xml:space="preserve">This is clearly </w:t>
      </w:r>
      <w:r w:rsidR="005F6F26">
        <w:rPr>
          <w:rFonts w:eastAsiaTheme="minorEastAsia"/>
          <w:lang w:val="en-IN"/>
        </w:rPr>
        <w:t xml:space="preserve">lower than the expected return </w:t>
      </w:r>
      <m:oMath>
        <m:r>
          <w:rPr>
            <w:rFonts w:ascii="Cambria Math" w:eastAsiaTheme="minorEastAsia" w:hAnsi="Cambria Math"/>
            <w:lang w:val="en-IN"/>
          </w:rPr>
          <m:t>0.01</m:t>
        </m:r>
      </m:oMath>
      <w:r w:rsidR="005F6F26">
        <w:rPr>
          <w:rFonts w:eastAsiaTheme="minorEastAsia"/>
          <w:lang w:val="en-IN"/>
        </w:rPr>
        <w:t>, and hence the answer is yes.</w:t>
      </w:r>
    </w:p>
    <w:p w14:paraId="68222458" w14:textId="0C847672" w:rsidR="005F6F26" w:rsidRDefault="005F6F26" w:rsidP="005F6F26">
      <w:pPr>
        <w:pStyle w:val="Heading2"/>
        <w:rPr>
          <w:lang w:val="en-IN"/>
        </w:rPr>
      </w:pPr>
      <w:r>
        <w:rPr>
          <w:lang w:val="en-IN"/>
        </w:rPr>
        <w:t>Part c</w:t>
      </w:r>
    </w:p>
    <w:p w14:paraId="0ADD7E59" w14:textId="77777777" w:rsidR="005F6F26" w:rsidRDefault="005F6F26" w:rsidP="005F6F26">
      <w:pPr>
        <w:rPr>
          <w:lang w:val="en-IN"/>
        </w:rPr>
      </w:pPr>
    </w:p>
    <w:p w14:paraId="7754D0A8" w14:textId="20640876" w:rsidR="2A279C34" w:rsidRPr="00B53A22" w:rsidRDefault="005F6F26" w:rsidP="2A279C34">
      <w:pPr>
        <w:rPr>
          <w:lang w:val="en-IN"/>
        </w:rPr>
      </w:pPr>
      <w:r>
        <w:rPr>
          <w:lang w:val="en-IN"/>
        </w:rPr>
        <w:t xml:space="preserve">Not quite. The main issue with this approach is that </w:t>
      </w:r>
      <w:r w:rsidR="00B06A3C">
        <w:rPr>
          <w:lang w:val="en-IN"/>
        </w:rPr>
        <w:t>the correlation between any two random variables is no longer 0!</w:t>
      </w:r>
      <w:r w:rsidR="00A71C2F">
        <w:rPr>
          <w:lang w:val="en-IN"/>
        </w:rPr>
        <w:t xml:space="preserve"> Also see </w:t>
      </w:r>
      <w:hyperlink r:id="rId10">
        <w:r w:rsidR="00BC12C5" w:rsidRPr="2A279C34">
          <w:rPr>
            <w:rStyle w:val="Hyperlink"/>
            <w:lang w:val="en-IN"/>
          </w:rPr>
          <w:t>https://edstem.org/us/courses/14707/discussion/949082</w:t>
        </w:r>
      </w:hyperlink>
      <w:r w:rsidR="00BC12C5" w:rsidRPr="2A279C34">
        <w:rPr>
          <w:lang w:val="en-IN"/>
        </w:rPr>
        <w:t xml:space="preserve">. </w:t>
      </w:r>
    </w:p>
    <w:p w14:paraId="07537B53" w14:textId="3FB7CE59" w:rsidR="004A1D05" w:rsidRDefault="004A1D05" w:rsidP="005F6F26">
      <w:pPr>
        <w:rPr>
          <w:lang w:val="en-IN"/>
        </w:rPr>
      </w:pPr>
      <w:r>
        <w:rPr>
          <w:lang w:val="en-IN"/>
        </w:rPr>
        <w:t xml:space="preserve">Note: there is a fault in the screenshot. It should be </w:t>
      </w:r>
      <m:oMath>
        <m:f>
          <m:fPr>
            <m:ctrlPr>
              <w:rPr>
                <w:rFonts w:ascii="Cambria Math" w:hAnsi="Cambria Math"/>
                <w:i/>
                <w:lang w:val="en-IN"/>
              </w:rPr>
            </m:ctrlPr>
          </m:fPr>
          <m:num>
            <m:sSup>
              <m:sSupPr>
                <m:ctrlPr>
                  <w:rPr>
                    <w:rFonts w:ascii="Cambria Math" w:hAnsi="Cambria Math"/>
                    <w:i/>
                    <w:lang w:val="en-IN"/>
                  </w:rPr>
                </m:ctrlPr>
              </m:sSupPr>
              <m:e>
                <m:r>
                  <w:rPr>
                    <w:rFonts w:ascii="Cambria Math" w:hAnsi="Cambria Math"/>
                    <w:lang w:val="en-IN"/>
                  </w:rPr>
                  <m:t>σ</m:t>
                </m:r>
              </m:e>
              <m:sup>
                <m:r>
                  <w:rPr>
                    <w:rFonts w:ascii="Cambria Math" w:hAnsi="Cambria Math"/>
                    <w:lang w:val="en-IN"/>
                  </w:rPr>
                  <m:t>2</m:t>
                </m:r>
              </m:sup>
            </m:sSup>
          </m:num>
          <m:den>
            <m:r>
              <w:rPr>
                <w:rFonts w:ascii="Cambria Math" w:hAnsi="Cambria Math"/>
                <w:lang w:val="en-IN"/>
              </w:rPr>
              <m:t>n</m:t>
            </m:r>
          </m:den>
        </m:f>
      </m:oMath>
      <w:r>
        <w:rPr>
          <w:rFonts w:eastAsiaTheme="minorEastAsia"/>
          <w:lang w:val="en-IN"/>
        </w:rPr>
        <w:t xml:space="preserve">, not </w:t>
      </w:r>
      <m:oMath>
        <m:f>
          <m:fPr>
            <m:ctrlPr>
              <w:rPr>
                <w:rFonts w:ascii="Cambria Math" w:eastAsiaTheme="minorEastAsia" w:hAnsi="Cambria Math"/>
                <w:i/>
                <w:lang w:val="en-IN"/>
              </w:rPr>
            </m:ctrlPr>
          </m:fPr>
          <m:num>
            <m:sSup>
              <m:sSupPr>
                <m:ctrlPr>
                  <w:rPr>
                    <w:rFonts w:ascii="Cambria Math" w:eastAsiaTheme="minorEastAsia" w:hAnsi="Cambria Math"/>
                    <w:i/>
                    <w:lang w:val="en-IN"/>
                  </w:rPr>
                </m:ctrlPr>
              </m:sSupPr>
              <m:e>
                <m:r>
                  <w:rPr>
                    <w:rFonts w:ascii="Cambria Math" w:eastAsiaTheme="minorEastAsia" w:hAnsi="Cambria Math"/>
                    <w:lang w:val="en-IN"/>
                  </w:rPr>
                  <m:t>σ</m:t>
                </m:r>
              </m:e>
              <m:sup>
                <m:r>
                  <w:rPr>
                    <w:rFonts w:ascii="Cambria Math" w:eastAsiaTheme="minorEastAsia" w:hAnsi="Cambria Math"/>
                    <w:lang w:val="en-IN"/>
                  </w:rPr>
                  <m:t>2</m:t>
                </m:r>
              </m:sup>
            </m:sSup>
          </m:num>
          <m:den>
            <m:sSup>
              <m:sSupPr>
                <m:ctrlPr>
                  <w:rPr>
                    <w:rFonts w:ascii="Cambria Math" w:eastAsiaTheme="minorEastAsia" w:hAnsi="Cambria Math"/>
                    <w:i/>
                    <w:lang w:val="en-IN"/>
                  </w:rPr>
                </m:ctrlPr>
              </m:sSupPr>
              <m:e>
                <m:r>
                  <w:rPr>
                    <w:rFonts w:ascii="Cambria Math" w:eastAsiaTheme="minorEastAsia" w:hAnsi="Cambria Math"/>
                    <w:lang w:val="en-IN"/>
                  </w:rPr>
                  <m:t>n</m:t>
                </m:r>
              </m:e>
              <m:sup>
                <m:r>
                  <w:rPr>
                    <w:rFonts w:ascii="Cambria Math" w:eastAsiaTheme="minorEastAsia" w:hAnsi="Cambria Math"/>
                    <w:lang w:val="en-IN"/>
                  </w:rPr>
                  <m:t>2</m:t>
                </m:r>
              </m:sup>
            </m:sSup>
          </m:den>
        </m:f>
      </m:oMath>
      <w:r>
        <w:rPr>
          <w:rFonts w:eastAsiaTheme="minorEastAsia"/>
          <w:lang w:val="en-IN"/>
        </w:rPr>
        <w:t>.</w:t>
      </w:r>
    </w:p>
    <w:p w14:paraId="6055EEC0" w14:textId="7D9116B9" w:rsidR="00044967" w:rsidRDefault="6B5CF121" w:rsidP="005F6F26">
      <w:pPr>
        <w:rPr>
          <w:lang w:val="en-IN"/>
        </w:rPr>
      </w:pPr>
      <w:commentRangeStart w:id="4"/>
      <w:commentRangeStart w:id="5"/>
      <w:commentRangeStart w:id="6"/>
      <w:r>
        <w:rPr>
          <w:noProof/>
        </w:rPr>
        <w:drawing>
          <wp:inline distT="0" distB="0" distL="0" distR="0" wp14:anchorId="14A2F54C" wp14:editId="0E938AB5">
            <wp:extent cx="6645910" cy="340423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645910" cy="3404235"/>
                    </a:xfrm>
                    <a:prstGeom prst="rect">
                      <a:avLst/>
                    </a:prstGeom>
                  </pic:spPr>
                </pic:pic>
              </a:graphicData>
            </a:graphic>
          </wp:inline>
        </w:drawing>
      </w:r>
      <w:commentRangeEnd w:id="4"/>
      <w:r w:rsidR="00A71C2F">
        <w:rPr>
          <w:rStyle w:val="CommentReference"/>
        </w:rPr>
        <w:commentReference w:id="4"/>
      </w:r>
      <w:commentRangeEnd w:id="5"/>
      <w:r>
        <w:rPr>
          <w:rStyle w:val="CommentReference"/>
        </w:rPr>
        <w:commentReference w:id="5"/>
      </w:r>
      <w:commentRangeEnd w:id="6"/>
      <w:r>
        <w:rPr>
          <w:rStyle w:val="CommentReference"/>
        </w:rPr>
        <w:commentReference w:id="6"/>
      </w:r>
    </w:p>
    <w:p w14:paraId="3EA78F3B" w14:textId="189CF292" w:rsidR="0097486A" w:rsidRDefault="0097486A" w:rsidP="0097486A">
      <w:pPr>
        <w:pStyle w:val="Heading2"/>
        <w:rPr>
          <w:lang w:val="en-IN"/>
        </w:rPr>
      </w:pPr>
      <w:r>
        <w:rPr>
          <w:lang w:val="en-IN"/>
        </w:rPr>
        <w:t>Part d</w:t>
      </w:r>
    </w:p>
    <w:p w14:paraId="5B6C3E84" w14:textId="77777777" w:rsidR="0097486A" w:rsidRDefault="0097486A" w:rsidP="0097486A">
      <w:pPr>
        <w:rPr>
          <w:lang w:val="en-IN"/>
        </w:rPr>
      </w:pPr>
    </w:p>
    <w:p w14:paraId="447D0816" w14:textId="013E5AE1" w:rsidR="0097486A" w:rsidRDefault="00494691" w:rsidP="0097486A">
      <w:pPr>
        <w:rPr>
          <w:lang w:val="en-IN"/>
        </w:rPr>
      </w:pPr>
      <w:r>
        <w:rPr>
          <w:lang w:val="en-IN"/>
        </w:rPr>
        <w:t xml:space="preserve">This is also in the notes. The below screenshot is cited from </w:t>
      </w:r>
      <w:r w:rsidR="001475A1" w:rsidRPr="001475A1">
        <w:rPr>
          <w:lang w:val="en-IN"/>
        </w:rPr>
        <w:t>https://edstem.org/us/courses/14707/discussion/949082?answer=2155476</w:t>
      </w:r>
    </w:p>
    <w:p w14:paraId="0318624D" w14:textId="171512CB" w:rsidR="00494691" w:rsidRDefault="00494691" w:rsidP="0097486A">
      <w:pPr>
        <w:rPr>
          <w:lang w:val="en-IN"/>
        </w:rPr>
      </w:pPr>
      <w:r>
        <w:rPr>
          <w:noProof/>
        </w:rPr>
        <w:drawing>
          <wp:inline distT="0" distB="0" distL="0" distR="0" wp14:anchorId="3894B565" wp14:editId="2E02AC45">
            <wp:extent cx="6645910" cy="279971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645910" cy="2799715"/>
                    </a:xfrm>
                    <a:prstGeom prst="rect">
                      <a:avLst/>
                    </a:prstGeom>
                  </pic:spPr>
                </pic:pic>
              </a:graphicData>
            </a:graphic>
          </wp:inline>
        </w:drawing>
      </w:r>
    </w:p>
    <w:p w14:paraId="0585AC51" w14:textId="171512CB" w:rsidR="001475A1" w:rsidRDefault="001475A1" w:rsidP="001475A1">
      <w:pPr>
        <w:pStyle w:val="Heading1"/>
        <w:rPr>
          <w:lang w:val="en-IN"/>
        </w:rPr>
      </w:pPr>
      <w:r>
        <w:rPr>
          <w:lang w:val="en-IN"/>
        </w:rPr>
        <w:t>Answer 2</w:t>
      </w:r>
    </w:p>
    <w:p w14:paraId="0E144CCA" w14:textId="171512CB" w:rsidR="001475A1" w:rsidRDefault="001475A1" w:rsidP="001475A1">
      <w:pPr>
        <w:rPr>
          <w:lang w:val="en-IN"/>
        </w:rPr>
      </w:pPr>
    </w:p>
    <w:p w14:paraId="17B41876" w14:textId="09DD51B6" w:rsidR="001475A1" w:rsidRDefault="00A80F14" w:rsidP="00836A3B">
      <w:pPr>
        <w:pStyle w:val="Heading2"/>
        <w:rPr>
          <w:lang w:val="en-IN"/>
        </w:rPr>
      </w:pPr>
      <w:r>
        <w:rPr>
          <w:lang w:val="en-IN"/>
        </w:rPr>
        <w:t>Part a</w:t>
      </w:r>
    </w:p>
    <w:p w14:paraId="48F643B0" w14:textId="62E41B4A" w:rsidR="00A80F14" w:rsidRDefault="00A80F14" w:rsidP="00A80F14">
      <w:pPr>
        <w:rPr>
          <w:lang w:val="en-IN"/>
        </w:rPr>
      </w:pPr>
    </w:p>
    <w:p w14:paraId="34847EEE" w14:textId="7EBD67F3" w:rsidR="00C96167" w:rsidRDefault="7F48F10A" w:rsidP="6885110E">
      <w:pPr>
        <w:rPr>
          <w:rFonts w:eastAsiaTheme="minorEastAsia"/>
          <w:i/>
          <w:iCs/>
          <w:lang w:val="en-IN"/>
        </w:rPr>
      </w:pPr>
      <w:r w:rsidRPr="6885110E">
        <w:rPr>
          <w:i/>
          <w:iCs/>
          <w:lang w:val="en-IN"/>
        </w:rPr>
        <w:t>I suspect there may be multiple right answers for this one.</w:t>
      </w:r>
      <w:r w:rsidR="3222CFD6" w:rsidRPr="6885110E">
        <w:rPr>
          <w:i/>
          <w:iCs/>
          <w:lang w:val="en-IN"/>
        </w:rPr>
        <w:t xml:space="preserve"> The simplest answer would be simply a </w:t>
      </w:r>
      <w:r w:rsidR="6694B2B7" w:rsidRPr="6885110E">
        <w:rPr>
          <w:i/>
          <w:iCs/>
          <w:lang w:val="en-IN"/>
        </w:rPr>
        <w:t>call option</w:t>
      </w:r>
      <w:r w:rsidR="02E2FB5F" w:rsidRPr="6885110E">
        <w:rPr>
          <w:i/>
          <w:iCs/>
          <w:lang w:val="en-IN"/>
        </w:rPr>
        <w:t xml:space="preserve">, but the issue is that it may not meet the “combination” requirement of the question (citing from </w:t>
      </w:r>
      <w:hyperlink r:id="rId13" w:history="1">
        <w:r w:rsidR="757C415E" w:rsidRPr="6885110E">
          <w:rPr>
            <w:rStyle w:val="Hyperlink"/>
            <w:i/>
            <w:iCs/>
            <w:lang w:val="en-IN"/>
          </w:rPr>
          <w:t>https://edstem.org/us/courses/14707/discussion/958369?answer=2174477</w:t>
        </w:r>
      </w:hyperlink>
      <w:r w:rsidR="757C415E" w:rsidRPr="6885110E">
        <w:rPr>
          <w:i/>
          <w:iCs/>
          <w:lang w:val="en-IN"/>
        </w:rPr>
        <w:t>). H</w:t>
      </w:r>
      <w:r w:rsidR="59FB4D3B" w:rsidRPr="6885110E">
        <w:rPr>
          <w:i/>
          <w:iCs/>
          <w:lang w:val="en-IN"/>
        </w:rPr>
        <w:t xml:space="preserve">ence, suitable answers would be a bull spread (which while answers the question, limits the upper bound), or simply buying a call with price </w:t>
      </w:r>
      <m:oMath>
        <m:sSub>
          <m:sSubPr>
            <m:ctrlPr>
              <w:rPr>
                <w:rFonts w:ascii="Cambria Math" w:hAnsi="Cambria Math"/>
                <w:i/>
                <w:iCs/>
                <w:lang w:val="en-IN"/>
              </w:rPr>
            </m:ctrlPr>
          </m:sSubPr>
          <m:e>
            <m:r>
              <w:rPr>
                <w:rFonts w:ascii="Cambria Math" w:hAnsi="Cambria Math"/>
                <w:lang w:val="en-IN"/>
              </w:rPr>
              <m:t>C</m:t>
            </m:r>
          </m:e>
          <m:sub>
            <m:r>
              <w:rPr>
                <w:rFonts w:ascii="Cambria Math" w:hAnsi="Cambria Math"/>
                <w:lang w:val="en-IN"/>
              </w:rPr>
              <m:t>1</m:t>
            </m:r>
          </m:sub>
        </m:sSub>
      </m:oMath>
      <w:r w:rsidR="59FB4D3B" w:rsidRPr="6885110E">
        <w:rPr>
          <w:rFonts w:eastAsiaTheme="minorEastAsia"/>
          <w:i/>
          <w:iCs/>
          <w:lang w:val="en-IN"/>
        </w:rPr>
        <w:t xml:space="preserve"> and </w:t>
      </w:r>
      <w:commentRangeStart w:id="7"/>
      <w:commentRangeStart w:id="8"/>
      <w:commentRangeStart w:id="9"/>
      <w:r w:rsidR="59FB4D3B" w:rsidRPr="6885110E">
        <w:rPr>
          <w:rFonts w:eastAsiaTheme="minorEastAsia"/>
          <w:i/>
          <w:iCs/>
          <w:lang w:val="en-IN"/>
        </w:rPr>
        <w:t>selling a put</w:t>
      </w:r>
      <w:commentRangeEnd w:id="7"/>
      <w:r w:rsidR="00CF7B32">
        <w:rPr>
          <w:rStyle w:val="CommentReference"/>
        </w:rPr>
        <w:commentReference w:id="7"/>
      </w:r>
      <w:commentRangeEnd w:id="8"/>
      <w:r w:rsidR="00CF7B32">
        <w:rPr>
          <w:rStyle w:val="CommentReference"/>
        </w:rPr>
        <w:commentReference w:id="8"/>
      </w:r>
      <w:commentRangeEnd w:id="9"/>
      <w:r w:rsidR="00CF7B32">
        <w:rPr>
          <w:rStyle w:val="CommentReference"/>
        </w:rPr>
        <w:commentReference w:id="9"/>
      </w:r>
      <w:r w:rsidR="59FB4D3B" w:rsidRPr="6885110E">
        <w:rPr>
          <w:rFonts w:eastAsiaTheme="minorEastAsia"/>
          <w:i/>
          <w:iCs/>
          <w:lang w:val="en-IN"/>
        </w:rPr>
        <w:t xml:space="preserve"> with price </w:t>
      </w:r>
      <m:oMath>
        <m:sSub>
          <m:sSubPr>
            <m:ctrlPr>
              <w:rPr>
                <w:rFonts w:ascii="Cambria Math" w:eastAsiaTheme="minorEastAsia" w:hAnsi="Cambria Math"/>
                <w:i/>
                <w:iCs/>
                <w:lang w:val="en-IN"/>
              </w:rPr>
            </m:ctrlPr>
          </m:sSubPr>
          <m:e>
            <m:r>
              <w:rPr>
                <w:rFonts w:ascii="Cambria Math" w:eastAsiaTheme="minorEastAsia" w:hAnsi="Cambria Math"/>
                <w:lang w:val="en-IN"/>
              </w:rPr>
              <m:t>C</m:t>
            </m:r>
          </m:e>
          <m:sub>
            <m:r>
              <w:rPr>
                <w:rFonts w:ascii="Cambria Math" w:eastAsiaTheme="minorEastAsia" w:hAnsi="Cambria Math"/>
                <w:lang w:val="en-IN"/>
              </w:rPr>
              <m:t>2</m:t>
            </m:r>
          </m:sub>
        </m:sSub>
      </m:oMath>
      <w:r w:rsidR="59FB4D3B" w:rsidRPr="6885110E">
        <w:rPr>
          <w:rFonts w:eastAsiaTheme="minorEastAsia"/>
          <w:i/>
          <w:iCs/>
          <w:lang w:val="en-IN"/>
        </w:rPr>
        <w:t xml:space="preserve">, </w:t>
      </w:r>
      <w:r w:rsidR="129E4C13" w:rsidRPr="6885110E">
        <w:rPr>
          <w:rFonts w:eastAsiaTheme="minorEastAsia"/>
          <w:i/>
          <w:iCs/>
          <w:lang w:val="en-IN"/>
        </w:rPr>
        <w:t>w</w:t>
      </w:r>
      <w:r w:rsidR="20DFBF1D" w:rsidRPr="6885110E">
        <w:rPr>
          <w:rFonts w:eastAsiaTheme="minorEastAsia"/>
          <w:i/>
          <w:iCs/>
          <w:lang w:val="en-IN"/>
        </w:rPr>
        <w:t>h</w:t>
      </w:r>
      <w:r w:rsidR="129E4C13" w:rsidRPr="6885110E">
        <w:rPr>
          <w:rFonts w:eastAsiaTheme="minorEastAsia"/>
          <w:i/>
          <w:iCs/>
          <w:lang w:val="en-IN"/>
        </w:rPr>
        <w:t>ere</w:t>
      </w:r>
      <w:r w:rsidR="59FB4D3B" w:rsidRPr="6885110E">
        <w:rPr>
          <w:rFonts w:eastAsiaTheme="minorEastAsia"/>
          <w:i/>
          <w:iCs/>
          <w:lang w:val="en-IN"/>
        </w:rPr>
        <w:t xml:space="preserve"> </w:t>
      </w:r>
      <m:oMath>
        <m:sSub>
          <m:sSubPr>
            <m:ctrlPr>
              <w:rPr>
                <w:rFonts w:ascii="Cambria Math" w:eastAsiaTheme="minorEastAsia" w:hAnsi="Cambria Math"/>
                <w:i/>
                <w:iCs/>
                <w:lang w:val="en-IN"/>
              </w:rPr>
            </m:ctrlPr>
          </m:sSubPr>
          <m:e>
            <m:r>
              <w:rPr>
                <w:rFonts w:ascii="Cambria Math" w:eastAsiaTheme="minorEastAsia" w:hAnsi="Cambria Math"/>
                <w:lang w:val="en-IN"/>
              </w:rPr>
              <m:t>C</m:t>
            </m:r>
          </m:e>
          <m:sub>
            <m:r>
              <w:rPr>
                <w:rFonts w:ascii="Cambria Math" w:eastAsiaTheme="minorEastAsia" w:hAnsi="Cambria Math"/>
                <w:lang w:val="en-IN"/>
              </w:rPr>
              <m:t>1</m:t>
            </m:r>
          </m:sub>
        </m:sSub>
        <m:r>
          <w:rPr>
            <w:rFonts w:ascii="Cambria Math" w:eastAsiaTheme="minorEastAsia" w:hAnsi="Cambria Math"/>
            <w:lang w:val="en-IN"/>
          </w:rPr>
          <m:t>&gt;</m:t>
        </m:r>
        <m:sSub>
          <m:sSubPr>
            <m:ctrlPr>
              <w:rPr>
                <w:rFonts w:ascii="Cambria Math" w:eastAsiaTheme="minorEastAsia" w:hAnsi="Cambria Math"/>
                <w:i/>
                <w:iCs/>
                <w:lang w:val="en-IN"/>
              </w:rPr>
            </m:ctrlPr>
          </m:sSubPr>
          <m:e>
            <m:r>
              <w:rPr>
                <w:rFonts w:ascii="Cambria Math" w:eastAsiaTheme="minorEastAsia" w:hAnsi="Cambria Math"/>
                <w:lang w:val="en-IN"/>
              </w:rPr>
              <m:t>C</m:t>
            </m:r>
          </m:e>
          <m:sub>
            <m:r>
              <w:rPr>
                <w:rFonts w:ascii="Cambria Math" w:eastAsiaTheme="minorEastAsia" w:hAnsi="Cambria Math"/>
                <w:lang w:val="en-IN"/>
              </w:rPr>
              <m:t>2</m:t>
            </m:r>
          </m:sub>
        </m:sSub>
      </m:oMath>
      <w:r w:rsidR="59FB4D3B" w:rsidRPr="6885110E">
        <w:rPr>
          <w:rFonts w:eastAsiaTheme="minorEastAsia"/>
          <w:i/>
          <w:iCs/>
          <w:lang w:val="en-IN"/>
        </w:rPr>
        <w:t xml:space="preserve">. Notice that </w:t>
      </w:r>
      <w:r w:rsidR="0A9F74CE" w:rsidRPr="6885110E">
        <w:rPr>
          <w:rFonts w:eastAsiaTheme="minorEastAsia"/>
          <w:i/>
          <w:iCs/>
          <w:lang w:val="en-IN"/>
        </w:rPr>
        <w:t xml:space="preserve">as the buyer of a put will prefer lower prices, </w:t>
      </w:r>
      <w:r w:rsidR="3B58AC8A" w:rsidRPr="6885110E">
        <w:rPr>
          <w:rFonts w:eastAsiaTheme="minorEastAsia"/>
          <w:i/>
          <w:iCs/>
          <w:lang w:val="en-IN"/>
        </w:rPr>
        <w:t xml:space="preserve">in a bullish case the option will not be exercised and </w:t>
      </w:r>
      <w:r w:rsidR="6090B086" w:rsidRPr="6885110E">
        <w:rPr>
          <w:rFonts w:eastAsiaTheme="minorEastAsia"/>
          <w:i/>
          <w:iCs/>
          <w:lang w:val="en-IN"/>
        </w:rPr>
        <w:t xml:space="preserve">hence </w:t>
      </w:r>
      <w:r w:rsidR="57876D39" w:rsidRPr="6885110E">
        <w:rPr>
          <w:rFonts w:eastAsiaTheme="minorEastAsia"/>
          <w:i/>
          <w:iCs/>
          <w:lang w:val="en-IN"/>
        </w:rPr>
        <w:t>benefits (up to a bound) increasing prices, with the sum of the two permitting an unbounded upper limit. The payoff diagram can hence be drawn similarly.</w:t>
      </w:r>
    </w:p>
    <w:p w14:paraId="252CDFA7" w14:textId="62E41B4A" w:rsidR="00C96167" w:rsidRDefault="00C96167" w:rsidP="00C96167">
      <w:pPr>
        <w:pStyle w:val="Heading2"/>
        <w:rPr>
          <w:rFonts w:eastAsiaTheme="minorEastAsia"/>
          <w:lang w:val="en-IN"/>
        </w:rPr>
      </w:pPr>
      <w:r>
        <w:rPr>
          <w:rFonts w:eastAsiaTheme="minorEastAsia"/>
          <w:lang w:val="en-IN"/>
        </w:rPr>
        <w:t>Part b</w:t>
      </w:r>
    </w:p>
    <w:p w14:paraId="294AD473" w14:textId="62E41B4A" w:rsidR="00C96167" w:rsidRDefault="00C96167" w:rsidP="00C96167">
      <w:pPr>
        <w:rPr>
          <w:lang w:val="en-IN"/>
        </w:rPr>
      </w:pPr>
    </w:p>
    <w:p w14:paraId="4A25CA26" w14:textId="23C19218" w:rsidR="2B451CB6" w:rsidRDefault="2B451CB6" w:rsidP="524DBAD6">
      <w:pPr>
        <w:rPr>
          <w:lang w:val="en-IN"/>
        </w:rPr>
      </w:pPr>
      <w:r w:rsidRPr="524DBAD6">
        <w:rPr>
          <w:lang w:val="en-IN"/>
        </w:rPr>
        <w:t>Use put-</w:t>
      </w:r>
      <w:r w:rsidRPr="2EFBA4CF">
        <w:rPr>
          <w:lang w:val="en-IN"/>
        </w:rPr>
        <w:t>call parity?</w:t>
      </w:r>
      <w:r w:rsidR="00795F64">
        <w:rPr>
          <w:lang w:val="en-IN"/>
        </w:rPr>
        <w:t xml:space="preserve"> Indeed. </w:t>
      </w:r>
    </w:p>
    <w:p w14:paraId="3A7FF082" w14:textId="7FEEB868" w:rsidR="00EE1979" w:rsidRDefault="00EE1979" w:rsidP="524DBAD6">
      <w:pPr>
        <w:rPr>
          <w:rFonts w:eastAsiaTheme="minorEastAsia"/>
          <w:lang w:val="en-IN"/>
        </w:rPr>
      </w:pPr>
      <w:r>
        <w:rPr>
          <w:lang w:val="en-IN"/>
        </w:rPr>
        <w:t xml:space="preserve">Put-call parity states that </w:t>
      </w:r>
      <w:r w:rsidR="001A22BD">
        <w:rPr>
          <w:lang w:val="en-IN"/>
        </w:rPr>
        <w:t xml:space="preserve">given the call price </w:t>
      </w:r>
      <w:r w:rsidR="001A22BD">
        <w:rPr>
          <w:i/>
          <w:iCs/>
          <w:lang w:val="en-IN"/>
        </w:rPr>
        <w:t>C</w:t>
      </w:r>
      <w:r w:rsidR="001A22BD">
        <w:rPr>
          <w:lang w:val="en-IN"/>
        </w:rPr>
        <w:t xml:space="preserve">, put price </w:t>
      </w:r>
      <w:r w:rsidR="001A22BD">
        <w:rPr>
          <w:i/>
          <w:iCs/>
          <w:lang w:val="en-IN"/>
        </w:rPr>
        <w:t>P</w:t>
      </w:r>
      <w:r w:rsidR="002E6C72">
        <w:rPr>
          <w:lang w:val="en-IN"/>
        </w:rPr>
        <w:t xml:space="preserve"> and </w:t>
      </w:r>
      <w:r w:rsidR="008F753F">
        <w:rPr>
          <w:lang w:val="en-IN"/>
        </w:rPr>
        <w:t xml:space="preserve">the amount lent </w:t>
      </w:r>
      <m:oMath>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T</m:t>
            </m:r>
          </m:sub>
        </m:sSub>
        <m:r>
          <w:rPr>
            <w:rFonts w:ascii="Cambria Math" w:hAnsi="Cambria Math"/>
            <w:lang w:val="en-IN"/>
          </w:rPr>
          <m:t>K</m:t>
        </m:r>
      </m:oMath>
      <w:r w:rsidR="004D24AE">
        <w:rPr>
          <w:rFonts w:eastAsiaTheme="minorEastAsia"/>
          <w:lang w:val="en-IN"/>
        </w:rPr>
        <w:t xml:space="preserve"> and stock price </w:t>
      </w:r>
      <w:r w:rsidR="004D24AE">
        <w:rPr>
          <w:rFonts w:eastAsiaTheme="minorEastAsia"/>
          <w:i/>
          <w:iCs/>
          <w:lang w:val="en-IN"/>
        </w:rPr>
        <w:t>S</w:t>
      </w:r>
      <w:r w:rsidR="008F753F">
        <w:rPr>
          <w:rFonts w:eastAsiaTheme="minorEastAsia"/>
          <w:lang w:val="en-IN"/>
        </w:rPr>
        <w:t>, we have</w:t>
      </w:r>
    </w:p>
    <w:p w14:paraId="2BB405D0" w14:textId="26622968" w:rsidR="004D24AE" w:rsidRPr="004D24AE" w:rsidRDefault="004D24AE" w:rsidP="524DBAD6">
      <w:pPr>
        <w:rPr>
          <w:rFonts w:eastAsiaTheme="minorEastAsia"/>
          <w:bCs/>
          <w:lang w:val="en-IN"/>
        </w:rPr>
      </w:pPr>
      <m:oMathPara>
        <m:oMath>
          <m:r>
            <w:rPr>
              <w:rFonts w:ascii="Cambria Math" w:hAnsi="Cambria Math"/>
              <w:lang w:val="en-IN"/>
            </w:rPr>
            <m:t>C-P+</m:t>
          </m:r>
          <m:sSub>
            <m:sSubPr>
              <m:ctrlPr>
                <w:rPr>
                  <w:rFonts w:ascii="Cambria Math" w:hAnsi="Cambria Math"/>
                  <w:bCs/>
                  <w:i/>
                  <w:lang w:val="en-IN"/>
                </w:rPr>
              </m:ctrlPr>
            </m:sSubPr>
            <m:e>
              <m:r>
                <w:rPr>
                  <w:rFonts w:ascii="Cambria Math" w:hAnsi="Cambria Math"/>
                  <w:lang w:val="en-IN"/>
                </w:rPr>
                <m:t>d</m:t>
              </m:r>
            </m:e>
            <m:sub>
              <m:r>
                <w:rPr>
                  <w:rFonts w:ascii="Cambria Math" w:hAnsi="Cambria Math"/>
                  <w:lang w:val="en-IN"/>
                </w:rPr>
                <m:t>T</m:t>
              </m:r>
            </m:sub>
          </m:sSub>
          <m:r>
            <w:rPr>
              <w:rFonts w:ascii="Cambria Math" w:hAnsi="Cambria Math"/>
              <w:lang w:val="en-IN"/>
            </w:rPr>
            <m:t>K=S</m:t>
          </m:r>
        </m:oMath>
      </m:oMathPara>
    </w:p>
    <w:p w14:paraId="33F9F4E5" w14:textId="6621B571" w:rsidR="004D24AE" w:rsidRDefault="009D008C" w:rsidP="524DBAD6">
      <w:pPr>
        <w:rPr>
          <w:rFonts w:eastAsiaTheme="minorEastAsia"/>
          <w:lang w:val="en-IN"/>
        </w:rPr>
      </w:pPr>
      <w:r w:rsidRPr="29CB0AFF">
        <w:rPr>
          <w:rFonts w:eastAsiaTheme="minorEastAsia"/>
          <w:lang w:val="en-IN"/>
        </w:rPr>
        <w:t xml:space="preserve">Now, what do we have? We have </w:t>
      </w:r>
      <w:r w:rsidR="008276F5" w:rsidRPr="29CB0AFF">
        <w:rPr>
          <w:rFonts w:eastAsiaTheme="minorEastAsia"/>
          <w:i/>
          <w:iCs/>
          <w:lang w:val="en-IN"/>
        </w:rPr>
        <w:t>C</w:t>
      </w:r>
      <w:r w:rsidR="00ED2408" w:rsidRPr="29CB0AFF">
        <w:rPr>
          <w:rFonts w:eastAsiaTheme="minorEastAsia"/>
          <w:lang w:val="en-IN"/>
        </w:rPr>
        <w:t xml:space="preserve">. </w:t>
      </w:r>
      <w:r w:rsidR="00264617" w:rsidRPr="29CB0AFF">
        <w:rPr>
          <w:rFonts w:eastAsiaTheme="minorEastAsia"/>
          <w:lang w:val="en-IN"/>
        </w:rPr>
        <w:t xml:space="preserve">We also know what </w:t>
      </w:r>
      <w:r w:rsidR="00316405" w:rsidRPr="29CB0AFF">
        <w:rPr>
          <w:rFonts w:eastAsiaTheme="minorEastAsia"/>
          <w:lang w:val="en-IN"/>
        </w:rPr>
        <w:t xml:space="preserve">the </w:t>
      </w:r>
      <w:r w:rsidR="005E2E9D" w:rsidRPr="29CB0AFF">
        <w:rPr>
          <w:rFonts w:eastAsiaTheme="minorEastAsia"/>
          <w:lang w:val="en-IN"/>
        </w:rPr>
        <w:t>price of the dividend is</w:t>
      </w:r>
      <w:r w:rsidR="00FE23B2" w:rsidRPr="29CB0AFF">
        <w:rPr>
          <w:rFonts w:eastAsiaTheme="minorEastAsia"/>
          <w:lang w:val="en-IN"/>
        </w:rPr>
        <w:t xml:space="preserve"> </w:t>
      </w:r>
      <w:r w:rsidR="00ED57DD" w:rsidRPr="29CB0AFF">
        <w:rPr>
          <w:rFonts w:eastAsiaTheme="minorEastAsia"/>
          <w:lang w:val="en-IN"/>
        </w:rPr>
        <w:t xml:space="preserve">– </w:t>
      </w:r>
      <w:r w:rsidR="00ED57DD" w:rsidRPr="29CB0AFF">
        <w:rPr>
          <w:rFonts w:eastAsiaTheme="minorEastAsia"/>
          <w:i/>
          <w:iCs/>
          <w:lang w:val="en-IN"/>
        </w:rPr>
        <w:t>D</w:t>
      </w:r>
      <w:r w:rsidR="00ED57DD" w:rsidRPr="29CB0AFF">
        <w:rPr>
          <w:rFonts w:eastAsiaTheme="minorEastAsia"/>
          <w:lang w:val="en-IN"/>
        </w:rPr>
        <w:t xml:space="preserve">. </w:t>
      </w:r>
      <w:r w:rsidR="00ED57DD" w:rsidRPr="00E10C5B">
        <w:rPr>
          <w:rFonts w:eastAsiaTheme="minorEastAsia"/>
          <w:b/>
          <w:lang w:val="en-IN"/>
        </w:rPr>
        <w:t>NB</w:t>
      </w:r>
      <w:r w:rsidR="00ED57DD" w:rsidRPr="29CB0AFF">
        <w:rPr>
          <w:rFonts w:eastAsiaTheme="minorEastAsia"/>
          <w:lang w:val="en-IN"/>
        </w:rPr>
        <w:t xml:space="preserve">: I am not sure whether </w:t>
      </w:r>
      <w:r w:rsidR="00ED57DD" w:rsidRPr="29CB0AFF">
        <w:rPr>
          <w:rFonts w:eastAsiaTheme="minorEastAsia"/>
          <w:i/>
          <w:iCs/>
          <w:lang w:val="en-IN"/>
        </w:rPr>
        <w:t>D</w:t>
      </w:r>
      <w:r w:rsidR="00ED57DD" w:rsidRPr="29CB0AFF">
        <w:rPr>
          <w:rFonts w:eastAsiaTheme="minorEastAsia"/>
          <w:lang w:val="en-IN"/>
        </w:rPr>
        <w:t xml:space="preserve"> refers to the present stream or </w:t>
      </w:r>
      <w:r w:rsidR="00171674" w:rsidRPr="29CB0AFF">
        <w:rPr>
          <w:rFonts w:eastAsiaTheme="minorEastAsia"/>
          <w:lang w:val="en-IN"/>
        </w:rPr>
        <w:t xml:space="preserve">is </w:t>
      </w:r>
      <w:r w:rsidR="00CD3E34" w:rsidRPr="29CB0AFF">
        <w:rPr>
          <w:rFonts w:eastAsiaTheme="minorEastAsia"/>
          <w:lang w:val="en-IN"/>
        </w:rPr>
        <w:t>meant to be the sum of all dividend payments already (</w:t>
      </w:r>
      <w:r w:rsidR="00CD3E34" w:rsidRPr="29CB0AFF">
        <w:rPr>
          <w:rFonts w:eastAsiaTheme="minorEastAsia"/>
          <w:i/>
          <w:iCs/>
          <w:lang w:val="en-IN"/>
        </w:rPr>
        <w:t>think</w:t>
      </w:r>
      <w:r w:rsidR="00CD3E34" w:rsidRPr="29CB0AFF">
        <w:rPr>
          <w:rFonts w:eastAsiaTheme="minorEastAsia"/>
          <w:lang w:val="en-IN"/>
        </w:rPr>
        <w:t xml:space="preserve"> it’s the former, but I’m not very confident)</w:t>
      </w:r>
    </w:p>
    <w:p w14:paraId="07E329D2" w14:textId="0C17D7C6" w:rsidR="00CD3E34" w:rsidRDefault="00D74A25" w:rsidP="524DBAD6">
      <w:pPr>
        <w:rPr>
          <w:rFonts w:eastAsiaTheme="minorEastAsia"/>
          <w:lang w:val="en-IN"/>
        </w:rPr>
      </w:pPr>
      <w:r w:rsidRPr="29CB0AFF">
        <w:rPr>
          <w:rFonts w:eastAsiaTheme="minorEastAsia"/>
          <w:lang w:val="en-IN"/>
        </w:rPr>
        <w:t xml:space="preserve">Then, </w:t>
      </w:r>
      <w:r w:rsidR="00A342A5">
        <w:rPr>
          <w:rFonts w:eastAsiaTheme="minorEastAsia"/>
          <w:lang w:val="en-IN"/>
        </w:rPr>
        <w:t>the value of the put option is simply</w:t>
      </w:r>
    </w:p>
    <w:p w14:paraId="44869F88" w14:textId="7EF47D6F" w:rsidR="00A342A5" w:rsidRPr="008C61C6" w:rsidRDefault="00A342A5" w:rsidP="0DB2B4CD">
      <w:pPr>
        <w:jc w:val="center"/>
        <w:rPr>
          <w:rFonts w:eastAsiaTheme="minorEastAsia"/>
          <w:lang w:val="en-IN"/>
        </w:rPr>
      </w:pPr>
      <m:oMathPara>
        <m:oMath>
          <m:r>
            <w:rPr>
              <w:rFonts w:ascii="Cambria Math" w:hAnsi="Cambria Math"/>
              <w:lang w:val="en-IN"/>
            </w:rPr>
            <m:t>P=C-</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T</m:t>
              </m:r>
            </m:sub>
          </m:sSub>
          <m:r>
            <w:rPr>
              <w:rFonts w:ascii="Cambria Math" w:hAnsi="Cambria Math"/>
              <w:lang w:val="en-IN"/>
            </w:rPr>
            <m:t>K-S</m:t>
          </m:r>
          <m:r>
            <m:rPr>
              <m:sty m:val="p"/>
            </m:rPr>
            <w:rPr>
              <w:rFonts w:ascii="Cambria Math" w:hAnsi="Cambria Math"/>
              <w:lang w:val="en-IN"/>
            </w:rPr>
            <w:br/>
          </m:r>
        </m:oMath>
        <m:oMath>
          <m:r>
            <w:rPr>
              <w:rFonts w:ascii="Cambria Math" w:hAnsi="Cambria Math"/>
              <w:lang w:val="en-IN"/>
            </w:rPr>
            <m:t>P=C-S-</m:t>
          </m:r>
          <m:nary>
            <m:naryPr>
              <m:chr m:val="∑"/>
              <m:limLoc m:val="undOvr"/>
              <m:ctrlPr>
                <w:rPr>
                  <w:rFonts w:ascii="Cambria Math" w:hAnsi="Cambria Math"/>
                  <w:i/>
                  <w:lang w:val="en-IN"/>
                </w:rPr>
              </m:ctrlPr>
            </m:naryPr>
            <m:sub>
              <m:r>
                <w:rPr>
                  <w:rFonts w:ascii="Cambria Math" w:hAnsi="Cambria Math"/>
                  <w:lang w:val="en-IN"/>
                </w:rPr>
                <m:t>i=0</m:t>
              </m:r>
            </m:sub>
            <m:sup>
              <m:r>
                <w:rPr>
                  <w:rFonts w:ascii="Cambria Math" w:hAnsi="Cambria Math"/>
                  <w:lang w:val="en-IN"/>
                </w:rPr>
                <m:t>T</m:t>
              </m:r>
            </m:sup>
            <m:e>
              <m:f>
                <m:fPr>
                  <m:ctrlPr>
                    <w:rPr>
                      <w:rFonts w:ascii="Cambria Math" w:hAnsi="Cambria Math"/>
                      <w:i/>
                      <w:lang w:val="en-IN"/>
                    </w:rPr>
                  </m:ctrlPr>
                </m:fPr>
                <m:num>
                  <m:r>
                    <w:rPr>
                      <w:rFonts w:ascii="Cambria Math" w:hAnsi="Cambria Math"/>
                      <w:lang w:val="en-IN"/>
                    </w:rPr>
                    <m:t>D</m:t>
                  </m:r>
                </m:num>
                <m:den>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1+r</m:t>
                          </m:r>
                        </m:e>
                      </m:d>
                    </m:e>
                    <m:sup>
                      <m:r>
                        <w:rPr>
                          <w:rFonts w:ascii="Cambria Math" w:hAnsi="Cambria Math"/>
                          <w:lang w:val="en-IN"/>
                        </w:rPr>
                        <m:t>i</m:t>
                      </m:r>
                    </m:sup>
                  </m:sSup>
                </m:den>
              </m:f>
            </m:e>
          </m:nary>
        </m:oMath>
      </m:oMathPara>
    </w:p>
    <w:p w14:paraId="2901FF30" w14:textId="622B09F3" w:rsidR="008C61C6" w:rsidRPr="008C61C6" w:rsidRDefault="008C61C6" w:rsidP="524DBAD6">
      <w:pPr>
        <w:rPr>
          <w:rFonts w:eastAsiaTheme="minorEastAsia"/>
          <w:lang w:val="en-IN"/>
        </w:rPr>
      </w:pPr>
      <w:r>
        <w:rPr>
          <w:rFonts w:eastAsiaTheme="minorEastAsia"/>
          <w:lang w:val="en-IN"/>
        </w:rPr>
        <w:t xml:space="preserve">Where </w:t>
      </w:r>
      <w:r>
        <w:rPr>
          <w:rFonts w:eastAsiaTheme="minorEastAsia"/>
          <w:i/>
          <w:iCs/>
          <w:lang w:val="en-IN"/>
        </w:rPr>
        <w:t>r</w:t>
      </w:r>
      <w:r>
        <w:rPr>
          <w:rFonts w:eastAsiaTheme="minorEastAsia"/>
          <w:lang w:val="en-IN"/>
        </w:rPr>
        <w:t xml:space="preserve"> is the discount factor. Again, I am </w:t>
      </w:r>
      <w:r w:rsidRPr="00E10C5B">
        <w:rPr>
          <w:rFonts w:eastAsiaTheme="minorEastAsia"/>
          <w:b/>
          <w:lang w:val="en-IN"/>
        </w:rPr>
        <w:t>not</w:t>
      </w:r>
      <w:r>
        <w:rPr>
          <w:rFonts w:eastAsiaTheme="minorEastAsia"/>
          <w:lang w:val="en-IN"/>
        </w:rPr>
        <w:t xml:space="preserve"> sure of the </w:t>
      </w:r>
      <w:r w:rsidR="0039162C">
        <w:rPr>
          <w:rFonts w:eastAsiaTheme="minorEastAsia"/>
          <w:lang w:val="en-IN"/>
        </w:rPr>
        <w:t xml:space="preserve">correctness of this one and it’s likely there are bugs in my reasoning. </w:t>
      </w:r>
    </w:p>
    <w:p w14:paraId="260C7CB2" w14:textId="5496C3B5" w:rsidR="00182215" w:rsidRDefault="00182215" w:rsidP="00182215">
      <w:pPr>
        <w:pStyle w:val="Heading2"/>
        <w:rPr>
          <w:lang w:val="en-IN"/>
        </w:rPr>
      </w:pPr>
      <w:r>
        <w:rPr>
          <w:lang w:val="en-IN"/>
        </w:rPr>
        <w:t>Part c</w:t>
      </w:r>
    </w:p>
    <w:p w14:paraId="1BDE5570" w14:textId="77777777" w:rsidR="00182215" w:rsidRDefault="00182215" w:rsidP="00182215">
      <w:pPr>
        <w:rPr>
          <w:lang w:val="en-IN"/>
        </w:rPr>
      </w:pPr>
    </w:p>
    <w:p w14:paraId="48DBAAE6" w14:textId="2C19099D" w:rsidR="00182215" w:rsidRDefault="00182215" w:rsidP="00182215">
      <w:pPr>
        <w:rPr>
          <w:lang w:val="en-IN"/>
        </w:rPr>
      </w:pPr>
      <w:r>
        <w:rPr>
          <w:lang w:val="en-IN"/>
        </w:rPr>
        <w:t>The first part of this question is bookwork, and the relevant part of the slides is reproduced:</w:t>
      </w:r>
    </w:p>
    <w:p w14:paraId="07CB2610" w14:textId="2C19099D" w:rsidR="009228B4" w:rsidRPr="009228B4" w:rsidRDefault="009228B4" w:rsidP="009228B4">
      <w:pPr>
        <w:spacing w:after="0" w:line="240" w:lineRule="auto"/>
        <w:rPr>
          <w:rFonts w:ascii="Calibri" w:eastAsia="Times New Roman" w:hAnsi="Calibri" w:cs="Calibri"/>
          <w:lang w:eastAsia="en-GB"/>
        </w:rPr>
      </w:pPr>
      <w:r>
        <w:rPr>
          <w:noProof/>
        </w:rPr>
        <w:drawing>
          <wp:inline distT="0" distB="0" distL="0" distR="0" wp14:anchorId="20AC29C5" wp14:editId="7D94A525">
            <wp:extent cx="6645910" cy="5106668"/>
            <wp:effectExtent l="0" t="0" r="254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645910" cy="5106668"/>
                    </a:xfrm>
                    <a:prstGeom prst="rect">
                      <a:avLst/>
                    </a:prstGeom>
                  </pic:spPr>
                </pic:pic>
              </a:graphicData>
            </a:graphic>
          </wp:inline>
        </w:drawing>
      </w:r>
    </w:p>
    <w:p w14:paraId="4D998EEC" w14:textId="2C19099D" w:rsidR="00182215" w:rsidRDefault="00182215" w:rsidP="00182215">
      <w:pPr>
        <w:rPr>
          <w:lang w:val="en-IN"/>
        </w:rPr>
      </w:pPr>
    </w:p>
    <w:p w14:paraId="58B9FEEA" w14:textId="2262D21E" w:rsidR="009228B4" w:rsidRDefault="009228B4" w:rsidP="00182215">
      <w:pPr>
        <w:rPr>
          <w:lang w:val="en-IN"/>
        </w:rPr>
      </w:pPr>
      <w:r>
        <w:rPr>
          <w:lang w:val="en-IN"/>
        </w:rPr>
        <w:t>… which means that American call options reduce to a European option, hence making their option prices the same.</w:t>
      </w:r>
    </w:p>
    <w:p w14:paraId="0FAC3EA0" w14:textId="3465B585" w:rsidR="009228B4" w:rsidRDefault="005F2D86" w:rsidP="00182215">
      <w:pPr>
        <w:rPr>
          <w:lang w:val="en-IN"/>
        </w:rPr>
      </w:pPr>
      <w:r>
        <w:rPr>
          <w:lang w:val="en-IN"/>
        </w:rPr>
        <w:t>The secon</w:t>
      </w:r>
      <w:r w:rsidR="00813AB2">
        <w:rPr>
          <w:lang w:val="en-IN"/>
        </w:rPr>
        <w:t>d part of the answer is yes. The reason is that from the lectures, we know that it is optimal to exercise an American put early</w:t>
      </w:r>
      <w:r w:rsidR="2B3325C3" w:rsidRPr="1ED8BB1B">
        <w:rPr>
          <w:lang w:val="en-IN"/>
        </w:rPr>
        <w:t xml:space="preserve">, </w:t>
      </w:r>
      <w:commentRangeStart w:id="10"/>
      <w:r w:rsidR="2B3325C3" w:rsidRPr="67C602FE">
        <w:rPr>
          <w:lang w:val="en-IN"/>
        </w:rPr>
        <w:t>because of time value</w:t>
      </w:r>
      <w:commentRangeEnd w:id="10"/>
      <w:r>
        <w:rPr>
          <w:rStyle w:val="CommentReference"/>
        </w:rPr>
        <w:commentReference w:id="10"/>
      </w:r>
      <w:r w:rsidR="00813AB2" w:rsidRPr="67C602FE">
        <w:rPr>
          <w:lang w:val="en-IN"/>
        </w:rPr>
        <w:t>.</w:t>
      </w:r>
      <w:r w:rsidR="00813AB2">
        <w:rPr>
          <w:lang w:val="en-IN"/>
        </w:rPr>
        <w:t xml:space="preserve"> This implies that </w:t>
      </w:r>
      <w:r w:rsidR="003877AC">
        <w:rPr>
          <w:lang w:val="en-IN"/>
        </w:rPr>
        <w:t xml:space="preserve">one has the added leverage </w:t>
      </w:r>
      <w:r w:rsidR="003C1ACC">
        <w:rPr>
          <w:lang w:val="en-IN"/>
        </w:rPr>
        <w:t xml:space="preserve">of being </w:t>
      </w:r>
      <w:r w:rsidR="003C1ACC">
        <w:rPr>
          <w:i/>
          <w:iCs/>
          <w:lang w:val="en-IN"/>
        </w:rPr>
        <w:t>able</w:t>
      </w:r>
      <w:r w:rsidR="003C1ACC">
        <w:rPr>
          <w:lang w:val="en-IN"/>
        </w:rPr>
        <w:t xml:space="preserve"> to exercise early if optimal, which is not possible for a European option. Hence that’s indeed more valuable (and costlier as a result).</w:t>
      </w:r>
    </w:p>
    <w:p w14:paraId="2E14533D" w14:textId="384E5047" w:rsidR="003C1ACC" w:rsidRDefault="00EF3B89" w:rsidP="00EF3B89">
      <w:pPr>
        <w:pStyle w:val="Heading1"/>
        <w:rPr>
          <w:lang w:val="en-IN"/>
        </w:rPr>
      </w:pPr>
      <w:r>
        <w:rPr>
          <w:lang w:val="en-IN"/>
        </w:rPr>
        <w:t>Answer 3</w:t>
      </w:r>
    </w:p>
    <w:p w14:paraId="66B5E6F0" w14:textId="384E5047" w:rsidR="00EF3B89" w:rsidRDefault="00EF3B89" w:rsidP="00EF3B89">
      <w:pPr>
        <w:rPr>
          <w:lang w:val="en-IN"/>
        </w:rPr>
      </w:pPr>
    </w:p>
    <w:p w14:paraId="487FF266" w14:textId="1C91D60F" w:rsidR="00EF3B89" w:rsidRDefault="003E4522" w:rsidP="003E4522">
      <w:pPr>
        <w:pStyle w:val="Heading2"/>
        <w:rPr>
          <w:lang w:val="en-IN"/>
        </w:rPr>
      </w:pPr>
      <w:r>
        <w:rPr>
          <w:lang w:val="en-IN"/>
        </w:rPr>
        <w:t>Part a</w:t>
      </w:r>
    </w:p>
    <w:p w14:paraId="6E5EFF5B" w14:textId="77777777" w:rsidR="003E4522" w:rsidRDefault="003E4522" w:rsidP="003E4522">
      <w:pPr>
        <w:rPr>
          <w:lang w:val="en-IN"/>
        </w:rPr>
      </w:pPr>
    </w:p>
    <w:p w14:paraId="744AE499" w14:textId="5BE30B3D" w:rsidR="003E4522" w:rsidRDefault="005C39CB" w:rsidP="003E4522">
      <w:pPr>
        <w:rPr>
          <w:lang w:val="en-IN"/>
        </w:rPr>
      </w:pPr>
      <w:commentRangeStart w:id="11"/>
      <w:commentRangeStart w:id="12"/>
      <w:r>
        <w:rPr>
          <w:lang w:val="en-IN"/>
        </w:rPr>
        <w:t xml:space="preserve">Simply divide each of the five years </w:t>
      </w:r>
      <w:r w:rsidR="00363D9B">
        <w:rPr>
          <w:lang w:val="en-IN"/>
        </w:rPr>
        <w:t xml:space="preserve">in the 3% coupon bonds </w:t>
      </w:r>
      <w:r>
        <w:rPr>
          <w:lang w:val="en-IN"/>
        </w:rPr>
        <w:t>into five one-year zero-coupon bonds</w:t>
      </w:r>
      <w:r w:rsidR="00363D9B">
        <w:rPr>
          <w:lang w:val="en-IN"/>
        </w:rPr>
        <w:t xml:space="preserve">. </w:t>
      </w:r>
      <w:commentRangeEnd w:id="11"/>
      <w:r w:rsidR="00A564A0">
        <w:rPr>
          <w:rStyle w:val="CommentReference"/>
        </w:rPr>
        <w:commentReference w:id="11"/>
      </w:r>
      <w:commentRangeEnd w:id="12"/>
      <w:r w:rsidR="00D6227E">
        <w:rPr>
          <w:rStyle w:val="CommentReference"/>
        </w:rPr>
        <w:commentReference w:id="12"/>
      </w:r>
      <w:r w:rsidR="00D414BD">
        <w:rPr>
          <w:lang w:val="en-IN"/>
        </w:rPr>
        <w:t xml:space="preserve">Note however that the rates will change as </w:t>
      </w:r>
      <w:r w:rsidR="00FB2E6A">
        <w:rPr>
          <w:lang w:val="en-IN"/>
        </w:rPr>
        <w:t>technically we will need to discount</w:t>
      </w:r>
      <w:r w:rsidR="008736AF">
        <w:rPr>
          <w:lang w:val="en-IN"/>
        </w:rPr>
        <w:t xml:space="preserve"> for the year.</w:t>
      </w:r>
      <w:r w:rsidR="008017F9">
        <w:rPr>
          <w:lang w:val="en-IN"/>
        </w:rPr>
        <w:t xml:space="preserve"> </w:t>
      </w:r>
    </w:p>
    <w:p w14:paraId="311AA3E9" w14:textId="4B7046AD" w:rsidR="008017F9" w:rsidRDefault="008017F9" w:rsidP="003E4522">
      <w:pPr>
        <w:rPr>
          <w:lang w:val="en-IN"/>
        </w:rPr>
      </w:pPr>
      <w:r>
        <w:rPr>
          <w:lang w:val="en-IN"/>
        </w:rPr>
        <w:t xml:space="preserve">Alternate: simply divide into five </w:t>
      </w:r>
      <w:r w:rsidR="00601D28">
        <w:rPr>
          <w:lang w:val="en-IN"/>
        </w:rPr>
        <w:t>zero-coupon bonds, with 1, 2, 3, 4 and 5 years respectively. In this case the discounting is “built-in”.</w:t>
      </w:r>
    </w:p>
    <w:p w14:paraId="54EB1864" w14:textId="43E9378A" w:rsidR="008736AF" w:rsidRDefault="008736AF" w:rsidP="008736AF">
      <w:pPr>
        <w:pStyle w:val="Heading2"/>
        <w:rPr>
          <w:lang w:val="en-IN"/>
        </w:rPr>
      </w:pPr>
      <w:r>
        <w:rPr>
          <w:lang w:val="en-IN"/>
        </w:rPr>
        <w:t>Part b</w:t>
      </w:r>
    </w:p>
    <w:p w14:paraId="7E193BEE" w14:textId="43E9378A" w:rsidR="008736AF" w:rsidRDefault="008736AF" w:rsidP="008736AF">
      <w:pPr>
        <w:rPr>
          <w:lang w:val="en-IN"/>
        </w:rPr>
      </w:pPr>
    </w:p>
    <w:p w14:paraId="5DD2D077" w14:textId="36842136" w:rsidR="008736AF" w:rsidRDefault="7086C1C0" w:rsidP="008736AF">
      <w:pPr>
        <w:rPr>
          <w:lang w:val="en-IN"/>
        </w:rPr>
      </w:pPr>
      <w:r w:rsidRPr="6885110E">
        <w:rPr>
          <w:lang w:val="en-IN"/>
        </w:rPr>
        <w:t xml:space="preserve">Let the price of the bond be </w:t>
      </w:r>
      <w:r w:rsidRPr="6885110E">
        <w:rPr>
          <w:i/>
          <w:iCs/>
          <w:lang w:val="en-IN"/>
        </w:rPr>
        <w:t>P</w:t>
      </w:r>
      <w:r w:rsidR="7A5BA659" w:rsidRPr="6885110E">
        <w:rPr>
          <w:lang w:val="en-IN"/>
        </w:rPr>
        <w:t xml:space="preserve"> and principal be </w:t>
      </w:r>
      <w:r w:rsidR="7A5BA659" w:rsidRPr="6885110E">
        <w:rPr>
          <w:i/>
          <w:iCs/>
          <w:lang w:val="en-IN"/>
        </w:rPr>
        <w:t>F</w:t>
      </w:r>
      <w:r w:rsidRPr="6885110E">
        <w:rPr>
          <w:lang w:val="en-IN"/>
        </w:rPr>
        <w:t>. Then from the formulas given in the lecture (this can also be derived intuitively given that this is a zero-coupon bond):</w:t>
      </w:r>
      <w:commentRangeStart w:id="13"/>
      <w:commentRangeStart w:id="14"/>
      <w:commentRangeEnd w:id="13"/>
      <w:r w:rsidR="00407B22">
        <w:rPr>
          <w:rStyle w:val="CommentReference"/>
        </w:rPr>
        <w:commentReference w:id="13"/>
      </w:r>
      <w:commentRangeEnd w:id="14"/>
      <w:r w:rsidR="00407B22">
        <w:rPr>
          <w:rStyle w:val="CommentReference"/>
        </w:rPr>
        <w:commentReference w:id="14"/>
      </w:r>
    </w:p>
    <w:p w14:paraId="3EEAF37A" w14:textId="1AE0044D" w:rsidR="00407B22" w:rsidRPr="00E97F66" w:rsidRDefault="00407B22" w:rsidP="008736AF">
      <w:pPr>
        <w:rPr>
          <w:rFonts w:eastAsiaTheme="minorEastAsia"/>
          <w:lang w:val="en-IN"/>
        </w:rPr>
      </w:pPr>
      <m:oMathPara>
        <m:oMath>
          <m:r>
            <w:rPr>
              <w:rFonts w:ascii="Cambria Math" w:hAnsi="Cambria Math"/>
              <w:lang w:val="en-IN"/>
            </w:rPr>
            <m:t>P=</m:t>
          </m:r>
          <m:f>
            <m:fPr>
              <m:ctrlPr>
                <w:rPr>
                  <w:rFonts w:ascii="Cambria Math" w:hAnsi="Cambria Math"/>
                  <w:i/>
                  <w:lang w:val="en-IN"/>
                </w:rPr>
              </m:ctrlPr>
            </m:fPr>
            <m:num>
              <m:r>
                <w:rPr>
                  <w:rFonts w:ascii="Cambria Math" w:hAnsi="Cambria Math"/>
                  <w:lang w:val="en-IN"/>
                </w:rPr>
                <m:t>F</m:t>
              </m:r>
            </m:num>
            <m:den>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1+λ</m:t>
                      </m:r>
                    </m:e>
                  </m:d>
                </m:e>
                <m:sup>
                  <m:r>
                    <w:rPr>
                      <w:rFonts w:ascii="Cambria Math" w:hAnsi="Cambria Math"/>
                      <w:lang w:val="en-IN"/>
                    </w:rPr>
                    <m:t>4</m:t>
                  </m:r>
                </m:sup>
              </m:sSup>
            </m:den>
          </m:f>
          <m:r>
            <m:rPr>
              <m:sty m:val="p"/>
            </m:rPr>
            <w:rPr>
              <w:rFonts w:ascii="Cambria Math" w:hAnsi="Cambria Math"/>
              <w:lang w:val="en-IN"/>
            </w:rPr>
            <w:br/>
          </m:r>
        </m:oMath>
        <m:oMath>
          <m:r>
            <w:rPr>
              <w:rFonts w:ascii="Cambria Math" w:hAnsi="Cambria Math"/>
              <w:lang w:val="en-IN"/>
            </w:rPr>
            <m:t>72=</m:t>
          </m:r>
          <m:f>
            <m:fPr>
              <m:ctrlPr>
                <w:rPr>
                  <w:rFonts w:ascii="Cambria Math" w:hAnsi="Cambria Math"/>
                  <w:i/>
                  <w:lang w:val="en-IN"/>
                </w:rPr>
              </m:ctrlPr>
            </m:fPr>
            <m:num>
              <m:r>
                <w:rPr>
                  <w:rFonts w:ascii="Cambria Math" w:hAnsi="Cambria Math"/>
                  <w:lang w:val="en-IN"/>
                </w:rPr>
                <m:t>100</m:t>
              </m:r>
            </m:num>
            <m:den>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1+λ</m:t>
                      </m:r>
                    </m:e>
                  </m:d>
                </m:e>
                <m:sup>
                  <m:r>
                    <w:rPr>
                      <w:rFonts w:ascii="Cambria Math" w:hAnsi="Cambria Math"/>
                      <w:lang w:val="en-IN"/>
                    </w:rPr>
                    <m:t>4</m:t>
                  </m:r>
                </m:sup>
              </m:sSup>
            </m:den>
          </m:f>
          <m:r>
            <m:rPr>
              <m:sty m:val="p"/>
            </m:rPr>
            <w:rPr>
              <w:rFonts w:ascii="Cambria Math" w:hAnsi="Cambria Math"/>
              <w:lang w:val="en-IN"/>
            </w:rPr>
            <w:br/>
          </m:r>
        </m:oMath>
        <m:oMath>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1+λ</m:t>
                  </m:r>
                </m:e>
              </m:d>
            </m:e>
            <m:sup>
              <m:r>
                <w:rPr>
                  <w:rFonts w:ascii="Cambria Math" w:hAnsi="Cambria Math"/>
                  <w:lang w:val="en-IN"/>
                </w:rPr>
                <m:t>4</m:t>
              </m:r>
            </m:sup>
          </m:sSup>
          <m:r>
            <w:rPr>
              <w:rFonts w:ascii="Cambria Math" w:hAnsi="Cambria Math"/>
              <w:lang w:val="en-IN"/>
            </w:rPr>
            <m:t>=</m:t>
          </m:r>
          <m:f>
            <m:fPr>
              <m:ctrlPr>
                <w:rPr>
                  <w:rFonts w:ascii="Cambria Math" w:hAnsi="Cambria Math"/>
                  <w:i/>
                  <w:lang w:val="en-IN"/>
                </w:rPr>
              </m:ctrlPr>
            </m:fPr>
            <m:num>
              <m:r>
                <w:rPr>
                  <w:rFonts w:ascii="Cambria Math" w:hAnsi="Cambria Math"/>
                  <w:lang w:val="en-IN"/>
                </w:rPr>
                <m:t>100</m:t>
              </m:r>
            </m:num>
            <m:den>
              <m:r>
                <w:rPr>
                  <w:rFonts w:ascii="Cambria Math" w:hAnsi="Cambria Math"/>
                  <w:lang w:val="en-IN"/>
                </w:rPr>
                <m:t>72</m:t>
              </m:r>
            </m:den>
          </m:f>
          <m:r>
            <m:rPr>
              <m:sty m:val="p"/>
            </m:rPr>
            <w:rPr>
              <w:rFonts w:ascii="Cambria Math" w:hAnsi="Cambria Math"/>
              <w:lang w:val="en-IN"/>
            </w:rPr>
            <w:br/>
          </m:r>
        </m:oMath>
        <m:oMath>
          <m:r>
            <w:rPr>
              <w:rFonts w:ascii="Cambria Math" w:hAnsi="Cambria Math"/>
              <w:lang w:val="en-IN"/>
            </w:rPr>
            <m:t>λ=</m:t>
          </m:r>
          <m:sSup>
            <m:sSupPr>
              <m:ctrlPr>
                <w:rPr>
                  <w:rFonts w:ascii="Cambria Math" w:hAnsi="Cambria Math"/>
                  <w:i/>
                  <w:lang w:val="en-IN"/>
                </w:rPr>
              </m:ctrlPr>
            </m:sSupPr>
            <m:e>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100</m:t>
                      </m:r>
                    </m:num>
                    <m:den>
                      <m:r>
                        <w:rPr>
                          <w:rFonts w:ascii="Cambria Math" w:hAnsi="Cambria Math"/>
                          <w:lang w:val="en-IN"/>
                        </w:rPr>
                        <m:t>72</m:t>
                      </m:r>
                    </m:den>
                  </m:f>
                </m:e>
              </m:d>
            </m:e>
            <m:sup>
              <m:f>
                <m:fPr>
                  <m:ctrlPr>
                    <w:rPr>
                      <w:rFonts w:ascii="Cambria Math" w:hAnsi="Cambria Math"/>
                      <w:i/>
                      <w:lang w:val="en-IN"/>
                    </w:rPr>
                  </m:ctrlPr>
                </m:fPr>
                <m:num>
                  <m:r>
                    <w:rPr>
                      <w:rFonts w:ascii="Cambria Math" w:hAnsi="Cambria Math"/>
                      <w:lang w:val="en-IN"/>
                    </w:rPr>
                    <m:t>1</m:t>
                  </m:r>
                </m:num>
                <m:den>
                  <m:r>
                    <w:rPr>
                      <w:rFonts w:ascii="Cambria Math" w:hAnsi="Cambria Math"/>
                      <w:lang w:val="en-IN"/>
                    </w:rPr>
                    <m:t>4</m:t>
                  </m:r>
                </m:den>
              </m:f>
            </m:sup>
          </m:sSup>
          <m:r>
            <w:rPr>
              <w:rFonts w:ascii="Cambria Math" w:hAnsi="Cambria Math"/>
              <w:lang w:val="en-IN"/>
            </w:rPr>
            <m:t>-1</m:t>
          </m:r>
          <m:r>
            <m:rPr>
              <m:sty m:val="p"/>
            </m:rPr>
            <w:rPr>
              <w:rFonts w:ascii="Cambria Math" w:hAnsi="Cambria Math"/>
              <w:lang w:val="en-IN"/>
            </w:rPr>
            <w:br/>
          </m:r>
        </m:oMath>
        <m:oMath>
          <m:r>
            <w:rPr>
              <w:rFonts w:ascii="Cambria Math" w:hAnsi="Cambria Math"/>
              <w:lang w:val="en-IN"/>
            </w:rPr>
            <m:t>λ=0.0855926040544≅8.55%</m:t>
          </m:r>
        </m:oMath>
      </m:oMathPara>
    </w:p>
    <w:p w14:paraId="568890BD" w14:textId="095B2841" w:rsidR="000670E8" w:rsidRDefault="00E97F66" w:rsidP="008736AF">
      <w:pPr>
        <w:rPr>
          <w:rFonts w:eastAsiaTheme="minorEastAsia"/>
          <w:lang w:val="en-IN"/>
        </w:rPr>
      </w:pPr>
      <w:r>
        <w:rPr>
          <w:rFonts w:eastAsiaTheme="minorEastAsia"/>
          <w:lang w:val="en-IN"/>
        </w:rPr>
        <w:t xml:space="preserve">It’s assumed </w:t>
      </w:r>
      <w:r w:rsidR="000670E8">
        <w:rPr>
          <w:rFonts w:eastAsiaTheme="minorEastAsia"/>
          <w:lang w:val="en-IN"/>
        </w:rPr>
        <w:t>that “duration” refers to the Macaulay duration.</w:t>
      </w:r>
      <w:r w:rsidR="002B07A0">
        <w:rPr>
          <w:rFonts w:eastAsiaTheme="minorEastAsia"/>
          <w:lang w:val="en-IN"/>
        </w:rPr>
        <w:t xml:space="preserve"> Again using the formulas,</w:t>
      </w:r>
    </w:p>
    <w:p w14:paraId="4695DC51" w14:textId="17AAB50B" w:rsidR="002B07A0" w:rsidRPr="000F28C4" w:rsidRDefault="00C423DA" w:rsidP="3B4E3723">
      <w:pPr>
        <w:jc w:val="center"/>
        <w:rPr>
          <w:rFonts w:eastAsiaTheme="minorEastAsia"/>
          <w:lang w:val="en-IN"/>
        </w:rPr>
      </w:pPr>
      <m:oMathPara>
        <m:oMath>
          <m:r>
            <w:rPr>
              <w:rFonts w:ascii="Cambria Math" w:eastAsiaTheme="minorEastAsia" w:hAnsi="Cambria Math"/>
              <w:lang w:val="en-IN"/>
            </w:rPr>
            <m:t>D=</m:t>
          </m:r>
          <m:f>
            <m:fPr>
              <m:ctrlPr>
                <w:rPr>
                  <w:rFonts w:ascii="Cambria Math" w:eastAsiaTheme="minorEastAsia" w:hAnsi="Cambria Math"/>
                  <w:i/>
                  <w:lang w:val="en-IN"/>
                </w:rPr>
              </m:ctrlPr>
            </m:fPr>
            <m:num>
              <m:r>
                <w:rPr>
                  <w:rFonts w:ascii="Cambria Math" w:eastAsiaTheme="minorEastAsia" w:hAnsi="Cambria Math"/>
                  <w:lang w:val="en-IN"/>
                </w:rPr>
                <m:t>1+λ</m:t>
              </m:r>
            </m:num>
            <m:den>
              <m:r>
                <w:rPr>
                  <w:rFonts w:ascii="Cambria Math" w:eastAsiaTheme="minorEastAsia" w:hAnsi="Cambria Math"/>
                  <w:lang w:val="en-IN"/>
                </w:rPr>
                <m:t>λ</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1+λ+4</m:t>
              </m:r>
              <m:d>
                <m:dPr>
                  <m:ctrlPr>
                    <w:rPr>
                      <w:rFonts w:ascii="Cambria Math" w:eastAsiaTheme="minorEastAsia" w:hAnsi="Cambria Math"/>
                      <w:i/>
                      <w:lang w:val="en-IN"/>
                    </w:rPr>
                  </m:ctrlPr>
                </m:dPr>
                <m:e>
                  <m:r>
                    <w:rPr>
                      <w:rFonts w:ascii="Cambria Math" w:eastAsiaTheme="minorEastAsia" w:hAnsi="Cambria Math"/>
                      <w:lang w:val="en-IN"/>
                    </w:rPr>
                    <m:t>-λ</m:t>
                  </m:r>
                </m:e>
              </m:d>
            </m:num>
            <m:den>
              <m:r>
                <w:rPr>
                  <w:rFonts w:ascii="Cambria Math" w:eastAsiaTheme="minorEastAsia" w:hAnsi="Cambria Math"/>
                  <w:lang w:val="en-IN"/>
                </w:rPr>
                <m:t>λ</m:t>
              </m:r>
            </m:den>
          </m:f>
          <m:r>
            <m:rPr>
              <m:sty m:val="p"/>
            </m:rPr>
            <w:rPr>
              <w:rFonts w:ascii="Cambria Math" w:eastAsiaTheme="minorEastAsia" w:hAnsi="Cambria Math"/>
              <w:lang w:val="en-IN"/>
            </w:rPr>
            <w:br/>
          </m:r>
        </m:oMath>
        <m:oMath>
          <m:r>
            <w:rPr>
              <w:rFonts w:ascii="Cambria Math" w:eastAsiaTheme="minorEastAsia" w:hAnsi="Cambria Math"/>
              <w:lang w:val="en-IN"/>
            </w:rPr>
            <m:t>D=4</m:t>
          </m:r>
        </m:oMath>
      </m:oMathPara>
    </w:p>
    <w:p w14:paraId="401F4EE2" w14:textId="492D8343" w:rsidR="007D03FC" w:rsidRDefault="456C89FC" w:rsidP="6885110E">
      <w:pPr>
        <w:rPr>
          <w:rFonts w:eastAsiaTheme="minorEastAsia"/>
          <w:lang w:val="en-IN"/>
        </w:rPr>
      </w:pPr>
      <w:r w:rsidRPr="6885110E">
        <w:rPr>
          <w:rFonts w:eastAsiaTheme="minorEastAsia"/>
          <w:lang w:val="en-IN"/>
        </w:rPr>
        <w:t>(</w:t>
      </w:r>
      <w:r w:rsidR="262BCADE" w:rsidRPr="6885110E">
        <w:rPr>
          <w:rFonts w:eastAsiaTheme="minorEastAsia"/>
          <w:lang w:val="en-IN"/>
        </w:rPr>
        <w:t>indeed this is as obvious as it sounds because the zero coupon bond has an automatic duration at maturity)</w:t>
      </w:r>
    </w:p>
    <w:p w14:paraId="7B0439AD" w14:textId="02453500" w:rsidR="007D03FC" w:rsidRDefault="3B293089" w:rsidP="6885110E">
      <w:pPr>
        <w:rPr>
          <w:rFonts w:eastAsiaTheme="minorEastAsia"/>
          <w:lang w:val="en-IN"/>
        </w:rPr>
      </w:pPr>
      <w:r w:rsidRPr="6885110E">
        <w:rPr>
          <w:rFonts w:eastAsiaTheme="minorEastAsia"/>
          <w:lang w:val="en-IN"/>
        </w:rPr>
        <w:t>For convexity, it is similar, We know that</w:t>
      </w:r>
    </w:p>
    <w:p w14:paraId="58061CF0" w14:textId="43EEA63E" w:rsidR="007D03FC" w:rsidRPr="007D03FC" w:rsidRDefault="007D03FC" w:rsidP="7403CDAB">
      <w:pPr>
        <w:jc w:val="center"/>
        <w:rPr>
          <w:rFonts w:eastAsiaTheme="minorEastAsia"/>
          <w:lang w:val="en-IN"/>
        </w:rPr>
      </w:pPr>
      <m:oMathPara>
        <m:oMath>
          <m:r>
            <w:rPr>
              <w:rFonts w:ascii="Cambria Math" w:hAnsi="Cambria Math"/>
              <w:lang w:val="en-IN"/>
            </w:rPr>
            <m:t>P=</m:t>
          </m:r>
          <m:f>
            <m:fPr>
              <m:ctrlPr>
                <w:rPr>
                  <w:rFonts w:ascii="Cambria Math" w:hAnsi="Cambria Math"/>
                  <w:i/>
                  <w:lang w:val="en-IN"/>
                </w:rPr>
              </m:ctrlPr>
            </m:fPr>
            <m:num>
              <m:r>
                <w:rPr>
                  <w:rFonts w:ascii="Cambria Math" w:hAnsi="Cambria Math"/>
                  <w:lang w:val="en-IN"/>
                </w:rPr>
                <m:t>F</m:t>
              </m:r>
            </m:num>
            <m:den>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1+λ</m:t>
                      </m:r>
                    </m:e>
                  </m:d>
                </m:e>
                <m:sup>
                  <m:r>
                    <w:rPr>
                      <w:rFonts w:ascii="Cambria Math" w:hAnsi="Cambria Math"/>
                      <w:lang w:val="en-IN"/>
                    </w:rPr>
                    <m:t>4</m:t>
                  </m:r>
                </m:sup>
              </m:sSup>
            </m:den>
          </m:f>
        </m:oMath>
      </m:oMathPara>
    </w:p>
    <w:p w14:paraId="7AFAB665" w14:textId="7F0A805A" w:rsidR="007449FD" w:rsidRDefault="007449FD" w:rsidP="008736AF">
      <w:pPr>
        <w:rPr>
          <w:rFonts w:eastAsiaTheme="minorEastAsia"/>
          <w:lang w:val="en-IN"/>
        </w:rPr>
      </w:pPr>
      <w:r>
        <w:rPr>
          <w:rFonts w:eastAsiaTheme="minorEastAsia"/>
          <w:lang w:val="en-IN"/>
        </w:rPr>
        <w:t>Take the second derivative:</w:t>
      </w:r>
    </w:p>
    <w:p w14:paraId="232912C7" w14:textId="43EEA63E" w:rsidR="000F28C4" w:rsidRPr="00BC0893" w:rsidRDefault="00714267" w:rsidP="668658B0">
      <w:pPr>
        <w:jc w:val="center"/>
        <w:rPr>
          <w:rFonts w:eastAsiaTheme="minorEastAsia"/>
          <w:lang w:val="en-IN"/>
        </w:rPr>
      </w:pPr>
      <m:oMathPara>
        <m:oMath>
          <m:sSup>
            <m:sSupPr>
              <m:ctrlPr>
                <w:rPr>
                  <w:rFonts w:ascii="Cambria Math" w:eastAsiaTheme="minorEastAsia" w:hAnsi="Cambria Math"/>
                  <w:i/>
                  <w:lang w:val="en-IN"/>
                </w:rPr>
              </m:ctrlPr>
            </m:sSupPr>
            <m:e>
              <m:r>
                <w:rPr>
                  <w:rFonts w:ascii="Cambria Math" w:eastAsiaTheme="minorEastAsia" w:hAnsi="Cambria Math"/>
                  <w:lang w:val="en-IN"/>
                </w:rPr>
                <m:t>P</m:t>
              </m:r>
            </m:e>
            <m:sup>
              <m:r>
                <w:rPr>
                  <w:rFonts w:ascii="Cambria Math" w:eastAsiaTheme="minorEastAsia" w:hAnsi="Cambria Math"/>
                  <w:lang w:val="en-IN"/>
                </w:rPr>
                <m:t>'</m:t>
              </m:r>
            </m:sup>
          </m:sSup>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4F</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1+λ</m:t>
                      </m:r>
                    </m:e>
                  </m:d>
                </m:e>
                <m:sup>
                  <m:r>
                    <w:rPr>
                      <w:rFonts w:ascii="Cambria Math" w:eastAsiaTheme="minorEastAsia" w:hAnsi="Cambria Math"/>
                      <w:lang w:val="en-IN"/>
                    </w:rPr>
                    <m:t>5</m:t>
                  </m:r>
                </m:sup>
              </m:sSup>
            </m:den>
          </m:f>
          <m:r>
            <m:rPr>
              <m:sty m:val="p"/>
            </m:rPr>
            <w:rPr>
              <w:rFonts w:ascii="Cambria Math" w:eastAsiaTheme="minorEastAsia" w:hAnsi="Cambria Math"/>
              <w:lang w:val="en-IN"/>
            </w:rPr>
            <w:br/>
          </m:r>
        </m:oMath>
        <m:oMath>
          <m:sSup>
            <m:sSupPr>
              <m:ctrlPr>
                <w:rPr>
                  <w:rFonts w:ascii="Cambria Math" w:eastAsiaTheme="minorEastAsia" w:hAnsi="Cambria Math"/>
                  <w:i/>
                  <w:lang w:val="en-IN"/>
                </w:rPr>
              </m:ctrlPr>
            </m:sSupPr>
            <m:e>
              <m:r>
                <w:rPr>
                  <w:rFonts w:ascii="Cambria Math" w:eastAsiaTheme="minorEastAsia" w:hAnsi="Cambria Math"/>
                  <w:lang w:val="en-IN"/>
                </w:rPr>
                <m:t>P</m:t>
              </m:r>
            </m:e>
            <m:sup>
              <m:r>
                <w:rPr>
                  <w:rFonts w:ascii="Cambria Math" w:eastAsiaTheme="minorEastAsia" w:hAnsi="Cambria Math"/>
                  <w:lang w:val="en-IN"/>
                </w:rPr>
                <m:t>''</m:t>
              </m:r>
            </m:sup>
          </m:sSup>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20F</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1+λ</m:t>
                      </m:r>
                    </m:e>
                  </m:d>
                </m:e>
                <m:sup>
                  <m:r>
                    <w:rPr>
                      <w:rFonts w:ascii="Cambria Math" w:eastAsiaTheme="minorEastAsia" w:hAnsi="Cambria Math"/>
                      <w:lang w:val="en-IN"/>
                    </w:rPr>
                    <m:t>6</m:t>
                  </m:r>
                </m:sup>
              </m:sSup>
            </m:den>
          </m:f>
        </m:oMath>
      </m:oMathPara>
    </w:p>
    <w:p w14:paraId="32818E8A" w14:textId="4A46F3B0" w:rsidR="00BC0893" w:rsidRDefault="00BC0893" w:rsidP="008736AF">
      <w:pPr>
        <w:rPr>
          <w:rFonts w:eastAsiaTheme="minorEastAsia"/>
          <w:lang w:val="en-IN"/>
        </w:rPr>
      </w:pPr>
      <w:r>
        <w:rPr>
          <w:rFonts w:eastAsiaTheme="minorEastAsia"/>
          <w:lang w:val="en-IN"/>
        </w:rPr>
        <w:t>Substitute:</w:t>
      </w:r>
    </w:p>
    <w:p w14:paraId="4A106E92" w14:textId="16E9E880" w:rsidR="00BC0893" w:rsidRDefault="001208C1" w:rsidP="008736AF">
      <w:pPr>
        <w:rPr>
          <w:rFonts w:eastAsiaTheme="minorEastAsia"/>
          <w:lang w:val="en-IN"/>
        </w:rPr>
      </w:pPr>
      <m:oMathPara>
        <m:oMath>
          <m:r>
            <w:rPr>
              <w:rFonts w:ascii="Cambria Math" w:eastAsiaTheme="minorEastAsia" w:hAnsi="Cambria Math"/>
              <w:lang w:val="en-IN"/>
            </w:rPr>
            <m:t>C=</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P</m:t>
              </m:r>
              <m:d>
                <m:dPr>
                  <m:ctrlPr>
                    <w:rPr>
                      <w:rFonts w:ascii="Cambria Math" w:eastAsiaTheme="minorEastAsia" w:hAnsi="Cambria Math"/>
                      <w:i/>
                      <w:lang w:val="en-IN"/>
                    </w:rPr>
                  </m:ctrlPr>
                </m:dPr>
                <m:e>
                  <m:sSub>
                    <m:sSubPr>
                      <m:ctrlPr>
                        <w:rPr>
                          <w:rFonts w:ascii="Cambria Math" w:eastAsiaTheme="minorEastAsia" w:hAnsi="Cambria Math"/>
                          <w:i/>
                          <w:lang w:val="en-IN"/>
                        </w:rPr>
                      </m:ctrlPr>
                    </m:sSubPr>
                    <m:e>
                      <m:r>
                        <w:rPr>
                          <w:rFonts w:ascii="Cambria Math" w:eastAsiaTheme="minorEastAsia" w:hAnsi="Cambria Math"/>
                          <w:lang w:val="en-IN"/>
                        </w:rPr>
                        <m:t>λ</m:t>
                      </m:r>
                    </m:e>
                    <m:sub>
                      <m:r>
                        <w:rPr>
                          <w:rFonts w:ascii="Cambria Math" w:eastAsiaTheme="minorEastAsia" w:hAnsi="Cambria Math"/>
                          <w:lang w:val="en-IN"/>
                        </w:rPr>
                        <m:t>0</m:t>
                      </m:r>
                    </m:sub>
                  </m:sSub>
                </m:e>
              </m:d>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20F</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1+λ</m:t>
                      </m:r>
                    </m:e>
                  </m:d>
                </m:e>
                <m:sup>
                  <m:r>
                    <w:rPr>
                      <w:rFonts w:ascii="Cambria Math" w:eastAsiaTheme="minorEastAsia" w:hAnsi="Cambria Math"/>
                      <w:lang w:val="en-IN"/>
                    </w:rPr>
                    <m:t>6</m:t>
                  </m:r>
                </m:sup>
              </m:sSup>
            </m:den>
          </m:f>
          <m:r>
            <m:rPr>
              <m:sty m:val="p"/>
            </m:rPr>
            <w:rPr>
              <w:rFonts w:ascii="Cambria Math" w:eastAsiaTheme="minorEastAsia" w:hAnsi="Cambria Math"/>
              <w:lang w:val="en-IN"/>
            </w:rPr>
            <w:br/>
          </m:r>
        </m:oMath>
        <m:oMath>
          <m:r>
            <w:rPr>
              <w:rFonts w:ascii="Cambria Math" w:eastAsiaTheme="minorEastAsia" w:hAnsi="Cambria Math"/>
              <w:lang w:val="en-IN"/>
            </w:rPr>
            <m:t>C=</m:t>
          </m:r>
          <m:f>
            <m:fPr>
              <m:ctrlPr>
                <w:rPr>
                  <w:rFonts w:ascii="Cambria Math" w:eastAsiaTheme="minorEastAsia" w:hAnsi="Cambria Math"/>
                  <w:i/>
                  <w:lang w:val="en-IN"/>
                </w:rPr>
              </m:ctrlPr>
            </m:fPr>
            <m:num>
              <m:r>
                <w:rPr>
                  <w:rFonts w:ascii="Cambria Math" w:eastAsiaTheme="minorEastAsia" w:hAnsi="Cambria Math"/>
                  <w:lang w:val="en-IN"/>
                </w:rPr>
                <m:t>20×100</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1+0.0855</m:t>
                      </m:r>
                    </m:e>
                  </m:d>
                </m:e>
                <m:sup>
                  <m:r>
                    <w:rPr>
                      <w:rFonts w:ascii="Cambria Math" w:eastAsiaTheme="minorEastAsia" w:hAnsi="Cambria Math"/>
                      <w:lang w:val="en-IN"/>
                    </w:rPr>
                    <m:t>6</m:t>
                  </m:r>
                </m:sup>
              </m:sSup>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P</m:t>
              </m:r>
              <m:d>
                <m:dPr>
                  <m:ctrlPr>
                    <w:rPr>
                      <w:rFonts w:ascii="Cambria Math" w:eastAsiaTheme="minorEastAsia" w:hAnsi="Cambria Math"/>
                      <w:i/>
                      <w:lang w:val="en-IN"/>
                    </w:rPr>
                  </m:ctrlPr>
                </m:dPr>
                <m:e>
                  <m:sSub>
                    <m:sSubPr>
                      <m:ctrlPr>
                        <w:rPr>
                          <w:rFonts w:ascii="Cambria Math" w:eastAsiaTheme="minorEastAsia" w:hAnsi="Cambria Math"/>
                          <w:i/>
                          <w:lang w:val="en-IN"/>
                        </w:rPr>
                      </m:ctrlPr>
                    </m:sSubPr>
                    <m:e>
                      <m:r>
                        <w:rPr>
                          <w:rFonts w:ascii="Cambria Math" w:eastAsiaTheme="minorEastAsia" w:hAnsi="Cambria Math"/>
                          <w:lang w:val="en-IN"/>
                        </w:rPr>
                        <m:t>λ</m:t>
                      </m:r>
                    </m:e>
                    <m:sub>
                      <m:r>
                        <w:rPr>
                          <w:rFonts w:ascii="Cambria Math" w:eastAsiaTheme="minorEastAsia" w:hAnsi="Cambria Math"/>
                          <w:lang w:val="en-IN"/>
                        </w:rPr>
                        <m:t>0</m:t>
                      </m:r>
                    </m:sub>
                  </m:sSub>
                </m:e>
              </m:d>
            </m:den>
          </m:f>
          <m:r>
            <m:rPr>
              <m:sty m:val="p"/>
            </m:rPr>
            <w:rPr>
              <w:rFonts w:ascii="Cambria Math" w:eastAsiaTheme="minorEastAsia" w:hAnsi="Cambria Math"/>
              <w:lang w:val="en-IN"/>
            </w:rPr>
            <w:br/>
          </m:r>
        </m:oMath>
        <m:oMath>
          <m:r>
            <w:rPr>
              <w:rFonts w:ascii="Cambria Math" w:eastAsiaTheme="minorEastAsia" w:hAnsi="Cambria Math"/>
              <w:lang w:val="en-IN"/>
            </w:rPr>
            <m:t>C=16.979251158194</m:t>
          </m:r>
        </m:oMath>
      </m:oMathPara>
    </w:p>
    <w:p w14:paraId="4B16FE70" w14:textId="3C187B09" w:rsidR="00055F79" w:rsidRDefault="00055F79" w:rsidP="006B294A">
      <w:pPr>
        <w:pStyle w:val="Heading2"/>
        <w:rPr>
          <w:rFonts w:eastAsiaTheme="minorEastAsia"/>
          <w:lang w:val="en-IN"/>
        </w:rPr>
      </w:pPr>
      <w:r>
        <w:rPr>
          <w:rFonts w:eastAsiaTheme="minorEastAsia"/>
          <w:lang w:val="en-IN"/>
        </w:rPr>
        <w:t>Part c</w:t>
      </w:r>
    </w:p>
    <w:p w14:paraId="1376CAF7" w14:textId="6C25C69A" w:rsidR="00055F79" w:rsidRDefault="00055F79" w:rsidP="00055F79">
      <w:pPr>
        <w:rPr>
          <w:lang w:val="en-IN"/>
        </w:rPr>
      </w:pPr>
    </w:p>
    <w:p w14:paraId="196429A6" w14:textId="5400138F" w:rsidR="006B294A" w:rsidRDefault="00D40258" w:rsidP="00055F79">
      <w:pPr>
        <w:rPr>
          <w:lang w:val="en-IN"/>
        </w:rPr>
      </w:pPr>
      <w:r>
        <w:rPr>
          <w:lang w:val="en-IN"/>
        </w:rPr>
        <w:t>T</w:t>
      </w:r>
      <w:r w:rsidR="006B294A">
        <w:rPr>
          <w:lang w:val="en-IN"/>
        </w:rPr>
        <w:t>odo</w:t>
      </w:r>
    </w:p>
    <w:p w14:paraId="151B491E" w14:textId="5400138F" w:rsidR="00D40258" w:rsidRDefault="00D40258" w:rsidP="00055F79">
      <w:pPr>
        <w:rPr>
          <w:lang w:val="en-IN"/>
        </w:rPr>
      </w:pPr>
    </w:p>
    <w:p w14:paraId="224B9FE3" w14:textId="57E15651" w:rsidR="00D40258" w:rsidRDefault="000020B4" w:rsidP="00055F79">
      <w:pPr>
        <w:rPr>
          <w:lang w:val="en-IN"/>
        </w:rPr>
      </w:pPr>
      <w:r>
        <w:rPr>
          <w:lang w:val="en-IN"/>
        </w:rPr>
        <w:t xml:space="preserve">Yield of 1 year zero coupon bond: </w:t>
      </w:r>
      <w:r w:rsidR="00FB1A3E">
        <w:rPr>
          <w:lang w:val="en-IN"/>
        </w:rPr>
        <w:t>7.5%</w:t>
      </w:r>
    </w:p>
    <w:p w14:paraId="209C096E" w14:textId="57E15651" w:rsidR="00FB1A3E" w:rsidRDefault="00FB1A3E" w:rsidP="00FB1A3E">
      <w:pPr>
        <w:rPr>
          <w:lang w:val="en-IN"/>
        </w:rPr>
      </w:pPr>
      <w:r>
        <w:rPr>
          <w:lang w:val="en-IN"/>
        </w:rPr>
        <w:t>Yield of 2 year zero coupon bond: 10.43%</w:t>
      </w:r>
    </w:p>
    <w:p w14:paraId="4F524D6B" w14:textId="430C8459" w:rsidR="00FB1A3E" w:rsidRDefault="00FB1A3E" w:rsidP="00FB1A3E">
      <w:pPr>
        <w:rPr>
          <w:lang w:val="en-IN"/>
        </w:rPr>
      </w:pPr>
      <w:r>
        <w:rPr>
          <w:lang w:val="en-IN"/>
        </w:rPr>
        <w:t xml:space="preserve">Yield of 3 year zero coupon bond: </w:t>
      </w:r>
      <w:r w:rsidR="6C3D54C7" w:rsidRPr="7840349B">
        <w:rPr>
          <w:lang w:val="en-IN"/>
        </w:rPr>
        <w:t>10.56</w:t>
      </w:r>
      <w:r>
        <w:rPr>
          <w:lang w:val="en-IN"/>
        </w:rPr>
        <w:t>%</w:t>
      </w:r>
    </w:p>
    <w:p w14:paraId="5A44E899" w14:textId="347B4A7E" w:rsidR="00FB1A3E" w:rsidRDefault="6C3D54C7" w:rsidP="00055F79">
      <w:pPr>
        <w:rPr>
          <w:lang w:val="en-IN"/>
        </w:rPr>
      </w:pPr>
      <w:r w:rsidRPr="7840349B">
        <w:rPr>
          <w:lang w:val="en-IN"/>
        </w:rPr>
        <w:t>Forward rate</w:t>
      </w:r>
      <w:r w:rsidR="0949C430" w:rsidRPr="7840349B">
        <w:rPr>
          <w:lang w:val="en-IN"/>
        </w:rPr>
        <w:t xml:space="preserve"> 1-2 : </w:t>
      </w:r>
      <w:r w:rsidR="004234CC">
        <w:rPr>
          <w:lang w:val="en-IN"/>
        </w:rPr>
        <w:t>13.4%</w:t>
      </w:r>
    </w:p>
    <w:p w14:paraId="151E7BF2" w14:textId="1E540376" w:rsidR="004234CC" w:rsidRDefault="004234CC" w:rsidP="00055F79">
      <w:pPr>
        <w:rPr>
          <w:lang w:val="en-IN"/>
        </w:rPr>
      </w:pPr>
      <w:r>
        <w:rPr>
          <w:lang w:val="en-IN"/>
        </w:rPr>
        <w:t>Forward rate 2-3: 10.8%</w:t>
      </w:r>
    </w:p>
    <w:p w14:paraId="179285AE" w14:textId="005742C1" w:rsidR="0038363E" w:rsidRPr="00AF3F0B" w:rsidRDefault="002D0BB9" w:rsidP="00055F79">
      <w:pPr>
        <w:rPr>
          <w:lang w:val="en-IN"/>
        </w:rPr>
      </w:pPr>
      <w:r>
        <w:rPr>
          <w:lang w:val="en-IN"/>
        </w:rPr>
        <w:t>N.B</w:t>
      </w:r>
      <w:r w:rsidR="00CD0602">
        <w:rPr>
          <w:lang w:val="en-IN"/>
        </w:rPr>
        <w:t xml:space="preserve">: one can show an arbitrage argument by showing that the forward rate </w:t>
      </w:r>
      <w:r w:rsidR="00CD0602">
        <w:rPr>
          <w:i/>
          <w:iCs/>
          <w:lang w:val="en-IN"/>
        </w:rPr>
        <w:t>f</w:t>
      </w:r>
      <w:r w:rsidR="00CD0602">
        <w:rPr>
          <w:lang w:val="en-IN"/>
        </w:rPr>
        <w:t xml:space="preserve"> cannot be anything other than </w:t>
      </w:r>
      <m:oMath>
        <m:f>
          <m:fPr>
            <m:ctrlPr>
              <w:rPr>
                <w:rFonts w:ascii="Cambria Math" w:eastAsiaTheme="minorEastAsia" w:hAnsi="Cambria Math"/>
                <w:i/>
                <w:lang w:val="en-IN"/>
              </w:rPr>
            </m:ctrlPr>
          </m:fPr>
          <m:num>
            <m:sSup>
              <m:sSupPr>
                <m:ctrlPr>
                  <w:rPr>
                    <w:rFonts w:ascii="Cambria Math" w:hAnsi="Cambria Math"/>
                    <w:i/>
                    <w:lang w:val="en-IN"/>
                  </w:rPr>
                </m:ctrlPr>
              </m:sSupPr>
              <m:e>
                <m:d>
                  <m:dPr>
                    <m:ctrlPr>
                      <w:rPr>
                        <w:rFonts w:ascii="Cambria Math" w:hAnsi="Cambria Math"/>
                        <w:i/>
                        <w:lang w:val="en-IN"/>
                      </w:rPr>
                    </m:ctrlPr>
                  </m:dPr>
                  <m:e>
                    <m:r>
                      <w:rPr>
                        <w:rFonts w:ascii="Cambria Math" w:hAnsi="Cambria Math"/>
                        <w:lang w:val="en-IN"/>
                      </w:rPr>
                      <m:t>1+</m:t>
                    </m:r>
                    <m:sSub>
                      <m:sSubPr>
                        <m:ctrlPr>
                          <w:rPr>
                            <w:rFonts w:ascii="Cambria Math" w:hAnsi="Cambria Math"/>
                            <w:i/>
                            <w:lang w:val="en-IN"/>
                          </w:rPr>
                        </m:ctrlPr>
                      </m:sSubPr>
                      <m:e>
                        <m:r>
                          <w:rPr>
                            <w:rFonts w:ascii="Cambria Math" w:hAnsi="Cambria Math"/>
                            <w:lang w:val="en-IN"/>
                          </w:rPr>
                          <m:t>s</m:t>
                        </m:r>
                      </m:e>
                      <m:sub>
                        <m:r>
                          <w:rPr>
                            <w:rFonts w:ascii="Cambria Math" w:hAnsi="Cambria Math"/>
                            <w:lang w:val="en-IN"/>
                          </w:rPr>
                          <m:t>2</m:t>
                        </m:r>
                      </m:sub>
                    </m:sSub>
                  </m:e>
                </m:d>
              </m:e>
              <m:sup>
                <m:r>
                  <w:rPr>
                    <w:rFonts w:ascii="Cambria Math" w:hAnsi="Cambria Math"/>
                    <w:lang w:val="en-IN"/>
                  </w:rPr>
                  <m:t>2</m:t>
                </m:r>
              </m:sup>
            </m:sSup>
          </m:num>
          <m:den>
            <m:r>
              <w:rPr>
                <w:rFonts w:ascii="Cambria Math" w:eastAsiaTheme="minorEastAsia" w:hAnsi="Cambria Math"/>
                <w:lang w:val="en-IN"/>
              </w:rPr>
              <m:t>1+</m:t>
            </m:r>
            <m:sSub>
              <m:sSubPr>
                <m:ctrlPr>
                  <w:rPr>
                    <w:rFonts w:ascii="Cambria Math" w:eastAsiaTheme="minorEastAsia" w:hAnsi="Cambria Math"/>
                    <w:i/>
                    <w:lang w:val="en-IN"/>
                  </w:rPr>
                </m:ctrlPr>
              </m:sSubPr>
              <m:e>
                <m:r>
                  <w:rPr>
                    <w:rFonts w:ascii="Cambria Math" w:eastAsiaTheme="minorEastAsia" w:hAnsi="Cambria Math"/>
                    <w:lang w:val="en-IN"/>
                  </w:rPr>
                  <m:t>s</m:t>
                </m:r>
              </m:e>
              <m:sub>
                <m:r>
                  <w:rPr>
                    <w:rFonts w:ascii="Cambria Math" w:eastAsiaTheme="minorEastAsia" w:hAnsi="Cambria Math"/>
                    <w:lang w:val="en-IN"/>
                  </w:rPr>
                  <m:t>1</m:t>
                </m:r>
              </m:sub>
            </m:sSub>
          </m:den>
        </m:f>
        <m:r>
          <w:rPr>
            <w:rFonts w:ascii="Cambria Math" w:eastAsiaTheme="minorEastAsia" w:hAnsi="Cambria Math"/>
            <w:lang w:val="en-IN"/>
          </w:rPr>
          <m:t>-1</m:t>
        </m:r>
      </m:oMath>
      <w:r w:rsidR="009C6605">
        <w:rPr>
          <w:rFonts w:eastAsiaTheme="minorEastAsia"/>
          <w:lang w:val="en-IN"/>
        </w:rPr>
        <w:t xml:space="preserve">. For instance, </w:t>
      </w:r>
      <w:r w:rsidR="00611903">
        <w:rPr>
          <w:rFonts w:eastAsiaTheme="minorEastAsia"/>
          <w:lang w:val="en-IN"/>
        </w:rPr>
        <w:t xml:space="preserve">if </w:t>
      </w:r>
      <w:r w:rsidR="00611903">
        <w:rPr>
          <w:rFonts w:eastAsiaTheme="minorEastAsia"/>
          <w:i/>
          <w:iCs/>
          <w:lang w:val="en-IN"/>
        </w:rPr>
        <w:t>f</w:t>
      </w:r>
      <w:r w:rsidR="00611903">
        <w:rPr>
          <w:rFonts w:eastAsiaTheme="minorEastAsia"/>
          <w:lang w:val="en-IN"/>
        </w:rPr>
        <w:t xml:space="preserve"> is too </w:t>
      </w:r>
      <w:r w:rsidR="00AF3F0B">
        <w:rPr>
          <w:rFonts w:eastAsiaTheme="minorEastAsia"/>
          <w:lang w:val="en-IN"/>
        </w:rPr>
        <w:t>low</w:t>
      </w:r>
      <w:r w:rsidR="00611903">
        <w:rPr>
          <w:rFonts w:eastAsiaTheme="minorEastAsia"/>
          <w:lang w:val="en-IN"/>
        </w:rPr>
        <w:t xml:space="preserve">, one could buy a </w:t>
      </w:r>
      <w:r w:rsidR="00EE758C">
        <w:rPr>
          <w:rFonts w:eastAsiaTheme="minorEastAsia"/>
          <w:lang w:val="en-IN"/>
        </w:rPr>
        <w:t>2</w:t>
      </w:r>
      <w:r w:rsidR="00611903">
        <w:rPr>
          <w:rFonts w:eastAsiaTheme="minorEastAsia"/>
          <w:lang w:val="en-IN"/>
        </w:rPr>
        <w:t xml:space="preserve">-year bond and sell </w:t>
      </w:r>
      <w:r w:rsidR="00321487">
        <w:rPr>
          <w:rFonts w:eastAsiaTheme="minorEastAsia"/>
          <w:lang w:val="en-IN"/>
        </w:rPr>
        <w:t xml:space="preserve">a one-year </w:t>
      </w:r>
      <w:r w:rsidR="00F82178">
        <w:rPr>
          <w:rFonts w:eastAsiaTheme="minorEastAsia"/>
          <w:lang w:val="en-IN"/>
        </w:rPr>
        <w:t xml:space="preserve">bond </w:t>
      </w:r>
      <w:r w:rsidR="00AF3F0B">
        <w:rPr>
          <w:rFonts w:eastAsiaTheme="minorEastAsia"/>
          <w:lang w:val="en-IN"/>
        </w:rPr>
        <w:t xml:space="preserve">with rate </w:t>
      </w:r>
      <m:oMath>
        <m:sSub>
          <m:sSubPr>
            <m:ctrlPr>
              <w:rPr>
                <w:rFonts w:ascii="Cambria Math" w:eastAsiaTheme="minorEastAsia" w:hAnsi="Cambria Math"/>
                <w:i/>
                <w:lang w:val="en-IN"/>
              </w:rPr>
            </m:ctrlPr>
          </m:sSubPr>
          <m:e>
            <m:r>
              <w:rPr>
                <w:rFonts w:ascii="Cambria Math" w:eastAsiaTheme="minorEastAsia" w:hAnsi="Cambria Math"/>
                <w:lang w:val="en-IN"/>
              </w:rPr>
              <m:t>s</m:t>
            </m:r>
          </m:e>
          <m:sub>
            <m:r>
              <w:rPr>
                <w:rFonts w:ascii="Cambria Math" w:eastAsiaTheme="minorEastAsia" w:hAnsi="Cambria Math"/>
                <w:lang w:val="en-IN"/>
              </w:rPr>
              <m:t>1</m:t>
            </m:r>
          </m:sub>
        </m:sSub>
      </m:oMath>
      <w:r w:rsidR="00AF3F0B">
        <w:rPr>
          <w:rFonts w:eastAsiaTheme="minorEastAsia"/>
          <w:lang w:val="en-IN"/>
        </w:rPr>
        <w:t xml:space="preserve"> and one with rate </w:t>
      </w:r>
      <w:r w:rsidR="00AF3F0B">
        <w:rPr>
          <w:rFonts w:eastAsiaTheme="minorEastAsia"/>
          <w:i/>
          <w:iCs/>
          <w:lang w:val="en-IN"/>
        </w:rPr>
        <w:t>f</w:t>
      </w:r>
      <w:r w:rsidR="00AF3F0B">
        <w:rPr>
          <w:rFonts w:eastAsiaTheme="minorEastAsia"/>
          <w:lang w:val="en-IN"/>
        </w:rPr>
        <w:t xml:space="preserve"> after a year – after two years you’ll be left with free money = Type B arbitrage!</w:t>
      </w:r>
    </w:p>
    <w:p w14:paraId="7BF06C10" w14:textId="35EEF5AC" w:rsidR="00055F79" w:rsidRPr="00055F79" w:rsidRDefault="42929490" w:rsidP="3757FAE4">
      <w:pPr>
        <w:pStyle w:val="Heading2"/>
        <w:rPr>
          <w:lang w:val="en-IN"/>
        </w:rPr>
      </w:pPr>
      <w:r w:rsidRPr="3757FAE4">
        <w:rPr>
          <w:lang w:val="en-IN"/>
        </w:rPr>
        <w:t>Part d</w:t>
      </w:r>
    </w:p>
    <w:p w14:paraId="107543C1" w14:textId="2FFFDCFD" w:rsidR="00055F79" w:rsidRPr="00055F79" w:rsidRDefault="00055F79" w:rsidP="3420F19A">
      <w:pPr>
        <w:rPr>
          <w:bCs/>
          <w:lang w:val="en-IN"/>
        </w:rPr>
      </w:pPr>
    </w:p>
    <w:p w14:paraId="2D902BF8" w14:textId="258F1952" w:rsidR="00055F79" w:rsidRDefault="42929490" w:rsidP="00055F79">
      <w:pPr>
        <w:rPr>
          <w:lang w:val="en-IN"/>
        </w:rPr>
      </w:pPr>
      <w:r w:rsidRPr="3BEEC032">
        <w:rPr>
          <w:lang w:val="en-IN"/>
        </w:rPr>
        <w:t>Help pls.</w:t>
      </w:r>
      <w:r w:rsidR="687768C4" w:rsidRPr="3BEEC032">
        <w:rPr>
          <w:lang w:val="en-IN"/>
        </w:rPr>
        <w:t xml:space="preserve"> </w:t>
      </w:r>
      <w:r w:rsidR="2A436B17" w:rsidRPr="2B5803E9">
        <w:rPr>
          <w:lang w:val="en-IN"/>
        </w:rPr>
        <w:t>+1</w:t>
      </w:r>
      <w:r w:rsidR="43808FA6" w:rsidRPr="2B5803E9">
        <w:rPr>
          <w:lang w:val="en-IN"/>
        </w:rPr>
        <w:t xml:space="preserve"> brilliant thanks </w:t>
      </w:r>
      <w:r w:rsidR="0FDA6A35" w:rsidRPr="0EEBF43B">
        <w:rPr>
          <w:lang w:val="en-IN"/>
        </w:rPr>
        <w:t>mate</w:t>
      </w:r>
    </w:p>
    <w:p w14:paraId="4FFE1D2D" w14:textId="6322F3F7" w:rsidR="00177593" w:rsidRDefault="00177593" w:rsidP="00055F79">
      <w:pPr>
        <w:rPr>
          <w:lang w:val="en-IN"/>
        </w:rPr>
      </w:pPr>
      <w:r w:rsidRPr="2B5803E9">
        <w:rPr>
          <w:lang w:val="en-IN"/>
        </w:rPr>
        <w:t>Working on it</w:t>
      </w:r>
      <w:r w:rsidR="00AE27DC">
        <w:rPr>
          <w:lang w:val="en-IN"/>
        </w:rPr>
        <w:t xml:space="preserve"> (update: done)</w:t>
      </w:r>
    </w:p>
    <w:p w14:paraId="041D1D71" w14:textId="01333D8F" w:rsidR="00177593" w:rsidRDefault="2A436B17" w:rsidP="00055F79">
      <w:pPr>
        <w:rPr>
          <w:lang w:val="en-IN"/>
        </w:rPr>
      </w:pPr>
      <w:r w:rsidRPr="2B5803E9">
        <w:rPr>
          <w:lang w:val="en-IN"/>
        </w:rPr>
        <w:t>Tha</w:t>
      </w:r>
      <w:r w:rsidRPr="3127575B">
        <w:rPr>
          <w:lang w:val="en-IN"/>
        </w:rPr>
        <w:t>n</w:t>
      </w:r>
      <w:r w:rsidRPr="2B5803E9">
        <w:rPr>
          <w:lang w:val="en-IN"/>
        </w:rPr>
        <w:t>ks man</w:t>
      </w:r>
    </w:p>
    <w:p w14:paraId="38F9D17C" w14:textId="3234B434" w:rsidR="337057DE" w:rsidRDefault="337057DE" w:rsidP="630E9D82">
      <w:pPr>
        <w:rPr>
          <w:lang w:val="en-IN"/>
        </w:rPr>
      </w:pPr>
      <w:r w:rsidRPr="630E9D82">
        <w:rPr>
          <w:lang w:val="en-IN"/>
        </w:rPr>
        <w:t>Genius</w:t>
      </w:r>
    </w:p>
    <w:p w14:paraId="0312A5B3" w14:textId="27825564" w:rsidR="00AA0B63" w:rsidRDefault="00454535" w:rsidP="00055F79">
      <w:pPr>
        <w:rPr>
          <w:lang w:val="en-IN"/>
        </w:rPr>
      </w:pPr>
      <w:r w:rsidRPr="3127575B">
        <w:rPr>
          <w:lang w:val="en-IN"/>
        </w:rPr>
        <w:t xml:space="preserve">The first part of this question is interesting. </w:t>
      </w:r>
      <w:r w:rsidR="00AA0B63">
        <w:rPr>
          <w:lang w:val="en-IN"/>
        </w:rPr>
        <w:t>One option is to use Lagrangians – the solution of this EdSTEM post</w:t>
      </w:r>
      <w:r w:rsidR="0000530E">
        <w:rPr>
          <w:lang w:val="en-IN"/>
        </w:rPr>
        <w:t xml:space="preserve"> (</w:t>
      </w:r>
      <w:r w:rsidR="0000530E" w:rsidRPr="0000530E">
        <w:rPr>
          <w:lang w:val="en-IN"/>
        </w:rPr>
        <w:t>https://edstem.org/us/courses/14707/discussion/941073?answer=2153036</w:t>
      </w:r>
      <w:r w:rsidR="0000530E">
        <w:rPr>
          <w:lang w:val="en-IN"/>
        </w:rPr>
        <w:t>)</w:t>
      </w:r>
      <w:r w:rsidR="00AA0B63">
        <w:rPr>
          <w:lang w:val="en-IN"/>
        </w:rPr>
        <w:t xml:space="preserve"> is referenced below.</w:t>
      </w:r>
    </w:p>
    <w:p w14:paraId="61DE9592" w14:textId="46240269" w:rsidR="00AA0B63" w:rsidRDefault="32A3A66B" w:rsidP="00055F79">
      <w:pPr>
        <w:rPr>
          <w:lang w:val="en-IN"/>
        </w:rPr>
      </w:pPr>
      <w:r>
        <w:rPr>
          <w:noProof/>
        </w:rPr>
        <w:drawing>
          <wp:inline distT="0" distB="0" distL="0" distR="0" wp14:anchorId="41D14C20" wp14:editId="32A3A66B">
            <wp:extent cx="6645910" cy="5897880"/>
            <wp:effectExtent l="0" t="0" r="254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645910" cy="5897880"/>
                    </a:xfrm>
                    <a:prstGeom prst="rect">
                      <a:avLst/>
                    </a:prstGeom>
                  </pic:spPr>
                </pic:pic>
              </a:graphicData>
            </a:graphic>
          </wp:inline>
        </w:drawing>
      </w:r>
    </w:p>
    <w:p w14:paraId="00DF0CE8" w14:textId="634B7223" w:rsidR="004B30B4" w:rsidRDefault="00784D09" w:rsidP="00055F79">
      <w:pPr>
        <w:rPr>
          <w:lang w:val="en-IN"/>
        </w:rPr>
      </w:pPr>
      <w:r w:rsidRPr="00784D09">
        <w:rPr>
          <w:noProof/>
          <w:lang w:val="en-IN"/>
        </w:rPr>
        <w:drawing>
          <wp:inline distT="0" distB="0" distL="0" distR="0" wp14:anchorId="60669B0E" wp14:editId="72BF2049">
            <wp:extent cx="6645910" cy="35909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6645910" cy="3590925"/>
                    </a:xfrm>
                    <a:prstGeom prst="rect">
                      <a:avLst/>
                    </a:prstGeom>
                  </pic:spPr>
                </pic:pic>
              </a:graphicData>
            </a:graphic>
          </wp:inline>
        </w:drawing>
      </w:r>
    </w:p>
    <w:p w14:paraId="204A10BA" w14:textId="613C1513" w:rsidR="00AA0B63" w:rsidRDefault="00784D09" w:rsidP="00055F79">
      <w:pPr>
        <w:rPr>
          <w:lang w:val="en-IN"/>
        </w:rPr>
      </w:pPr>
      <w:r>
        <w:rPr>
          <w:noProof/>
        </w:rPr>
        <w:drawing>
          <wp:inline distT="0" distB="0" distL="0" distR="0" wp14:anchorId="1358E3AD" wp14:editId="307596FA">
            <wp:extent cx="6645910" cy="336613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366135"/>
                    </a:xfrm>
                    <a:prstGeom prst="rect">
                      <a:avLst/>
                    </a:prstGeom>
                  </pic:spPr>
                </pic:pic>
              </a:graphicData>
            </a:graphic>
          </wp:inline>
        </w:drawing>
      </w:r>
    </w:p>
    <w:p w14:paraId="4796C3AA" w14:textId="1ED4F29E" w:rsidR="00672899" w:rsidRDefault="00D120BB" w:rsidP="005C1496">
      <w:pPr>
        <w:rPr>
          <w:lang w:val="en-IN"/>
        </w:rPr>
      </w:pPr>
      <w:r>
        <w:rPr>
          <w:lang w:val="en-IN"/>
        </w:rPr>
        <w:t xml:space="preserve">I had also considered using matrix calculus; </w:t>
      </w:r>
      <w:r w:rsidR="00332D49">
        <w:rPr>
          <w:lang w:val="en-IN"/>
        </w:rPr>
        <w:t>unfortunately,</w:t>
      </w:r>
      <w:r>
        <w:rPr>
          <w:lang w:val="en-IN"/>
        </w:rPr>
        <w:t xml:space="preserve"> that does not seem to work as elegantly as in the first coursework as </w:t>
      </w:r>
      <w:r w:rsidR="00435952">
        <w:rPr>
          <w:lang w:val="en-IN"/>
        </w:rPr>
        <w:t>only one of the constraints can be combined (while we have two).</w:t>
      </w:r>
    </w:p>
    <w:p w14:paraId="7B18E9C0" w14:textId="71BBEC79" w:rsidR="00055F79" w:rsidRDefault="00793B67" w:rsidP="00055F79">
      <w:pPr>
        <w:rPr>
          <w:rFonts w:eastAsiaTheme="minorEastAsia"/>
          <w:lang w:val="en-IN"/>
        </w:rPr>
      </w:pPr>
      <w:r>
        <w:rPr>
          <w:rFonts w:eastAsiaTheme="minorEastAsia"/>
          <w:i/>
          <w:iCs/>
          <w:lang w:val="en-IN"/>
        </w:rPr>
        <w:t>Part 2</w:t>
      </w:r>
      <w:r w:rsidR="7ABAE2C0" w:rsidRPr="023D35E5">
        <w:rPr>
          <w:rFonts w:eastAsiaTheme="minorEastAsia"/>
          <w:i/>
          <w:iCs/>
          <w:lang w:val="en-IN"/>
        </w:rPr>
        <w:t xml:space="preserve"> </w:t>
      </w:r>
      <w:r w:rsidR="7ABAE2C0" w:rsidRPr="1AD7B613">
        <w:rPr>
          <w:rFonts w:eastAsiaTheme="minorEastAsia"/>
          <w:i/>
          <w:highlight w:val="yellow"/>
          <w:lang w:val="en-IN"/>
        </w:rPr>
        <w:t>&lt;3</w:t>
      </w:r>
    </w:p>
    <w:p w14:paraId="46616C17" w14:textId="68F19602" w:rsidR="00055F79" w:rsidRDefault="00793B67" w:rsidP="00055F79">
      <w:pPr>
        <w:rPr>
          <w:rFonts w:eastAsiaTheme="minorEastAsia"/>
          <w:lang w:val="en-IN"/>
        </w:rPr>
      </w:pPr>
      <w:r>
        <w:rPr>
          <w:rFonts w:eastAsiaTheme="minorEastAsia"/>
          <w:lang w:val="en-IN"/>
        </w:rPr>
        <w:t>Waltz through the variance given by taking the derivative:</w:t>
      </w:r>
    </w:p>
    <w:p w14:paraId="187FB66F" w14:textId="10E3EB28" w:rsidR="00055F79" w:rsidRPr="00793B67" w:rsidRDefault="00714267" w:rsidP="2BBEBD63">
      <w:pPr>
        <w:jc w:val="center"/>
        <w:rPr>
          <w:rFonts w:eastAsiaTheme="minorEastAsia"/>
          <w:lang w:val="en-IN"/>
        </w:rPr>
      </w:pPr>
      <m:oMathPara>
        <m:oMath>
          <m:f>
            <m:fPr>
              <m:ctrlPr>
                <w:rPr>
                  <w:rFonts w:ascii="Cambria Math" w:hAnsi="Cambria Math"/>
                  <w:bCs/>
                  <w:i/>
                  <w:lang w:val="en-IN"/>
                </w:rPr>
              </m:ctrlPr>
            </m:fPr>
            <m:num>
              <m:r>
                <w:rPr>
                  <w:rFonts w:ascii="Cambria Math" w:hAnsi="Cambria Math"/>
                  <w:lang w:val="en-IN"/>
                </w:rPr>
                <m:t>d</m:t>
              </m:r>
              <m:d>
                <m:dPr>
                  <m:ctrlPr>
                    <w:rPr>
                      <w:rFonts w:ascii="Cambria Math" w:hAnsi="Cambria Math"/>
                      <w:bCs/>
                      <w:i/>
                      <w:lang w:val="en-IN"/>
                    </w:rPr>
                  </m:ctrlPr>
                </m:dPr>
                <m:e>
                  <m:r>
                    <w:rPr>
                      <w:rFonts w:ascii="Cambria Math" w:hAnsi="Cambria Math"/>
                      <w:lang w:val="en-IN"/>
                    </w:rPr>
                    <m:t>var</m:t>
                  </m:r>
                  <m:d>
                    <m:dPr>
                      <m:ctrlPr>
                        <w:rPr>
                          <w:rFonts w:ascii="Cambria Math" w:hAnsi="Cambria Math"/>
                          <w:bCs/>
                          <w:i/>
                          <w:lang w:val="en-IN"/>
                        </w:rPr>
                      </m:ctrlPr>
                    </m:dPr>
                    <m:e>
                      <m:r>
                        <w:rPr>
                          <w:rFonts w:ascii="Cambria Math" w:hAnsi="Cambria Math"/>
                          <w:lang w:val="en-IN"/>
                        </w:rPr>
                        <m:t>m</m:t>
                      </m:r>
                    </m:e>
                  </m:d>
                </m:e>
              </m:d>
            </m:num>
            <m:den>
              <m:r>
                <w:rPr>
                  <w:rFonts w:ascii="Cambria Math" w:hAnsi="Cambria Math"/>
                  <w:lang w:val="en-IN"/>
                </w:rPr>
                <m:t>dm</m:t>
              </m:r>
            </m:den>
          </m:f>
          <m:r>
            <w:rPr>
              <w:rFonts w:ascii="Cambria Math" w:hAnsi="Cambria Math"/>
              <w:lang w:val="en-IN"/>
            </w:rPr>
            <m:t>=</m:t>
          </m:r>
          <m:f>
            <m:fPr>
              <m:ctrlPr>
                <w:rPr>
                  <w:rFonts w:ascii="Cambria Math" w:hAnsi="Cambria Math"/>
                  <w:bCs/>
                  <w:i/>
                  <w:lang w:val="en-IN"/>
                </w:rPr>
              </m:ctrlPr>
            </m:fPr>
            <m:num>
              <m:r>
                <w:rPr>
                  <w:rFonts w:ascii="Cambria Math" w:hAnsi="Cambria Math"/>
                  <w:lang w:val="en-IN"/>
                </w:rPr>
                <m:t>2Am-2B</m:t>
              </m:r>
            </m:num>
            <m:den>
              <m:r>
                <w:rPr>
                  <w:rFonts w:ascii="Cambria Math" w:hAnsi="Cambria Math"/>
                  <w:lang w:val="en-IN"/>
                </w:rPr>
                <m:t>AC-</m:t>
              </m:r>
              <m:sSup>
                <m:sSupPr>
                  <m:ctrlPr>
                    <w:rPr>
                      <w:rFonts w:ascii="Cambria Math" w:hAnsi="Cambria Math"/>
                      <w:bCs/>
                      <w:i/>
                      <w:lang w:val="en-IN"/>
                    </w:rPr>
                  </m:ctrlPr>
                </m:sSupPr>
                <m:e>
                  <m:r>
                    <w:rPr>
                      <w:rFonts w:ascii="Cambria Math" w:hAnsi="Cambria Math"/>
                      <w:lang w:val="en-IN"/>
                    </w:rPr>
                    <m:t>B</m:t>
                  </m:r>
                </m:e>
                <m:sup>
                  <m:r>
                    <w:rPr>
                      <w:rFonts w:ascii="Cambria Math" w:hAnsi="Cambria Math"/>
                      <w:lang w:val="en-IN"/>
                    </w:rPr>
                    <m:t>2</m:t>
                  </m:r>
                </m:sup>
              </m:sSup>
            </m:den>
          </m:f>
        </m:oMath>
      </m:oMathPara>
    </w:p>
    <w:p w14:paraId="1622568D" w14:textId="2DB282DD" w:rsidR="00055F79" w:rsidRDefault="00793B67" w:rsidP="00055F79">
      <w:pPr>
        <w:rPr>
          <w:rFonts w:eastAsiaTheme="minorEastAsia"/>
          <w:lang w:val="en-IN"/>
        </w:rPr>
      </w:pPr>
      <w:r w:rsidRPr="120AD2CE">
        <w:rPr>
          <w:rFonts w:eastAsiaTheme="minorEastAsia"/>
          <w:lang w:val="en-IN"/>
        </w:rPr>
        <w:t xml:space="preserve">and set them to 0. This </w:t>
      </w:r>
      <w:r w:rsidR="003B1CCF" w:rsidRPr="120AD2CE">
        <w:rPr>
          <w:rFonts w:eastAsiaTheme="minorEastAsia"/>
          <w:lang w:val="en-IN"/>
        </w:rPr>
        <w:t>gets</w:t>
      </w:r>
      <w:r w:rsidRPr="120AD2CE">
        <w:rPr>
          <w:rFonts w:eastAsiaTheme="minorEastAsia"/>
          <w:lang w:val="en-IN"/>
        </w:rPr>
        <w:t xml:space="preserve"> us</w:t>
      </w:r>
    </w:p>
    <w:p w14:paraId="5432D4BD" w14:textId="2AAEBA16" w:rsidR="00055F79" w:rsidRPr="00793B67" w:rsidRDefault="00793B67" w:rsidP="2BBEBD63">
      <w:pPr>
        <w:jc w:val="center"/>
        <w:rPr>
          <w:rFonts w:eastAsiaTheme="minorEastAsia"/>
          <w:lang w:val="en-IN"/>
        </w:rPr>
      </w:pPr>
      <m:oMathPara>
        <m:oMath>
          <m:r>
            <w:rPr>
              <w:rFonts w:ascii="Cambria Math" w:hAnsi="Cambria Math"/>
              <w:lang w:val="en-IN"/>
            </w:rPr>
            <m:t>m=</m:t>
          </m:r>
          <m:f>
            <m:fPr>
              <m:ctrlPr>
                <w:rPr>
                  <w:rFonts w:ascii="Cambria Math" w:hAnsi="Cambria Math"/>
                  <w:bCs/>
                  <w:i/>
                  <w:lang w:val="en-IN"/>
                </w:rPr>
              </m:ctrlPr>
            </m:fPr>
            <m:num>
              <m:r>
                <w:rPr>
                  <w:rFonts w:ascii="Cambria Math" w:hAnsi="Cambria Math"/>
                  <w:lang w:val="en-IN"/>
                </w:rPr>
                <m:t>B</m:t>
              </m:r>
            </m:num>
            <m:den>
              <m:r>
                <w:rPr>
                  <w:rFonts w:ascii="Cambria Math" w:hAnsi="Cambria Math"/>
                  <w:lang w:val="en-IN"/>
                </w:rPr>
                <m:t>A</m:t>
              </m:r>
            </m:den>
          </m:f>
        </m:oMath>
      </m:oMathPara>
    </w:p>
    <w:p w14:paraId="518C626F" w14:textId="6DF378FE" w:rsidR="00002E7D" w:rsidRPr="00055F79" w:rsidRDefault="00793B67" w:rsidP="2BBEBD63">
      <w:pPr>
        <w:rPr>
          <w:rFonts w:eastAsiaTheme="minorEastAsia"/>
          <w:lang w:val="en-IN"/>
        </w:rPr>
      </w:pPr>
      <w:r w:rsidRPr="120AD2CE">
        <w:rPr>
          <w:rFonts w:eastAsiaTheme="minorEastAsia"/>
          <w:lang w:val="en-IN"/>
        </w:rPr>
        <w:t xml:space="preserve">(Important – they may look like, but aren’t matrices, so an answer of </w:t>
      </w:r>
      <m:oMath>
        <m:sSup>
          <m:sSupPr>
            <m:ctrlPr>
              <w:rPr>
                <w:rFonts w:ascii="Cambria Math" w:eastAsiaTheme="minorEastAsia" w:hAnsi="Cambria Math"/>
                <w:bCs/>
                <w:i/>
                <w:lang w:val="en-IN"/>
              </w:rPr>
            </m:ctrlPr>
          </m:sSupPr>
          <m:e>
            <m:r>
              <w:rPr>
                <w:rFonts w:ascii="Cambria Math" w:eastAsiaTheme="minorEastAsia" w:hAnsi="Cambria Math"/>
                <w:lang w:val="en-IN"/>
              </w:rPr>
              <m:t>A</m:t>
            </m:r>
          </m:e>
          <m:sup>
            <m:r>
              <w:rPr>
                <w:rFonts w:ascii="Cambria Math" w:eastAsiaTheme="minorEastAsia" w:hAnsi="Cambria Math"/>
                <w:lang w:val="en-IN"/>
              </w:rPr>
              <m:t>-1</m:t>
            </m:r>
          </m:sup>
        </m:sSup>
        <m:r>
          <w:rPr>
            <w:rFonts w:ascii="Cambria Math" w:eastAsiaTheme="minorEastAsia" w:hAnsi="Cambria Math"/>
            <w:lang w:val="en-IN"/>
          </w:rPr>
          <m:t>B</m:t>
        </m:r>
      </m:oMath>
      <w:r w:rsidRPr="120AD2CE">
        <w:rPr>
          <w:rFonts w:eastAsiaTheme="minorEastAsia"/>
          <w:lang w:val="en-IN"/>
        </w:rPr>
        <w:t xml:space="preserve"> is </w:t>
      </w:r>
      <w:r w:rsidRPr="120AD2CE">
        <w:rPr>
          <w:rFonts w:eastAsiaTheme="minorEastAsia"/>
          <w:i/>
          <w:iCs/>
          <w:lang w:val="en-IN"/>
        </w:rPr>
        <w:t>not</w:t>
      </w:r>
      <w:r w:rsidRPr="120AD2CE">
        <w:rPr>
          <w:rFonts w:eastAsiaTheme="minorEastAsia"/>
          <w:lang w:val="en-IN"/>
        </w:rPr>
        <w:t xml:space="preserve"> valid</w:t>
      </w:r>
      <w:r w:rsidR="00EB488F">
        <w:rPr>
          <w:rFonts w:eastAsiaTheme="minorEastAsia"/>
          <w:lang w:val="en-IN"/>
        </w:rPr>
        <w:t xml:space="preserve"> and will send you through an ugly rabbit hole!</w:t>
      </w:r>
      <w:r w:rsidRPr="120AD2CE">
        <w:rPr>
          <w:rFonts w:eastAsiaTheme="minorEastAsia"/>
          <w:lang w:val="en-IN"/>
        </w:rPr>
        <w:t>)</w:t>
      </w:r>
    </w:p>
    <w:p w14:paraId="2834C0FA" w14:textId="1E5340F7" w:rsidR="00055F79" w:rsidRPr="0045763C" w:rsidRDefault="00722269" w:rsidP="0045763C">
      <w:pPr>
        <w:spacing w:line="257" w:lineRule="auto"/>
        <w:rPr>
          <w:rFonts w:eastAsiaTheme="minorEastAsia"/>
          <w:bCs/>
          <w:lang w:val="en-IN"/>
        </w:rPr>
      </w:pPr>
      <w:r w:rsidRPr="2DF1C502">
        <w:rPr>
          <w:rFonts w:eastAsiaTheme="minorEastAsia"/>
          <w:lang w:val="en-IN"/>
        </w:rPr>
        <w:t xml:space="preserve">Then, fit it </w:t>
      </w:r>
      <w:r w:rsidR="00F13EA3" w:rsidRPr="2DF1C502">
        <w:rPr>
          <w:rFonts w:eastAsiaTheme="minorEastAsia"/>
          <w:lang w:val="en-IN"/>
        </w:rPr>
        <w:t xml:space="preserve">back in the </w:t>
      </w:r>
      <w:r w:rsidR="00865EDD" w:rsidRPr="17D0A523">
        <w:rPr>
          <w:rFonts w:eastAsiaTheme="minorEastAsia"/>
          <w:lang w:val="en-IN"/>
        </w:rPr>
        <w:t>equation:</w:t>
      </w:r>
    </w:p>
    <w:p w14:paraId="4236D825" w14:textId="39AB8B06" w:rsidR="00055F79" w:rsidRPr="00EB488F" w:rsidRDefault="00865EDD" w:rsidP="17D0A523">
      <w:pPr>
        <w:jc w:val="center"/>
        <w:rPr>
          <w:rFonts w:eastAsiaTheme="minorEastAsia"/>
          <w:lang w:val="en-IN"/>
        </w:rPr>
      </w:pPr>
      <m:oMathPara>
        <m:oMath>
          <m:r>
            <w:rPr>
              <w:rFonts w:ascii="Cambria Math" w:eastAsiaTheme="minorEastAsia" w:hAnsi="Cambria Math"/>
              <w:lang w:val="en-IN"/>
            </w:rPr>
            <m:t>var</m:t>
          </m:r>
          <m:d>
            <m:dPr>
              <m:ctrlPr>
                <w:rPr>
                  <w:rFonts w:ascii="Cambria Math" w:eastAsiaTheme="minorEastAsia" w:hAnsi="Cambria Math"/>
                  <w:bCs/>
                  <w:i/>
                  <w:lang w:val="en-IN"/>
                </w:rPr>
              </m:ctrlPr>
            </m:dPr>
            <m:e>
              <m:r>
                <w:rPr>
                  <w:rFonts w:ascii="Cambria Math" w:eastAsiaTheme="minorEastAsia" w:hAnsi="Cambria Math"/>
                  <w:lang w:val="en-IN"/>
                </w:rPr>
                <m:t>m</m:t>
              </m:r>
            </m:e>
          </m:d>
          <m:r>
            <w:rPr>
              <w:rFonts w:ascii="Cambria Math" w:eastAsiaTheme="minorEastAsia" w:hAnsi="Cambria Math"/>
              <w:lang w:val="en-IN"/>
            </w:rPr>
            <m:t>=</m:t>
          </m:r>
          <m:f>
            <m:fPr>
              <m:ctrlPr>
                <w:rPr>
                  <w:rFonts w:ascii="Cambria Math" w:eastAsiaTheme="minorEastAsia" w:hAnsi="Cambria Math"/>
                  <w:bCs/>
                  <w:i/>
                  <w:lang w:val="en-IN"/>
                </w:rPr>
              </m:ctrlPr>
            </m:fPr>
            <m:num>
              <m:r>
                <w:rPr>
                  <w:rFonts w:ascii="Cambria Math" w:eastAsiaTheme="minorEastAsia" w:hAnsi="Cambria Math"/>
                  <w:lang w:val="en-IN"/>
                </w:rPr>
                <m:t>A</m:t>
              </m:r>
              <m:sSup>
                <m:sSupPr>
                  <m:ctrlPr>
                    <w:rPr>
                      <w:rFonts w:ascii="Cambria Math" w:eastAsiaTheme="minorEastAsia" w:hAnsi="Cambria Math"/>
                      <w:bCs/>
                      <w:i/>
                      <w:lang w:val="en-IN"/>
                    </w:rPr>
                  </m:ctrlPr>
                </m:sSupPr>
                <m:e>
                  <m:d>
                    <m:dPr>
                      <m:ctrlPr>
                        <w:rPr>
                          <w:rFonts w:ascii="Cambria Math" w:eastAsiaTheme="minorEastAsia" w:hAnsi="Cambria Math"/>
                          <w:bCs/>
                          <w:i/>
                          <w:lang w:val="en-IN"/>
                        </w:rPr>
                      </m:ctrlPr>
                    </m:dPr>
                    <m:e>
                      <m:f>
                        <m:fPr>
                          <m:ctrlPr>
                            <w:rPr>
                              <w:rFonts w:ascii="Cambria Math" w:eastAsiaTheme="minorEastAsia" w:hAnsi="Cambria Math"/>
                              <w:bCs/>
                              <w:i/>
                              <w:lang w:val="en-IN"/>
                            </w:rPr>
                          </m:ctrlPr>
                        </m:fPr>
                        <m:num>
                          <m:r>
                            <w:rPr>
                              <w:rFonts w:ascii="Cambria Math" w:eastAsiaTheme="minorEastAsia" w:hAnsi="Cambria Math"/>
                              <w:lang w:val="en-IN"/>
                            </w:rPr>
                            <m:t>B</m:t>
                          </m:r>
                        </m:num>
                        <m:den>
                          <m:r>
                            <w:rPr>
                              <w:rFonts w:ascii="Cambria Math" w:eastAsiaTheme="minorEastAsia" w:hAnsi="Cambria Math"/>
                              <w:lang w:val="en-IN"/>
                            </w:rPr>
                            <m:t>A</m:t>
                          </m:r>
                        </m:den>
                      </m:f>
                    </m:e>
                  </m:d>
                </m:e>
                <m:sup>
                  <m:r>
                    <w:rPr>
                      <w:rFonts w:ascii="Cambria Math" w:eastAsiaTheme="minorEastAsia" w:hAnsi="Cambria Math"/>
                      <w:lang w:val="en-IN"/>
                    </w:rPr>
                    <m:t>2</m:t>
                  </m:r>
                </m:sup>
              </m:sSup>
              <m:r>
                <w:rPr>
                  <w:rFonts w:ascii="Cambria Math" w:eastAsiaTheme="minorEastAsia" w:hAnsi="Cambria Math"/>
                  <w:lang w:val="en-IN"/>
                </w:rPr>
                <m:t>-2B</m:t>
              </m:r>
              <m:d>
                <m:dPr>
                  <m:ctrlPr>
                    <w:rPr>
                      <w:rFonts w:ascii="Cambria Math" w:eastAsiaTheme="minorEastAsia" w:hAnsi="Cambria Math"/>
                      <w:bCs/>
                      <w:i/>
                      <w:lang w:val="en-IN"/>
                    </w:rPr>
                  </m:ctrlPr>
                </m:dPr>
                <m:e>
                  <m:f>
                    <m:fPr>
                      <m:ctrlPr>
                        <w:rPr>
                          <w:rFonts w:ascii="Cambria Math" w:eastAsiaTheme="minorEastAsia" w:hAnsi="Cambria Math"/>
                          <w:bCs/>
                          <w:i/>
                          <w:lang w:val="en-IN"/>
                        </w:rPr>
                      </m:ctrlPr>
                    </m:fPr>
                    <m:num>
                      <m:r>
                        <w:rPr>
                          <w:rFonts w:ascii="Cambria Math" w:eastAsiaTheme="minorEastAsia" w:hAnsi="Cambria Math"/>
                          <w:lang w:val="en-IN"/>
                        </w:rPr>
                        <m:t>B</m:t>
                      </m:r>
                    </m:num>
                    <m:den>
                      <m:r>
                        <w:rPr>
                          <w:rFonts w:ascii="Cambria Math" w:eastAsiaTheme="minorEastAsia" w:hAnsi="Cambria Math"/>
                          <w:lang w:val="en-IN"/>
                        </w:rPr>
                        <m:t>A</m:t>
                      </m:r>
                    </m:den>
                  </m:f>
                </m:e>
              </m:d>
              <m:r>
                <w:rPr>
                  <w:rFonts w:ascii="Cambria Math" w:eastAsiaTheme="minorEastAsia" w:hAnsi="Cambria Math"/>
                  <w:lang w:val="en-IN"/>
                </w:rPr>
                <m:t>+C</m:t>
              </m:r>
            </m:num>
            <m:den>
              <m:r>
                <w:rPr>
                  <w:rFonts w:ascii="Cambria Math" w:eastAsiaTheme="minorEastAsia" w:hAnsi="Cambria Math"/>
                  <w:lang w:val="en-IN"/>
                </w:rPr>
                <m:t>AC-</m:t>
              </m:r>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den>
          </m:f>
          <m:r>
            <m:rPr>
              <m:sty m:val="p"/>
            </m:rPr>
            <w:rPr>
              <w:rFonts w:ascii="Cambria Math" w:eastAsiaTheme="minorEastAsia" w:hAnsi="Cambria Math"/>
              <w:lang w:val="en-IN"/>
            </w:rPr>
            <w:br/>
          </m:r>
        </m:oMath>
        <m:oMath>
          <m:r>
            <w:rPr>
              <w:rFonts w:ascii="Cambria Math" w:eastAsiaTheme="minorEastAsia" w:hAnsi="Cambria Math"/>
              <w:lang w:val="en-IN"/>
            </w:rPr>
            <m:t>var</m:t>
          </m:r>
          <m:d>
            <m:dPr>
              <m:ctrlPr>
                <w:rPr>
                  <w:rFonts w:ascii="Cambria Math" w:eastAsiaTheme="minorEastAsia" w:hAnsi="Cambria Math"/>
                  <w:bCs/>
                  <w:i/>
                  <w:lang w:val="en-IN"/>
                </w:rPr>
              </m:ctrlPr>
            </m:dPr>
            <m:e>
              <m:r>
                <w:rPr>
                  <w:rFonts w:ascii="Cambria Math" w:eastAsiaTheme="minorEastAsia" w:hAnsi="Cambria Math"/>
                  <w:lang w:val="en-IN"/>
                </w:rPr>
                <m:t>m</m:t>
              </m:r>
            </m:e>
          </m:d>
          <m:r>
            <w:rPr>
              <w:rFonts w:ascii="Cambria Math" w:eastAsiaTheme="minorEastAsia" w:hAnsi="Cambria Math"/>
              <w:lang w:val="en-IN"/>
            </w:rPr>
            <m:t>=</m:t>
          </m:r>
          <m:f>
            <m:fPr>
              <m:ctrlPr>
                <w:rPr>
                  <w:rFonts w:ascii="Cambria Math" w:eastAsiaTheme="minorEastAsia" w:hAnsi="Cambria Math"/>
                  <w:bCs/>
                  <w:i/>
                  <w:lang w:val="en-IN"/>
                </w:rPr>
              </m:ctrlPr>
            </m:fPr>
            <m:num>
              <m:f>
                <m:fPr>
                  <m:ctrlPr>
                    <w:rPr>
                      <w:rFonts w:ascii="Cambria Math" w:eastAsiaTheme="minorEastAsia" w:hAnsi="Cambria Math"/>
                      <w:bCs/>
                      <w:i/>
                      <w:lang w:val="en-IN"/>
                    </w:rPr>
                  </m:ctrlPr>
                </m:fPr>
                <m:num>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num>
                <m:den>
                  <m:r>
                    <w:rPr>
                      <w:rFonts w:ascii="Cambria Math" w:eastAsiaTheme="minorEastAsia" w:hAnsi="Cambria Math"/>
                      <w:lang w:val="en-IN"/>
                    </w:rPr>
                    <m:t>A</m:t>
                  </m:r>
                </m:den>
              </m:f>
              <m:r>
                <w:rPr>
                  <w:rFonts w:ascii="Cambria Math" w:eastAsiaTheme="minorEastAsia" w:hAnsi="Cambria Math"/>
                  <w:lang w:val="en-IN"/>
                </w:rPr>
                <m:t>-</m:t>
              </m:r>
              <m:f>
                <m:fPr>
                  <m:ctrlPr>
                    <w:rPr>
                      <w:rFonts w:ascii="Cambria Math" w:eastAsiaTheme="minorEastAsia" w:hAnsi="Cambria Math"/>
                      <w:bCs/>
                      <w:i/>
                      <w:lang w:val="en-IN"/>
                    </w:rPr>
                  </m:ctrlPr>
                </m:fPr>
                <m:num>
                  <m:r>
                    <w:rPr>
                      <w:rFonts w:ascii="Cambria Math" w:eastAsiaTheme="minorEastAsia" w:hAnsi="Cambria Math"/>
                      <w:lang w:val="en-IN"/>
                    </w:rPr>
                    <m:t>2</m:t>
                  </m:r>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num>
                <m:den>
                  <m:r>
                    <w:rPr>
                      <w:rFonts w:ascii="Cambria Math" w:eastAsiaTheme="minorEastAsia" w:hAnsi="Cambria Math"/>
                      <w:lang w:val="en-IN"/>
                    </w:rPr>
                    <m:t>A</m:t>
                  </m:r>
                </m:den>
              </m:f>
              <m:r>
                <w:rPr>
                  <w:rFonts w:ascii="Cambria Math" w:eastAsiaTheme="minorEastAsia" w:hAnsi="Cambria Math"/>
                  <w:lang w:val="en-IN"/>
                </w:rPr>
                <m:t>+C</m:t>
              </m:r>
            </m:num>
            <m:den>
              <m:r>
                <w:rPr>
                  <w:rFonts w:ascii="Cambria Math" w:eastAsiaTheme="minorEastAsia" w:hAnsi="Cambria Math"/>
                  <w:lang w:val="en-IN"/>
                </w:rPr>
                <m:t>AC-</m:t>
              </m:r>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den>
          </m:f>
          <m:r>
            <m:rPr>
              <m:sty m:val="p"/>
            </m:rPr>
            <w:rPr>
              <w:rFonts w:ascii="Cambria Math" w:eastAsiaTheme="minorEastAsia" w:hAnsi="Cambria Math"/>
              <w:lang w:val="en-IN"/>
            </w:rPr>
            <w:br/>
          </m:r>
        </m:oMath>
        <m:oMath>
          <m:r>
            <w:rPr>
              <w:rFonts w:ascii="Cambria Math" w:eastAsiaTheme="minorEastAsia" w:hAnsi="Cambria Math"/>
              <w:lang w:val="en-IN"/>
            </w:rPr>
            <m:t>var</m:t>
          </m:r>
          <m:d>
            <m:dPr>
              <m:ctrlPr>
                <w:rPr>
                  <w:rFonts w:ascii="Cambria Math" w:eastAsiaTheme="minorEastAsia" w:hAnsi="Cambria Math"/>
                  <w:bCs/>
                  <w:i/>
                  <w:lang w:val="en-IN"/>
                </w:rPr>
              </m:ctrlPr>
            </m:dPr>
            <m:e>
              <m:r>
                <w:rPr>
                  <w:rFonts w:ascii="Cambria Math" w:eastAsiaTheme="minorEastAsia" w:hAnsi="Cambria Math"/>
                  <w:lang w:val="en-IN"/>
                </w:rPr>
                <m:t>m</m:t>
              </m:r>
            </m:e>
          </m:d>
          <m:r>
            <w:rPr>
              <w:rFonts w:ascii="Cambria Math" w:eastAsiaTheme="minorEastAsia" w:hAnsi="Cambria Math"/>
              <w:lang w:val="en-IN"/>
            </w:rPr>
            <m:t>=</m:t>
          </m:r>
          <m:f>
            <m:fPr>
              <m:ctrlPr>
                <w:rPr>
                  <w:rFonts w:ascii="Cambria Math" w:eastAsiaTheme="minorEastAsia" w:hAnsi="Cambria Math"/>
                  <w:bCs/>
                  <w:i/>
                  <w:lang w:val="en-IN"/>
                </w:rPr>
              </m:ctrlPr>
            </m:fPr>
            <m:num>
              <m:r>
                <w:rPr>
                  <w:rFonts w:ascii="Cambria Math" w:eastAsiaTheme="minorEastAsia" w:hAnsi="Cambria Math"/>
                  <w:lang w:val="en-IN"/>
                </w:rPr>
                <m:t>C-</m:t>
              </m:r>
              <m:f>
                <m:fPr>
                  <m:ctrlPr>
                    <w:rPr>
                      <w:rFonts w:ascii="Cambria Math" w:eastAsiaTheme="minorEastAsia" w:hAnsi="Cambria Math"/>
                      <w:bCs/>
                      <w:i/>
                      <w:lang w:val="en-IN"/>
                    </w:rPr>
                  </m:ctrlPr>
                </m:fPr>
                <m:num>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num>
                <m:den>
                  <m:r>
                    <w:rPr>
                      <w:rFonts w:ascii="Cambria Math" w:eastAsiaTheme="minorEastAsia" w:hAnsi="Cambria Math"/>
                      <w:lang w:val="en-IN"/>
                    </w:rPr>
                    <m:t>A</m:t>
                  </m:r>
                </m:den>
              </m:f>
            </m:num>
            <m:den>
              <m:r>
                <w:rPr>
                  <w:rFonts w:ascii="Cambria Math" w:eastAsiaTheme="minorEastAsia" w:hAnsi="Cambria Math"/>
                  <w:lang w:val="en-IN"/>
                </w:rPr>
                <m:t>AC-</m:t>
              </m:r>
              <m:sSup>
                <m:sSupPr>
                  <m:ctrlPr>
                    <w:rPr>
                      <w:rFonts w:ascii="Cambria Math" w:eastAsiaTheme="minorEastAsia" w:hAnsi="Cambria Math"/>
                      <w:bCs/>
                      <w:i/>
                      <w:lang w:val="en-IN"/>
                    </w:rPr>
                  </m:ctrlPr>
                </m:sSupPr>
                <m:e>
                  <m:r>
                    <w:rPr>
                      <w:rFonts w:ascii="Cambria Math" w:eastAsiaTheme="minorEastAsia" w:hAnsi="Cambria Math"/>
                      <w:lang w:val="en-IN"/>
                    </w:rPr>
                    <m:t>B</m:t>
                  </m:r>
                </m:e>
                <m:sup>
                  <m:r>
                    <w:rPr>
                      <w:rFonts w:ascii="Cambria Math" w:eastAsiaTheme="minorEastAsia" w:hAnsi="Cambria Math"/>
                      <w:lang w:val="en-IN"/>
                    </w:rPr>
                    <m:t>2</m:t>
                  </m:r>
                </m:sup>
              </m:sSup>
            </m:den>
          </m:f>
          <m:r>
            <m:rPr>
              <m:sty m:val="p"/>
            </m:rPr>
            <w:rPr>
              <w:rFonts w:ascii="Cambria Math" w:eastAsiaTheme="minorEastAsia" w:hAnsi="Cambria Math"/>
              <w:lang w:val="en-IN"/>
            </w:rPr>
            <w:br/>
          </m:r>
        </m:oMath>
        <m:oMath>
          <m:r>
            <w:rPr>
              <w:rFonts w:ascii="Cambria Math" w:eastAsiaTheme="minorEastAsia" w:hAnsi="Cambria Math"/>
              <w:lang w:val="en-IN"/>
            </w:rPr>
            <m:t>var</m:t>
          </m:r>
          <m:d>
            <m:dPr>
              <m:ctrlPr>
                <w:rPr>
                  <w:rFonts w:ascii="Cambria Math" w:eastAsiaTheme="minorEastAsia" w:hAnsi="Cambria Math"/>
                  <w:i/>
                  <w:lang w:val="en-IN"/>
                </w:rPr>
              </m:ctrlPr>
            </m:dPr>
            <m:e>
              <m:r>
                <w:rPr>
                  <w:rFonts w:ascii="Cambria Math" w:eastAsiaTheme="minorEastAsia" w:hAnsi="Cambria Math"/>
                  <w:lang w:val="en-IN"/>
                </w:rPr>
                <m:t>m</m:t>
              </m:r>
            </m:e>
          </m:d>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A</m:t>
              </m:r>
            </m:den>
          </m:f>
        </m:oMath>
      </m:oMathPara>
    </w:p>
    <w:p w14:paraId="4CFD12CD" w14:textId="39AB8B06" w:rsidR="004D2016" w:rsidRDefault="00F13590" w:rsidP="004D2016">
      <w:pPr>
        <w:rPr>
          <w:rFonts w:eastAsiaTheme="minorEastAsia"/>
          <w:lang w:val="en-IN"/>
        </w:rPr>
      </w:pPr>
      <w:r>
        <w:rPr>
          <w:rFonts w:eastAsiaTheme="minorEastAsia"/>
          <w:lang w:val="en-IN"/>
        </w:rPr>
        <w:t xml:space="preserve">We’re not done yet! To complete the very last part, let’s take a weight </w:t>
      </w:r>
      <w:r>
        <w:rPr>
          <w:rFonts w:eastAsiaTheme="minorEastAsia"/>
          <w:i/>
          <w:iCs/>
          <w:lang w:val="en-IN"/>
        </w:rPr>
        <w:t>w</w:t>
      </w:r>
      <w:r>
        <w:rPr>
          <w:rFonts w:eastAsiaTheme="minorEastAsia"/>
          <w:lang w:val="en-IN"/>
        </w:rPr>
        <w:t xml:space="preserve"> in the optimal portfolio</w:t>
      </w:r>
      <w:r w:rsidR="00A94ED0">
        <w:rPr>
          <w:rFonts w:eastAsiaTheme="minorEastAsia"/>
          <w:lang w:val="en-IN"/>
        </w:rPr>
        <w:t xml:space="preserve"> T</w:t>
      </w:r>
      <w:r>
        <w:rPr>
          <w:rFonts w:eastAsiaTheme="minorEastAsia"/>
          <w:lang w:val="en-IN"/>
        </w:rPr>
        <w:t xml:space="preserve"> and </w:t>
      </w:r>
      <m:oMath>
        <m:r>
          <w:rPr>
            <w:rFonts w:ascii="Cambria Math" w:eastAsiaTheme="minorEastAsia" w:hAnsi="Cambria Math"/>
            <w:lang w:val="en-IN"/>
          </w:rPr>
          <m:t>(1-w)</m:t>
        </m:r>
      </m:oMath>
      <w:r>
        <w:rPr>
          <w:rFonts w:eastAsiaTheme="minorEastAsia"/>
          <w:lang w:val="en-IN"/>
        </w:rPr>
        <w:t xml:space="preserve"> in an arbitrary portfolio </w:t>
      </w:r>
      <w:r>
        <w:rPr>
          <w:rFonts w:eastAsiaTheme="minorEastAsia"/>
          <w:i/>
          <w:iCs/>
          <w:lang w:val="en-IN"/>
        </w:rPr>
        <w:t>q</w:t>
      </w:r>
      <w:r>
        <w:rPr>
          <w:rFonts w:eastAsiaTheme="minorEastAsia"/>
          <w:lang w:val="en-IN"/>
        </w:rPr>
        <w:t xml:space="preserve">. Then, </w:t>
      </w:r>
      <w:r w:rsidR="004D2016">
        <w:rPr>
          <w:rFonts w:eastAsiaTheme="minorEastAsia"/>
          <w:lang w:val="en-IN"/>
        </w:rPr>
        <w:t>note that</w:t>
      </w:r>
    </w:p>
    <w:p w14:paraId="3180AC58" w14:textId="26F6C077" w:rsidR="004D2016" w:rsidRPr="00241ED1" w:rsidRDefault="0048439B" w:rsidP="004D2016">
      <w:pPr>
        <w:rPr>
          <w:rFonts w:eastAsiaTheme="minorEastAsia"/>
          <w:lang w:val="en-IN"/>
        </w:rPr>
      </w:pPr>
      <m:oMathPara>
        <m:oMath>
          <m:r>
            <w:rPr>
              <w:rFonts w:ascii="Cambria Math" w:eastAsiaTheme="minorEastAsia" w:hAnsi="Cambria Math"/>
              <w:lang w:val="en-IN"/>
            </w:rPr>
            <m:t xml:space="preserve">var </m:t>
          </m:r>
          <m:d>
            <m:dPr>
              <m:ctrlPr>
                <w:rPr>
                  <w:rFonts w:ascii="Cambria Math" w:eastAsiaTheme="minorEastAsia" w:hAnsi="Cambria Math"/>
                  <w:i/>
                  <w:lang w:val="en-IN"/>
                </w:rPr>
              </m:ctrlPr>
            </m:dPr>
            <m:e>
              <m:r>
                <w:rPr>
                  <w:rFonts w:ascii="Cambria Math" w:eastAsiaTheme="minorEastAsia" w:hAnsi="Cambria Math"/>
                  <w:lang w:val="en-IN"/>
                </w:rPr>
                <m:t>wT+</m:t>
              </m:r>
              <m:d>
                <m:dPr>
                  <m:ctrlPr>
                    <w:rPr>
                      <w:rFonts w:ascii="Cambria Math" w:eastAsiaTheme="minorEastAsia" w:hAnsi="Cambria Math"/>
                      <w:i/>
                      <w:lang w:val="en-IN"/>
                    </w:rPr>
                  </m:ctrlPr>
                </m:dPr>
                <m:e>
                  <m:r>
                    <w:rPr>
                      <w:rFonts w:ascii="Cambria Math" w:eastAsiaTheme="minorEastAsia" w:hAnsi="Cambria Math"/>
                      <w:lang w:val="en-IN"/>
                    </w:rPr>
                    <m:t>1-w</m:t>
                  </m:r>
                </m:e>
              </m:d>
              <m:r>
                <w:rPr>
                  <w:rFonts w:ascii="Cambria Math" w:eastAsiaTheme="minorEastAsia" w:hAnsi="Cambria Math"/>
                  <w:lang w:val="en-IN"/>
                </w:rPr>
                <m:t>q</m:t>
              </m:r>
            </m:e>
          </m:d>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w</m:t>
              </m:r>
            </m:e>
            <m:sup>
              <m:r>
                <w:rPr>
                  <w:rFonts w:ascii="Cambria Math" w:eastAsiaTheme="minorEastAsia" w:hAnsi="Cambria Math"/>
                  <w:lang w:val="en-IN"/>
                </w:rPr>
                <m:t>2</m:t>
              </m:r>
            </m:sup>
          </m:sSup>
          <m:r>
            <w:rPr>
              <w:rFonts w:ascii="Cambria Math" w:eastAsiaTheme="minorEastAsia" w:hAnsi="Cambria Math"/>
              <w:lang w:val="en-IN"/>
            </w:rPr>
            <m:t xml:space="preserve"> var</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m:t>
          </m:r>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1-w</m:t>
                  </m:r>
                </m:e>
              </m:d>
            </m:e>
            <m:sup>
              <m:r>
                <w:rPr>
                  <w:rFonts w:ascii="Cambria Math" w:eastAsiaTheme="minorEastAsia" w:hAnsi="Cambria Math"/>
                  <w:lang w:val="en-IN"/>
                </w:rPr>
                <m:t>2</m:t>
              </m:r>
            </m:sup>
          </m:sSup>
          <m:r>
            <w:rPr>
              <w:rFonts w:ascii="Cambria Math" w:eastAsiaTheme="minorEastAsia" w:hAnsi="Cambria Math"/>
              <w:lang w:val="en-IN"/>
            </w:rPr>
            <m:t xml:space="preserve"> var</m:t>
          </m:r>
          <m:d>
            <m:dPr>
              <m:ctrlPr>
                <w:rPr>
                  <w:rFonts w:ascii="Cambria Math" w:eastAsiaTheme="minorEastAsia" w:hAnsi="Cambria Math"/>
                  <w:i/>
                  <w:lang w:val="en-IN"/>
                </w:rPr>
              </m:ctrlPr>
            </m:dPr>
            <m:e>
              <m:r>
                <w:rPr>
                  <w:rFonts w:ascii="Cambria Math" w:eastAsiaTheme="minorEastAsia" w:hAnsi="Cambria Math"/>
                  <w:lang w:val="en-IN"/>
                </w:rPr>
                <m:t>q</m:t>
              </m:r>
            </m:e>
          </m:d>
          <m:r>
            <w:rPr>
              <w:rFonts w:ascii="Cambria Math" w:eastAsiaTheme="minorEastAsia" w:hAnsi="Cambria Math"/>
              <w:lang w:val="en-IN"/>
            </w:rPr>
            <m:t>+2w</m:t>
          </m:r>
          <m:d>
            <m:dPr>
              <m:ctrlPr>
                <w:rPr>
                  <w:rFonts w:ascii="Cambria Math" w:eastAsiaTheme="minorEastAsia" w:hAnsi="Cambria Math"/>
                  <w:i/>
                  <w:lang w:val="en-IN"/>
                </w:rPr>
              </m:ctrlPr>
            </m:dPr>
            <m:e>
              <m:r>
                <w:rPr>
                  <w:rFonts w:ascii="Cambria Math" w:eastAsiaTheme="minorEastAsia" w:hAnsi="Cambria Math"/>
                  <w:lang w:val="en-IN"/>
                </w:rPr>
                <m:t>1-w</m:t>
              </m:r>
            </m:e>
          </m:d>
          <m:r>
            <w:rPr>
              <w:rFonts w:ascii="Cambria Math" w:eastAsiaTheme="minorEastAsia" w:hAnsi="Cambria Math"/>
              <w:lang w:val="en-IN"/>
            </w:rPr>
            <m:t>cov(T, Q)</m:t>
          </m:r>
        </m:oMath>
      </m:oMathPara>
    </w:p>
    <w:p w14:paraId="1AD4162B" w14:textId="21207F5B" w:rsidR="00241ED1" w:rsidRDefault="00241ED1" w:rsidP="004D2016">
      <w:pPr>
        <w:rPr>
          <w:rFonts w:eastAsiaTheme="minorEastAsia"/>
          <w:lang w:val="en-IN"/>
        </w:rPr>
      </w:pPr>
      <w:r>
        <w:rPr>
          <w:rFonts w:eastAsiaTheme="minorEastAsia"/>
          <w:lang w:val="en-IN"/>
        </w:rPr>
        <w:t>We want to minimise thi</w:t>
      </w:r>
      <w:r w:rsidR="00113795">
        <w:rPr>
          <w:rFonts w:eastAsiaTheme="minorEastAsia"/>
          <w:lang w:val="en-IN"/>
        </w:rPr>
        <w:t>s. Take the derivative with respect to the weights:</w:t>
      </w:r>
    </w:p>
    <w:p w14:paraId="1EE56120" w14:textId="4FBF9A03" w:rsidR="00113795" w:rsidRPr="00FF1E2C" w:rsidRDefault="0048439B" w:rsidP="004D2016">
      <w:pPr>
        <w:rPr>
          <w:rFonts w:eastAsiaTheme="minorEastAsia"/>
          <w:lang w:val="en-IN"/>
        </w:rPr>
      </w:pPr>
      <m:oMathPara>
        <m:oMath>
          <m:r>
            <w:rPr>
              <w:rFonts w:ascii="Cambria Math" w:eastAsiaTheme="minorEastAsia" w:hAnsi="Cambria Math"/>
              <w:lang w:val="en-IN"/>
            </w:rPr>
            <m:t>2w var</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-2</m:t>
          </m:r>
          <m:d>
            <m:dPr>
              <m:ctrlPr>
                <w:rPr>
                  <w:rFonts w:ascii="Cambria Math" w:eastAsiaTheme="minorEastAsia" w:hAnsi="Cambria Math"/>
                  <w:i/>
                  <w:lang w:val="en-IN"/>
                </w:rPr>
              </m:ctrlPr>
            </m:dPr>
            <m:e>
              <m:r>
                <w:rPr>
                  <w:rFonts w:ascii="Cambria Math" w:eastAsiaTheme="minorEastAsia" w:hAnsi="Cambria Math"/>
                  <w:lang w:val="en-IN"/>
                </w:rPr>
                <m:t>1-w</m:t>
              </m:r>
            </m:e>
          </m:d>
          <m:r>
            <w:rPr>
              <w:rFonts w:ascii="Cambria Math" w:eastAsiaTheme="minorEastAsia" w:hAnsi="Cambria Math"/>
              <w:lang w:val="en-IN"/>
            </w:rPr>
            <m:t>var</m:t>
          </m:r>
          <m:d>
            <m:dPr>
              <m:ctrlPr>
                <w:rPr>
                  <w:rFonts w:ascii="Cambria Math" w:eastAsiaTheme="minorEastAsia" w:hAnsi="Cambria Math"/>
                  <w:i/>
                  <w:lang w:val="en-IN"/>
                </w:rPr>
              </m:ctrlPr>
            </m:dPr>
            <m:e>
              <m:r>
                <w:rPr>
                  <w:rFonts w:ascii="Cambria Math" w:eastAsiaTheme="minorEastAsia" w:hAnsi="Cambria Math"/>
                  <w:lang w:val="en-IN"/>
                </w:rPr>
                <m:t>q</m:t>
              </m:r>
            </m:e>
          </m:d>
          <m:r>
            <w:rPr>
              <w:rFonts w:ascii="Cambria Math" w:eastAsiaTheme="minorEastAsia" w:hAnsi="Cambria Math"/>
              <w:lang w:val="en-IN"/>
            </w:rPr>
            <m:t>+2</m:t>
          </m:r>
          <m:d>
            <m:dPr>
              <m:ctrlPr>
                <w:rPr>
                  <w:rFonts w:ascii="Cambria Math" w:eastAsiaTheme="minorEastAsia" w:hAnsi="Cambria Math"/>
                  <w:i/>
                  <w:lang w:val="en-IN"/>
                </w:rPr>
              </m:ctrlPr>
            </m:dPr>
            <m:e>
              <m:r>
                <w:rPr>
                  <w:rFonts w:ascii="Cambria Math" w:eastAsiaTheme="minorEastAsia" w:hAnsi="Cambria Math"/>
                  <w:lang w:val="en-IN"/>
                </w:rPr>
                <m:t>1-2w</m:t>
              </m:r>
            </m:e>
          </m:d>
          <m:r>
            <w:rPr>
              <w:rFonts w:ascii="Cambria Math" w:eastAsiaTheme="minorEastAsia" w:hAnsi="Cambria Math"/>
              <w:lang w:val="en-IN"/>
            </w:rPr>
            <m:t xml:space="preserve"> cov(T, Q)</m:t>
          </m:r>
        </m:oMath>
      </m:oMathPara>
    </w:p>
    <w:p w14:paraId="164833F5" w14:textId="6B801497" w:rsidR="00FF1E2C" w:rsidRDefault="00697E3A" w:rsidP="004D2016">
      <w:pPr>
        <w:rPr>
          <w:rFonts w:eastAsiaTheme="minorEastAsia"/>
          <w:lang w:val="en-IN"/>
        </w:rPr>
      </w:pPr>
      <w:r>
        <w:rPr>
          <w:rFonts w:eastAsiaTheme="minorEastAsia"/>
          <w:lang w:val="en-IN"/>
        </w:rPr>
        <w:t xml:space="preserve">But </w:t>
      </w:r>
      <w:r w:rsidR="001B2C06">
        <w:rPr>
          <w:rFonts w:eastAsiaTheme="minorEastAsia"/>
          <w:lang w:val="en-IN"/>
        </w:rPr>
        <w:t xml:space="preserve">then considering that </w:t>
      </w:r>
      <w:r w:rsidR="001B2C06">
        <w:rPr>
          <w:rFonts w:eastAsiaTheme="minorEastAsia"/>
          <w:i/>
          <w:iCs/>
          <w:lang w:val="en-IN"/>
        </w:rPr>
        <w:t>T</w:t>
      </w:r>
      <w:r w:rsidR="001B2C06">
        <w:rPr>
          <w:rFonts w:eastAsiaTheme="minorEastAsia"/>
          <w:lang w:val="en-IN"/>
        </w:rPr>
        <w:t xml:space="preserve"> is the optim</w:t>
      </w:r>
      <w:r w:rsidR="004E6E66">
        <w:rPr>
          <w:rFonts w:eastAsiaTheme="minorEastAsia"/>
          <w:lang w:val="en-IN"/>
        </w:rPr>
        <w:t xml:space="preserve">al portfolio, </w:t>
      </w:r>
      <w:r w:rsidR="001924A2">
        <w:rPr>
          <w:rFonts w:eastAsiaTheme="minorEastAsia"/>
          <w:lang w:val="en-IN"/>
        </w:rPr>
        <w:t>we must actually allocate all the weights to it</w:t>
      </w:r>
      <w:r w:rsidR="00147927">
        <w:rPr>
          <w:rFonts w:eastAsiaTheme="minorEastAsia"/>
          <w:lang w:val="en-IN"/>
        </w:rPr>
        <w:t xml:space="preserve"> (so </w:t>
      </w:r>
      <w:r w:rsidR="00147927">
        <w:rPr>
          <w:rFonts w:eastAsiaTheme="minorEastAsia"/>
          <w:i/>
          <w:iCs/>
          <w:lang w:val="en-IN"/>
        </w:rPr>
        <w:t>w</w:t>
      </w:r>
      <w:r w:rsidR="00147927">
        <w:rPr>
          <w:rFonts w:eastAsiaTheme="minorEastAsia"/>
          <w:lang w:val="en-IN"/>
        </w:rPr>
        <w:t xml:space="preserve"> = 1)</w:t>
      </w:r>
      <w:r w:rsidR="00C438A9">
        <w:rPr>
          <w:rFonts w:eastAsiaTheme="minorEastAsia"/>
          <w:lang w:val="en-IN"/>
        </w:rPr>
        <w:t xml:space="preserve"> as we want the minimum variance. </w:t>
      </w:r>
      <w:r w:rsidR="001924A2">
        <w:rPr>
          <w:rFonts w:eastAsiaTheme="minorEastAsia"/>
          <w:lang w:val="en-IN"/>
        </w:rPr>
        <w:t xml:space="preserve">That is, </w:t>
      </w:r>
    </w:p>
    <w:p w14:paraId="205FE331" w14:textId="3422427F" w:rsidR="001924A2" w:rsidRPr="00147927" w:rsidRDefault="0048439B" w:rsidP="004D2016">
      <w:pPr>
        <w:rPr>
          <w:rFonts w:eastAsiaTheme="minorEastAsia"/>
          <w:lang w:val="en-IN"/>
        </w:rPr>
      </w:pPr>
      <m:oMathPara>
        <m:oMath>
          <m:r>
            <w:rPr>
              <w:rFonts w:ascii="Cambria Math" w:eastAsiaTheme="minorEastAsia" w:hAnsi="Cambria Math"/>
              <w:lang w:val="en-IN"/>
            </w:rPr>
            <m:t xml:space="preserve">2 cov </m:t>
          </m:r>
          <m:d>
            <m:dPr>
              <m:ctrlPr>
                <w:rPr>
                  <w:rFonts w:ascii="Cambria Math" w:eastAsiaTheme="minorEastAsia" w:hAnsi="Cambria Math"/>
                  <w:i/>
                  <w:lang w:val="en-IN"/>
                </w:rPr>
              </m:ctrlPr>
            </m:dPr>
            <m:e>
              <m:r>
                <w:rPr>
                  <w:rFonts w:ascii="Cambria Math" w:eastAsiaTheme="minorEastAsia" w:hAnsi="Cambria Math"/>
                  <w:lang w:val="en-IN"/>
                </w:rPr>
                <m:t>T, Q</m:t>
              </m:r>
            </m:e>
          </m:d>
          <m:r>
            <w:rPr>
              <w:rFonts w:ascii="Cambria Math" w:eastAsiaTheme="minorEastAsia" w:hAnsi="Cambria Math"/>
              <w:lang w:val="en-IN"/>
            </w:rPr>
            <m:t>-2 var</m:t>
          </m:r>
          <m:d>
            <m:dPr>
              <m:ctrlPr>
                <w:rPr>
                  <w:rFonts w:ascii="Cambria Math" w:eastAsiaTheme="minorEastAsia" w:hAnsi="Cambria Math"/>
                  <w:i/>
                  <w:lang w:val="en-IN"/>
                </w:rPr>
              </m:ctrlPr>
            </m:dPr>
            <m:e>
              <m:r>
                <w:rPr>
                  <w:rFonts w:ascii="Cambria Math" w:eastAsiaTheme="minorEastAsia" w:hAnsi="Cambria Math"/>
                  <w:lang w:val="en-IN"/>
                </w:rPr>
                <m:t>T</m:t>
              </m:r>
            </m:e>
          </m:d>
          <m:r>
            <w:rPr>
              <w:rFonts w:ascii="Cambria Math" w:eastAsiaTheme="minorEastAsia" w:hAnsi="Cambria Math"/>
              <w:lang w:val="en-IN"/>
            </w:rPr>
            <m:t>=0</m:t>
          </m:r>
          <m:r>
            <m:rPr>
              <m:sty m:val="p"/>
            </m:rPr>
            <w:rPr>
              <w:rFonts w:ascii="Cambria Math" w:eastAsiaTheme="minorEastAsia" w:hAnsi="Cambria Math"/>
              <w:lang w:val="en-IN"/>
            </w:rPr>
            <w:br/>
          </m:r>
        </m:oMath>
        <m:oMath>
          <m:r>
            <w:rPr>
              <w:rFonts w:ascii="Cambria Math" w:eastAsiaTheme="minorEastAsia" w:hAnsi="Cambria Math"/>
              <w:lang w:val="en-IN"/>
            </w:rPr>
            <m:t>cov</m:t>
          </m:r>
          <m:d>
            <m:dPr>
              <m:ctrlPr>
                <w:rPr>
                  <w:rFonts w:ascii="Cambria Math" w:eastAsiaTheme="minorEastAsia" w:hAnsi="Cambria Math"/>
                  <w:i/>
                  <w:lang w:val="en-IN"/>
                </w:rPr>
              </m:ctrlPr>
            </m:dPr>
            <m:e>
              <m:r>
                <w:rPr>
                  <w:rFonts w:ascii="Cambria Math" w:eastAsiaTheme="minorEastAsia" w:hAnsi="Cambria Math"/>
                  <w:lang w:val="en-IN"/>
                </w:rPr>
                <m:t>T, Q</m:t>
              </m:r>
            </m:e>
          </m:d>
          <m:r>
            <w:rPr>
              <w:rFonts w:ascii="Cambria Math" w:eastAsiaTheme="minorEastAsia" w:hAnsi="Cambria Math"/>
              <w:lang w:val="en-IN"/>
            </w:rPr>
            <m:t>=var</m:t>
          </m:r>
          <m:d>
            <m:dPr>
              <m:ctrlPr>
                <w:rPr>
                  <w:rFonts w:ascii="Cambria Math" w:eastAsiaTheme="minorEastAsia" w:hAnsi="Cambria Math"/>
                  <w:i/>
                  <w:lang w:val="en-IN"/>
                </w:rPr>
              </m:ctrlPr>
            </m:dPr>
            <m:e>
              <m:r>
                <w:rPr>
                  <w:rFonts w:ascii="Cambria Math" w:eastAsiaTheme="minorEastAsia" w:hAnsi="Cambria Math"/>
                  <w:lang w:val="en-IN"/>
                </w:rPr>
                <m:t>T</m:t>
              </m:r>
            </m:e>
          </m:d>
          <m:r>
            <m:rPr>
              <m:sty m:val="p"/>
            </m:rPr>
            <w:rPr>
              <w:rFonts w:ascii="Cambria Math" w:eastAsiaTheme="minorEastAsia" w:hAnsi="Cambria Math"/>
              <w:lang w:val="en-IN"/>
            </w:rPr>
            <w:br/>
          </m:r>
        </m:oMath>
        <m:oMath>
          <m:r>
            <w:rPr>
              <w:rFonts w:ascii="Cambria Math" w:eastAsiaTheme="minorEastAsia" w:hAnsi="Cambria Math"/>
              <w:lang w:val="en-IN"/>
            </w:rPr>
            <m:t>cov</m:t>
          </m:r>
          <m:d>
            <m:dPr>
              <m:ctrlPr>
                <w:rPr>
                  <w:rFonts w:ascii="Cambria Math" w:eastAsiaTheme="minorEastAsia" w:hAnsi="Cambria Math"/>
                  <w:i/>
                  <w:lang w:val="en-IN"/>
                </w:rPr>
              </m:ctrlPr>
            </m:dPr>
            <m:e>
              <m:r>
                <w:rPr>
                  <w:rFonts w:ascii="Cambria Math" w:eastAsiaTheme="minorEastAsia" w:hAnsi="Cambria Math"/>
                  <w:lang w:val="en-IN"/>
                </w:rPr>
                <m:t>T, Q</m:t>
              </m:r>
            </m:e>
          </m:d>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a</m:t>
              </m:r>
            </m:den>
          </m:f>
        </m:oMath>
      </m:oMathPara>
    </w:p>
    <w:p w14:paraId="323EE429" w14:textId="36D3F0B6" w:rsidR="00147927" w:rsidRPr="001B2C06" w:rsidRDefault="1208DF8C" w:rsidP="6885110E">
      <w:pPr>
        <w:rPr>
          <w:rFonts w:eastAsiaTheme="minorEastAsia"/>
          <w:lang w:val="en-IN"/>
        </w:rPr>
      </w:pPr>
      <w:r w:rsidRPr="6885110E">
        <w:rPr>
          <w:rFonts w:eastAsiaTheme="minorEastAsia"/>
          <w:lang w:val="en-IN"/>
        </w:rPr>
        <w:t xml:space="preserve">This completes the proof. Disclosure: </w:t>
      </w:r>
      <w:r w:rsidR="467FD907" w:rsidRPr="6885110E">
        <w:rPr>
          <w:rFonts w:eastAsiaTheme="minorEastAsia"/>
          <w:lang w:val="en-IN"/>
        </w:rPr>
        <w:t xml:space="preserve">page 15 of </w:t>
      </w:r>
      <w:hyperlink r:id="rId18">
        <w:r w:rsidR="467FD907" w:rsidRPr="6885110E">
          <w:rPr>
            <w:rStyle w:val="Hyperlink"/>
            <w:rFonts w:eastAsiaTheme="minorEastAsia"/>
            <w:lang w:val="en-IN"/>
          </w:rPr>
          <w:t>th</w:t>
        </w:r>
        <w:r w:rsidR="73849316" w:rsidRPr="6885110E">
          <w:rPr>
            <w:rStyle w:val="Hyperlink"/>
            <w:rFonts w:eastAsiaTheme="minorEastAsia"/>
            <w:lang w:val="en-IN"/>
          </w:rPr>
          <w:t>8</w:t>
        </w:r>
        <w:r w:rsidR="467FD907" w:rsidRPr="6885110E">
          <w:rPr>
            <w:rStyle w:val="Hyperlink"/>
            <w:rFonts w:eastAsiaTheme="minorEastAsia"/>
            <w:lang w:val="en-IN"/>
          </w:rPr>
          <w:t>is site</w:t>
        </w:r>
      </w:hyperlink>
      <w:r w:rsidR="467FD907" w:rsidRPr="6885110E">
        <w:rPr>
          <w:rFonts w:eastAsiaTheme="minorEastAsia"/>
          <w:lang w:val="en-IN"/>
        </w:rPr>
        <w:t xml:space="preserve"> helped me to do it.  </w:t>
      </w:r>
    </w:p>
    <w:p w14:paraId="41D3C538" w14:textId="3527F3B8" w:rsidR="00055F79" w:rsidRPr="00055F79" w:rsidRDefault="00055F79" w:rsidP="00EB488F">
      <w:pPr>
        <w:rPr>
          <w:rFonts w:eastAsiaTheme="minorEastAsia"/>
          <w:lang w:val="en-IN"/>
        </w:rPr>
      </w:pPr>
    </w:p>
    <w:sectPr w:rsidR="00055F79" w:rsidRPr="00055F79" w:rsidSect="001237AD">
      <w:headerReference w:type="default" r:id="rId19"/>
      <w:footerReference w:type="default" r:id="rId2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mi, Jonas" w:date="2021-12-14T09:36:00Z" w:initials="BJ">
    <w:p w14:paraId="2FC37344" w14:textId="77777777" w:rsidR="004276CD" w:rsidRDefault="004276CD" w:rsidP="004276CD">
      <w:r>
        <w:t>shouldn't the variance of the estimate be sigma^2/12^2 ? since sigma^2 is the variance for each r_i</w:t>
      </w:r>
      <w:r>
        <w:annotationRef/>
      </w:r>
    </w:p>
  </w:comment>
  <w:comment w:id="1" w:author="Brami, Jonas" w:date="2021-12-14T09:37:00Z" w:initials="BJ">
    <w:p w14:paraId="7829B4D8" w14:textId="77777777" w:rsidR="004276CD" w:rsidRDefault="004276CD" w:rsidP="004276CD">
      <w:pPr>
        <w:pStyle w:val="CommentText"/>
      </w:pPr>
      <w:r>
        <w:t>I mean sigma^2/12</w:t>
      </w:r>
      <w:r>
        <w:rPr>
          <w:rStyle w:val="CommentReference"/>
        </w:rPr>
        <w:annotationRef/>
      </w:r>
    </w:p>
  </w:comment>
  <w:comment w:id="2" w:author="Manoj, Darsh" w:date="2021-12-14T09:42:00Z" w:initials="MD">
    <w:p w14:paraId="2891DDB9" w14:textId="1A98F85E" w:rsidR="3CAB9C5A" w:rsidRDefault="3CAB9C5A">
      <w:pPr>
        <w:pStyle w:val="CommentText"/>
      </w:pPr>
      <w:r>
        <w:t>This should be fixed (not sure if my earlier comment posted properly).</w:t>
      </w:r>
      <w:r>
        <w:rPr>
          <w:rStyle w:val="CommentReference"/>
        </w:rPr>
        <w:annotationRef/>
      </w:r>
    </w:p>
  </w:comment>
  <w:comment w:id="3" w:author="Brami, Jonas" w:date="2021-12-14T09:43:00Z" w:initials="BJ">
    <w:p w14:paraId="4F169D76" w14:textId="5B3BFD6E" w:rsidR="5EADC95B" w:rsidRDefault="5EADC95B">
      <w:pPr>
        <w:pStyle w:val="CommentText"/>
      </w:pPr>
      <w:r>
        <w:t>:) i saw the earlier comment but it was deleted</w:t>
      </w:r>
      <w:r>
        <w:rPr>
          <w:rStyle w:val="CommentReference"/>
        </w:rPr>
        <w:annotationRef/>
      </w:r>
    </w:p>
  </w:comment>
  <w:comment w:id="4" w:author="Fraikin, Archibald" w:date="2021-12-14T09:59:00Z" w:initials="FA">
    <w:p w14:paraId="20039579" w14:textId="1933F6FE" w:rsidR="398FBE43" w:rsidRDefault="398FBE43">
      <w:pPr>
        <w:pStyle w:val="CommentText"/>
      </w:pPr>
      <w:r>
        <w:t>I agree but there seems to be a typo: shouldn't it be 1/n * sigma^2 ?</w:t>
      </w:r>
      <w:r>
        <w:rPr>
          <w:rStyle w:val="CommentReference"/>
        </w:rPr>
        <w:annotationRef/>
      </w:r>
    </w:p>
  </w:comment>
  <w:comment w:id="5" w:author="Coste, Thomas" w:date="2021-12-14T10:00:00Z" w:initials="CT">
    <w:p w14:paraId="3FE88930" w14:textId="67AD5491" w:rsidR="7403CDAB" w:rsidRDefault="7403CDAB">
      <w:pPr>
        <w:pStyle w:val="CommentText"/>
      </w:pPr>
      <w:r>
        <w:t>+1</w:t>
      </w:r>
      <w:r>
        <w:rPr>
          <w:rStyle w:val="CommentReference"/>
        </w:rPr>
        <w:annotationRef/>
      </w:r>
    </w:p>
  </w:comment>
  <w:comment w:id="6" w:author="Manoj, Darsh" w:date="2021-12-14T10:08:00Z" w:initials="MD">
    <w:p w14:paraId="1A91CAA1" w14:textId="2E470967" w:rsidR="6441E369" w:rsidRDefault="6441E369">
      <w:pPr>
        <w:pStyle w:val="CommentText"/>
      </w:pPr>
      <w:r>
        <w:t>I've made a note (this is from a EdSTEM post that I did not write).</w:t>
      </w:r>
      <w:r>
        <w:rPr>
          <w:rStyle w:val="CommentReference"/>
        </w:rPr>
        <w:annotationRef/>
      </w:r>
    </w:p>
  </w:comment>
  <w:comment w:id="7" w:author="Fraikin, Archibald" w:date="2021-12-14T10:03:00Z" w:initials="FA">
    <w:p w14:paraId="3AE0696C" w14:textId="5417FC0F" w:rsidR="1D78D935" w:rsidRDefault="1D78D935">
      <w:pPr>
        <w:pStyle w:val="CommentText"/>
      </w:pPr>
      <w:r>
        <w:t>If you sell a put, don't you risk having a negative initial cost?</w:t>
      </w:r>
      <w:r>
        <w:rPr>
          <w:rStyle w:val="CommentReference"/>
        </w:rPr>
        <w:annotationRef/>
      </w:r>
    </w:p>
  </w:comment>
  <w:comment w:id="8" w:author="Coste, Thomas" w:date="2021-12-14T10:05:00Z" w:initials="CT">
    <w:p w14:paraId="2DA3D460" w14:textId="393FF6AC" w:rsidR="2C938052" w:rsidRDefault="2C938052">
      <w:pPr>
        <w:pStyle w:val="CommentText"/>
      </w:pPr>
      <w:r>
        <w:t>Just sell a call no?</w:t>
      </w:r>
      <w:r>
        <w:rPr>
          <w:rStyle w:val="CommentReference"/>
        </w:rPr>
        <w:annotationRef/>
      </w:r>
    </w:p>
  </w:comment>
  <w:comment w:id="9" w:author="Manoj, Darsh" w:date="2021-12-14T10:09:00Z" w:initials="MD">
    <w:p w14:paraId="08EE365C" w14:textId="50567FBD" w:rsidR="207AF872" w:rsidRDefault="6885110E" w:rsidP="6885110E">
      <w:pPr>
        <w:pStyle w:val="CommentText"/>
      </w:pPr>
      <w:r>
        <w:t>No since C1 &gt; C2. Hence you pay cost C1 to buy the call and get cost C2 with the put. The initial cost C1 - C2 is hence positive.</w:t>
      </w:r>
      <w:r w:rsidR="207AF872">
        <w:rPr>
          <w:rStyle w:val="CommentReference"/>
        </w:rPr>
        <w:annotationRef/>
      </w:r>
      <w:r w:rsidR="207AF872">
        <w:rPr>
          <w:rStyle w:val="CommentReference"/>
        </w:rPr>
        <w:annotationRef/>
      </w:r>
    </w:p>
  </w:comment>
  <w:comment w:id="10" w:author="Coste, Thomas" w:date="2021-12-14T10:07:00Z" w:initials="CT">
    <w:p w14:paraId="5AB85342" w14:textId="2AA82880" w:rsidR="30CD5C57" w:rsidRDefault="30CD5C57">
      <w:pPr>
        <w:pStyle w:val="CommentText"/>
      </w:pPr>
      <w:r>
        <w:t>https://money.stackexchange.com/questions/5161/why-are-american-style-options-worth-more-than-european-style-options</w:t>
      </w:r>
      <w:r>
        <w:rPr>
          <w:rStyle w:val="CommentReference"/>
        </w:rPr>
        <w:annotationRef/>
      </w:r>
    </w:p>
  </w:comment>
  <w:comment w:id="11" w:author="Baptiste Provendier" w:date="2021-12-14T14:47:00Z" w:initials="BP">
    <w:p w14:paraId="4D6E21E0" w14:textId="6B6893F5" w:rsidR="00E93989" w:rsidRDefault="00A564A0">
      <w:pPr>
        <w:pStyle w:val="CommentText"/>
      </w:pPr>
      <w:r>
        <w:rPr>
          <w:rStyle w:val="CommentReference"/>
        </w:rPr>
        <w:annotationRef/>
      </w:r>
      <w:r>
        <w:t xml:space="preserve">can’t we just use a linear </w:t>
      </w:r>
      <w:r w:rsidR="00432D9B">
        <w:t>combination like 0.3B</w:t>
      </w:r>
      <w:r w:rsidR="00E93989">
        <w:t>(1)+0.3B(2)+0.3B(3)+0.3B(4)+1.3B(5)</w:t>
      </w:r>
    </w:p>
  </w:comment>
  <w:comment w:id="12" w:author="Darsh Manoj" w:date="2021-12-14T21:59:00Z" w:initials="DM">
    <w:p w14:paraId="6F36AE18" w14:textId="660B4EA6" w:rsidR="00D6227E" w:rsidRDefault="00D6227E" w:rsidP="00D6227E">
      <w:pPr>
        <w:pStyle w:val="CommentText"/>
      </w:pPr>
      <w:r>
        <w:rPr>
          <w:rStyle w:val="CommentReference"/>
        </w:rPr>
        <w:annotationRef/>
      </w:r>
      <w:r>
        <w:t>Indeed, that is what I meant with the "alternate" approach.</w:t>
      </w:r>
    </w:p>
  </w:comment>
  <w:comment w:id="13" w:author="Cechnicka, Sarah" w:date="2021-12-15T03:12:00Z" w:initials="CS">
    <w:p w14:paraId="6DE1E845" w14:textId="47678BB6" w:rsidR="6885110E" w:rsidRDefault="6885110E">
      <w:pPr>
        <w:pStyle w:val="CommentText"/>
      </w:pPr>
      <w:r>
        <w:t>You don't need to use the formula a zero coupon bond has an automatic duration at maturity</w:t>
      </w:r>
      <w:r>
        <w:rPr>
          <w:rStyle w:val="CommentReference"/>
        </w:rPr>
        <w:annotationRef/>
      </w:r>
    </w:p>
  </w:comment>
  <w:comment w:id="14" w:author="Manoj, Darsh" w:date="2021-12-15T03:17:00Z" w:initials="MD">
    <w:p w14:paraId="27FC1533" w14:textId="0045D0BB" w:rsidR="6885110E" w:rsidRDefault="6885110E">
      <w:pPr>
        <w:pStyle w:val="CommentText"/>
      </w:pPr>
      <w:r>
        <w:t xml:space="preserve">Got it, I was just confused since it seemed too obvious.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37344" w15:done="0"/>
  <w15:commentEx w15:paraId="7829B4D8" w15:paraIdParent="2FC37344" w15:done="0"/>
  <w15:commentEx w15:paraId="2891DDB9" w15:paraIdParent="2FC37344" w15:done="0"/>
  <w15:commentEx w15:paraId="4F169D76" w15:paraIdParent="2FC37344" w15:done="0"/>
  <w15:commentEx w15:paraId="20039579" w15:done="0"/>
  <w15:commentEx w15:paraId="3FE88930" w15:paraIdParent="20039579" w15:done="0"/>
  <w15:commentEx w15:paraId="1A91CAA1" w15:paraIdParent="20039579" w15:done="0"/>
  <w15:commentEx w15:paraId="3AE0696C" w15:done="0"/>
  <w15:commentEx w15:paraId="2DA3D460" w15:paraIdParent="3AE0696C" w15:done="0"/>
  <w15:commentEx w15:paraId="08EE365C" w15:paraIdParent="3AE0696C" w15:done="0"/>
  <w15:commentEx w15:paraId="5AB85342" w15:done="0"/>
  <w15:commentEx w15:paraId="4D6E21E0" w15:done="0"/>
  <w15:commentEx w15:paraId="6F36AE18" w15:paraIdParent="4D6E21E0" w15:done="0"/>
  <w15:commentEx w15:paraId="6DE1E845" w15:done="0"/>
  <w15:commentEx w15:paraId="27FC1533" w15:paraIdParent="6DE1E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B65D6F" w16cex:dateUtc="2021-12-14T17:36:00Z"/>
  <w16cex:commentExtensible w16cex:durableId="3DF2B6CE" w16cex:dateUtc="2021-12-14T17:37:00Z"/>
  <w16cex:commentExtensible w16cex:durableId="2E0FA89E" w16cex:dateUtc="2021-12-14T17:42:00Z"/>
  <w16cex:commentExtensible w16cex:durableId="1450963E" w16cex:dateUtc="2021-12-14T17:43:00Z"/>
  <w16cex:commentExtensible w16cex:durableId="25638451" w16cex:dateUtc="2021-12-14T17:59:00Z"/>
  <w16cex:commentExtensible w16cex:durableId="3B2D063C" w16cex:dateUtc="2021-12-14T18:00:00Z"/>
  <w16cex:commentExtensible w16cex:durableId="5AAFA6B6" w16cex:dateUtc="2021-12-14T18:08:00Z"/>
  <w16cex:commentExtensible w16cex:durableId="699A054A" w16cex:dateUtc="2021-12-14T18:03:00Z"/>
  <w16cex:commentExtensible w16cex:durableId="78E794F8" w16cex:dateUtc="2021-12-14T18:05:00Z"/>
  <w16cex:commentExtensible w16cex:durableId="506C987D" w16cex:dateUtc="2021-12-14T18:09:00Z"/>
  <w16cex:commentExtensible w16cex:durableId="1594C5A6" w16cex:dateUtc="2021-12-14T18:07:00Z"/>
  <w16cex:commentExtensible w16cex:durableId="25639D8B" w16cex:dateUtc="2021-12-14T22:47:00Z"/>
  <w16cex:commentExtensible w16cex:durableId="25642CF5" w16cex:dateUtc="2021-12-15T05:59:00Z"/>
  <w16cex:commentExtensible w16cex:durableId="71AFDC53" w16cex:dateUtc="2021-12-15T11:12:00Z"/>
  <w16cex:commentExtensible w16cex:durableId="7AD8F4FF" w16cex:dateUtc="2021-12-15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37344" w16cid:durableId="07B65D6F"/>
  <w16cid:commentId w16cid:paraId="7829B4D8" w16cid:durableId="3DF2B6CE"/>
  <w16cid:commentId w16cid:paraId="2891DDB9" w16cid:durableId="2E0FA89E"/>
  <w16cid:commentId w16cid:paraId="4F169D76" w16cid:durableId="1450963E"/>
  <w16cid:commentId w16cid:paraId="20039579" w16cid:durableId="25638451"/>
  <w16cid:commentId w16cid:paraId="3FE88930" w16cid:durableId="3B2D063C"/>
  <w16cid:commentId w16cid:paraId="1A91CAA1" w16cid:durableId="5AAFA6B6"/>
  <w16cid:commentId w16cid:paraId="3AE0696C" w16cid:durableId="699A054A"/>
  <w16cid:commentId w16cid:paraId="2DA3D460" w16cid:durableId="78E794F8"/>
  <w16cid:commentId w16cid:paraId="08EE365C" w16cid:durableId="506C987D"/>
  <w16cid:commentId w16cid:paraId="5AB85342" w16cid:durableId="1594C5A6"/>
  <w16cid:commentId w16cid:paraId="4D6E21E0" w16cid:durableId="25639D8B"/>
  <w16cid:commentId w16cid:paraId="6F36AE18" w16cid:durableId="25642CF5"/>
  <w16cid:commentId w16cid:paraId="6DE1E845" w16cid:durableId="71AFDC53"/>
  <w16cid:commentId w16cid:paraId="27FC1533" w16cid:durableId="7AD8F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3C4E" w14:textId="77777777" w:rsidR="00E443E0" w:rsidRDefault="00E443E0" w:rsidP="00817BBD">
      <w:pPr>
        <w:spacing w:after="0" w:line="240" w:lineRule="auto"/>
      </w:pPr>
      <w:r>
        <w:separator/>
      </w:r>
    </w:p>
  </w:endnote>
  <w:endnote w:type="continuationSeparator" w:id="0">
    <w:p w14:paraId="04D8E4D7" w14:textId="77777777" w:rsidR="00E443E0" w:rsidRDefault="00E443E0" w:rsidP="00817BBD">
      <w:pPr>
        <w:spacing w:after="0" w:line="240" w:lineRule="auto"/>
      </w:pPr>
      <w:r>
        <w:continuationSeparator/>
      </w:r>
    </w:p>
  </w:endnote>
  <w:endnote w:type="continuationNotice" w:id="1">
    <w:p w14:paraId="320950E0" w14:textId="77777777" w:rsidR="00E443E0" w:rsidRDefault="00E44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5639" w14:textId="11C03B7E" w:rsidR="00C7505C" w:rsidRDefault="00C75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6D47" w14:textId="77777777" w:rsidR="00E443E0" w:rsidRDefault="00E443E0" w:rsidP="00817BBD">
      <w:pPr>
        <w:spacing w:after="0" w:line="240" w:lineRule="auto"/>
      </w:pPr>
      <w:r>
        <w:separator/>
      </w:r>
    </w:p>
  </w:footnote>
  <w:footnote w:type="continuationSeparator" w:id="0">
    <w:p w14:paraId="1A412E44" w14:textId="77777777" w:rsidR="00E443E0" w:rsidRDefault="00E443E0" w:rsidP="00817BBD">
      <w:pPr>
        <w:spacing w:after="0" w:line="240" w:lineRule="auto"/>
      </w:pPr>
      <w:r>
        <w:continuationSeparator/>
      </w:r>
    </w:p>
  </w:footnote>
  <w:footnote w:type="continuationNotice" w:id="1">
    <w:p w14:paraId="6806355F" w14:textId="77777777" w:rsidR="00E443E0" w:rsidRDefault="00E44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885110E" w14:paraId="45626105" w14:textId="77777777" w:rsidTr="6885110E">
      <w:tc>
        <w:tcPr>
          <w:tcW w:w="3485" w:type="dxa"/>
        </w:tcPr>
        <w:p w14:paraId="11FB5277" w14:textId="0BB78DBF" w:rsidR="6885110E" w:rsidRDefault="6885110E" w:rsidP="6885110E">
          <w:pPr>
            <w:pStyle w:val="Header"/>
            <w:ind w:left="-115"/>
          </w:pPr>
        </w:p>
      </w:tc>
      <w:tc>
        <w:tcPr>
          <w:tcW w:w="3485" w:type="dxa"/>
        </w:tcPr>
        <w:p w14:paraId="205FBA10" w14:textId="0A56CB0D" w:rsidR="6885110E" w:rsidRDefault="6885110E" w:rsidP="6885110E">
          <w:pPr>
            <w:pStyle w:val="Header"/>
            <w:jc w:val="center"/>
          </w:pPr>
        </w:p>
      </w:tc>
      <w:tc>
        <w:tcPr>
          <w:tcW w:w="3485" w:type="dxa"/>
        </w:tcPr>
        <w:p w14:paraId="0A71940D" w14:textId="37FE6877" w:rsidR="6885110E" w:rsidRDefault="6885110E" w:rsidP="6885110E">
          <w:pPr>
            <w:pStyle w:val="Header"/>
            <w:ind w:right="-115"/>
            <w:jc w:val="right"/>
          </w:pPr>
        </w:p>
      </w:tc>
    </w:tr>
  </w:tbl>
  <w:p w14:paraId="70F54376" w14:textId="02A4ED1D" w:rsidR="6885110E" w:rsidRDefault="6885110E" w:rsidP="6885110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mi, Jonas">
    <w15:presenceInfo w15:providerId="AD" w15:userId="S::jb2021@ic.ac.uk::226f276d-2035-4100-96e0-fddc99ef9c7c"/>
  </w15:person>
  <w15:person w15:author="Manoj, Darsh">
    <w15:presenceInfo w15:providerId="AD" w15:userId="S::dm1321@ic.ac.uk::b5bfdfba-66ac-4ecd-b49a-ac0bdc469ee3"/>
  </w15:person>
  <w15:person w15:author="Fraikin, Archibald">
    <w15:presenceInfo w15:providerId="AD" w15:userId="S::aff1218@ic.ac.uk::f08a2f22-2487-4bbb-8cab-1168bc400d3a"/>
  </w15:person>
  <w15:person w15:author="Coste, Thomas">
    <w15:presenceInfo w15:providerId="AD" w15:userId="S::tlc4418@ic.ac.uk::cfe120ae-d995-4307-a6b7-3dba5b41b20b"/>
  </w15:person>
  <w15:person w15:author="Baptiste Provendier">
    <w15:presenceInfo w15:providerId="None" w15:userId="Baptiste Provendier"/>
  </w15:person>
  <w15:person w15:author="Darsh Manoj">
    <w15:presenceInfo w15:providerId="AD" w15:userId="S::dm1321@ic.ac.uk::b5bfdfba-66ac-4ecd-b49a-ac0bdc469ee3"/>
  </w15:person>
  <w15:person w15:author="Cechnicka, Sarah">
    <w15:presenceInfo w15:providerId="AD" w15:userId="S::sc7718@ic.ac.uk::5103d8b9-1101-4451-b1e1-8b70797341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IwMTG0MDc3MLFU0lEKTi0uzszPAykwrAUAfw4ytiwAAAA="/>
  </w:docVars>
  <w:rsids>
    <w:rsidRoot w:val="00C807E6"/>
    <w:rsid w:val="000020B4"/>
    <w:rsid w:val="00002E7D"/>
    <w:rsid w:val="0000530E"/>
    <w:rsid w:val="0000711D"/>
    <w:rsid w:val="00010173"/>
    <w:rsid w:val="0003176F"/>
    <w:rsid w:val="00044967"/>
    <w:rsid w:val="00054A96"/>
    <w:rsid w:val="00055F79"/>
    <w:rsid w:val="00061C2C"/>
    <w:rsid w:val="00065FDD"/>
    <w:rsid w:val="00066E78"/>
    <w:rsid w:val="000670E8"/>
    <w:rsid w:val="00070DC1"/>
    <w:rsid w:val="00082FBA"/>
    <w:rsid w:val="0009548F"/>
    <w:rsid w:val="00095773"/>
    <w:rsid w:val="000A2A1F"/>
    <w:rsid w:val="000A7104"/>
    <w:rsid w:val="000B4826"/>
    <w:rsid w:val="000B79F9"/>
    <w:rsid w:val="000F24AA"/>
    <w:rsid w:val="000F28C4"/>
    <w:rsid w:val="000F539F"/>
    <w:rsid w:val="000F550A"/>
    <w:rsid w:val="000F5A23"/>
    <w:rsid w:val="00105A00"/>
    <w:rsid w:val="00113795"/>
    <w:rsid w:val="0011689B"/>
    <w:rsid w:val="001208C1"/>
    <w:rsid w:val="001237AD"/>
    <w:rsid w:val="001269B1"/>
    <w:rsid w:val="00134E27"/>
    <w:rsid w:val="00141C70"/>
    <w:rsid w:val="001475A1"/>
    <w:rsid w:val="00147927"/>
    <w:rsid w:val="00154BD5"/>
    <w:rsid w:val="00156780"/>
    <w:rsid w:val="00160A1E"/>
    <w:rsid w:val="001638C0"/>
    <w:rsid w:val="00163B7B"/>
    <w:rsid w:val="00171674"/>
    <w:rsid w:val="00171FC8"/>
    <w:rsid w:val="00177593"/>
    <w:rsid w:val="00182215"/>
    <w:rsid w:val="00184507"/>
    <w:rsid w:val="001924A2"/>
    <w:rsid w:val="001A0014"/>
    <w:rsid w:val="001A22BD"/>
    <w:rsid w:val="001A6D36"/>
    <w:rsid w:val="001B2812"/>
    <w:rsid w:val="001B2C06"/>
    <w:rsid w:val="001C1BF6"/>
    <w:rsid w:val="001D0E05"/>
    <w:rsid w:val="001D787A"/>
    <w:rsid w:val="001F0255"/>
    <w:rsid w:val="00200CB4"/>
    <w:rsid w:val="00202E2A"/>
    <w:rsid w:val="00203D42"/>
    <w:rsid w:val="0020407C"/>
    <w:rsid w:val="00207649"/>
    <w:rsid w:val="00214A3D"/>
    <w:rsid w:val="0022607C"/>
    <w:rsid w:val="00240839"/>
    <w:rsid w:val="00241ED1"/>
    <w:rsid w:val="00264617"/>
    <w:rsid w:val="00267ED9"/>
    <w:rsid w:val="00282901"/>
    <w:rsid w:val="00284A84"/>
    <w:rsid w:val="00291EA2"/>
    <w:rsid w:val="0029410A"/>
    <w:rsid w:val="002B064C"/>
    <w:rsid w:val="002B07A0"/>
    <w:rsid w:val="002C0F5C"/>
    <w:rsid w:val="002C4D5B"/>
    <w:rsid w:val="002D0BB9"/>
    <w:rsid w:val="002D7CE7"/>
    <w:rsid w:val="002E3F6F"/>
    <w:rsid w:val="002E4191"/>
    <w:rsid w:val="002E6C72"/>
    <w:rsid w:val="002F1E63"/>
    <w:rsid w:val="002F45C1"/>
    <w:rsid w:val="00304528"/>
    <w:rsid w:val="00310397"/>
    <w:rsid w:val="00316405"/>
    <w:rsid w:val="003176B2"/>
    <w:rsid w:val="00321487"/>
    <w:rsid w:val="0032495A"/>
    <w:rsid w:val="00332D49"/>
    <w:rsid w:val="003410C3"/>
    <w:rsid w:val="003550EE"/>
    <w:rsid w:val="00356D7A"/>
    <w:rsid w:val="00360ABA"/>
    <w:rsid w:val="00363D9B"/>
    <w:rsid w:val="003647E2"/>
    <w:rsid w:val="00364CC2"/>
    <w:rsid w:val="00383141"/>
    <w:rsid w:val="0038363E"/>
    <w:rsid w:val="003877AC"/>
    <w:rsid w:val="0039162C"/>
    <w:rsid w:val="003B114B"/>
    <w:rsid w:val="003B157E"/>
    <w:rsid w:val="003B1CCF"/>
    <w:rsid w:val="003C1ACC"/>
    <w:rsid w:val="003C2956"/>
    <w:rsid w:val="003C7CD9"/>
    <w:rsid w:val="003D7165"/>
    <w:rsid w:val="003E4522"/>
    <w:rsid w:val="003F29CC"/>
    <w:rsid w:val="003F3C02"/>
    <w:rsid w:val="00402F68"/>
    <w:rsid w:val="004052C3"/>
    <w:rsid w:val="00407ACE"/>
    <w:rsid w:val="00407B22"/>
    <w:rsid w:val="00415DE1"/>
    <w:rsid w:val="0041670E"/>
    <w:rsid w:val="004234CC"/>
    <w:rsid w:val="004276CD"/>
    <w:rsid w:val="00432D9B"/>
    <w:rsid w:val="00435952"/>
    <w:rsid w:val="00440A97"/>
    <w:rsid w:val="004427B5"/>
    <w:rsid w:val="00454535"/>
    <w:rsid w:val="0045763C"/>
    <w:rsid w:val="0046176A"/>
    <w:rsid w:val="00467684"/>
    <w:rsid w:val="0048439B"/>
    <w:rsid w:val="00485DA9"/>
    <w:rsid w:val="00490089"/>
    <w:rsid w:val="00494691"/>
    <w:rsid w:val="00495BE1"/>
    <w:rsid w:val="004972DE"/>
    <w:rsid w:val="004A1D05"/>
    <w:rsid w:val="004B24FB"/>
    <w:rsid w:val="004B30B4"/>
    <w:rsid w:val="004B32D5"/>
    <w:rsid w:val="004C139A"/>
    <w:rsid w:val="004C7A1E"/>
    <w:rsid w:val="004D1D01"/>
    <w:rsid w:val="004D2016"/>
    <w:rsid w:val="004D24AE"/>
    <w:rsid w:val="004D414A"/>
    <w:rsid w:val="004D6111"/>
    <w:rsid w:val="004E1051"/>
    <w:rsid w:val="004E6E66"/>
    <w:rsid w:val="004F43F9"/>
    <w:rsid w:val="00500A02"/>
    <w:rsid w:val="00511481"/>
    <w:rsid w:val="00520D7C"/>
    <w:rsid w:val="005214E8"/>
    <w:rsid w:val="005273AC"/>
    <w:rsid w:val="005325A2"/>
    <w:rsid w:val="00544D4E"/>
    <w:rsid w:val="00547D7A"/>
    <w:rsid w:val="00572407"/>
    <w:rsid w:val="00580EEB"/>
    <w:rsid w:val="00582099"/>
    <w:rsid w:val="00584115"/>
    <w:rsid w:val="00584C0E"/>
    <w:rsid w:val="005854D2"/>
    <w:rsid w:val="00587146"/>
    <w:rsid w:val="005A18A0"/>
    <w:rsid w:val="005A5485"/>
    <w:rsid w:val="005C1496"/>
    <w:rsid w:val="005C39CB"/>
    <w:rsid w:val="005C409B"/>
    <w:rsid w:val="005C7F10"/>
    <w:rsid w:val="005D0D29"/>
    <w:rsid w:val="005D6B2E"/>
    <w:rsid w:val="005E2E9D"/>
    <w:rsid w:val="005E35A3"/>
    <w:rsid w:val="005F2D86"/>
    <w:rsid w:val="005F6F26"/>
    <w:rsid w:val="00601D28"/>
    <w:rsid w:val="006034DF"/>
    <w:rsid w:val="00611903"/>
    <w:rsid w:val="006207E9"/>
    <w:rsid w:val="00621126"/>
    <w:rsid w:val="006309F9"/>
    <w:rsid w:val="00646A95"/>
    <w:rsid w:val="006565C3"/>
    <w:rsid w:val="00660F4C"/>
    <w:rsid w:val="00661FD1"/>
    <w:rsid w:val="0066674A"/>
    <w:rsid w:val="00672899"/>
    <w:rsid w:val="0067469A"/>
    <w:rsid w:val="0067496E"/>
    <w:rsid w:val="00687F46"/>
    <w:rsid w:val="00697E3A"/>
    <w:rsid w:val="006B294A"/>
    <w:rsid w:val="006B5F01"/>
    <w:rsid w:val="006C241B"/>
    <w:rsid w:val="006C2F8A"/>
    <w:rsid w:val="006C4767"/>
    <w:rsid w:val="006D0612"/>
    <w:rsid w:val="006F205B"/>
    <w:rsid w:val="007116B2"/>
    <w:rsid w:val="00714267"/>
    <w:rsid w:val="00717061"/>
    <w:rsid w:val="007176D5"/>
    <w:rsid w:val="00720D32"/>
    <w:rsid w:val="00722269"/>
    <w:rsid w:val="00730090"/>
    <w:rsid w:val="007313D2"/>
    <w:rsid w:val="00732BA2"/>
    <w:rsid w:val="007449FD"/>
    <w:rsid w:val="0076344F"/>
    <w:rsid w:val="00771590"/>
    <w:rsid w:val="00784D09"/>
    <w:rsid w:val="00790431"/>
    <w:rsid w:val="007922F3"/>
    <w:rsid w:val="00793B67"/>
    <w:rsid w:val="00793DCD"/>
    <w:rsid w:val="00795F64"/>
    <w:rsid w:val="007B096E"/>
    <w:rsid w:val="007B49EA"/>
    <w:rsid w:val="007D03FC"/>
    <w:rsid w:val="007D1CED"/>
    <w:rsid w:val="007D3E82"/>
    <w:rsid w:val="007E3334"/>
    <w:rsid w:val="007E3BC4"/>
    <w:rsid w:val="007E6049"/>
    <w:rsid w:val="007F5C7C"/>
    <w:rsid w:val="008017F9"/>
    <w:rsid w:val="00810138"/>
    <w:rsid w:val="00813AB2"/>
    <w:rsid w:val="00817BBD"/>
    <w:rsid w:val="008276F5"/>
    <w:rsid w:val="00834A18"/>
    <w:rsid w:val="0083554A"/>
    <w:rsid w:val="00836A3B"/>
    <w:rsid w:val="00853224"/>
    <w:rsid w:val="00862727"/>
    <w:rsid w:val="00865EDD"/>
    <w:rsid w:val="008707DE"/>
    <w:rsid w:val="008736AF"/>
    <w:rsid w:val="00875FEA"/>
    <w:rsid w:val="008967A3"/>
    <w:rsid w:val="008A14DB"/>
    <w:rsid w:val="008A40C3"/>
    <w:rsid w:val="008B1D7A"/>
    <w:rsid w:val="008C0187"/>
    <w:rsid w:val="008C4008"/>
    <w:rsid w:val="008C61C6"/>
    <w:rsid w:val="008D79DB"/>
    <w:rsid w:val="008E015E"/>
    <w:rsid w:val="008F0DC8"/>
    <w:rsid w:val="008F1D37"/>
    <w:rsid w:val="008F753F"/>
    <w:rsid w:val="008F76D5"/>
    <w:rsid w:val="009126E9"/>
    <w:rsid w:val="00914E74"/>
    <w:rsid w:val="00916BC6"/>
    <w:rsid w:val="0092141B"/>
    <w:rsid w:val="009228B4"/>
    <w:rsid w:val="009237BB"/>
    <w:rsid w:val="009326B9"/>
    <w:rsid w:val="009338F4"/>
    <w:rsid w:val="0095502C"/>
    <w:rsid w:val="0097447A"/>
    <w:rsid w:val="0097486A"/>
    <w:rsid w:val="00984391"/>
    <w:rsid w:val="00984AFD"/>
    <w:rsid w:val="00986D26"/>
    <w:rsid w:val="009965F1"/>
    <w:rsid w:val="009970AB"/>
    <w:rsid w:val="009B4C60"/>
    <w:rsid w:val="009B5187"/>
    <w:rsid w:val="009C0DFF"/>
    <w:rsid w:val="009C1A18"/>
    <w:rsid w:val="009C4FAD"/>
    <w:rsid w:val="009C6605"/>
    <w:rsid w:val="009D008C"/>
    <w:rsid w:val="009D21E9"/>
    <w:rsid w:val="009E635A"/>
    <w:rsid w:val="009E680D"/>
    <w:rsid w:val="00A24BA1"/>
    <w:rsid w:val="00A257E1"/>
    <w:rsid w:val="00A342A5"/>
    <w:rsid w:val="00A5451B"/>
    <w:rsid w:val="00A5601B"/>
    <w:rsid w:val="00A564A0"/>
    <w:rsid w:val="00A56A98"/>
    <w:rsid w:val="00A57A49"/>
    <w:rsid w:val="00A64373"/>
    <w:rsid w:val="00A71C2F"/>
    <w:rsid w:val="00A80F14"/>
    <w:rsid w:val="00A8382C"/>
    <w:rsid w:val="00A913CA"/>
    <w:rsid w:val="00A94CEC"/>
    <w:rsid w:val="00A94ED0"/>
    <w:rsid w:val="00AA0B63"/>
    <w:rsid w:val="00AC1846"/>
    <w:rsid w:val="00AC47D6"/>
    <w:rsid w:val="00AD6499"/>
    <w:rsid w:val="00AE27DC"/>
    <w:rsid w:val="00AE5E64"/>
    <w:rsid w:val="00AF3F0B"/>
    <w:rsid w:val="00B06A3C"/>
    <w:rsid w:val="00B455DB"/>
    <w:rsid w:val="00B53A22"/>
    <w:rsid w:val="00B55212"/>
    <w:rsid w:val="00B65259"/>
    <w:rsid w:val="00B77753"/>
    <w:rsid w:val="00B92170"/>
    <w:rsid w:val="00B9445B"/>
    <w:rsid w:val="00B94638"/>
    <w:rsid w:val="00B94817"/>
    <w:rsid w:val="00BA6662"/>
    <w:rsid w:val="00BB5BB3"/>
    <w:rsid w:val="00BC0893"/>
    <w:rsid w:val="00BC12C5"/>
    <w:rsid w:val="00BD1D79"/>
    <w:rsid w:val="00BD3DD3"/>
    <w:rsid w:val="00BD5505"/>
    <w:rsid w:val="00BE0B29"/>
    <w:rsid w:val="00BF2685"/>
    <w:rsid w:val="00C07295"/>
    <w:rsid w:val="00C3697D"/>
    <w:rsid w:val="00C37324"/>
    <w:rsid w:val="00C40F3C"/>
    <w:rsid w:val="00C423DA"/>
    <w:rsid w:val="00C438A9"/>
    <w:rsid w:val="00C44F68"/>
    <w:rsid w:val="00C51389"/>
    <w:rsid w:val="00C5330E"/>
    <w:rsid w:val="00C65FB2"/>
    <w:rsid w:val="00C7416B"/>
    <w:rsid w:val="00C7505C"/>
    <w:rsid w:val="00C807E6"/>
    <w:rsid w:val="00C831D6"/>
    <w:rsid w:val="00C83F18"/>
    <w:rsid w:val="00C9497B"/>
    <w:rsid w:val="00C96167"/>
    <w:rsid w:val="00CA0950"/>
    <w:rsid w:val="00CA4DBF"/>
    <w:rsid w:val="00CA73BF"/>
    <w:rsid w:val="00CA746A"/>
    <w:rsid w:val="00CA7610"/>
    <w:rsid w:val="00CA7A5C"/>
    <w:rsid w:val="00CD0602"/>
    <w:rsid w:val="00CD3E34"/>
    <w:rsid w:val="00CE287D"/>
    <w:rsid w:val="00CF7B32"/>
    <w:rsid w:val="00D02BB3"/>
    <w:rsid w:val="00D120BB"/>
    <w:rsid w:val="00D1625B"/>
    <w:rsid w:val="00D16712"/>
    <w:rsid w:val="00D21F55"/>
    <w:rsid w:val="00D259CF"/>
    <w:rsid w:val="00D26298"/>
    <w:rsid w:val="00D26A15"/>
    <w:rsid w:val="00D40258"/>
    <w:rsid w:val="00D413DD"/>
    <w:rsid w:val="00D414BD"/>
    <w:rsid w:val="00D6227E"/>
    <w:rsid w:val="00D730FB"/>
    <w:rsid w:val="00D74A25"/>
    <w:rsid w:val="00D83D85"/>
    <w:rsid w:val="00D866BA"/>
    <w:rsid w:val="00DA7B2A"/>
    <w:rsid w:val="00DB3BCF"/>
    <w:rsid w:val="00DB58E8"/>
    <w:rsid w:val="00DD52BD"/>
    <w:rsid w:val="00DD642F"/>
    <w:rsid w:val="00DD7B81"/>
    <w:rsid w:val="00DE2BC4"/>
    <w:rsid w:val="00E0716E"/>
    <w:rsid w:val="00E10C5B"/>
    <w:rsid w:val="00E167DF"/>
    <w:rsid w:val="00E232BB"/>
    <w:rsid w:val="00E26588"/>
    <w:rsid w:val="00E37B43"/>
    <w:rsid w:val="00E443E0"/>
    <w:rsid w:val="00E63429"/>
    <w:rsid w:val="00E67B99"/>
    <w:rsid w:val="00E73B13"/>
    <w:rsid w:val="00E82820"/>
    <w:rsid w:val="00E849C5"/>
    <w:rsid w:val="00E927BC"/>
    <w:rsid w:val="00E93989"/>
    <w:rsid w:val="00E943B7"/>
    <w:rsid w:val="00E97F66"/>
    <w:rsid w:val="00EB146C"/>
    <w:rsid w:val="00EB17A6"/>
    <w:rsid w:val="00EB4271"/>
    <w:rsid w:val="00EB488F"/>
    <w:rsid w:val="00EC060B"/>
    <w:rsid w:val="00EC19DB"/>
    <w:rsid w:val="00ED2408"/>
    <w:rsid w:val="00ED57DD"/>
    <w:rsid w:val="00EE0110"/>
    <w:rsid w:val="00EE1979"/>
    <w:rsid w:val="00EE758C"/>
    <w:rsid w:val="00EF3B89"/>
    <w:rsid w:val="00EF4BB8"/>
    <w:rsid w:val="00F02A50"/>
    <w:rsid w:val="00F13187"/>
    <w:rsid w:val="00F13590"/>
    <w:rsid w:val="00F13EA3"/>
    <w:rsid w:val="00F32D06"/>
    <w:rsid w:val="00F3649A"/>
    <w:rsid w:val="00F43F7F"/>
    <w:rsid w:val="00F604D0"/>
    <w:rsid w:val="00F618F2"/>
    <w:rsid w:val="00F64B3F"/>
    <w:rsid w:val="00F82178"/>
    <w:rsid w:val="00F87EA5"/>
    <w:rsid w:val="00F958A5"/>
    <w:rsid w:val="00FB1A3E"/>
    <w:rsid w:val="00FB1DAE"/>
    <w:rsid w:val="00FB2E6A"/>
    <w:rsid w:val="00FB6272"/>
    <w:rsid w:val="00FB7DC8"/>
    <w:rsid w:val="00FE23B2"/>
    <w:rsid w:val="00FE3096"/>
    <w:rsid w:val="00FE5F09"/>
    <w:rsid w:val="00FF1E2C"/>
    <w:rsid w:val="023D35E5"/>
    <w:rsid w:val="0266C01B"/>
    <w:rsid w:val="0278805C"/>
    <w:rsid w:val="02E2FB5F"/>
    <w:rsid w:val="046AC340"/>
    <w:rsid w:val="047184FD"/>
    <w:rsid w:val="053FFE9C"/>
    <w:rsid w:val="065D8DF8"/>
    <w:rsid w:val="0760702A"/>
    <w:rsid w:val="08330419"/>
    <w:rsid w:val="0878393B"/>
    <w:rsid w:val="0949C430"/>
    <w:rsid w:val="0A4D27FC"/>
    <w:rsid w:val="0A9E380A"/>
    <w:rsid w:val="0A9F74CE"/>
    <w:rsid w:val="0ADB1300"/>
    <w:rsid w:val="0BB67381"/>
    <w:rsid w:val="0BFE15E3"/>
    <w:rsid w:val="0CD87296"/>
    <w:rsid w:val="0D686C4F"/>
    <w:rsid w:val="0DAD633E"/>
    <w:rsid w:val="0DB2B4CD"/>
    <w:rsid w:val="0DF8AAB1"/>
    <w:rsid w:val="0E66B716"/>
    <w:rsid w:val="0E87B567"/>
    <w:rsid w:val="0EEBF43B"/>
    <w:rsid w:val="0F7EF28D"/>
    <w:rsid w:val="0FDA6A35"/>
    <w:rsid w:val="1208DF8C"/>
    <w:rsid w:val="120AD2CE"/>
    <w:rsid w:val="129E4C13"/>
    <w:rsid w:val="12A64BAA"/>
    <w:rsid w:val="1455473A"/>
    <w:rsid w:val="1638D19C"/>
    <w:rsid w:val="16FE92AD"/>
    <w:rsid w:val="17D0A523"/>
    <w:rsid w:val="1AD7B613"/>
    <w:rsid w:val="1BFE7EBA"/>
    <w:rsid w:val="1D78D935"/>
    <w:rsid w:val="1E3E203F"/>
    <w:rsid w:val="1ED8BB1B"/>
    <w:rsid w:val="20601284"/>
    <w:rsid w:val="207AF872"/>
    <w:rsid w:val="20DFBF1D"/>
    <w:rsid w:val="216BA2DB"/>
    <w:rsid w:val="22317A97"/>
    <w:rsid w:val="226BE1D4"/>
    <w:rsid w:val="250E8684"/>
    <w:rsid w:val="25859F74"/>
    <w:rsid w:val="25B8D622"/>
    <w:rsid w:val="2612BB44"/>
    <w:rsid w:val="262BCADE"/>
    <w:rsid w:val="27142977"/>
    <w:rsid w:val="273589D9"/>
    <w:rsid w:val="27A65243"/>
    <w:rsid w:val="27AEF86F"/>
    <w:rsid w:val="286C40CB"/>
    <w:rsid w:val="28AC8F8E"/>
    <w:rsid w:val="29CB0AFF"/>
    <w:rsid w:val="2A279C34"/>
    <w:rsid w:val="2A436B17"/>
    <w:rsid w:val="2B3325C3"/>
    <w:rsid w:val="2B451CB6"/>
    <w:rsid w:val="2B5803E9"/>
    <w:rsid w:val="2BBEBD63"/>
    <w:rsid w:val="2BF5B1B2"/>
    <w:rsid w:val="2C6A5AC3"/>
    <w:rsid w:val="2C938052"/>
    <w:rsid w:val="2D228A75"/>
    <w:rsid w:val="2D974E7E"/>
    <w:rsid w:val="2DF1C502"/>
    <w:rsid w:val="2DFF501A"/>
    <w:rsid w:val="2E02AC45"/>
    <w:rsid w:val="2EFBA4CF"/>
    <w:rsid w:val="2F271E6A"/>
    <w:rsid w:val="2F8E6DE5"/>
    <w:rsid w:val="304156C9"/>
    <w:rsid w:val="307596FA"/>
    <w:rsid w:val="30CD5C57"/>
    <w:rsid w:val="3115977F"/>
    <w:rsid w:val="3127575B"/>
    <w:rsid w:val="318BCF9B"/>
    <w:rsid w:val="3222CFD6"/>
    <w:rsid w:val="32A3A66B"/>
    <w:rsid w:val="32D10894"/>
    <w:rsid w:val="32E3CAA5"/>
    <w:rsid w:val="337057DE"/>
    <w:rsid w:val="3420F19A"/>
    <w:rsid w:val="35C62858"/>
    <w:rsid w:val="3757FAE4"/>
    <w:rsid w:val="381D7947"/>
    <w:rsid w:val="38E552F5"/>
    <w:rsid w:val="394A62AD"/>
    <w:rsid w:val="398FBE43"/>
    <w:rsid w:val="3A1DA735"/>
    <w:rsid w:val="3A3F0519"/>
    <w:rsid w:val="3A3F9C91"/>
    <w:rsid w:val="3A6C25E9"/>
    <w:rsid w:val="3B293089"/>
    <w:rsid w:val="3B4E3723"/>
    <w:rsid w:val="3B58AC8A"/>
    <w:rsid w:val="3BEEC032"/>
    <w:rsid w:val="3C13FC53"/>
    <w:rsid w:val="3C217BAB"/>
    <w:rsid w:val="3C4C9CC6"/>
    <w:rsid w:val="3CAB9C5A"/>
    <w:rsid w:val="411B0092"/>
    <w:rsid w:val="42929490"/>
    <w:rsid w:val="42D9DFD7"/>
    <w:rsid w:val="43808FA6"/>
    <w:rsid w:val="43BA6F83"/>
    <w:rsid w:val="445E843B"/>
    <w:rsid w:val="456C89FC"/>
    <w:rsid w:val="465C2E6C"/>
    <w:rsid w:val="467FD907"/>
    <w:rsid w:val="48A6CAD1"/>
    <w:rsid w:val="49922E6B"/>
    <w:rsid w:val="4BA9A614"/>
    <w:rsid w:val="4E3A66B9"/>
    <w:rsid w:val="4EEF10DF"/>
    <w:rsid w:val="4F1E53B8"/>
    <w:rsid w:val="502B8B5F"/>
    <w:rsid w:val="5050BA26"/>
    <w:rsid w:val="50DA38C5"/>
    <w:rsid w:val="51542459"/>
    <w:rsid w:val="516381FE"/>
    <w:rsid w:val="522E0FBE"/>
    <w:rsid w:val="524DBAD6"/>
    <w:rsid w:val="5496FE4B"/>
    <w:rsid w:val="55024C71"/>
    <w:rsid w:val="5552DF17"/>
    <w:rsid w:val="5687C9AC"/>
    <w:rsid w:val="56E25190"/>
    <w:rsid w:val="571F910B"/>
    <w:rsid w:val="57876D39"/>
    <w:rsid w:val="57E4649A"/>
    <w:rsid w:val="58A1D544"/>
    <w:rsid w:val="5924292A"/>
    <w:rsid w:val="59FB4D3B"/>
    <w:rsid w:val="5D0AC4AA"/>
    <w:rsid w:val="5EADC95B"/>
    <w:rsid w:val="5EF42110"/>
    <w:rsid w:val="5FB279E9"/>
    <w:rsid w:val="5FB65B66"/>
    <w:rsid w:val="5FE7EE9B"/>
    <w:rsid w:val="6011FC1A"/>
    <w:rsid w:val="6080EC41"/>
    <w:rsid w:val="6090B086"/>
    <w:rsid w:val="61817B96"/>
    <w:rsid w:val="61AD5D09"/>
    <w:rsid w:val="6206BC6E"/>
    <w:rsid w:val="626F7EB3"/>
    <w:rsid w:val="6308BB13"/>
    <w:rsid w:val="630E9D82"/>
    <w:rsid w:val="6439F6DE"/>
    <w:rsid w:val="6441E369"/>
    <w:rsid w:val="652888EE"/>
    <w:rsid w:val="657D432C"/>
    <w:rsid w:val="6629C037"/>
    <w:rsid w:val="666BB2B5"/>
    <w:rsid w:val="668658B0"/>
    <w:rsid w:val="6694B2B7"/>
    <w:rsid w:val="67C602FE"/>
    <w:rsid w:val="687768C4"/>
    <w:rsid w:val="6885110E"/>
    <w:rsid w:val="6969B552"/>
    <w:rsid w:val="69842536"/>
    <w:rsid w:val="6A1B7BBB"/>
    <w:rsid w:val="6B14A10E"/>
    <w:rsid w:val="6B5CF121"/>
    <w:rsid w:val="6C3D54C7"/>
    <w:rsid w:val="6CC12AF9"/>
    <w:rsid w:val="6D1A9D6C"/>
    <w:rsid w:val="6D1ADDFC"/>
    <w:rsid w:val="6D6D2A41"/>
    <w:rsid w:val="6E2F8306"/>
    <w:rsid w:val="6E58851A"/>
    <w:rsid w:val="6E9192CE"/>
    <w:rsid w:val="6EDD125B"/>
    <w:rsid w:val="6F13E6BA"/>
    <w:rsid w:val="6FE4910A"/>
    <w:rsid w:val="7086C1C0"/>
    <w:rsid w:val="71C6E497"/>
    <w:rsid w:val="72FF9A2A"/>
    <w:rsid w:val="735E311A"/>
    <w:rsid w:val="73849316"/>
    <w:rsid w:val="7403CDAB"/>
    <w:rsid w:val="740ACF07"/>
    <w:rsid w:val="7459E3C6"/>
    <w:rsid w:val="753D025F"/>
    <w:rsid w:val="757C415E"/>
    <w:rsid w:val="75DC43C9"/>
    <w:rsid w:val="769E6F4E"/>
    <w:rsid w:val="76D683C7"/>
    <w:rsid w:val="773C6316"/>
    <w:rsid w:val="77D30B4D"/>
    <w:rsid w:val="7840349B"/>
    <w:rsid w:val="79EFD228"/>
    <w:rsid w:val="7A5BA659"/>
    <w:rsid w:val="7ABAE2C0"/>
    <w:rsid w:val="7AE8681D"/>
    <w:rsid w:val="7B3ED022"/>
    <w:rsid w:val="7C5FD0DF"/>
    <w:rsid w:val="7C82F26A"/>
    <w:rsid w:val="7D550124"/>
    <w:rsid w:val="7D94A525"/>
    <w:rsid w:val="7E15A9A4"/>
    <w:rsid w:val="7F48F10A"/>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A640"/>
  <w15:chartTrackingRefBased/>
  <w15:docId w15:val="{65C2E937-ACF2-4820-BAB7-DE89604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b/>
        <w:sz w:val="22"/>
        <w:szCs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C7C"/>
    <w:rPr>
      <w:b w:val="0"/>
    </w:rPr>
  </w:style>
  <w:style w:type="paragraph" w:styleId="Heading1">
    <w:name w:val="heading 1"/>
    <w:basedOn w:val="Normal"/>
    <w:next w:val="Normal"/>
    <w:link w:val="Heading1Char"/>
    <w:uiPriority w:val="9"/>
    <w:qFormat/>
    <w:rsid w:val="001237A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237A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5F6F2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7AD"/>
    <w:rPr>
      <w:rFonts w:asciiTheme="majorHAnsi" w:eastAsiaTheme="majorEastAsia" w:hAnsiTheme="majorHAnsi" w:cstheme="majorBidi"/>
      <w:b w:val="0"/>
      <w:color w:val="2F5496" w:themeColor="accent1" w:themeShade="BF"/>
      <w:sz w:val="26"/>
      <w:szCs w:val="23"/>
    </w:rPr>
  </w:style>
  <w:style w:type="character" w:customStyle="1" w:styleId="Heading1Char">
    <w:name w:val="Heading 1 Char"/>
    <w:basedOn w:val="DefaultParagraphFont"/>
    <w:link w:val="Heading1"/>
    <w:uiPriority w:val="9"/>
    <w:rsid w:val="001237AD"/>
    <w:rPr>
      <w:rFonts w:asciiTheme="majorHAnsi" w:eastAsiaTheme="majorEastAsia" w:hAnsiTheme="majorHAnsi" w:cstheme="majorBidi"/>
      <w:b w:val="0"/>
      <w:color w:val="2F5496" w:themeColor="accent1" w:themeShade="BF"/>
      <w:sz w:val="32"/>
      <w:szCs w:val="29"/>
    </w:rPr>
  </w:style>
  <w:style w:type="character" w:styleId="PlaceholderText">
    <w:name w:val="Placeholder Text"/>
    <w:basedOn w:val="DefaultParagraphFont"/>
    <w:uiPriority w:val="99"/>
    <w:semiHidden/>
    <w:rsid w:val="001237AD"/>
    <w:rPr>
      <w:color w:val="808080"/>
    </w:rPr>
  </w:style>
  <w:style w:type="paragraph" w:styleId="Header">
    <w:name w:val="header"/>
    <w:basedOn w:val="Normal"/>
    <w:link w:val="HeaderChar"/>
    <w:uiPriority w:val="99"/>
    <w:unhideWhenUsed/>
    <w:rsid w:val="00817BBD"/>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817BBD"/>
    <w:rPr>
      <w:b w:val="0"/>
      <w:szCs w:val="20"/>
    </w:rPr>
  </w:style>
  <w:style w:type="paragraph" w:styleId="Footer">
    <w:name w:val="footer"/>
    <w:basedOn w:val="Normal"/>
    <w:link w:val="FooterChar"/>
    <w:uiPriority w:val="99"/>
    <w:unhideWhenUsed/>
    <w:rsid w:val="00817BBD"/>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817BBD"/>
    <w:rPr>
      <w:b w:val="0"/>
      <w:szCs w:val="20"/>
    </w:rPr>
  </w:style>
  <w:style w:type="character" w:customStyle="1" w:styleId="Heading3Char">
    <w:name w:val="Heading 3 Char"/>
    <w:basedOn w:val="DefaultParagraphFont"/>
    <w:link w:val="Heading3"/>
    <w:uiPriority w:val="9"/>
    <w:rsid w:val="005F6F26"/>
    <w:rPr>
      <w:rFonts w:asciiTheme="majorHAnsi" w:eastAsiaTheme="majorEastAsia" w:hAnsiTheme="majorHAnsi" w:cstheme="majorBidi"/>
      <w:b w:val="0"/>
      <w:color w:val="1F3763" w:themeColor="accent1" w:themeShade="7F"/>
      <w:sz w:val="24"/>
      <w:szCs w:val="21"/>
    </w:rPr>
  </w:style>
  <w:style w:type="character" w:styleId="Hyperlink">
    <w:name w:val="Hyperlink"/>
    <w:basedOn w:val="DefaultParagraphFont"/>
    <w:uiPriority w:val="99"/>
    <w:unhideWhenUsed/>
    <w:rsid w:val="00BC12C5"/>
    <w:rPr>
      <w:color w:val="0563C1" w:themeColor="hyperlink"/>
      <w:u w:val="single"/>
    </w:rPr>
  </w:style>
  <w:style w:type="character" w:styleId="UnresolvedMention">
    <w:name w:val="Unresolved Mention"/>
    <w:basedOn w:val="DefaultParagraphFont"/>
    <w:uiPriority w:val="99"/>
    <w:semiHidden/>
    <w:unhideWhenUsed/>
    <w:rsid w:val="00BC12C5"/>
    <w:rPr>
      <w:color w:val="605E5C"/>
      <w:shd w:val="clear" w:color="auto" w:fill="E1DFDD"/>
    </w:rPr>
  </w:style>
  <w:style w:type="paragraph" w:styleId="CommentText">
    <w:name w:val="annotation text"/>
    <w:basedOn w:val="Normal"/>
    <w:link w:val="CommentTextChar"/>
    <w:uiPriority w:val="99"/>
    <w:unhideWhenUsed/>
    <w:rsid w:val="00364CC2"/>
    <w:pPr>
      <w:spacing w:line="240" w:lineRule="auto"/>
    </w:pPr>
    <w:rPr>
      <w:sz w:val="20"/>
      <w:szCs w:val="18"/>
    </w:rPr>
  </w:style>
  <w:style w:type="character" w:customStyle="1" w:styleId="CommentTextChar">
    <w:name w:val="Comment Text Char"/>
    <w:basedOn w:val="DefaultParagraphFont"/>
    <w:link w:val="CommentText"/>
    <w:uiPriority w:val="99"/>
    <w:rsid w:val="00364CC2"/>
    <w:rPr>
      <w:b w:val="0"/>
      <w:sz w:val="20"/>
      <w:szCs w:val="18"/>
    </w:rPr>
  </w:style>
  <w:style w:type="character" w:styleId="CommentReference">
    <w:name w:val="annotation reference"/>
    <w:basedOn w:val="DefaultParagraphFont"/>
    <w:uiPriority w:val="99"/>
    <w:semiHidden/>
    <w:unhideWhenUsed/>
    <w:rsid w:val="00364CC2"/>
    <w:rPr>
      <w:sz w:val="16"/>
      <w:szCs w:val="16"/>
    </w:rPr>
  </w:style>
  <w:style w:type="paragraph" w:styleId="CommentSubject">
    <w:name w:val="annotation subject"/>
    <w:basedOn w:val="CommentText"/>
    <w:next w:val="CommentText"/>
    <w:link w:val="CommentSubjectChar"/>
    <w:uiPriority w:val="99"/>
    <w:semiHidden/>
    <w:unhideWhenUsed/>
    <w:rsid w:val="007922F3"/>
    <w:rPr>
      <w:b/>
    </w:rPr>
  </w:style>
  <w:style w:type="character" w:customStyle="1" w:styleId="CommentSubjectChar">
    <w:name w:val="Comment Subject Char"/>
    <w:basedOn w:val="CommentTextChar"/>
    <w:link w:val="CommentSubject"/>
    <w:uiPriority w:val="99"/>
    <w:semiHidden/>
    <w:rsid w:val="007922F3"/>
    <w:rPr>
      <w:b/>
      <w:sz w:val="20"/>
      <w:szCs w:val="18"/>
    </w:rPr>
  </w:style>
  <w:style w:type="paragraph" w:styleId="Revision">
    <w:name w:val="Revision"/>
    <w:hidden/>
    <w:uiPriority w:val="99"/>
    <w:semiHidden/>
    <w:rsid w:val="00C40F3C"/>
    <w:pPr>
      <w:spacing w:after="0" w:line="240" w:lineRule="auto"/>
    </w:pPr>
    <w:rPr>
      <w:b w:val="0"/>
      <w:szCs w:val="20"/>
    </w:rPr>
  </w:style>
  <w:style w:type="table" w:styleId="TableGrid">
    <w:name w:val="Table Grid"/>
    <w:basedOn w:val="TableNormal"/>
    <w:uiPriority w:val="59"/>
    <w:rsid w:val="007313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12870">
      <w:bodyDiv w:val="1"/>
      <w:marLeft w:val="0"/>
      <w:marRight w:val="0"/>
      <w:marTop w:val="0"/>
      <w:marBottom w:val="0"/>
      <w:divBdr>
        <w:top w:val="none" w:sz="0" w:space="0" w:color="auto"/>
        <w:left w:val="none" w:sz="0" w:space="0" w:color="auto"/>
        <w:bottom w:val="none" w:sz="0" w:space="0" w:color="auto"/>
        <w:right w:val="none" w:sz="0" w:space="0" w:color="auto"/>
      </w:divBdr>
      <w:divsChild>
        <w:div w:id="344212126">
          <w:marLeft w:val="0"/>
          <w:marRight w:val="0"/>
          <w:marTop w:val="0"/>
          <w:marBottom w:val="0"/>
          <w:divBdr>
            <w:top w:val="none" w:sz="0" w:space="0" w:color="auto"/>
            <w:left w:val="none" w:sz="0" w:space="0" w:color="auto"/>
            <w:bottom w:val="none" w:sz="0" w:space="0" w:color="auto"/>
            <w:right w:val="none" w:sz="0" w:space="0" w:color="auto"/>
          </w:divBdr>
          <w:divsChild>
            <w:div w:id="1457527026">
              <w:marLeft w:val="0"/>
              <w:marRight w:val="0"/>
              <w:marTop w:val="0"/>
              <w:marBottom w:val="0"/>
              <w:divBdr>
                <w:top w:val="none" w:sz="0" w:space="0" w:color="auto"/>
                <w:left w:val="none" w:sz="0" w:space="0" w:color="auto"/>
                <w:bottom w:val="none" w:sz="0" w:space="0" w:color="auto"/>
                <w:right w:val="none" w:sz="0" w:space="0" w:color="auto"/>
              </w:divBdr>
              <w:divsChild>
                <w:div w:id="12851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dstem.org/us/courses/14707/discussion/958369?answer=2174477" TargetMode="External"/><Relationship Id="rId18" Type="http://schemas.openxmlformats.org/officeDocument/2006/relationships/hyperlink" Target="https://teach.business.uq.edu.au/courses/FINM6900/files/module-1/notes/CAPM.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dstem.org/us/courses/14707/discussion/949082" TargetMode="External"/><Relationship Id="rId19"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990</Words>
  <Characters>5647</Characters>
  <Application>Microsoft Office Word</Application>
  <DocSecurity>4</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Leaderboard</dc:creator>
  <cp:keywords/>
  <dc:description/>
  <cp:lastModifiedBy>YU, Yirong</cp:lastModifiedBy>
  <cp:revision>215</cp:revision>
  <dcterms:created xsi:type="dcterms:W3CDTF">2021-12-15T11:34:00Z</dcterms:created>
  <dcterms:modified xsi:type="dcterms:W3CDTF">2021-12-15T13:39:00Z</dcterms:modified>
</cp:coreProperties>
</file>