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Creates new child process by making exact copy of parent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Child process inherits resources of parent process and will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 executed concurrently with parent 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fork() returns twice: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In parent process: fork() returns process ID of child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In child process: fork() returns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On error, no child is created, and -1 is returned to parent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that the child process knows which process to refer back to when the child process terminates (i.e. which process should I send the exit code to or the relevant 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would be possible as long as the counter was incremented atomically or in some thread-safe way.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Each process has its own address space, global variables, open files, child processes and signals.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Each thread only has its own program counter, registers and stack.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2bi)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diii)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TLB caches recent virtual memory address translations. It needs to be flushed on a context switch.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a(10 + 40) + (1-a)(10 + </w:t>
      </w:r>
      <w:r w:rsidDel="00000000" w:rsidR="00000000" w:rsidRPr="00000000">
        <w:rPr>
          <w:rtl w:val="0"/>
        </w:rPr>
        <w:t xml:space="preserve">40 + 40</w:t>
      </w:r>
      <w:r w:rsidDel="00000000" w:rsidR="00000000" w:rsidRPr="00000000">
        <w:rPr>
          <w:rtl w:val="0"/>
        </w:rPr>
        <w:t xml:space="preserve">) = 60 =&gt; a = 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recently the TLB was flushed.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large the TLB 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 64 bits with 4KB pages, you would have 2^52 pages. With 8B per entry (for example) you would need 30 million GB to store the page table.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Idea: store per frame instead of per page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Hashed page table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Inverted page 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