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PF nor UD, because VIIIIIV can be interpreted as 9 4 or 8 2 5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 number is &lt;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UD that uses those symbols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 2^k &gt;= 1 / p and work from here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 cba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 connect 3 smallest probabilities instead of 2 and again cba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 not examinable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