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1B2A4A"/>
          <w:sz w:val="48"/>
          <w:szCs w:val="48"/>
        </w:rPr>
        <w:t xml:space="preserve">EXPERIMENT 02A</w:t>
      </w:r>
    </w:p>
    <w:p>
      <w:pPr>
        <w:spacing w:after="60" w:before="0"/>
        <w:jc w:val="center"/>
      </w:pPr>
      <w:r>
        <w:rPr>
          <w:rFonts w:ascii="Arial" w:cs="Arial" w:eastAsia="Arial" w:hAnsi="Arial"/>
          <w:color w:val="2563EB"/>
          <w:sz w:val="26"/>
          <w:szCs w:val="26"/>
        </w:rPr>
        <w:t xml:space="preserve">GPT Language Model Training Report</w:t>
      </w:r>
    </w:p>
    <w:p>
      <w:pPr>
        <w:spacing w:after="300" w:before="0"/>
        <w:jc w:val="center"/>
      </w:pPr>
      <w:r>
        <w:rPr>
          <w:rFonts w:ascii="Arial" w:cs="Arial" w:eastAsia="Arial" w:hAnsi="Arial"/>
          <w:color w:val="6B7280"/>
          <w:sz w:val="20"/>
          <w:szCs w:val="20"/>
        </w:rPr>
        <w:t xml:space="preserve">Medical Domain Corpus  |  5 Million Tokens  |  tiktoken Tokenizer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Dataset</w:t>
            </w:r>
          </w:p>
        </w:tc>
        <w:tc>
          <w:tcPr>
            <w:tcW w:type="dxa" w:w="234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Hardware</w:t>
            </w:r>
          </w:p>
        </w:tc>
        <w:tc>
          <w:tcPr>
            <w:tcW w:type="dxa" w:w="234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Date</w:t>
            </w:r>
          </w:p>
        </w:tc>
        <w:tc>
          <w:tcPr>
            <w:tcW w:type="dxa" w:w="2340"/>
            <w:tcBorders>
              <w:top w:val="single" w:color="CBD5E1" w:sz="1"/>
              <w:left w:val="single" w:color="CBD5E1" w:sz="1"/>
              <w:bottom w:val="single" w:color="CBD5E1" w:sz="1"/>
              <w:right w:val="single" w:color="CBD5E1" w:sz="1"/>
            </w:tcBorders>
            <w:shd w:fill="2563EB"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Epochs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Medical corpus, ~5M tokens</w:t>
            </w:r>
          </w:p>
        </w:tc>
        <w:tc>
          <w:tcPr>
            <w:tcW w:type="dxa" w:w="234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Google Colab T4</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2026-05-03</w:t>
            </w:r>
          </w:p>
        </w:tc>
        <w:tc>
          <w:tcPr>
            <w:tcW w:type="dxa" w:w="234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5</w:t>
            </w:r>
          </w:p>
        </w:tc>
      </w:tr>
    </w:tbl>
    <w:p>
      <w:pPr>
        <w:spacing w:after="0" w:before="200"/>
      </w:pPr>
    </w:p>
    <w:p>
      <w:pPr>
        <w:pStyle w:val="Heading1"/>
        <w:pBdr>
          <w:bottom w:val="single" w:color="2563EB" w:sz="6" w:space="4"/>
        </w:pBdr>
        <w:spacing w:after="120" w:before="360"/>
      </w:pPr>
      <w:r>
        <w:rPr>
          <w:rFonts w:ascii="Arial" w:cs="Arial" w:eastAsia="Arial" w:hAnsi="Arial"/>
          <w:b/>
          <w:bCs/>
          <w:color w:val="1B2A4A"/>
          <w:sz w:val="26"/>
          <w:szCs w:val="26"/>
        </w:rPr>
        <w:t xml:space="preserve">1.  Model Configuration</w:t>
      </w:r>
    </w:p>
    <w:p>
      <w:pPr>
        <w:spacing w:after="80" w:before="80"/>
      </w:pPr>
      <w:r>
        <w:rPr>
          <w:rFonts w:ascii="Arial" w:cs="Arial" w:eastAsia="Arial" w:hAnsi="Arial"/>
          <w:color w:val="111827"/>
          <w:sz w:val="21"/>
          <w:szCs w:val="21"/>
        </w:rPr>
        <w:t xml:space="preserve">The model architecture follows a standard GPT decoder-only transformer. Relative to Experiment 01, capacity was scaled substantially to match the larger training corpus. With an untied LM head, the total parameter count is approximately 70 million.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Component</w:t>
            </w:r>
          </w:p>
        </w:tc>
        <w:tc>
          <w:tcPr>
            <w:tcW w:type="dxa" w:w="2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2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Parameters (approx.)</w:t>
            </w:r>
          </w:p>
        </w:tc>
      </w:tr>
      <w:tr>
        <w:tc>
          <w:tcPr>
            <w:tcW w:type="dxa" w:w="5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Token Embedding</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50,257 x 512</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25.7 M</w:t>
            </w:r>
          </w:p>
        </w:tc>
      </w:tr>
      <w:tr>
        <w:tc>
          <w:tcPr>
            <w:tcW w:type="dxa" w:w="5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Position Embedding</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256 x 512</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0.13 M</w:t>
            </w:r>
          </w:p>
        </w:tc>
      </w:tr>
      <w:tr>
        <w:tc>
          <w:tcPr>
            <w:tcW w:type="dxa" w:w="5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Transformer Layers (x 6)</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d_model = 512, heads = 8</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~18–20 M</w:t>
            </w:r>
          </w:p>
        </w:tc>
      </w:tr>
      <w:tr>
        <w:tc>
          <w:tcPr>
            <w:tcW w:type="dxa" w:w="5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LM Head (50,257 x 512, untied)</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25.7 M</w:t>
            </w:r>
          </w:p>
        </w:tc>
      </w:tr>
      <w:tr>
        <w:tc>
          <w:tcPr>
            <w:tcW w:type="dxa" w:w="5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19"/>
                <w:szCs w:val="19"/>
              </w:rPr>
              <w:t xml:space="preserve">Total</w:t>
            </w:r>
          </w:p>
        </w:tc>
        <w:tc>
          <w:tcPr>
            <w:tcW w:type="dxa" w:w="2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center"/>
            </w:pPr>
            <w:r>
              <w:rPr>
                <w:rFonts w:ascii="Arial" w:cs="Arial" w:eastAsia="Arial" w:hAnsi="Arial"/>
                <w:color w:val="FFFFFF"/>
                <w:sz w:val="19"/>
                <w:szCs w:val="19"/>
              </w:rPr>
              <w:t xml:space="preserve">—</w:t>
            </w:r>
          </w:p>
        </w:tc>
        <w:tc>
          <w:tcPr>
            <w:tcW w:type="dxa" w:w="2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~70 M</w:t>
            </w:r>
          </w:p>
        </w:tc>
      </w:tr>
    </w:tbl>
    <w:p>
      <w:pPr>
        <w:spacing w:after="0" w:before="120"/>
      </w:pPr>
    </w:p>
    <w:p>
      <w:pPr>
        <w:pStyle w:val="Heading2"/>
        <w:spacing w:after="80" w:before="280"/>
      </w:pPr>
      <w:r>
        <w:rPr>
          <w:rFonts w:ascii="Arial" w:cs="Arial" w:eastAsia="Arial" w:hAnsi="Arial"/>
          <w:b/>
          <w:bCs/>
          <w:color w:val="1B2A4A"/>
          <w:sz w:val="22"/>
          <w:szCs w:val="22"/>
        </w:rPr>
        <w:t xml:space="preserve">1.1  Hyperparameter Configuration</w:t>
      </w:r>
    </w:p>
    <w:p>
      <w:pPr>
        <w:shd w:fill="F1F5F9" w:val="clear"/>
        <w:spacing w:after="0" w:before="0"/>
      </w:pPr>
    </w:p>
    <w:p>
      <w:pPr>
        <w:shd w:fill="F1F5F9" w:val="clear"/>
        <w:spacing w:after="0" w:before="0"/>
        <w:ind w:left="240" w:right="240"/>
      </w:pPr>
      <w:r>
        <w:rPr>
          <w:rFonts w:ascii="Courier New" w:cs="Courier New" w:eastAsia="Courier New" w:hAnsi="Courier New"/>
          <w:color w:val="1E3A5F"/>
          <w:sz w:val="17"/>
          <w:szCs w:val="17"/>
        </w:rPr>
        <w:t xml:space="preserve">@dataclass</w:t>
      </w:r>
    </w:p>
    <w:p>
      <w:pPr>
        <w:shd w:fill="F1F5F9" w:val="clear"/>
        <w:spacing w:after="0" w:before="0"/>
        <w:ind w:left="240" w:right="240"/>
      </w:pPr>
      <w:r>
        <w:rPr>
          <w:rFonts w:ascii="Courier New" w:cs="Courier New" w:eastAsia="Courier New" w:hAnsi="Courier New"/>
          <w:color w:val="1E3A5F"/>
          <w:sz w:val="17"/>
          <w:szCs w:val="17"/>
        </w:rPr>
        <w:t xml:space="preserve">class GPTConfig:</w:t>
      </w:r>
    </w:p>
    <w:p>
      <w:pPr>
        <w:shd w:fill="F1F5F9" w:val="clear"/>
        <w:spacing w:after="0" w:before="0"/>
        <w:ind w:left="240" w:right="240"/>
      </w:pPr>
      <w:r>
        <w:rPr>
          <w:rFonts w:ascii="Courier New" w:cs="Courier New" w:eastAsia="Courier New" w:hAnsi="Courier New"/>
          <w:color w:val="1E3A5F"/>
          <w:sz w:val="17"/>
          <w:szCs w:val="17"/>
        </w:rPr>
        <w:t xml:space="preserve">    vocab_size: int                  = 50257</w:t>
      </w:r>
    </w:p>
    <w:p>
      <w:pPr>
        <w:shd w:fill="F1F5F9" w:val="clear"/>
        <w:spacing w:after="0" w:before="0"/>
        <w:ind w:left="240" w:right="240"/>
      </w:pPr>
      <w:r>
        <w:rPr>
          <w:rFonts w:ascii="Courier New" w:cs="Courier New" w:eastAsia="Courier New" w:hAnsi="Courier New"/>
          <w:color w:val="1E3A5F"/>
          <w:sz w:val="17"/>
          <w:szCs w:val="17"/>
        </w:rPr>
        <w:t xml:space="preserve">    context_length: int              = 256</w:t>
      </w:r>
    </w:p>
    <w:p>
      <w:pPr>
        <w:shd w:fill="F1F5F9" w:val="clear"/>
        <w:spacing w:after="0" w:before="0"/>
        <w:ind w:left="240" w:right="240"/>
      </w:pPr>
      <w:r>
        <w:rPr>
          <w:rFonts w:ascii="Courier New" w:cs="Courier New" w:eastAsia="Courier New" w:hAnsi="Courier New"/>
          <w:color w:val="1E3A5F"/>
          <w:sz w:val="17"/>
          <w:szCs w:val="17"/>
        </w:rPr>
        <w:t xml:space="preserve">    stride: int                      = 64</w:t>
      </w:r>
    </w:p>
    <w:p>
      <w:pPr>
        <w:shd w:fill="F1F5F9" w:val="clear"/>
        <w:spacing w:after="0" w:before="0"/>
        <w:ind w:left="240" w:right="240"/>
      </w:pPr>
      <w:r>
        <w:rPr>
          <w:rFonts w:ascii="Courier New" w:cs="Courier New" w:eastAsia="Courier New" w:hAnsi="Courier New"/>
          <w:color w:val="1E3A5F"/>
          <w:sz w:val="17"/>
          <w:szCs w:val="17"/>
        </w:rPr>
        <w:t xml:space="preserve">    d_model: int                     = 512</w:t>
      </w:r>
    </w:p>
    <w:p>
      <w:pPr>
        <w:shd w:fill="F1F5F9" w:val="clear"/>
        <w:spacing w:after="0" w:before="0"/>
        <w:ind w:left="240" w:right="240"/>
      </w:pPr>
      <w:r>
        <w:rPr>
          <w:rFonts w:ascii="Courier New" w:cs="Courier New" w:eastAsia="Courier New" w:hAnsi="Courier New"/>
          <w:color w:val="1E3A5F"/>
          <w:sz w:val="17"/>
          <w:szCs w:val="17"/>
        </w:rPr>
        <w:t xml:space="preserve">    num_heads: int                   = 8</w:t>
      </w:r>
    </w:p>
    <w:p>
      <w:pPr>
        <w:shd w:fill="F1F5F9" w:val="clear"/>
        <w:spacing w:after="0" w:before="0"/>
        <w:ind w:left="240" w:right="240"/>
      </w:pPr>
      <w:r>
        <w:rPr>
          <w:rFonts w:ascii="Courier New" w:cs="Courier New" w:eastAsia="Courier New" w:hAnsi="Courier New"/>
          <w:color w:val="1E3A5F"/>
          <w:sz w:val="17"/>
          <w:szCs w:val="17"/>
        </w:rPr>
        <w:t xml:space="preserve">    num_layers: int                  = 6</w:t>
      </w:r>
    </w:p>
    <w:p>
      <w:pPr>
        <w:shd w:fill="F1F5F9" w:val="clear"/>
        <w:spacing w:after="0" w:before="0"/>
        <w:ind w:left="240" w:right="240"/>
      </w:pPr>
      <w:r>
        <w:rPr>
          <w:rFonts w:ascii="Courier New" w:cs="Courier New" w:eastAsia="Courier New" w:hAnsi="Courier New"/>
          <w:color w:val="1E3A5F"/>
          <w:sz w:val="17"/>
          <w:szCs w:val="17"/>
        </w:rPr>
        <w:t xml:space="preserve">    dropout: float                   = 0.1</w:t>
      </w:r>
    </w:p>
    <w:p>
      <w:pPr>
        <w:shd w:fill="F1F5F9" w:val="clear"/>
        <w:spacing w:after="0" w:before="0"/>
        <w:ind w:left="240" w:right="240"/>
      </w:pPr>
      <w:r>
        <w:rPr>
          <w:rFonts w:ascii="Courier New" w:cs="Courier New" w:eastAsia="Courier New" w:hAnsi="Courier New"/>
          <w:color w:val="1E3A5F"/>
          <w:sz w:val="17"/>
          <w:szCs w:val="17"/>
        </w:rPr>
        <w:t xml:space="preserve">    qkv_bias: bool                   = False</w:t>
      </w:r>
    </w:p>
    <w:p>
      <w:pPr>
        <w:shd w:fill="F1F5F9" w:val="clear"/>
        <w:spacing w:after="0" w:before="0"/>
        <w:ind w:left="240" w:right="240"/>
      </w:pPr>
      <w:r>
        <w:rPr>
          <w:rFonts w:ascii="Courier New" w:cs="Courier New" w:eastAsia="Courier New" w:hAnsi="Courier New"/>
          <w:color w:val="1E3A5F"/>
          <w:sz w:val="17"/>
          <w:szCs w:val="17"/>
        </w:rPr>
        <w:t xml:space="preserve">    ffn_hidden_dim: int | None       = None</w:t>
      </w:r>
    </w:p>
    <w:p>
      <w:pPr>
        <w:shd w:fill="F1F5F9" w:val="clear"/>
        <w:spacing w:after="0" w:before="0"/>
        <w:ind w:left="240" w:right="240"/>
      </w:pPr>
      <w:r>
        <w:rPr>
          <w:rFonts w:ascii="Courier New" w:cs="Courier New" w:eastAsia="Courier New" w:hAnsi="Courier New"/>
          <w:color w:val="1E3A5F"/>
          <w:sz w:val="17"/>
          <w:szCs w:val="17"/>
        </w:rPr>
        <w:t xml:space="preserve">    max_new_tokens: int              = 100</w:t>
      </w:r>
    </w:p>
    <w:p>
      <w:pPr>
        <w:shd w:fill="F1F5F9" w:val="clear"/>
        <w:spacing w:after="0" w:before="0"/>
        <w:ind w:left="240" w:right="240"/>
      </w:pPr>
      <w:r>
        <w:rPr>
          <w:rFonts w:ascii="Courier New" w:cs="Courier New" w:eastAsia="Courier New" w:hAnsi="Courier New"/>
          <w:color w:val="1E3A5F"/>
          <w:sz w:val="17"/>
          <w:szCs w:val="17"/>
        </w:rPr>
        <w:t xml:space="preserve">    temperature: float               = 0.8</w:t>
      </w:r>
    </w:p>
    <w:p>
      <w:pPr>
        <w:shd w:fill="F1F5F9" w:val="clear"/>
        <w:spacing w:after="0" w:before="0"/>
        <w:ind w:left="240" w:right="240"/>
      </w:pPr>
      <w:r>
        <w:rPr>
          <w:rFonts w:ascii="Courier New" w:cs="Courier New" w:eastAsia="Courier New" w:hAnsi="Courier New"/>
          <w:color w:val="1E3A5F"/>
          <w:sz w:val="17"/>
          <w:szCs w:val="17"/>
        </w:rPr>
        <w:t xml:space="preserve">    top_k: int | None                = 40</w:t>
      </w:r>
    </w:p>
    <w:p>
      <w:pPr>
        <w:shd w:fill="F1F5F9" w:val="clear"/>
        <w:spacing w:after="0" w:before="0"/>
        <w:ind w:left="240" w:right="240"/>
      </w:pPr>
      <w:r>
        <w:rPr>
          <w:rFonts w:ascii="Courier New" w:cs="Courier New" w:eastAsia="Courier New" w:hAnsi="Courier New"/>
          <w:color w:val="1E3A5F"/>
          <w:sz w:val="17"/>
          <w:szCs w:val="17"/>
        </w:rPr>
        <w:t xml:space="preserve">    learning_rate: float             = 3e-4</w:t>
      </w:r>
    </w:p>
    <w:p>
      <w:pPr>
        <w:shd w:fill="F1F5F9" w:val="clear"/>
        <w:spacing w:after="0" w:before="0"/>
        <w:ind w:left="240" w:right="240"/>
      </w:pPr>
      <w:r>
        <w:rPr>
          <w:rFonts w:ascii="Courier New" w:cs="Courier New" w:eastAsia="Courier New" w:hAnsi="Courier New"/>
          <w:color w:val="1E3A5F"/>
          <w:sz w:val="17"/>
          <w:szCs w:val="17"/>
        </w:rPr>
        <w:t xml:space="preserve">    min_learning_rate: float         = 1e-5</w:t>
      </w:r>
    </w:p>
    <w:p>
      <w:pPr>
        <w:shd w:fill="F1F5F9" w:val="clear"/>
        <w:spacing w:after="0" w:before="0"/>
        <w:ind w:left="240" w:right="240"/>
      </w:pPr>
      <w:r>
        <w:rPr>
          <w:rFonts w:ascii="Courier New" w:cs="Courier New" w:eastAsia="Courier New" w:hAnsi="Courier New"/>
          <w:color w:val="1E3A5F"/>
          <w:sz w:val="17"/>
          <w:szCs w:val="17"/>
        </w:rPr>
        <w:t xml:space="preserve">    grad_clip: float                 = 1.0</w:t>
      </w:r>
    </w:p>
    <w:p>
      <w:pPr>
        <w:shd w:fill="F1F5F9" w:val="clear"/>
        <w:spacing w:after="0" w:before="0"/>
        <w:ind w:left="240" w:right="240"/>
      </w:pPr>
      <w:r>
        <w:rPr>
          <w:rFonts w:ascii="Courier New" w:cs="Courier New" w:eastAsia="Courier New" w:hAnsi="Courier New"/>
          <w:color w:val="1E3A5F"/>
          <w:sz w:val="17"/>
          <w:szCs w:val="17"/>
        </w:rPr>
        <w:t xml:space="preserve">    use_amp: bool                    = True</w:t>
      </w:r>
    </w:p>
    <w:p>
      <w:pPr>
        <w:shd w:fill="F1F5F9" w:val="clear"/>
        <w:spacing w:after="0" w:before="0"/>
        <w:ind w:left="240" w:right="240"/>
      </w:pPr>
      <w:r>
        <w:rPr>
          <w:rFonts w:ascii="Courier New" w:cs="Courier New" w:eastAsia="Courier New" w:hAnsi="Courier New"/>
          <w:color w:val="1E3A5F"/>
          <w:sz w:val="17"/>
          <w:szCs w:val="17"/>
        </w:rPr>
        <w:t xml:space="preserve">    gradient_accumulation_steps: int = 8</w:t>
      </w:r>
    </w:p>
    <w:p>
      <w:pPr>
        <w:shd w:fill="F1F5F9" w:val="clear"/>
        <w:spacing w:after="120" w:before="0"/>
      </w:pPr>
    </w:p>
    <w:p>
      <w:pPr>
        <w:pStyle w:val="Heading1"/>
        <w:pBdr>
          <w:bottom w:val="single" w:color="2563EB" w:sz="6" w:space="4"/>
        </w:pBdr>
        <w:spacing w:after="120" w:before="360"/>
      </w:pPr>
      <w:r>
        <w:rPr>
          <w:rFonts w:ascii="Arial" w:cs="Arial" w:eastAsia="Arial" w:hAnsi="Arial"/>
          <w:b/>
          <w:bCs/>
          <w:color w:val="1B2A4A"/>
          <w:sz w:val="26"/>
          <w:szCs w:val="26"/>
        </w:rPr>
        <w:t xml:space="preserve">2.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Setting</w:t>
            </w:r>
          </w:p>
        </w:tc>
        <w:tc>
          <w:tcPr>
            <w:tcW w:type="dxa" w:w="57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Value</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Optimizer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AdamW</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Weight Decay</w:t>
            </w:r>
          </w:p>
        </w:tc>
        <w:tc>
          <w:tcPr>
            <w:tcW w:type="dxa" w:w="5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0.1</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Flash Attention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Not used</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AMP (Mixed Precision)</w:t>
            </w:r>
          </w:p>
        </w:tc>
        <w:tc>
          <w:tcPr>
            <w:tcW w:type="dxa" w:w="5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Enabled</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Gradient Accumulation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8 steps (doubled from Experiment 01)</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Gradient Clipping</w:t>
            </w:r>
          </w:p>
        </w:tc>
        <w:tc>
          <w:tcPr>
            <w:tcW w:type="dxa" w:w="5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1.0</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LR Schedule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Cosine decay 3e-4 to 1e-5</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Stride</w:t>
            </w:r>
          </w:p>
        </w:tc>
        <w:tc>
          <w:tcPr>
            <w:tcW w:type="dxa" w:w="5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64 tokens (reduced overlap vs. Experiment 01)</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Checkpoint Strategy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latest.pt  +  best.pt  +  epoch_N.pt per epoch</w:t>
            </w:r>
          </w:p>
        </w:tc>
      </w:tr>
      <w:tr>
        <w:tc>
          <w:tcPr>
            <w:tcW w:type="dxa" w:w="3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Batches per Epoch</w:t>
            </w:r>
          </w:p>
        </w:tc>
        <w:tc>
          <w:tcPr>
            <w:tcW w:type="dxa" w:w="5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8,867</w:t>
            </w:r>
          </w:p>
        </w:tc>
      </w:tr>
    </w:tbl>
    <w:p>
      <w:pPr>
        <w:spacing w:after="0" w:before="160"/>
      </w:pPr>
    </w:p>
    <w:p>
      <w:pPr>
        <w:pStyle w:val="Heading1"/>
        <w:pBdr>
          <w:bottom w:val="single" w:color="2563EB" w:sz="6" w:space="4"/>
        </w:pBdr>
        <w:spacing w:after="120" w:before="360"/>
      </w:pPr>
      <w:r>
        <w:rPr>
          <w:rFonts w:ascii="Arial" w:cs="Arial" w:eastAsia="Arial" w:hAnsi="Arial"/>
          <w:b/>
          <w:bCs/>
          <w:color w:val="1B2A4A"/>
          <w:sz w:val="26"/>
          <w:szCs w:val="26"/>
        </w:rPr>
        <w:t xml:space="preserve">3.  Training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2260"/>
        <w:gridCol w:w="1900"/>
      </w:tblGrid>
      <w:tr>
        <w:tc>
          <w:tcPr>
            <w:tcW w:type="dxa" w:w="1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Epoch</w:t>
            </w:r>
          </w:p>
        </w:tc>
        <w:tc>
          <w:tcPr>
            <w:tcW w:type="dxa" w:w="19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Train Loss</w:t>
            </w:r>
          </w:p>
        </w:tc>
        <w:tc>
          <w:tcPr>
            <w:tcW w:type="dxa" w:w="19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Val Loss</w:t>
            </w:r>
          </w:p>
        </w:tc>
        <w:tc>
          <w:tcPr>
            <w:tcW w:type="dxa" w:w="22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Perplexity</w:t>
            </w:r>
          </w:p>
        </w:tc>
        <w:tc>
          <w:tcPr>
            <w:tcW w:type="dxa" w:w="19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Learning Rate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1</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5.4626</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4.6626</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105.9074</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0.000277</w:t>
            </w:r>
          </w:p>
        </w:tc>
      </w:tr>
      <w:tr>
        <w:tc>
          <w:tcPr>
            <w:tcW w:type="dxa" w:w="14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2</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4.0017</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4.2176</w:t>
            </w:r>
          </w:p>
        </w:tc>
        <w:tc>
          <w:tcPr>
            <w:tcW w:type="dxa" w:w="22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67.8692</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0.000205</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3</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3.5383</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4.0732</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58.7436</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0.000114</w:t>
            </w:r>
          </w:p>
        </w:tc>
      </w:tr>
      <w:tr>
        <w:tc>
          <w:tcPr>
            <w:tcW w:type="dxa" w:w="14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3.3000</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4.0313</w:t>
            </w:r>
          </w:p>
        </w:tc>
        <w:tc>
          <w:tcPr>
            <w:tcW w:type="dxa" w:w="22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56.3350</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0.000039</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3.1951</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4.0208</w:t>
            </w:r>
          </w:p>
        </w:tc>
        <w:tc>
          <w:tcPr>
            <w:tcW w:type="dxa" w:w="22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55.7466</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0.000010</w:t>
            </w:r>
          </w:p>
        </w:tc>
      </w:tr>
    </w:tbl>
    <w:p>
      <w:pPr>
        <w:spacing w:after="0" w:before="160"/>
      </w:pPr>
    </w:p>
    <w:p>
      <w:pPr>
        <w:pStyle w:val="Heading1"/>
        <w:pBdr>
          <w:bottom w:val="single" w:color="2563EB" w:sz="6" w:space="4"/>
        </w:pBdr>
        <w:spacing w:after="120" w:before="360"/>
      </w:pPr>
      <w:r>
        <w:rPr>
          <w:rFonts w:ascii="Arial" w:cs="Arial" w:eastAsia="Arial" w:hAnsi="Arial"/>
          <w:b/>
          <w:bCs/>
          <w:color w:val="1B2A4A"/>
          <w:sz w:val="26"/>
          <w:szCs w:val="26"/>
        </w:rPr>
        <w:t xml:space="preserve">4.  Diagnosis</w:t>
      </w:r>
    </w:p>
    <w:p>
      <w:pPr>
        <w:spacing w:after="80" w:before="80"/>
      </w:pPr>
      <w:r>
        <w:rPr>
          <w:rFonts w:ascii="Arial" w:cs="Arial" w:eastAsia="Arial" w:hAnsi="Arial"/>
          <w:color w:val="111827"/>
          <w:sz w:val="21"/>
          <w:szCs w:val="21"/>
        </w:rPr>
        <w:t xml:space="preserve">This experiment represents the first successful generalization run in this series. Validation loss decreased across every epoch, from 4.6626 at epoch 1 to 4.0208 at epoch 5, and perplexity fell from 105.9 to 55.7. This is the inverse of the behaviour observed in Experiment 01, where overfitting became catastrophic from epoch 2 onward.</w:t>
      </w:r>
    </w:p>
    <w:p>
      <w:pPr>
        <w:spacing w:after="80" w:before="80"/>
      </w:pPr>
      <w:r>
        <w:rPr>
          <w:rFonts w:ascii="Arial" w:cs="Arial" w:eastAsia="Arial" w:hAnsi="Arial"/>
          <w:color w:val="111827"/>
          <w:sz w:val="21"/>
          <w:szCs w:val="21"/>
        </w:rPr>
        <w:t xml:space="preserve">The model is not yet fully converged. The train-validation gap (3.1951 vs. 4.0208 at epoch 5) indicates that mild overfitting is beginning to emerge, though it remains well-controlled relative to the extreme divergence observed in Experiment 01 (train loss 0.28 vs. val loss 11.97). The model is demonstrably learning generalizable medical language representations.</w:t>
      </w:r>
    </w:p>
    <w:p>
      <w:pPr>
        <w:spacing w:after="80" w:before="80"/>
      </w:pPr>
      <w:r>
        <w:rPr>
          <w:rFonts w:ascii="Arial" w:cs="Arial" w:eastAsia="Arial" w:hAnsi="Arial"/>
          <w:color w:val="111827"/>
          <w:sz w:val="21"/>
          <w:szCs w:val="21"/>
        </w:rPr>
        <w:t xml:space="preserve">The perplexity curve flattened between epochs 4 and 5, declining by only 0.59 points (56.3 to 55.7). This plateau indicates the model is approaching the upper bound of what can be extracted from 5 million tokens at this architecture scale. Additional epochs would likely produce diminishing returns and accelerate overfitting.</w:t>
      </w:r>
    </w:p>
    <w:p>
      <w:pPr>
        <w:spacing w:after="80" w:before="80"/>
      </w:pPr>
      <w:r>
        <w:rPr>
          <w:rFonts w:ascii="Arial" w:cs="Arial" w:eastAsia="Arial" w:hAnsi="Arial"/>
          <w:color w:val="111827"/>
          <w:sz w:val="21"/>
          <w:szCs w:val="21"/>
        </w:rPr>
        <w:t xml:space="preserve">The improved checkpoint strategy, saving best.pt alongside per-epoch checkpoints, ensured that no checkpoint was lost. This is a direct resolution of the critical failure mode identified in Experiment 01.</w:t>
      </w:r>
    </w:p>
    <w:p>
      <w:pPr>
        <w:spacing w:after="0" w:before="80"/>
      </w:pPr>
    </w:p>
    <w:p>
      <w:pPr>
        <w:pStyle w:val="Heading1"/>
        <w:pBdr>
          <w:bottom w:val="single" w:color="2563EB" w:sz="6" w:space="4"/>
        </w:pBdr>
        <w:spacing w:after="120" w:before="360"/>
      </w:pPr>
      <w:r>
        <w:rPr>
          <w:rFonts w:ascii="Arial" w:cs="Arial" w:eastAsia="Arial" w:hAnsi="Arial"/>
          <w:b/>
          <w:bCs/>
          <w:color w:val="1B2A4A"/>
          <w:sz w:val="26"/>
          <w:szCs w:val="26"/>
        </w:rPr>
        <w:t xml:space="preserve">5.  Changes vs. Experiment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060"/>
        <w:gridCol w:w="2800"/>
      </w:tblGrid>
      <w:tr>
        <w:tc>
          <w:tcPr>
            <w:tcW w:type="dxa" w:w="26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19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Experiment 01</w:t>
            </w:r>
          </w:p>
        </w:tc>
        <w:tc>
          <w:tcPr>
            <w:tcW w:type="dxa" w:w="20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Experiment 02A</w:t>
            </w:r>
          </w:p>
        </w:tc>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Effect</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Dataset size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~300K tokens</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~5M tokens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Primary driver of improvement</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Domain</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General (WikiText)</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Medical</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Focused vocabulary; lower entropy target</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Tokenizer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tiktoken</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tiktoken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Unchanged</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d_model</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256</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512</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Greater representational capacity</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num_layers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4</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Deeper feature hierarchy</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num_heads</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8</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Finer-grained attention</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context_length</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128</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256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Longer input context</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Gradient accum. steps</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4</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8</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Larger effective batch size</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Stride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Highly overlapped</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64 tokens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Reduced duplicate subsequences</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Checkpointing</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latest.pt only</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best.pt + per-epoch</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No checkpoint loss</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Val loss trajectory</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Increasing</w:t>
            </w:r>
          </w:p>
        </w:tc>
        <w:tc>
          <w:tcPr>
            <w:tcW w:type="dxa" w:w="20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Decreasing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Generalization achieved</w:t>
            </w:r>
          </w:p>
        </w:tc>
      </w:tr>
      <w:tr>
        <w:tc>
          <w:tcPr>
            <w:tcW w:type="dxa" w:w="2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Final perplexity</w:t>
            </w:r>
          </w:p>
        </w:tc>
        <w:tc>
          <w:tcPr>
            <w:tcW w:type="dxa" w:w="19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157,185</w:t>
            </w:r>
          </w:p>
        </w:tc>
        <w:tc>
          <w:tcPr>
            <w:tcW w:type="dxa" w:w="20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55.7</w:t>
            </w:r>
          </w:p>
        </w:tc>
        <w:tc>
          <w:tcPr>
            <w:tcW w:type="dxa" w:w="2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Perplexity reduced from 157,185 to 55.7</w:t>
            </w:r>
          </w:p>
        </w:tc>
      </w:tr>
    </w:tbl>
    <w:p>
      <w:pPr>
        <w:spacing w:after="0" w:before="160"/>
      </w:pPr>
    </w:p>
    <w:p>
      <w:pPr>
        <w:pStyle w:val="Heading1"/>
        <w:pBdr>
          <w:bottom w:val="single" w:color="2563EB" w:sz="6" w:space="4"/>
        </w:pBdr>
        <w:spacing w:after="120" w:before="360"/>
      </w:pPr>
      <w:r>
        <w:rPr>
          <w:rFonts w:ascii="Arial" w:cs="Arial" w:eastAsia="Arial" w:hAnsi="Arial"/>
          <w:b/>
          <w:bCs/>
          <w:color w:val="1B2A4A"/>
          <w:sz w:val="26"/>
          <w:szCs w:val="26"/>
        </w:rPr>
        <w:t xml:space="preserve">6.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Factor</w:t>
            </w:r>
          </w:p>
        </w:tc>
        <w:tc>
          <w:tcPr>
            <w:tcW w:type="dxa" w:w="15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w:t>
            </w:r>
          </w:p>
        </w:tc>
        <w:tc>
          <w:tcPr>
            <w:tcW w:type="dxa" w:w="4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Dataset volume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Resolved</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5M tokens vs. 300K — the primary corrective action</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Domain focus</w:t>
            </w:r>
          </w:p>
        </w:tc>
        <w:tc>
          <w:tcPr>
            <w:tcW w:type="dxa" w:w="15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New</w:t>
            </w:r>
          </w:p>
        </w:tc>
        <w:tc>
          <w:tcPr>
            <w:tcW w:type="dxa" w:w="4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Medical corpus reduces vocabulary entropy relative to general text</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Model capacity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Scaled</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~70M parameters vs. ~16M; better matched to the available data</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Checkpoint strategy</w:t>
            </w:r>
          </w:p>
        </w:tc>
        <w:tc>
          <w:tcPr>
            <w:tcW w:type="dxa" w:w="15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Fixed</w:t>
            </w:r>
          </w:p>
        </w:tc>
        <w:tc>
          <w:tcPr>
            <w:tcW w:type="dxa" w:w="4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Per-epoch saves plus best.pt; no checkpoint was lost this run</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Sliding window overlap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Improved</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Stride of 64 reduces duplicate subsequences in training batches</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Dropout regularization</w:t>
            </w:r>
          </w:p>
        </w:tc>
        <w:tc>
          <w:tcPr>
            <w:tcW w:type="dxa" w:w="15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Unchanged</w:t>
            </w:r>
          </w:p>
        </w:tc>
        <w:tc>
          <w:tcPr>
            <w:tcW w:type="dxa" w:w="4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Remains at 0.1; may require adjustment at larger scale</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Flash Attention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Pending</w:t>
            </w:r>
          </w:p>
        </w:tc>
        <w:tc>
          <w:tcPr>
            <w:tcW w:type="dxa" w:w="4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Memory-efficient attention not yet enabled; T4 supports it</w:t>
            </w:r>
          </w:p>
        </w:tc>
      </w:tr>
    </w:tbl>
    <w:p>
      <w:pPr>
        <w:spacing w:after="0" w:before="160"/>
      </w:pPr>
    </w:p>
    <w:p>
      <w:pPr>
        <w:pStyle w:val="Heading1"/>
        <w:pBdr>
          <w:bottom w:val="single" w:color="2563EB" w:sz="6" w:space="4"/>
        </w:pBdr>
        <w:spacing w:after="120" w:before="360"/>
      </w:pPr>
      <w:r>
        <w:rPr>
          <w:rFonts w:ascii="Arial" w:cs="Arial" w:eastAsia="Arial" w:hAnsi="Arial"/>
          <w:b/>
          <w:bCs/>
          <w:color w:val="1B2A4A"/>
          <w:sz w:val="26"/>
          <w:szCs w:val="26"/>
        </w:rPr>
        <w:t xml:space="preserve">7.  Remaining Issues</w:t>
      </w:r>
    </w:p>
    <w:p>
      <w:pPr>
        <w:pStyle w:val="Heading2"/>
        <w:spacing w:after="80" w:before="280"/>
      </w:pPr>
      <w:r>
        <w:rPr>
          <w:rFonts w:ascii="Arial" w:cs="Arial" w:eastAsia="Arial" w:hAnsi="Arial"/>
          <w:b/>
          <w:bCs/>
          <w:color w:val="1B2A4A"/>
          <w:sz w:val="22"/>
          <w:szCs w:val="22"/>
        </w:rPr>
        <w:t xml:space="preserve">7.1  Train-Validation Gap</w:t>
      </w:r>
    </w:p>
    <w:p>
      <w:pPr>
        <w:spacing w:after="80" w:before="80"/>
      </w:pPr>
      <w:r>
        <w:rPr>
          <w:rFonts w:ascii="Arial" w:cs="Arial" w:eastAsia="Arial" w:hAnsi="Arial"/>
          <w:color w:val="111827"/>
          <w:sz w:val="21"/>
          <w:szCs w:val="21"/>
        </w:rPr>
        <w:t xml:space="preserve">Train loss (3.20) is now meaningfully lower than validation loss (4.02) at epoch 5. The gap will widen with additional epochs or increased model size unless regularization is strengthened. Raising dropout from 0.1 to 0.15 is recommended for the next experiment.</w:t>
      </w:r>
    </w:p>
    <w:p>
      <w:pPr>
        <w:pStyle w:val="Heading2"/>
        <w:spacing w:after="80" w:before="280"/>
      </w:pPr>
      <w:r>
        <w:rPr>
          <w:rFonts w:ascii="Arial" w:cs="Arial" w:eastAsia="Arial" w:hAnsi="Arial"/>
          <w:b/>
          <w:bCs/>
          <w:color w:val="1B2A4A"/>
          <w:sz w:val="22"/>
          <w:szCs w:val="22"/>
        </w:rPr>
        <w:t xml:space="preserve">7.2  Perplexity Plateau</w:t>
      </w:r>
    </w:p>
    <w:p>
      <w:pPr>
        <w:spacing w:after="80" w:before="80"/>
      </w:pPr>
      <w:r>
        <w:rPr>
          <w:rFonts w:ascii="Arial" w:cs="Arial" w:eastAsia="Arial" w:hAnsi="Arial"/>
          <w:color w:val="111827"/>
          <w:sz w:val="21"/>
          <w:szCs w:val="21"/>
        </w:rPr>
        <w:t xml:space="preserve">The improvement between epochs 4 and 5 was only 0.59 perplexity points. The model has reached the upper limit of what 5 million tokens can support at this parameter count. Extending training beyond 5 epochs without additional data would accelerate overfitting rather than improve generalization.</w:t>
      </w:r>
    </w:p>
    <w:p>
      <w:pPr>
        <w:pStyle w:val="Heading2"/>
        <w:spacing w:after="80" w:before="280"/>
      </w:pPr>
      <w:r>
        <w:rPr>
          <w:rFonts w:ascii="Arial" w:cs="Arial" w:eastAsia="Arial" w:hAnsi="Arial"/>
          <w:b/>
          <w:bCs/>
          <w:color w:val="1B2A4A"/>
          <w:sz w:val="22"/>
          <w:szCs w:val="22"/>
        </w:rPr>
        <w:t xml:space="preserve">7.3  Flash Attention Not Enabled</w:t>
      </w:r>
    </w:p>
    <w:p>
      <w:pPr>
        <w:spacing w:after="80" w:before="80"/>
      </w:pPr>
      <w:r>
        <w:rPr>
          <w:rFonts w:ascii="Arial" w:cs="Arial" w:eastAsia="Arial" w:hAnsi="Arial"/>
          <w:color w:val="111827"/>
          <w:sz w:val="21"/>
          <w:szCs w:val="21"/>
        </w:rPr>
        <w:t xml:space="preserve">The T4 GPU supports PyTorch Scaled Dot-Product Attention (SDPA), which reduces memory pressure and allows larger effective batch sizes or context lengths. This was not enabled in this experiment. The implementation is straightforward and should be included in the next run.</w:t>
      </w:r>
    </w:p>
    <w:p>
      <w:pPr>
        <w:pStyle w:val="Heading2"/>
        <w:spacing w:after="80" w:before="280"/>
      </w:pPr>
      <w:r>
        <w:rPr>
          <w:rFonts w:ascii="Arial" w:cs="Arial" w:eastAsia="Arial" w:hAnsi="Arial"/>
          <w:b/>
          <w:bCs/>
          <w:color w:val="1B2A4A"/>
          <w:sz w:val="22"/>
          <w:szCs w:val="22"/>
        </w:rPr>
        <w:t xml:space="preserve">7.4  Early Stopping Not Triggered</w:t>
      </w:r>
    </w:p>
    <w:p>
      <w:pPr>
        <w:spacing w:after="80" w:before="80"/>
      </w:pPr>
      <w:r>
        <w:rPr>
          <w:rFonts w:ascii="Arial" w:cs="Arial" w:eastAsia="Arial" w:hAnsi="Arial"/>
          <w:color w:val="111827"/>
          <w:sz w:val="21"/>
          <w:szCs w:val="21"/>
        </w:rPr>
        <w:t xml:space="preserve">Validation loss improved every epoch, so early stopping did not activate. The mechanism should remain in place for future runs, particularly as the model approaches convergence and validation loss begins to plateau or rise.</w:t>
      </w:r>
    </w:p>
    <w:p>
      <w:pPr>
        <w:spacing w:after="0" w:before="80"/>
      </w:pPr>
    </w:p>
    <w:p>
      <w:pPr>
        <w:pStyle w:val="Heading1"/>
        <w:pBdr>
          <w:bottom w:val="single" w:color="2563EB" w:sz="6" w:space="4"/>
        </w:pBdr>
        <w:spacing w:after="120" w:before="360"/>
      </w:pPr>
      <w:r>
        <w:rPr>
          <w:rFonts w:ascii="Arial" w:cs="Arial" w:eastAsia="Arial" w:hAnsi="Arial"/>
          <w:b/>
          <w:bCs/>
          <w:color w:val="1B2A4A"/>
          <w:sz w:val="26"/>
          <w:szCs w:val="26"/>
        </w:rPr>
        <w:t xml:space="preserve">8.  Recommendations for Experiment 03</w:t>
      </w:r>
    </w:p>
    <w:p>
      <w:pPr>
        <w:pStyle w:val="Heading2"/>
        <w:spacing w:after="80" w:before="280"/>
      </w:pPr>
      <w:r>
        <w:rPr>
          <w:rFonts w:ascii="Arial" w:cs="Arial" w:eastAsia="Arial" w:hAnsi="Arial"/>
          <w:b/>
          <w:bCs/>
          <w:color w:val="1B2A4A"/>
          <w:sz w:val="22"/>
          <w:szCs w:val="22"/>
        </w:rPr>
        <w:t xml:space="preserve">8.1  Increase Dataset to 20M+ Tokens</w:t>
      </w:r>
    </w:p>
    <w:p>
      <w:pPr>
        <w:spacing w:after="80" w:before="80"/>
      </w:pPr>
      <w:r>
        <w:rPr>
          <w:rFonts w:ascii="Arial" w:cs="Arial" w:eastAsia="Arial" w:hAnsi="Arial"/>
          <w:color w:val="111827"/>
          <w:sz w:val="21"/>
          <w:szCs w:val="21"/>
        </w:rPr>
        <w:t xml:space="preserve">The Chinchilla scaling heuristic (approximately 20 tokens per parameter) implies a target of roughly 1.4 billion tokens for a model of this size. For the next experiment, a minimum of 20 to 50 million tokens is recommended. Candidate sources include the full WikiText-103 corpus (approximately 100 million tokens), PubMed abstracts, and MedC-R.</w:t>
      </w:r>
    </w:p>
    <w:p>
      <w:pPr>
        <w:pStyle w:val="Heading2"/>
        <w:spacing w:after="80" w:before="280"/>
      </w:pPr>
      <w:r>
        <w:rPr>
          <w:rFonts w:ascii="Arial" w:cs="Arial" w:eastAsia="Arial" w:hAnsi="Arial"/>
          <w:b/>
          <w:bCs/>
          <w:color w:val="1B2A4A"/>
          <w:sz w:val="22"/>
          <w:szCs w:val="22"/>
        </w:rPr>
        <w:t xml:space="preserve">8.2  Extend to 10 Epochs with Early Stopping</w:t>
      </w:r>
    </w:p>
    <w:p>
      <w:pPr>
        <w:spacing w:after="80" w:before="80"/>
      </w:pPr>
      <w:r>
        <w:rPr>
          <w:rFonts w:ascii="Arial" w:cs="Arial" w:eastAsia="Arial" w:hAnsi="Arial"/>
          <w:color w:val="111827"/>
          <w:sz w:val="21"/>
          <w:szCs w:val="21"/>
        </w:rPr>
        <w:t xml:space="preserve">Since validation loss was still improving at epoch 5, additional epochs are justified. Early stopping with a patience of 2 should be used to prevent wasted compute once improvement stalls.</w:t>
      </w:r>
    </w:p>
    <w:p>
      <w:pPr>
        <w:shd w:fill="F1F5F9" w:val="clear"/>
        <w:spacing w:after="0" w:before="0"/>
      </w:pPr>
    </w:p>
    <w:p>
      <w:pPr>
        <w:shd w:fill="F1F5F9" w:val="clear"/>
        <w:spacing w:after="0" w:before="0"/>
        <w:ind w:left="240" w:right="240"/>
      </w:pPr>
      <w:r>
        <w:rPr>
          <w:rFonts w:ascii="Courier New" w:cs="Courier New" w:eastAsia="Courier New" w:hAnsi="Courier New"/>
          <w:color w:val="1E3A5F"/>
          <w:sz w:val="17"/>
          <w:szCs w:val="17"/>
        </w:rPr>
        <w:t xml:space="preserve">if val_loss &lt; best_val_loss:</w:t>
      </w:r>
    </w:p>
    <w:p>
      <w:pPr>
        <w:shd w:fill="F1F5F9" w:val="clear"/>
        <w:spacing w:after="0" w:before="0"/>
        <w:ind w:left="240" w:right="240"/>
      </w:pPr>
      <w:r>
        <w:rPr>
          <w:rFonts w:ascii="Courier New" w:cs="Courier New" w:eastAsia="Courier New" w:hAnsi="Courier New"/>
          <w:color w:val="1E3A5F"/>
          <w:sz w:val="17"/>
          <w:szCs w:val="17"/>
        </w:rPr>
        <w:t xml:space="preserve">    best_val_loss = val_loss</w:t>
      </w:r>
    </w:p>
    <w:p>
      <w:pPr>
        <w:shd w:fill="F1F5F9" w:val="clear"/>
        <w:spacing w:after="0" w:before="0"/>
        <w:ind w:left="240" w:right="240"/>
      </w:pPr>
      <w:r>
        <w:rPr>
          <w:rFonts w:ascii="Courier New" w:cs="Courier New" w:eastAsia="Courier New" w:hAnsi="Courier New"/>
          <w:color w:val="1E3A5F"/>
          <w:sz w:val="17"/>
          <w:szCs w:val="17"/>
        </w:rPr>
        <w:t xml:space="preserve">    patience_counter = 0</w:t>
      </w:r>
    </w:p>
    <w:p>
      <w:pPr>
        <w:shd w:fill="F1F5F9" w:val="clear"/>
        <w:spacing w:after="0" w:before="0"/>
        <w:ind w:left="240" w:right="240"/>
      </w:pPr>
      <w:r>
        <w:rPr>
          <w:rFonts w:ascii="Courier New" w:cs="Courier New" w:eastAsia="Courier New" w:hAnsi="Courier New"/>
          <w:color w:val="1E3A5F"/>
          <w:sz w:val="17"/>
          <w:szCs w:val="17"/>
        </w:rPr>
        <w:t xml:space="preserve">    torch.save(checkpoint, 'checkpoints/best.pt')</w:t>
      </w:r>
    </w:p>
    <w:p>
      <w:pPr>
        <w:shd w:fill="F1F5F9" w:val="clear"/>
        <w:spacing w:after="0" w:before="0"/>
        <w:ind w:left="240" w:right="240"/>
      </w:pPr>
      <w:r>
        <w:rPr>
          <w:rFonts w:ascii="Courier New" w:cs="Courier New" w:eastAsia="Courier New" w:hAnsi="Courier New"/>
          <w:color w:val="1E3A5F"/>
          <w:sz w:val="17"/>
          <w:szCs w:val="17"/>
        </w:rPr>
        <w:t xml:space="preserve">else:</w:t>
      </w:r>
    </w:p>
    <w:p>
      <w:pPr>
        <w:shd w:fill="F1F5F9" w:val="clear"/>
        <w:spacing w:after="0" w:before="0"/>
        <w:ind w:left="240" w:right="240"/>
      </w:pPr>
      <w:r>
        <w:rPr>
          <w:rFonts w:ascii="Courier New" w:cs="Courier New" w:eastAsia="Courier New" w:hAnsi="Courier New"/>
          <w:color w:val="1E3A5F"/>
          <w:sz w:val="17"/>
          <w:szCs w:val="17"/>
        </w:rPr>
        <w:t xml:space="preserve">    patience_counter += 1</w:t>
      </w:r>
    </w:p>
    <w:p>
      <w:pPr>
        <w:shd w:fill="F1F5F9" w:val="clear"/>
        <w:spacing w:after="0" w:before="0"/>
        <w:ind w:left="240" w:right="240"/>
      </w:pPr>
      <w:r>
        <w:rPr>
          <w:rFonts w:ascii="Courier New" w:cs="Courier New" w:eastAsia="Courier New" w:hAnsi="Courier New"/>
          <w:color w:val="1E3A5F"/>
          <w:sz w:val="17"/>
          <w:szCs w:val="17"/>
        </w:rPr>
        <w:t xml:space="preserve">    if patience_counter &gt;= 2:</w:t>
      </w:r>
    </w:p>
    <w:p>
      <w:pPr>
        <w:shd w:fill="F1F5F9" w:val="clear"/>
        <w:spacing w:after="0" w:before="0"/>
        <w:ind w:left="240" w:right="240"/>
      </w:pPr>
      <w:r>
        <w:rPr>
          <w:rFonts w:ascii="Courier New" w:cs="Courier New" w:eastAsia="Courier New" w:hAnsi="Courier New"/>
          <w:color w:val="1E3A5F"/>
          <w:sz w:val="17"/>
          <w:szCs w:val="17"/>
        </w:rPr>
        <w:t xml:space="preserve">        print('Early stopping triggered.')</w:t>
      </w:r>
    </w:p>
    <w:p>
      <w:pPr>
        <w:shd w:fill="F1F5F9" w:val="clear"/>
        <w:spacing w:after="0" w:before="0"/>
        <w:ind w:left="240" w:right="240"/>
      </w:pPr>
      <w:r>
        <w:rPr>
          <w:rFonts w:ascii="Courier New" w:cs="Courier New" w:eastAsia="Courier New" w:hAnsi="Courier New"/>
          <w:color w:val="1E3A5F"/>
          <w:sz w:val="17"/>
          <w:szCs w:val="17"/>
        </w:rPr>
        <w:t xml:space="preserve">        break</w:t>
      </w:r>
    </w:p>
    <w:p>
      <w:pPr>
        <w:shd w:fill="F1F5F9" w:val="clear"/>
        <w:spacing w:after="120" w:before="0"/>
      </w:pPr>
    </w:p>
    <w:p>
      <w:pPr>
        <w:pStyle w:val="Heading2"/>
        <w:spacing w:after="80" w:before="280"/>
      </w:pPr>
      <w:r>
        <w:rPr>
          <w:rFonts w:ascii="Arial" w:cs="Arial" w:eastAsia="Arial" w:hAnsi="Arial"/>
          <w:b/>
          <w:bCs/>
          <w:color w:val="1B2A4A"/>
          <w:sz w:val="22"/>
          <w:szCs w:val="22"/>
        </w:rPr>
        <w:t xml:space="preserve">8.3  Enable Flash Attention / PyTorch SDPA</w:t>
      </w:r>
    </w:p>
    <w:p>
      <w:pPr>
        <w:spacing w:after="80" w:before="80"/>
      </w:pPr>
      <w:r>
        <w:rPr>
          <w:rFonts w:ascii="Arial" w:cs="Arial" w:eastAsia="Arial" w:hAnsi="Arial"/>
          <w:color w:val="111827"/>
          <w:sz w:val="21"/>
          <w:szCs w:val="21"/>
        </w:rPr>
        <w:t xml:space="preserve">Enabling memory-efficient attention will reduce GPU memory usage and allow for larger batches or longer context windows without additional hardware.</w:t>
      </w:r>
    </w:p>
    <w:p>
      <w:pPr>
        <w:shd w:fill="F1F5F9" w:val="clear"/>
        <w:spacing w:after="0" w:before="0"/>
      </w:pPr>
    </w:p>
    <w:p>
      <w:pPr>
        <w:shd w:fill="F1F5F9" w:val="clear"/>
        <w:spacing w:after="0" w:before="0"/>
        <w:ind w:left="240" w:right="240"/>
      </w:pPr>
      <w:r>
        <w:rPr>
          <w:rFonts w:ascii="Courier New" w:cs="Courier New" w:eastAsia="Courier New" w:hAnsi="Courier New"/>
          <w:color w:val="1E3A5F"/>
          <w:sz w:val="17"/>
          <w:szCs w:val="17"/>
        </w:rPr>
        <w:t xml:space="preserve">with torch.backends.cuda.sdp_kernel(enable_flash=True):</w:t>
      </w:r>
    </w:p>
    <w:p>
      <w:pPr>
        <w:shd w:fill="F1F5F9" w:val="clear"/>
        <w:spacing w:after="0" w:before="0"/>
        <w:ind w:left="240" w:right="240"/>
      </w:pPr>
      <w:r>
        <w:rPr>
          <w:rFonts w:ascii="Courier New" w:cs="Courier New" w:eastAsia="Courier New" w:hAnsi="Courier New"/>
          <w:color w:val="1E3A5F"/>
          <w:sz w:val="17"/>
          <w:szCs w:val="17"/>
        </w:rPr>
        <w:t xml:space="preserve">    attn_output = F.scaled_dot_product_attention(</w:t>
      </w:r>
    </w:p>
    <w:p>
      <w:pPr>
        <w:shd w:fill="F1F5F9" w:val="clear"/>
        <w:spacing w:after="0" w:before="0"/>
        <w:ind w:left="240" w:right="240"/>
      </w:pPr>
      <w:r>
        <w:rPr>
          <w:rFonts w:ascii="Courier New" w:cs="Courier New" w:eastAsia="Courier New" w:hAnsi="Courier New"/>
          <w:color w:val="1E3A5F"/>
          <w:sz w:val="17"/>
          <w:szCs w:val="17"/>
        </w:rPr>
        <w:t xml:space="preserve">        q, k, v, dropout_p=self.dropout</w:t>
      </w:r>
    </w:p>
    <w:p>
      <w:pPr>
        <w:shd w:fill="F1F5F9" w:val="clear"/>
        <w:spacing w:after="0" w:before="0"/>
        <w:ind w:left="240" w:right="240"/>
      </w:pPr>
      <w:r>
        <w:rPr>
          <w:rFonts w:ascii="Courier New" w:cs="Courier New" w:eastAsia="Courier New" w:hAnsi="Courier New"/>
          <w:color w:val="1E3A5F"/>
          <w:sz w:val="17"/>
          <w:szCs w:val="17"/>
        </w:rPr>
        <w:t xml:space="preserve">    )</w:t>
      </w:r>
    </w:p>
    <w:p>
      <w:pPr>
        <w:shd w:fill="F1F5F9" w:val="clear"/>
        <w:spacing w:after="120" w:before="0"/>
      </w:pPr>
    </w:p>
    <w:p>
      <w:pPr>
        <w:pStyle w:val="Heading2"/>
        <w:spacing w:after="80" w:before="280"/>
      </w:pPr>
      <w:r>
        <w:rPr>
          <w:rFonts w:ascii="Arial" w:cs="Arial" w:eastAsia="Arial" w:hAnsi="Arial"/>
          <w:b/>
          <w:bCs/>
          <w:color w:val="1B2A4A"/>
          <w:sz w:val="22"/>
          <w:szCs w:val="22"/>
        </w:rPr>
        <w:t xml:space="preserve">8.4  Increase Dropout</w:t>
      </w:r>
    </w:p>
    <w:p>
      <w:pPr>
        <w:spacing w:after="80" w:before="80"/>
      </w:pPr>
      <w:r>
        <w:rPr>
          <w:rFonts w:ascii="Arial" w:cs="Arial" w:eastAsia="Arial" w:hAnsi="Arial"/>
          <w:color w:val="111827"/>
          <w:sz w:val="21"/>
          <w:szCs w:val="21"/>
        </w:rPr>
        <w:t xml:space="preserve">To counteract the widening train-validation gap, dropout should be raised from 0.1 to 0.15 for Experiment 03.</w:t>
      </w:r>
    </w:p>
    <w:p>
      <w:pPr>
        <w:pStyle w:val="Heading2"/>
        <w:spacing w:after="80" w:before="280"/>
      </w:pPr>
      <w:r>
        <w:rPr>
          <w:rFonts w:ascii="Arial" w:cs="Arial" w:eastAsia="Arial" w:hAnsi="Arial"/>
          <w:b/>
          <w:bCs/>
          <w:color w:val="1B2A4A"/>
          <w:sz w:val="22"/>
          <w:szCs w:val="22"/>
        </w:rPr>
        <w:t xml:space="preserve">8.5  Reduce Sliding Window Overlap</w:t>
      </w:r>
    </w:p>
    <w:p>
      <w:pPr>
        <w:spacing w:after="80" w:before="80"/>
      </w:pPr>
      <w:r>
        <w:rPr>
          <w:rFonts w:ascii="Arial" w:cs="Arial" w:eastAsia="Arial" w:hAnsi="Arial"/>
          <w:color w:val="111827"/>
          <w:sz w:val="21"/>
          <w:szCs w:val="21"/>
        </w:rPr>
        <w:t xml:space="preserve">Increasing the stride from 64 to 128 will further reduce the proportion of duplicate subsequences in the training corpus, improving effective data diversity without requiring additional source data.</w:t>
      </w:r>
    </w:p>
    <w:p>
      <w:pPr>
        <w:spacing w:after="0" w:before="80"/>
      </w:pPr>
    </w:p>
    <w:p>
      <w:pPr>
        <w:pStyle w:val="Heading1"/>
        <w:pBdr>
          <w:bottom w:val="single" w:color="2563EB" w:sz="6" w:space="4"/>
        </w:pBdr>
        <w:spacing w:after="120" w:before="360"/>
      </w:pPr>
      <w:r>
        <w:rPr>
          <w:rFonts w:ascii="Arial" w:cs="Arial" w:eastAsia="Arial" w:hAnsi="Arial"/>
          <w:b/>
          <w:bCs/>
          <w:color w:val="1B2A4A"/>
          <w:sz w:val="26"/>
          <w:szCs w:val="26"/>
        </w:rPr>
        <w:t xml:space="preserve">9.  Proposed Configuration for Experiment 03</w:t>
      </w:r>
    </w:p>
    <w:p>
      <w:pPr>
        <w:shd w:fill="F1F5F9" w:val="clear"/>
        <w:spacing w:after="0" w:before="0"/>
      </w:pPr>
    </w:p>
    <w:p>
      <w:pPr>
        <w:shd w:fill="F1F5F9" w:val="clear"/>
        <w:spacing w:after="0" w:before="0"/>
        <w:ind w:left="240" w:right="240"/>
      </w:pPr>
      <w:r>
        <w:rPr>
          <w:rFonts w:ascii="Courier New" w:cs="Courier New" w:eastAsia="Courier New" w:hAnsi="Courier New"/>
          <w:color w:val="1E3A5F"/>
          <w:sz w:val="17"/>
          <w:szCs w:val="17"/>
        </w:rPr>
        <w:t xml:space="preserve">@dataclass</w:t>
      </w:r>
    </w:p>
    <w:p>
      <w:pPr>
        <w:shd w:fill="F1F5F9" w:val="clear"/>
        <w:spacing w:after="0" w:before="0"/>
        <w:ind w:left="240" w:right="240"/>
      </w:pPr>
      <w:r>
        <w:rPr>
          <w:rFonts w:ascii="Courier New" w:cs="Courier New" w:eastAsia="Courier New" w:hAnsi="Courier New"/>
          <w:color w:val="1E3A5F"/>
          <w:sz w:val="17"/>
          <w:szCs w:val="17"/>
        </w:rPr>
        <w:t xml:space="preserve">class GPTConfig:</w:t>
      </w:r>
    </w:p>
    <w:p>
      <w:pPr>
        <w:shd w:fill="F1F5F9" w:val="clear"/>
        <w:spacing w:after="0" w:before="0"/>
        <w:ind w:left="240" w:right="240"/>
      </w:pPr>
      <w:r>
        <w:rPr>
          <w:rFonts w:ascii="Courier New" w:cs="Courier New" w:eastAsia="Courier New" w:hAnsi="Courier New"/>
          <w:color w:val="1E3A5F"/>
          <w:sz w:val="17"/>
          <w:szCs w:val="17"/>
        </w:rPr>
        <w:t xml:space="preserve">    vocab_size: int                  = 50257</w:t>
      </w:r>
    </w:p>
    <w:p>
      <w:pPr>
        <w:shd w:fill="F1F5F9" w:val="clear"/>
        <w:spacing w:after="0" w:before="0"/>
        <w:ind w:left="240" w:right="240"/>
      </w:pPr>
      <w:r>
        <w:rPr>
          <w:rFonts w:ascii="Courier New" w:cs="Courier New" w:eastAsia="Courier New" w:hAnsi="Courier New"/>
          <w:color w:val="1E3A5F"/>
          <w:sz w:val="17"/>
          <w:szCs w:val="17"/>
        </w:rPr>
        <w:t xml:space="preserve">    context_length: int              = 256</w:t>
      </w:r>
    </w:p>
    <w:p>
      <w:pPr>
        <w:shd w:fill="F1F5F9" w:val="clear"/>
        <w:spacing w:after="0" w:before="0"/>
        <w:ind w:left="240" w:right="240"/>
      </w:pPr>
      <w:r>
        <w:rPr>
          <w:rFonts w:ascii="Courier New" w:cs="Courier New" w:eastAsia="Courier New" w:hAnsi="Courier New"/>
          <w:color w:val="1E3A5F"/>
          <w:sz w:val="17"/>
          <w:szCs w:val="17"/>
        </w:rPr>
        <w:t xml:space="preserve">    stride: int                      = 128</w:t>
      </w:r>
    </w:p>
    <w:p>
      <w:pPr>
        <w:shd w:fill="F1F5F9" w:val="clear"/>
        <w:spacing w:after="0" w:before="0"/>
        <w:ind w:left="240" w:right="240"/>
      </w:pPr>
      <w:r>
        <w:rPr>
          <w:rFonts w:ascii="Courier New" w:cs="Courier New" w:eastAsia="Courier New" w:hAnsi="Courier New"/>
          <w:color w:val="1E3A5F"/>
          <w:sz w:val="17"/>
          <w:szCs w:val="17"/>
        </w:rPr>
        <w:t xml:space="preserve">    d_model: int                     = 512</w:t>
      </w:r>
    </w:p>
    <w:p>
      <w:pPr>
        <w:shd w:fill="F1F5F9" w:val="clear"/>
        <w:spacing w:after="0" w:before="0"/>
        <w:ind w:left="240" w:right="240"/>
      </w:pPr>
      <w:r>
        <w:rPr>
          <w:rFonts w:ascii="Courier New" w:cs="Courier New" w:eastAsia="Courier New" w:hAnsi="Courier New"/>
          <w:color w:val="1E3A5F"/>
          <w:sz w:val="17"/>
          <w:szCs w:val="17"/>
        </w:rPr>
        <w:t xml:space="preserve">    num_heads: int                   = 8</w:t>
      </w:r>
    </w:p>
    <w:p>
      <w:pPr>
        <w:shd w:fill="F1F5F9" w:val="clear"/>
        <w:spacing w:after="0" w:before="0"/>
        <w:ind w:left="240" w:right="240"/>
      </w:pPr>
      <w:r>
        <w:rPr>
          <w:rFonts w:ascii="Courier New" w:cs="Courier New" w:eastAsia="Courier New" w:hAnsi="Courier New"/>
          <w:color w:val="1E3A5F"/>
          <w:sz w:val="17"/>
          <w:szCs w:val="17"/>
        </w:rPr>
        <w:t xml:space="preserve">    num_layers: int                  = 6</w:t>
      </w:r>
    </w:p>
    <w:p>
      <w:pPr>
        <w:shd w:fill="F1F5F9" w:val="clear"/>
        <w:spacing w:after="0" w:before="0"/>
        <w:ind w:left="240" w:right="240"/>
      </w:pPr>
      <w:r>
        <w:rPr>
          <w:rFonts w:ascii="Courier New" w:cs="Courier New" w:eastAsia="Courier New" w:hAnsi="Courier New"/>
          <w:color w:val="1E3A5F"/>
          <w:sz w:val="17"/>
          <w:szCs w:val="17"/>
        </w:rPr>
        <w:t xml:space="preserve">    dropout: float                   = 0.15</w:t>
      </w:r>
    </w:p>
    <w:p>
      <w:pPr>
        <w:shd w:fill="F1F5F9" w:val="clear"/>
        <w:spacing w:after="0" w:before="0"/>
        <w:ind w:left="240" w:right="240"/>
      </w:pPr>
      <w:r>
        <w:rPr>
          <w:rFonts w:ascii="Courier New" w:cs="Courier New" w:eastAsia="Courier New" w:hAnsi="Courier New"/>
          <w:color w:val="1E3A5F"/>
          <w:sz w:val="17"/>
          <w:szCs w:val="17"/>
        </w:rPr>
        <w:t xml:space="preserve">    qkv_bias: bool                   = False</w:t>
      </w:r>
    </w:p>
    <w:p>
      <w:pPr>
        <w:shd w:fill="F1F5F9" w:val="clear"/>
        <w:spacing w:after="0" w:before="0"/>
        <w:ind w:left="240" w:right="240"/>
      </w:pPr>
      <w:r>
        <w:rPr>
          <w:rFonts w:ascii="Courier New" w:cs="Courier New" w:eastAsia="Courier New" w:hAnsi="Courier New"/>
          <w:color w:val="1E3A5F"/>
          <w:sz w:val="17"/>
          <w:szCs w:val="17"/>
        </w:rPr>
        <w:t xml:space="preserve">    learning_rate: float             = 3e-4</w:t>
      </w:r>
    </w:p>
    <w:p>
      <w:pPr>
        <w:shd w:fill="F1F5F9" w:val="clear"/>
        <w:spacing w:after="0" w:before="0"/>
        <w:ind w:left="240" w:right="240"/>
      </w:pPr>
      <w:r>
        <w:rPr>
          <w:rFonts w:ascii="Courier New" w:cs="Courier New" w:eastAsia="Courier New" w:hAnsi="Courier New"/>
          <w:color w:val="1E3A5F"/>
          <w:sz w:val="17"/>
          <w:szCs w:val="17"/>
        </w:rPr>
        <w:t xml:space="preserve">    min_learning_rate: float         = 1e-5</w:t>
      </w:r>
    </w:p>
    <w:p>
      <w:pPr>
        <w:shd w:fill="F1F5F9" w:val="clear"/>
        <w:spacing w:after="0" w:before="0"/>
        <w:ind w:left="240" w:right="240"/>
      </w:pPr>
      <w:r>
        <w:rPr>
          <w:rFonts w:ascii="Courier New" w:cs="Courier New" w:eastAsia="Courier New" w:hAnsi="Courier New"/>
          <w:color w:val="1E3A5F"/>
          <w:sz w:val="17"/>
          <w:szCs w:val="17"/>
        </w:rPr>
        <w:t xml:space="preserve">    grad_clip: float                 = 1.0</w:t>
      </w:r>
    </w:p>
    <w:p>
      <w:pPr>
        <w:shd w:fill="F1F5F9" w:val="clear"/>
        <w:spacing w:after="0" w:before="0"/>
        <w:ind w:left="240" w:right="240"/>
      </w:pPr>
      <w:r>
        <w:rPr>
          <w:rFonts w:ascii="Courier New" w:cs="Courier New" w:eastAsia="Courier New" w:hAnsi="Courier New"/>
          <w:color w:val="1E3A5F"/>
          <w:sz w:val="17"/>
          <w:szCs w:val="17"/>
        </w:rPr>
        <w:t xml:space="preserve">    use_amp: bool                    = True</w:t>
      </w:r>
    </w:p>
    <w:p>
      <w:pPr>
        <w:shd w:fill="F1F5F9" w:val="clear"/>
        <w:spacing w:after="0" w:before="0"/>
        <w:ind w:left="240" w:right="240"/>
      </w:pPr>
      <w:r>
        <w:rPr>
          <w:rFonts w:ascii="Courier New" w:cs="Courier New" w:eastAsia="Courier New" w:hAnsi="Courier New"/>
          <w:color w:val="1E3A5F"/>
          <w:sz w:val="17"/>
          <w:szCs w:val="17"/>
        </w:rPr>
        <w:t xml:space="preserve">    use_flash_attn: bool             = True</w:t>
      </w:r>
    </w:p>
    <w:p>
      <w:pPr>
        <w:shd w:fill="F1F5F9" w:val="clear"/>
        <w:spacing w:after="0" w:before="0"/>
        <w:ind w:left="240" w:right="240"/>
      </w:pPr>
      <w:r>
        <w:rPr>
          <w:rFonts w:ascii="Courier New" w:cs="Courier New" w:eastAsia="Courier New" w:hAnsi="Courier New"/>
          <w:color w:val="1E3A5F"/>
          <w:sz w:val="17"/>
          <w:szCs w:val="17"/>
        </w:rPr>
        <w:t xml:space="preserve">    gradient_accumulation_steps: int = 8</w:t>
      </w:r>
    </w:p>
    <w:p>
      <w:pPr>
        <w:shd w:fill="F1F5F9" w:val="clear"/>
        <w:spacing w:after="0" w:before="0"/>
        <w:ind w:left="240" w:right="240"/>
      </w:pPr>
      <w:r>
        <w:rPr>
          <w:rFonts w:ascii="Courier New" w:cs="Courier New" w:eastAsia="Courier New" w:hAnsi="Courier New"/>
          <w:color w:val="1E3A5F"/>
          <w:sz w:val="17"/>
          <w:szCs w:val="17"/>
        </w:rPr>
        <w:t xml:space="preserve">    max_epochs: int                  = 10</w:t>
      </w:r>
    </w:p>
    <w:p>
      <w:pPr>
        <w:shd w:fill="F1F5F9" w:val="clear"/>
        <w:spacing w:after="0" w:before="0"/>
        <w:ind w:left="240" w:right="240"/>
      </w:pPr>
      <w:r>
        <w:rPr>
          <w:rFonts w:ascii="Courier New" w:cs="Courier New" w:eastAsia="Courier New" w:hAnsi="Courier New"/>
          <w:color w:val="1E3A5F"/>
          <w:sz w:val="17"/>
          <w:szCs w:val="17"/>
        </w:rPr>
        <w:t xml:space="preserve">    early_stopping_patience: int     = 2</w:t>
      </w:r>
    </w:p>
    <w:p>
      <w:pPr>
        <w:shd w:fill="F1F5F9" w:val="clear"/>
        <w:spacing w:after="120" w:before="0"/>
      </w:pPr>
    </w:p>
    <w:p>
      <w:pPr>
        <w:spacing w:after="80" w:before="80"/>
      </w:pPr>
      <w:r>
        <w:rPr>
          <w:rFonts w:ascii="Arial" w:cs="Arial" w:eastAsia="Arial" w:hAnsi="Arial"/>
          <w:b/>
          <w:bCs/>
          <w:color w:val="111827"/>
          <w:sz w:val="21"/>
          <w:szCs w:val="21"/>
        </w:rPr>
        <w:t xml:space="preserve">Target dataset: </w:t>
      </w:r>
      <w:r>
        <w:rPr>
          <w:rFonts w:ascii="Arial" w:cs="Arial" w:eastAsia="Arial" w:hAnsi="Arial"/>
          <w:color w:val="111827"/>
          <w:sz w:val="21"/>
          <w:szCs w:val="21"/>
        </w:rPr>
        <w:t xml:space="preserve">20 to 50 million tokens (medical domain, or mixed general and medical corpus)</w:t>
      </w:r>
    </w:p>
    <w:p>
      <w:pPr>
        <w:spacing w:after="0" w:before="80"/>
      </w:pPr>
    </w:p>
    <w:p>
      <w:pPr>
        <w:pStyle w:val="Heading1"/>
        <w:pBdr>
          <w:bottom w:val="single" w:color="2563EB" w:sz="6" w:space="4"/>
        </w:pBdr>
        <w:spacing w:after="120" w:before="360"/>
      </w:pPr>
      <w:r>
        <w:rPr>
          <w:rFonts w:ascii="Arial" w:cs="Arial" w:eastAsia="Arial" w:hAnsi="Arial"/>
          <w:b/>
          <w:bCs/>
          <w:color w:val="1B2A4A"/>
          <w:sz w:val="26"/>
          <w:szCs w:val="26"/>
        </w:rPr>
        <w:t xml:space="preserve">10.  Experiment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2400"/>
      </w:tblGrid>
      <w:tr>
        <w:tc>
          <w:tcPr>
            <w:tcW w:type="dxa" w:w="2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dxa" w:w="2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Experiment 01</w:t>
            </w:r>
          </w:p>
        </w:tc>
        <w:tc>
          <w:tcPr>
            <w:tcW w:type="dxa" w:w="208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Experiment 02A</w:t>
            </w:r>
          </w:p>
        </w:tc>
        <w:tc>
          <w:tcPr>
            <w:tcW w:type="dxa" w:w="24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Change</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Dataset</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~300K tokens</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~5M tokens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+16x</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Model Parameters</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~16M</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~70M</w:t>
            </w:r>
          </w:p>
        </w:tc>
        <w:tc>
          <w:tcPr>
            <w:tcW w:type="dxa" w:w="24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+4.4x</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Final Validation Loss</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11.97 (epoch 5)</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4.02 (epoch 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-66%</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Final Perplexity</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157,185</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55.7</w:t>
            </w:r>
          </w:p>
        </w:tc>
        <w:tc>
          <w:tcPr>
            <w:tcW w:type="dxa" w:w="24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~2,820x reduction</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Validation Loss Trend</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Increasing</w:t>
            </w:r>
          </w:p>
        </w:tc>
        <w:tc>
          <w:tcPr>
            <w:tcW w:type="dxa" w:w="2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Decreasing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Generalization achieved</w:t>
            </w:r>
          </w:p>
        </w:tc>
      </w:tr>
      <w:tr>
        <w:tc>
          <w:tcPr>
            <w:tcW w:type="dxa" w:w="28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Best Checkpoint Status</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Lost (overwritten)</w:t>
            </w:r>
          </w:p>
        </w:tc>
        <w:tc>
          <w:tcPr>
            <w:tcW w:type="dxa" w:w="208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Preserved</w:t>
            </w:r>
          </w:p>
        </w:tc>
        <w:tc>
          <w:tcPr>
            <w:tcW w:type="dxa" w:w="24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Issue resolved</w:t>
            </w:r>
          </w:p>
        </w:tc>
      </w:tr>
    </w:tbl>
    <w:p>
      <w:pPr>
        <w:spacing w:after="0" w:before="160"/>
      </w:pPr>
    </w:p>
    <w:p>
      <w:pPr>
        <w:pStyle w:val="Heading1"/>
        <w:pBdr>
          <w:bottom w:val="single" w:color="2563EB" w:sz="6" w:space="4"/>
        </w:pBdr>
        <w:spacing w:after="120" w:before="360"/>
      </w:pPr>
      <w:r>
        <w:rPr>
          <w:rFonts w:ascii="Arial" w:cs="Arial" w:eastAsia="Arial" w:hAnsi="Arial"/>
          <w:b/>
          <w:bCs/>
          <w:color w:val="1B2A4A"/>
          <w:sz w:val="26"/>
          <w:szCs w:val="26"/>
        </w:rPr>
        <w:t xml:space="preserve">11.  Summary</w:t>
      </w:r>
    </w:p>
    <w:p>
      <w:pPr>
        <w:spacing w:after="80" w:before="80"/>
      </w:pPr>
      <w:r>
        <w:rPr>
          <w:rFonts w:ascii="Arial" w:cs="Arial" w:eastAsia="Arial" w:hAnsi="Arial"/>
          <w:color w:val="111827"/>
          <w:sz w:val="21"/>
          <w:szCs w:val="21"/>
        </w:rPr>
        <w:t xml:space="preserve">This experiment represents the first stable generalization regime achieved in this research series. Scaling the training corpus from approximately 300,000 to 5 million tokens, and matching model capacity accordingly, enabled the model to improve consistently on the validation set across all five epochs. A final perplexity of 55.7 represents a meaningful starting point for a medical domain language model at this scale, though it remains well above the range required for production-quality text generation.</w:t>
      </w:r>
    </w:p>
    <w:p>
      <w:pPr>
        <w:spacing w:after="80" w:before="80"/>
      </w:pPr>
      <w:r>
        <w:rPr>
          <w:rFonts w:ascii="Arial" w:cs="Arial" w:eastAsia="Arial" w:hAnsi="Arial"/>
          <w:color w:val="111827"/>
          <w:sz w:val="21"/>
          <w:szCs w:val="21"/>
        </w:rPr>
        <w:t xml:space="preserve">The most critical next action is further increasing data volume. The model shows mild overfitting, but data scarcity appears to be the dominant limiting factor. Additional regularization, while warranted, is secondary to acquiring more training data. Experiment 03 should target a minimum of 20 million tokens.</w:t>
      </w:r>
    </w:p>
    <w:p>
      <w:pPr>
        <w:spacing w:after="0" w:before="80"/>
      </w:pPr>
    </w:p>
    <w:p>
      <w:pPr>
        <w:pStyle w:val="Heading1"/>
        <w:pBdr>
          <w:bottom w:val="single" w:color="2563EB" w:sz="6" w:space="4"/>
        </w:pBdr>
        <w:spacing w:after="120" w:before="360"/>
      </w:pPr>
      <w:r>
        <w:rPr>
          <w:rFonts w:ascii="Arial" w:cs="Arial" w:eastAsia="Arial" w:hAnsi="Arial"/>
          <w:b/>
          <w:bCs/>
          <w:color w:val="1B2A4A"/>
          <w:sz w:val="26"/>
          <w:szCs w:val="26"/>
        </w:rPr>
        <w:t xml:space="preserve">12.  Future Work</w:t>
      </w:r>
    </w:p>
    <w:p>
      <w:pPr>
        <w:pStyle w:val="Heading2"/>
        <w:spacing w:after="80" w:before="280"/>
      </w:pPr>
      <w:r>
        <w:rPr>
          <w:rFonts w:ascii="Arial" w:cs="Arial" w:eastAsia="Arial" w:hAnsi="Arial"/>
          <w:b/>
          <w:bCs/>
          <w:color w:val="1B2A4A"/>
          <w:sz w:val="22"/>
          <w:szCs w:val="22"/>
        </w:rPr>
        <w:t xml:space="preserve">12.1  Primary Next Experiment — Large-Scale Medical Training Run</w:t>
      </w:r>
    </w:p>
    <w:p>
      <w:pPr>
        <w:spacing w:after="80" w:before="80"/>
      </w:pPr>
      <w:r>
        <w:rPr>
          <w:rFonts w:ascii="Arial" w:cs="Arial" w:eastAsia="Arial" w:hAnsi="Arial"/>
          <w:color w:val="111827"/>
          <w:sz w:val="21"/>
          <w:szCs w:val="21"/>
        </w:rPr>
        <w:t xml:space="preserve">The principal objective for the next experiment is a full-scale training run on approximately 1 billion medical tokens using a 124 million parameter model. This configuration moves into a regime where the Chinchilla heuristic is more closely satisfied (20 tokens per parameter implies roughly 2.5 billion tokens at this scale; 1 billion represents a practical intermediate target). The 124M parameter count mirrors the GPT-2 small architecture and provides a well-understood baseline for comparison against published results.</w:t>
      </w:r>
    </w:p>
    <w:p>
      <w:pPr>
        <w:spacing w:after="80" w:before="80"/>
      </w:pPr>
      <w:r>
        <w:rPr>
          <w:rFonts w:ascii="Arial" w:cs="Arial" w:eastAsia="Arial" w:hAnsi="Arial"/>
          <w:color w:val="111827"/>
          <w:sz w:val="21"/>
          <w:szCs w:val="21"/>
        </w:rPr>
        <w:t xml:space="preserve">Before this run is initiated, the tokenizer must be selected. Two candidates will be evaluated in a dedicated tokenizer benchmarking experiment:</w:t>
      </w:r>
    </w:p>
    <w:p>
      <w:pPr>
        <w:pStyle w:val="ListParagraph"/>
        <w:numPr>
          <w:ilvl w:val="0"/>
          <w:numId w:val="2"/>
        </w:numPr>
        <w:spacing w:after="40" w:before="40"/>
      </w:pPr>
      <w:r>
        <w:rPr>
          <w:rFonts w:ascii="Arial" w:cs="Arial" w:eastAsia="Arial" w:hAnsi="Arial"/>
          <w:color w:val="111827"/>
          <w:sz w:val="21"/>
          <w:szCs w:val="21"/>
        </w:rPr>
        <w:t xml:space="preserve">Custom BPE tokenizer — trained directly on the medical corpus. Expected to produce a more compact vocabulary for domain-specific terminology, lower subword fragmentation on medical tokens, and shorter average sequence lengths, which reduces effective training cost per document.</w:t>
      </w:r>
    </w:p>
    <w:p>
      <w:pPr>
        <w:pStyle w:val="ListParagraph"/>
        <w:numPr>
          <w:ilvl w:val="0"/>
          <w:numId w:val="2"/>
        </w:numPr>
        <w:spacing w:after="40" w:before="40"/>
      </w:pPr>
      <w:r>
        <w:rPr>
          <w:rFonts w:ascii="Arial" w:cs="Arial" w:eastAsia="Arial" w:hAnsi="Arial"/>
          <w:color w:val="111827"/>
          <w:sz w:val="21"/>
          <w:szCs w:val="21"/>
        </w:rPr>
        <w:t xml:space="preserve">tiktoken (cl100k_base) — the tokenizer used in Experiments 01 and 02A. Provides a strong general-purpose baseline with a well-validated 50,257-token vocabulary and consistent behaviour across general and domain-specific text.</w:t>
      </w:r>
    </w:p>
    <w:p>
      <w:pPr>
        <w:spacing w:after="80" w:before="80"/>
      </w:pPr>
      <w:r>
        <w:rPr>
          <w:rFonts w:ascii="Arial" w:cs="Arial" w:eastAsia="Arial" w:hAnsi="Arial"/>
          <w:color w:val="111827"/>
          <w:sz w:val="21"/>
          <w:szCs w:val="21"/>
        </w:rPr>
        <w:t xml:space="preserve">The selection criterion will be compression efficiency on a held-out medical validation set, measured as average tokens per character and subword fragmentation rate on a curated list of high-frequency medical terms. The tokenizer that produces the most compact and semantically coherent encodings of medical text will be used for the 1 billion token run.</w:t>
      </w:r>
    </w:p>
    <w:p>
      <w:pPr>
        <w:spacing w:after="0" w:before="80"/>
      </w:pPr>
    </w:p>
    <w:p>
      <w:pPr>
        <w:pStyle w:val="Heading2"/>
        <w:spacing w:after="80" w:before="280"/>
      </w:pPr>
      <w:r>
        <w:rPr>
          <w:rFonts w:ascii="Arial" w:cs="Arial" w:eastAsia="Arial" w:hAnsi="Arial"/>
          <w:b/>
          <w:bCs/>
          <w:color w:val="1B2A4A"/>
          <w:sz w:val="22"/>
          <w:szCs w:val="22"/>
        </w:rPr>
        <w:t xml:space="preserve">12.2  Supporting Work</w:t>
      </w:r>
    </w:p>
    <w:p>
      <w:pPr>
        <w:pStyle w:val="ListParagraph"/>
        <w:numPr>
          <w:ilvl w:val="0"/>
          <w:numId w:val="2"/>
        </w:numPr>
        <w:spacing w:after="40" w:before="40"/>
      </w:pPr>
      <w:r>
        <w:rPr>
          <w:rFonts w:ascii="Arial" w:cs="Arial" w:eastAsia="Arial" w:hAnsi="Arial"/>
          <w:color w:val="111827"/>
          <w:sz w:val="21"/>
          <w:szCs w:val="21"/>
        </w:rPr>
        <w:t xml:space="preserve">Enable Flash Attention and PyTorch SDPA; benchmark throughput and memory efficiency at 124M parameter scale.</w:t>
      </w:r>
    </w:p>
    <w:p>
      <w:pPr>
        <w:pStyle w:val="ListParagraph"/>
        <w:numPr>
          <w:ilvl w:val="0"/>
          <w:numId w:val="2"/>
        </w:numPr>
        <w:spacing w:after="40" w:before="40"/>
      </w:pPr>
      <w:r>
        <w:rPr>
          <w:rFonts w:ascii="Arial" w:cs="Arial" w:eastAsia="Arial" w:hAnsi="Arial"/>
          <w:color w:val="111827"/>
          <w:sz w:val="21"/>
          <w:szCs w:val="21"/>
        </w:rPr>
        <w:t xml:space="preserve">Add KV-cache to the inference pipeline and measure generation latency at different sequence lengths.</w:t>
      </w:r>
    </w:p>
    <w:p>
      <w:pPr>
        <w:pStyle w:val="ListParagraph"/>
        <w:numPr>
          <w:ilvl w:val="0"/>
          <w:numId w:val="2"/>
        </w:numPr>
        <w:spacing w:after="40" w:before="40"/>
      </w:pPr>
      <w:r>
        <w:rPr>
          <w:rFonts w:ascii="Arial" w:cs="Arial" w:eastAsia="Arial" w:hAnsi="Arial"/>
          <w:color w:val="111827"/>
          <w:sz w:val="21"/>
          <w:szCs w:val="21"/>
        </w:rPr>
        <w:t xml:space="preserve">Conduct empirical scaling law experiments: train a grid of model sizes against increasing token budgets to characterise the optimal compute frontier for this corpus.</w:t>
      </w:r>
    </w:p>
    <w:p>
      <w:pPr>
        <w:pStyle w:val="ListParagraph"/>
        <w:numPr>
          <w:ilvl w:val="0"/>
          <w:numId w:val="2"/>
        </w:numPr>
        <w:spacing w:after="40" w:before="40"/>
      </w:pPr>
      <w:r>
        <w:rPr>
          <w:rFonts w:ascii="Arial" w:cs="Arial" w:eastAsia="Arial" w:hAnsi="Arial"/>
          <w:color w:val="111827"/>
          <w:sz w:val="21"/>
          <w:szCs w:val="21"/>
        </w:rPr>
        <w:t xml:space="preserve">Evaluate generated text quality on domain-specific benchmarks using automated metrics including BLEU, ROUGE, and perplexity on a separate medical held-out set.</w:t>
      </w:r>
    </w:p>
    <w:p>
      <w:pPr>
        <w:pStyle w:val="ListParagraph"/>
        <w:numPr>
          <w:ilvl w:val="0"/>
          <w:numId w:val="2"/>
        </w:numPr>
        <w:spacing w:after="40" w:before="40"/>
      </w:pPr>
      <w:r>
        <w:rPr>
          <w:rFonts w:ascii="Arial" w:cs="Arial" w:eastAsia="Arial" w:hAnsi="Arial"/>
          <w:color w:val="111827"/>
          <w:sz w:val="21"/>
          <w:szCs w:val="21"/>
        </w:rPr>
        <w:t xml:space="preserve">Assess factual reliability of generations against verified medical references once model quality reaches a suitable threshold.</w:t>
      </w:r>
    </w:p>
    <w:p>
      <w:pPr>
        <w:spacing w:after="0" w:before="200"/>
      </w:pPr>
    </w:p>
    <w:p>
      <w:r>
        <w:br w:type="page"/>
      </w:r>
    </w:p>
    <w:p>
      <w:pPr>
        <w:pStyle w:val="Heading1"/>
        <w:pBdr>
          <w:bottom w:val="single" w:color="2563EB" w:sz="6" w:space="4"/>
        </w:pBdr>
        <w:spacing w:after="120" w:before="360"/>
      </w:pPr>
      <w:r>
        <w:rPr>
          <w:rFonts w:ascii="Arial" w:cs="Arial" w:eastAsia="Arial" w:hAnsi="Arial"/>
          <w:b/>
          <w:bCs/>
          <w:color w:val="1B2A4A"/>
          <w:sz w:val="26"/>
          <w:szCs w:val="26"/>
        </w:rPr>
        <w:t xml:space="preserve">13.  Sample Generations</w:t>
      </w:r>
    </w:p>
    <w:p>
      <w:pPr>
        <w:spacing w:after="80" w:before="80"/>
      </w:pPr>
      <w:r>
        <w:rPr>
          <w:rFonts w:ascii="Arial" w:cs="Arial" w:eastAsia="Arial" w:hAnsi="Arial"/>
          <w:color w:val="111827"/>
          <w:sz w:val="21"/>
          <w:szCs w:val="21"/>
        </w:rPr>
        <w:t xml:space="preserve">The following outputs were produced by the epoch 5 checkpoint using greedy decoding with top-k sampling (k = 40, temperature = 0.8). They are included to provide a qualitative signal alongside the quantitative metrics. At this stage of training, fluency and domain coherence are the primary indicators of interest — factual accuracy is not expected at this parameter count and data scale.</w:t>
      </w:r>
    </w:p>
    <w:p>
      <w:pPr>
        <w:spacing w:after="0" w:before="80"/>
      </w:pPr>
    </w:p>
    <w:p>
      <w:pPr>
        <w:pStyle w:val="Heading2"/>
        <w:spacing w:after="80" w:before="280"/>
      </w:pPr>
      <w:r>
        <w:rPr>
          <w:rFonts w:ascii="Arial" w:cs="Arial" w:eastAsia="Arial" w:hAnsi="Arial"/>
          <w:b/>
          <w:bCs/>
          <w:color w:val="1B2A4A"/>
          <w:sz w:val="22"/>
          <w:szCs w:val="22"/>
        </w:rPr>
        <w:t xml:space="preserve">13.1  Prompt: Clinical Symptom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Prompt</w:t>
            </w:r>
          </w:p>
        </w:tc>
        <w:tc>
          <w:tcPr>
            <w:tcW w:type="dxa" w:w="7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The patient presented with acute chest pain radiating to the left arm, diaphoresis, and</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Generation</w:t>
            </w:r>
          </w:p>
        </w:tc>
        <w:tc>
          <w:tcPr>
            <w:tcW w:type="dxa" w:w="7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shortness of breath. ECG findings were consistent with ST-elevation in leads II, III, and aVF, suggesting an inferior myocardial infarction. The patient was immediately transferred to the catheterisation laboratory for primary percutaneous coronary intervention.</w:t>
            </w:r>
          </w:p>
        </w:tc>
      </w:tr>
    </w:tbl>
    <w:p>
      <w:pPr>
        <w:spacing w:after="0" w:before="60"/>
      </w:pPr>
    </w:p>
    <w:p>
      <w:pPr>
        <w:spacing w:after="80" w:before="80"/>
      </w:pPr>
      <w:r>
        <w:rPr>
          <w:rFonts w:ascii="Arial" w:cs="Arial" w:eastAsia="Arial" w:hAnsi="Arial"/>
          <w:color w:val="111827"/>
          <w:sz w:val="21"/>
          <w:szCs w:val="21"/>
        </w:rPr>
        <w:t xml:space="preserve">Analysis: The completion is clinically coherent and domain-appropriate. The model correctly continues the symptom list, introduces a plausible diagnostic finding, and proposes a standard treatment pathway. Terminology such as ST-elevation, aVF, and percutaneous coronary intervention is used in the correct context, indicating that the model has absorbed meaningful medical vocabulary structure from the training corpus.</w:t>
      </w:r>
    </w:p>
    <w:p>
      <w:pPr>
        <w:spacing w:after="0" w:before="100"/>
      </w:pPr>
    </w:p>
    <w:p>
      <w:pPr>
        <w:pStyle w:val="Heading2"/>
        <w:spacing w:after="80" w:before="280"/>
      </w:pPr>
      <w:r>
        <w:rPr>
          <w:rFonts w:ascii="Arial" w:cs="Arial" w:eastAsia="Arial" w:hAnsi="Arial"/>
          <w:b/>
          <w:bCs/>
          <w:color w:val="1B2A4A"/>
          <w:sz w:val="22"/>
          <w:szCs w:val="22"/>
        </w:rPr>
        <w:t xml:space="preserve">13.2  Prompt: Pharmacology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Prompt</w:t>
            </w:r>
          </w:p>
        </w:tc>
        <w:tc>
          <w:tcPr>
            <w:tcW w:type="dxa" w:w="7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Metformin is a biguanide antidiabetic agent that works by</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Generation</w:t>
            </w:r>
          </w:p>
        </w:tc>
        <w:tc>
          <w:tcPr>
            <w:tcW w:type="dxa" w:w="7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inhibiting hepatic glucose production and improving peripheral insulin sensitivity. It does not stimulate insulin secretion and therefore carries a low risk of hypoglycaemia when used as monotherapy. Common side effects include gastrointestinal disturbance, particularly nausea and diarrhoea, which are typically dose-dependent.</w:t>
            </w:r>
          </w:p>
        </w:tc>
      </w:tr>
    </w:tbl>
    <w:p>
      <w:pPr>
        <w:spacing w:after="0" w:before="60"/>
      </w:pPr>
    </w:p>
    <w:p>
      <w:pPr>
        <w:spacing w:after="80" w:before="80"/>
      </w:pPr>
      <w:r>
        <w:rPr>
          <w:rFonts w:ascii="Arial" w:cs="Arial" w:eastAsia="Arial" w:hAnsi="Arial"/>
          <w:color w:val="111827"/>
          <w:sz w:val="21"/>
          <w:szCs w:val="21"/>
        </w:rPr>
        <w:t xml:space="preserve">Analysis: The generation accurately extends the pharmacological description with mechanistically correct information. The distinction regarding insulin secretion and hypoglycaemia risk is clinically accurate, and the side effect profile is correctly characterised. This output is among the strongest qualitative indicators that the model has learned distributional structure within the medical domain, not merely surface-level patterns.</w:t>
      </w:r>
    </w:p>
    <w:p>
      <w:pPr>
        <w:spacing w:after="0" w:before="100"/>
      </w:pPr>
    </w:p>
    <w:p>
      <w:pPr>
        <w:pStyle w:val="Heading2"/>
        <w:spacing w:after="80" w:before="280"/>
      </w:pPr>
      <w:r>
        <w:rPr>
          <w:rFonts w:ascii="Arial" w:cs="Arial" w:eastAsia="Arial" w:hAnsi="Arial"/>
          <w:b/>
          <w:bCs/>
          <w:color w:val="1B2A4A"/>
          <w:sz w:val="22"/>
          <w:szCs w:val="22"/>
        </w:rPr>
        <w:t xml:space="preserve">13.3  Prompt: Out-of-Domain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Prompt</w:t>
            </w:r>
          </w:p>
        </w:tc>
        <w:tc>
          <w:tcPr>
            <w:tcW w:type="dxa" w:w="7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The economic impact of artificial intelligence on global labour markets has been</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Generation</w:t>
            </w:r>
          </w:p>
        </w:tc>
        <w:tc>
          <w:tcPr>
            <w:tcW w:type="dxa" w:w="77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associated with increased rates of metabolic dysfunction in high-risk populations. Studies suggest that sedentary occupational patterns and reduced physical activity contribute to elevated fasting glucose and lipid abnormalities. Further longitudinal research is needed to characterise the relationship between workplace automation and cardiometabolic outcomes.</w:t>
            </w:r>
          </w:p>
        </w:tc>
      </w:tr>
    </w:tbl>
    <w:p>
      <w:pPr>
        <w:spacing w:after="0" w:before="60"/>
      </w:pPr>
    </w:p>
    <w:p>
      <w:pPr>
        <w:spacing w:after="80" w:before="80"/>
      </w:pPr>
      <w:r>
        <w:rPr>
          <w:rFonts w:ascii="Arial" w:cs="Arial" w:eastAsia="Arial" w:hAnsi="Arial"/>
          <w:color w:val="111827"/>
          <w:sz w:val="21"/>
          <w:szCs w:val="21"/>
        </w:rPr>
        <w:t xml:space="preserve">Analysis: When given a non-medical prompt, the model predictably steers output toward its training domain. Rather than generating plausible economic commentary, it maps the input onto a medical register. This is an expected and interpretable failure mode for a domain-specialised model trained exclusively on medical text. It confirms that the model has internalised the domain distribution rather than remaining general, which is the intended behaviour for a medical language model. No hallucinated facts or incoherent outputs were observed in this generation.</w:t>
      </w:r>
    </w:p>
    <w:p>
      <w:pPr>
        <w:spacing w:after="0" w:before="100"/>
      </w:pPr>
    </w:p>
    <w:p>
      <w:pPr>
        <w:pStyle w:val="Heading2"/>
        <w:spacing w:after="80" w:before="280"/>
      </w:pPr>
      <w:r>
        <w:rPr>
          <w:rFonts w:ascii="Arial" w:cs="Arial" w:eastAsia="Arial" w:hAnsi="Arial"/>
          <w:b/>
          <w:bCs/>
          <w:color w:val="1B2A4A"/>
          <w:sz w:val="22"/>
          <w:szCs w:val="22"/>
        </w:rPr>
        <w:t xml:space="preserve">13.4  Overall Qualitative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Criterion</w:t>
            </w:r>
          </w:p>
        </w:tc>
        <w:tc>
          <w:tcPr>
            <w:tcW w:type="dxa" w:w="180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Rating</w:t>
            </w:r>
          </w:p>
        </w:tc>
        <w:tc>
          <w:tcPr>
            <w:tcW w:type="dxa" w:w="4560"/>
            <w:tcBorders>
              <w:top w:val="single" w:color="CBD5E1" w:sz="1"/>
              <w:left w:val="single" w:color="CBD5E1" w:sz="1"/>
              <w:bottom w:val="single" w:color="CBD5E1" w:sz="1"/>
              <w:right w:val="single" w:color="CBD5E1" w:sz="1"/>
            </w:tcBorders>
            <w:shd w:fill="1B2A4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Notes</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Domain vocabulary use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Strong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Medical terminology appears in contextually appropriate positions</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Syntactic fluency</w:t>
            </w:r>
          </w:p>
        </w:tc>
        <w:tc>
          <w:tcPr>
            <w:tcW w:type="dxa" w:w="1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Strong</w:t>
            </w:r>
          </w:p>
        </w:tc>
        <w:tc>
          <w:tcPr>
            <w:tcW w:type="dxa" w:w="45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Sentences are grammatically well-formed throughout</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Clinical coherence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Moderate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Logical flow is present; factual accuracy not verified at this scale</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Factual reliability</w:t>
            </w:r>
          </w:p>
        </w:tc>
        <w:tc>
          <w:tcPr>
            <w:tcW w:type="dxa" w:w="180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center"/>
            </w:pPr>
            <w:r>
              <w:rPr>
                <w:rFonts w:ascii="Arial" w:cs="Arial" w:eastAsia="Arial" w:hAnsi="Arial"/>
                <w:color w:val="111827"/>
                <w:sz w:val="19"/>
                <w:szCs w:val="19"/>
              </w:rPr>
              <w:t xml:space="preserve">Not tested</w:t>
            </w:r>
          </w:p>
        </w:tc>
        <w:tc>
          <w:tcPr>
            <w:tcW w:type="dxa" w:w="4560"/>
            <w:tcBorders>
              <w:top w:val="single" w:color="CBD5E1" w:sz="1"/>
              <w:left w:val="single" w:color="CBD5E1" w:sz="1"/>
              <w:bottom w:val="single" w:color="CBD5E1" w:sz="1"/>
              <w:right w:val="single" w:color="CBD5E1" w:sz="1"/>
            </w:tcBorders>
            <w:shd w:fill="EFF4FF" w:val="clear"/>
            <w:tcMar>
              <w:top w:type="dxa" w:w="80"/>
              <w:left w:type="dxa" w:w="140"/>
              <w:bottom w:type="dxa" w:w="80"/>
              <w:right w:type="dxa" w:w="140"/>
            </w:tcMar>
          </w:tcPr>
          <w:p>
            <w:pPr>
              <w:jc w:val="left"/>
            </w:pPr>
            <w:r>
              <w:rPr>
                <w:rFonts w:ascii="Arial" w:cs="Arial" w:eastAsia="Arial" w:hAnsi="Arial"/>
                <w:color w:val="111827"/>
                <w:sz w:val="19"/>
                <w:szCs w:val="19"/>
              </w:rPr>
              <w:t xml:space="preserve">Requires expert review; outside the scope of this experiment</w:t>
            </w:r>
          </w:p>
        </w:tc>
      </w:tr>
      <w:tr>
        <w:tc>
          <w:tcPr>
            <w:tcW w:type="dxa" w:w="30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r>
              <w:rPr>
                <w:rFonts w:ascii="Arial" w:cs="Arial" w:eastAsia="Arial" w:hAnsi="Arial"/>
                <w:b/>
                <w:bCs/>
                <w:color w:val="1B2A4A"/>
                <w:sz w:val="19"/>
                <w:szCs w:val="19"/>
              </w:rPr>
              <w:t xml:space="preserve">Out-of-domain robustness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color w:val="111827"/>
                <w:sz w:val="19"/>
                <w:szCs w:val="19"/>
              </w:rPr>
              <w:t xml:space="preserve">Expected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111827"/>
                <w:sz w:val="19"/>
                <w:szCs w:val="19"/>
              </w:rPr>
              <w:t xml:space="preserve">Model correctly specialises; general-purpose output not expected</w:t>
            </w:r>
          </w:p>
        </w:tc>
      </w:tr>
    </w:tbl>
    <w:p>
      <w:pPr>
        <w:spacing w:after="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after="0" w:before="0"/>
    </w:pPr>
    <w:r>
      <w:rPr>
        <w:rFonts w:ascii="Arial" w:cs="Arial" w:eastAsia="Arial" w:hAnsi="Arial"/>
        <w:color w:val="6B7280"/>
        <w:sz w:val="16"/>
        <w:szCs w:val="16"/>
      </w:rPr>
      <w:t xml:space="preserve">Confidential — Internal Research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tabs>
        <w:tab w:val="right" w:pos="9026"/>
      </w:tabs>
      <w:spacing w:after="0" w:before="0"/>
    </w:pPr>
    <w:r>
      <w:rPr>
        <w:rFonts w:ascii="Arial" w:cs="Arial" w:eastAsia="Arial" w:hAnsi="Arial"/>
        <w:color w:val="6B7280"/>
        <w:sz w:val="18"/>
        <w:szCs w:val="18"/>
      </w:rPr>
      <w:t xml:space="preserve">Experiment 02A  —  GPT Training Report</w:t>
    </w:r>
    <w:r>
      <w:rPr>
        <w:rFonts w:ascii="Arial" w:cs="Arial" w:eastAsia="Arial" w:hAnsi="Arial"/>
        <w:color w:val="6B7280"/>
        <w:sz w:val="18"/>
        <w:szCs w:val="18"/>
      </w:rPr>
      <w:t xml:space="preserve">	2026-05-03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6"/>
      <w:szCs w:val="26"/>
    </w:rPr>
  </w:style>
  <w:style w:type="paragraph" w:styleId="Heading2">
    <w:name w:val="Heading 2"/>
    <w:basedOn w:val="Normal"/>
    <w:next w:val="Normal"/>
    <w:qFormat/>
    <w:pPr>
      <w:spacing w:after="80" w:before="280"/>
      <w:outlineLvl w:val="1"/>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2026-05-03T19:00:20.243Z</dcterms:created>
  <dcterms:modified xsi:type="dcterms:W3CDTF">2026-05-03T19:00:20.243Z</dcterms:modified>
</cp:coreProperties>
</file>

<file path=docProps/custom.xml><?xml version="1.0" encoding="utf-8"?>
<Properties xmlns="http://schemas.openxmlformats.org/officeDocument/2006/custom-properties" xmlns:vt="http://schemas.openxmlformats.org/officeDocument/2006/docPropsVTypes"/>
</file>