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943" w:rsidRDefault="00160468" w:rsidP="00160468">
      <w:pPr>
        <w:pStyle w:val="papertitle"/>
      </w:pPr>
      <w:r w:rsidRPr="00160468">
        <w:t>Simultaneous Gene Selection and Cancer Classification using a Hybrid Intelligent</w:t>
      </w:r>
      <w:r>
        <w:t xml:space="preserve"> </w:t>
      </w:r>
      <w:r w:rsidRPr="00160468">
        <w:t>Water Drop Approach</w:t>
      </w:r>
    </w:p>
    <w:p w:rsidR="00894C5D" w:rsidRDefault="00894C5D" w:rsidP="00894C5D">
      <w:pPr>
        <w:pStyle w:val="author"/>
        <w:rPr>
          <w:vertAlign w:val="superscript"/>
        </w:rPr>
      </w:pPr>
      <w:r w:rsidRPr="00894C5D">
        <w:t>M</w:t>
      </w:r>
      <w:r>
        <w:t>anish Kumar</w:t>
      </w:r>
      <w:r w:rsidRPr="00894C5D">
        <w:rPr>
          <w:vertAlign w:val="superscript"/>
        </w:rPr>
        <w:t>1</w:t>
      </w:r>
      <w:r>
        <w:t xml:space="preserve">, </w:t>
      </w:r>
      <w:r w:rsidRPr="00894C5D">
        <w:t>Shameek Ghosh</w:t>
      </w:r>
      <w:r w:rsidRPr="00894C5D">
        <w:rPr>
          <w:vertAlign w:val="superscript"/>
        </w:rPr>
        <w:t>2</w:t>
      </w:r>
      <w:r>
        <w:t xml:space="preserve">, </w:t>
      </w:r>
      <w:proofErr w:type="spellStart"/>
      <w:r w:rsidRPr="00894C5D">
        <w:t>Jayaraman</w:t>
      </w:r>
      <w:proofErr w:type="spellEnd"/>
      <w:r w:rsidRPr="00894C5D">
        <w:t xml:space="preserve"> Valadi</w:t>
      </w:r>
      <w:r w:rsidRPr="00894C5D">
        <w:rPr>
          <w:vertAlign w:val="superscript"/>
        </w:rPr>
        <w:t>2</w:t>
      </w:r>
      <w:r>
        <w:rPr>
          <w:vertAlign w:val="superscript"/>
        </w:rPr>
        <w:t>,</w:t>
      </w:r>
      <w:r w:rsidRPr="00894C5D">
        <w:rPr>
          <w:vertAlign w:val="superscript"/>
        </w:rPr>
        <w:t xml:space="preserve"> 3</w:t>
      </w:r>
      <w:r w:rsidR="008D7667">
        <w:rPr>
          <w:rStyle w:val="FootnoteReference"/>
        </w:rPr>
        <w:footnoteReference w:id="1"/>
      </w:r>
      <w:r>
        <w:t>, Patrick Siarry</w:t>
      </w:r>
      <w:r w:rsidRPr="00894C5D">
        <w:rPr>
          <w:vertAlign w:val="superscript"/>
        </w:rPr>
        <w:t>4</w:t>
      </w:r>
      <w:r w:rsidR="008D7667">
        <w:rPr>
          <w:vertAlign w:val="superscript"/>
        </w:rPr>
        <w:t>*</w:t>
      </w:r>
    </w:p>
    <w:p w:rsidR="00916F8E" w:rsidRDefault="00916F8E" w:rsidP="00916F8E">
      <w:pPr>
        <w:pStyle w:val="address"/>
      </w:pPr>
      <w:r w:rsidRPr="00916F8E">
        <w:rPr>
          <w:vertAlign w:val="superscript"/>
        </w:rPr>
        <w:t>1</w:t>
      </w:r>
      <w:r w:rsidRPr="00916F8E">
        <w:t>Bioinformatics Center</w:t>
      </w:r>
      <w:r>
        <w:t xml:space="preserve">, </w:t>
      </w:r>
      <w:r w:rsidRPr="00916F8E">
        <w:t>University of Pune</w:t>
      </w:r>
      <w:r>
        <w:t xml:space="preserve">, </w:t>
      </w:r>
      <w:r w:rsidRPr="00916F8E">
        <w:t>Pune, India</w:t>
      </w:r>
    </w:p>
    <w:p w:rsidR="00916F8E" w:rsidRPr="00916F8E" w:rsidRDefault="00916F8E" w:rsidP="00916F8E">
      <w:pPr>
        <w:pStyle w:val="address"/>
        <w:rPr>
          <w:rStyle w:val="e-mail"/>
        </w:rPr>
      </w:pPr>
      <w:r w:rsidRPr="00916F8E">
        <w:rPr>
          <w:rStyle w:val="e-mail"/>
        </w:rPr>
        <w:t xml:space="preserve"> </w:t>
      </w:r>
      <w:r w:rsidRPr="00916F8E">
        <w:rPr>
          <w:rStyle w:val="e-mail"/>
          <w:vertAlign w:val="superscript"/>
        </w:rPr>
        <w:t>1</w:t>
      </w:r>
      <w:r w:rsidRPr="00916F8E">
        <w:rPr>
          <w:rStyle w:val="e-mail"/>
        </w:rPr>
        <w:t>rishimanish123@gmail.com</w:t>
      </w:r>
    </w:p>
    <w:p w:rsidR="00916F8E" w:rsidRDefault="00916F8E" w:rsidP="00894C5D">
      <w:pPr>
        <w:pStyle w:val="address"/>
      </w:pPr>
      <w:r w:rsidRPr="00916F8E">
        <w:rPr>
          <w:vertAlign w:val="superscript"/>
        </w:rPr>
        <w:t>2</w:t>
      </w:r>
      <w:r>
        <w:t>Centre for Development of Advanced Computing, Pune, India</w:t>
      </w:r>
    </w:p>
    <w:p w:rsidR="00916F8E" w:rsidRPr="00916F8E" w:rsidRDefault="00916F8E" w:rsidP="00894C5D">
      <w:pPr>
        <w:pStyle w:val="address"/>
        <w:rPr>
          <w:rStyle w:val="e-mail"/>
        </w:rPr>
      </w:pPr>
      <w:r w:rsidRPr="00916F8E">
        <w:rPr>
          <w:rStyle w:val="e-mail"/>
          <w:vertAlign w:val="superscript"/>
        </w:rPr>
        <w:t>2</w:t>
      </w:r>
      <w:r w:rsidRPr="00916F8E">
        <w:rPr>
          <w:rStyle w:val="e-mail"/>
        </w:rPr>
        <w:t>shameekg@cdac.in</w:t>
      </w:r>
    </w:p>
    <w:p w:rsidR="00916F8E" w:rsidRDefault="00916F8E" w:rsidP="00916F8E">
      <w:pPr>
        <w:pStyle w:val="address"/>
      </w:pPr>
      <w:r w:rsidRPr="00916F8E">
        <w:rPr>
          <w:vertAlign w:val="superscript"/>
        </w:rPr>
        <w:t>3</w:t>
      </w:r>
      <w:r>
        <w:t xml:space="preserve">Shiv </w:t>
      </w:r>
      <w:proofErr w:type="spellStart"/>
      <w:r>
        <w:t>Nadar</w:t>
      </w:r>
      <w:proofErr w:type="spellEnd"/>
      <w:r>
        <w:t xml:space="preserve"> University, </w:t>
      </w:r>
      <w:r w:rsidRPr="00916F8E">
        <w:t xml:space="preserve">Uttar Pradesh </w:t>
      </w:r>
      <w:r>
        <w:t>–</w:t>
      </w:r>
      <w:r w:rsidRPr="00916F8E">
        <w:t xml:space="preserve"> 203207</w:t>
      </w:r>
      <w:r>
        <w:t>, India</w:t>
      </w:r>
    </w:p>
    <w:p w:rsidR="00916F8E" w:rsidRPr="00916F8E" w:rsidRDefault="00916F8E" w:rsidP="00916F8E">
      <w:pPr>
        <w:pStyle w:val="address"/>
        <w:rPr>
          <w:rStyle w:val="e-mail"/>
        </w:rPr>
      </w:pPr>
      <w:r w:rsidRPr="00916F8E">
        <w:rPr>
          <w:rStyle w:val="e-mail"/>
        </w:rPr>
        <w:t xml:space="preserve"> </w:t>
      </w:r>
      <w:r w:rsidRPr="00916F8E">
        <w:rPr>
          <w:rStyle w:val="e-mail"/>
          <w:vertAlign w:val="superscript"/>
        </w:rPr>
        <w:t>3</w:t>
      </w:r>
      <w:r w:rsidRPr="00916F8E">
        <w:rPr>
          <w:rStyle w:val="e-mail"/>
        </w:rPr>
        <w:t>jayaraman.valadi@snu.edu.in</w:t>
      </w:r>
    </w:p>
    <w:p w:rsidR="00916F8E" w:rsidRDefault="00916F8E" w:rsidP="00916F8E">
      <w:pPr>
        <w:pStyle w:val="address"/>
      </w:pPr>
      <w:r w:rsidRPr="00916F8E">
        <w:rPr>
          <w:vertAlign w:val="superscript"/>
        </w:rPr>
        <w:t>4</w:t>
      </w:r>
      <w:r w:rsidRPr="00883B8B">
        <w:t>Université Paris-</w:t>
      </w:r>
      <w:proofErr w:type="spellStart"/>
      <w:proofErr w:type="gramStart"/>
      <w:r w:rsidRPr="00883B8B">
        <w:t>Est</w:t>
      </w:r>
      <w:proofErr w:type="spellEnd"/>
      <w:proofErr w:type="gramEnd"/>
      <w:r w:rsidRPr="00883B8B">
        <w:t xml:space="preserve"> </w:t>
      </w:r>
      <w:proofErr w:type="spellStart"/>
      <w:r w:rsidRPr="00883B8B">
        <w:t>Créteil</w:t>
      </w:r>
      <w:proofErr w:type="spellEnd"/>
      <w:r>
        <w:t xml:space="preserve">, Val-de-Marne, </w:t>
      </w:r>
      <w:proofErr w:type="spellStart"/>
      <w:r w:rsidRPr="00883B8B">
        <w:t>LiSSi</w:t>
      </w:r>
      <w:proofErr w:type="spellEnd"/>
      <w:r w:rsidRPr="00883B8B">
        <w:t xml:space="preserve"> (EA 3956),</w:t>
      </w:r>
      <w:r w:rsidRPr="00916F8E">
        <w:t xml:space="preserve"> </w:t>
      </w:r>
      <w:r w:rsidRPr="00883B8B">
        <w:t>France</w:t>
      </w:r>
    </w:p>
    <w:p w:rsidR="00916F8E" w:rsidRDefault="00916F8E" w:rsidP="00916F8E">
      <w:pPr>
        <w:pStyle w:val="address"/>
        <w:rPr>
          <w:rStyle w:val="e-mail"/>
          <w:vertAlign w:val="superscript"/>
        </w:rPr>
      </w:pPr>
      <w:hyperlink r:id="rId9" w:history="1">
        <w:r w:rsidRPr="007126D9">
          <w:rPr>
            <w:rStyle w:val="Hyperlink"/>
            <w:rFonts w:ascii="Courier" w:hAnsi="Courier"/>
            <w:noProof/>
            <w:vertAlign w:val="superscript"/>
          </w:rPr>
          <w:t>4</w:t>
        </w:r>
        <w:r w:rsidRPr="007126D9">
          <w:rPr>
            <w:rStyle w:val="Hyperlink"/>
            <w:rFonts w:ascii="Courier" w:hAnsi="Courier"/>
            <w:noProof/>
          </w:rPr>
          <w:t>siarry@u-pec.fr</w:t>
        </w:r>
      </w:hyperlink>
    </w:p>
    <w:p w:rsidR="00160468" w:rsidRDefault="00160468" w:rsidP="00160468">
      <w:pPr>
        <w:pStyle w:val="abstract"/>
        <w:ind w:firstLine="0"/>
      </w:pPr>
      <w:r>
        <w:rPr>
          <w:b/>
        </w:rPr>
        <w:t>Abstract.</w:t>
      </w:r>
      <w:r>
        <w:t xml:space="preserve"> </w:t>
      </w:r>
      <w:r w:rsidRPr="00160468">
        <w:t>Computational Analysis of gene expression data is extremely diff</w:t>
      </w:r>
      <w:r w:rsidRPr="00160468">
        <w:t>i</w:t>
      </w:r>
      <w:r w:rsidRPr="00160468">
        <w:t>cult, owing to the complexity of the associated datasets. The complexity is due to the existence of a huge number of expression profiles and less number of i</w:t>
      </w:r>
      <w:r w:rsidRPr="00160468">
        <w:t>n</w:t>
      </w:r>
      <w:r w:rsidRPr="00160468">
        <w:t xml:space="preserve">stances (limited number of patients). </w:t>
      </w:r>
      <w:r w:rsidR="00B4729B">
        <w:t>Thus</w:t>
      </w:r>
      <w:r w:rsidR="008E01B3">
        <w:t>,</w:t>
      </w:r>
      <w:r w:rsidR="00B4729B">
        <w:t xml:space="preserve"> </w:t>
      </w:r>
      <w:r w:rsidR="00B4729B" w:rsidRPr="00160468">
        <w:t xml:space="preserve">it is of significant importance to provide </w:t>
      </w:r>
      <w:r w:rsidR="00B4729B">
        <w:t xml:space="preserve">a subset of the </w:t>
      </w:r>
      <w:r w:rsidR="00B4729B" w:rsidRPr="00160468">
        <w:t>most informative genes</w:t>
      </w:r>
      <w:r w:rsidR="00B4729B">
        <w:t xml:space="preserve"> </w:t>
      </w:r>
      <w:r w:rsidR="008E01B3">
        <w:t xml:space="preserve">to a learning algorithm, </w:t>
      </w:r>
      <w:r w:rsidR="00B4729B">
        <w:t>for co</w:t>
      </w:r>
      <w:r w:rsidR="00B4729B">
        <w:t>n</w:t>
      </w:r>
      <w:r w:rsidR="00B4729B">
        <w:t>struct</w:t>
      </w:r>
      <w:r w:rsidR="008E01B3">
        <w:t xml:space="preserve">ing </w:t>
      </w:r>
      <w:r w:rsidR="00B4729B">
        <w:t>robust prediction model</w:t>
      </w:r>
      <w:r w:rsidR="008E01B3">
        <w:t>s</w:t>
      </w:r>
      <w:r w:rsidRPr="00160468">
        <w:t xml:space="preserve">. </w:t>
      </w:r>
      <w:r w:rsidRPr="00F923E7">
        <w:t>In this context, we propose</w:t>
      </w:r>
      <w:r w:rsidRPr="00160468">
        <w:t xml:space="preserve"> a hybrid Intell</w:t>
      </w:r>
      <w:r w:rsidRPr="00160468">
        <w:t>i</w:t>
      </w:r>
      <w:r w:rsidRPr="00160468">
        <w:t xml:space="preserve">gent Water Drop (IWD) - Support Vector Machines (SVM) algorithm, with weighted gene ranking as a heuristic, for simultaneous gene subset selection and cancer </w:t>
      </w:r>
      <w:r w:rsidR="00B4729B">
        <w:t>prediction</w:t>
      </w:r>
      <w:r w:rsidR="00796F28">
        <w:t xml:space="preserve">. </w:t>
      </w:r>
      <w:r w:rsidRPr="00160468">
        <w:t>The performance of the hybrid algorithm is evaluated on three cancer gene expression datasets retrieved from the Kent Ridge Biomedical datasets collection and the libSVM data repository. Our r</w:t>
      </w:r>
      <w:r w:rsidRPr="00160468">
        <w:t>e</w:t>
      </w:r>
      <w:r w:rsidRPr="00160468">
        <w:t>sults demonstrate that the genes selected by the IWD technique yield classification accuracies comp</w:t>
      </w:r>
      <w:r w:rsidRPr="00160468">
        <w:t>a</w:t>
      </w:r>
      <w:r w:rsidRPr="00160468">
        <w:t>rable to pr</w:t>
      </w:r>
      <w:r w:rsidRPr="00160468">
        <w:t>e</w:t>
      </w:r>
      <w:r w:rsidRPr="00160468">
        <w:t>viously reported algorithms.</w:t>
      </w:r>
    </w:p>
    <w:p w:rsidR="00160468" w:rsidRDefault="00160468" w:rsidP="00160468">
      <w:pPr>
        <w:pStyle w:val="abstract"/>
        <w:spacing w:after="0"/>
        <w:ind w:firstLine="0"/>
      </w:pPr>
    </w:p>
    <w:p w:rsidR="00160468" w:rsidRPr="00B57A1C" w:rsidRDefault="00160468" w:rsidP="00160468">
      <w:pPr>
        <w:pStyle w:val="keywords"/>
      </w:pPr>
      <w:r>
        <w:rPr>
          <w:b/>
        </w:rPr>
        <w:t>Keywords:</w:t>
      </w:r>
      <w:r>
        <w:t xml:space="preserve"> </w:t>
      </w:r>
      <w:r>
        <w:t>Gene Selection; Cancer Classification; Intelligent Water Drop based Optimization; Weighted Ranking</w:t>
      </w:r>
    </w:p>
    <w:p w:rsidR="00842DEB" w:rsidRDefault="00842DEB" w:rsidP="00842DEB">
      <w:pPr>
        <w:pStyle w:val="heading10"/>
      </w:pPr>
      <w:r w:rsidRPr="00B57A1C">
        <w:t>Introduction</w:t>
      </w:r>
    </w:p>
    <w:p w:rsidR="00160468" w:rsidRDefault="00160468" w:rsidP="00160468">
      <w:pPr>
        <w:pStyle w:val="BodyText"/>
      </w:pPr>
      <w:r>
        <w:t xml:space="preserve">Microarray gene expression experiments provide the expression levels of thousands of genes. The number of genes is normally much greater than the number of samples (instances) in </w:t>
      </w:r>
      <w:r w:rsidR="00B7761F">
        <w:t>such</w:t>
      </w:r>
      <w:r>
        <w:t xml:space="preserve"> dataset</w:t>
      </w:r>
      <w:r w:rsidR="00B7761F">
        <w:t>s</w:t>
      </w:r>
      <w:r>
        <w:t xml:space="preserve">. Such a composition makes the </w:t>
      </w:r>
      <w:r w:rsidR="00B7761F">
        <w:t>disease prediction</w:t>
      </w:r>
      <w:r>
        <w:t xml:space="preserve"> problem diff</w:t>
      </w:r>
      <w:r>
        <w:t>i</w:t>
      </w:r>
      <w:r>
        <w:t xml:space="preserve">cult to solve since, out of thousands of genes, most genes do not correlate with the prediction process. To improve </w:t>
      </w:r>
      <w:r w:rsidR="00B4729B">
        <w:t xml:space="preserve">model </w:t>
      </w:r>
      <w:r>
        <w:t>accuracy</w:t>
      </w:r>
      <w:r w:rsidR="00B4729B">
        <w:t>, it is thus important</w:t>
      </w:r>
      <w:r>
        <w:t xml:space="preserve"> to select a subset of rel</w:t>
      </w:r>
      <w:r>
        <w:t>e</w:t>
      </w:r>
      <w:r>
        <w:t xml:space="preserve">vant genes from the data. This is known as </w:t>
      </w:r>
      <w:r w:rsidRPr="00823A84">
        <w:rPr>
          <w:i/>
        </w:rPr>
        <w:t>Gene Selection or Feature Selection</w:t>
      </w:r>
      <w:r>
        <w:t xml:space="preserve"> and it helps in getting rid of irrelevant and noisy genes [1]. Two i</w:t>
      </w:r>
      <w:r>
        <w:t>m</w:t>
      </w:r>
      <w:r>
        <w:t xml:space="preserve">portant categories </w:t>
      </w:r>
      <w:r>
        <w:lastRenderedPageBreak/>
        <w:t xml:space="preserve">of gene selection methods are:   1) </w:t>
      </w:r>
      <w:r w:rsidRPr="00823A84">
        <w:rPr>
          <w:i/>
        </w:rPr>
        <w:t>wrappers</w:t>
      </w:r>
      <w:r>
        <w:t xml:space="preserve"> and 2) </w:t>
      </w:r>
      <w:r w:rsidRPr="00823A84">
        <w:rPr>
          <w:i/>
        </w:rPr>
        <w:t>filters</w:t>
      </w:r>
      <w:r w:rsidR="00EC7A59">
        <w:t xml:space="preserve"> [1-5]. </w:t>
      </w:r>
      <w:r>
        <w:t>Wrappers use a lear</w:t>
      </w:r>
      <w:r>
        <w:t>n</w:t>
      </w:r>
      <w:r>
        <w:t xml:space="preserve">ing algorithm to score the quality of gene subsets based on their predictive power. </w:t>
      </w:r>
      <w:r w:rsidR="00B4729B">
        <w:t>Metaheuristics like</w:t>
      </w:r>
      <w:r>
        <w:t xml:space="preserve"> the Ant Colony Optimization and Genetic Algorithm in conjun</w:t>
      </w:r>
      <w:r>
        <w:t>c</w:t>
      </w:r>
      <w:r>
        <w:t>tion with a classifier like Support Vector M</w:t>
      </w:r>
      <w:r>
        <w:t>a</w:t>
      </w:r>
      <w:r>
        <w:t>chines (SVM) may fall into this category [1-5]. On the other hand, filters select subsets of genes independently of the chosen predictor and evaluate the quality of genes considering their statistical properties. Methods like statistical tests and mutual info</w:t>
      </w:r>
      <w:r>
        <w:t>r</w:t>
      </w:r>
      <w:r>
        <w:t>mation come under this category.</w:t>
      </w:r>
      <w:r>
        <w:t xml:space="preserve">  </w:t>
      </w:r>
      <w:r>
        <w:t xml:space="preserve">In this study, we present </w:t>
      </w:r>
      <w:r w:rsidR="00B7761F">
        <w:t>a hybrid</w:t>
      </w:r>
      <w:r>
        <w:t xml:space="preserve"> </w:t>
      </w:r>
      <w:r w:rsidR="00B7761F">
        <w:t>Intelligent Water Drop Optimization (IWD)</w:t>
      </w:r>
      <w:r w:rsidR="00B7761F">
        <w:t xml:space="preserve"> based filter</w:t>
      </w:r>
      <w:r>
        <w:t>-wrapper approach</w:t>
      </w:r>
      <w:r w:rsidR="00B7761F">
        <w:t xml:space="preserve"> for selecting a relevant subset of genes most predictive of a certain type of cancer</w:t>
      </w:r>
      <w:r>
        <w:t xml:space="preserve">. </w:t>
      </w:r>
    </w:p>
    <w:p w:rsidR="00842DEB" w:rsidRDefault="00842DEB" w:rsidP="00842DEB">
      <w:pPr>
        <w:pStyle w:val="heading10"/>
      </w:pPr>
      <w:r>
        <w:t>Methodology</w:t>
      </w:r>
    </w:p>
    <w:p w:rsidR="00842DEB" w:rsidRDefault="00842DEB" w:rsidP="00842DEB">
      <w:pPr>
        <w:pStyle w:val="heading20"/>
        <w:spacing w:before="0"/>
      </w:pPr>
      <w:r w:rsidRPr="00E22AB2">
        <w:t>Intelligent Water Drop based optimization</w:t>
      </w:r>
    </w:p>
    <w:p w:rsidR="00B7761F" w:rsidRDefault="00842DEB" w:rsidP="00842DEB">
      <w:pPr>
        <w:pStyle w:val="BodyText"/>
      </w:pPr>
      <w:r>
        <w:t>The Intelligent Water Drop (IWD) algorithm has been inspired by the study of the real behavior of natural drops in a flowing water source from high altitude to low alt</w:t>
      </w:r>
      <w:r>
        <w:t>i</w:t>
      </w:r>
      <w:r>
        <w:t>tude regions. The flow of water is governed by a massive collection of drops, each of which move, based on a naturally influenced shorter and simpler path, though subjec</w:t>
      </w:r>
      <w:r>
        <w:t>t</w:t>
      </w:r>
      <w:r>
        <w:t>ed to several environmental constraints</w:t>
      </w:r>
      <w:r w:rsidR="00557ED1">
        <w:t xml:space="preserve"> [6]</w:t>
      </w:r>
      <w:r>
        <w:t>.  Shah-</w:t>
      </w:r>
      <w:proofErr w:type="spellStart"/>
      <w:r>
        <w:t>Hosseini</w:t>
      </w:r>
      <w:proofErr w:type="spellEnd"/>
      <w:r>
        <w:t xml:space="preserve"> extended this natural co</w:t>
      </w:r>
      <w:r>
        <w:t>n</w:t>
      </w:r>
      <w:r>
        <w:t>cept to introduce the Intelligent Water Drop (IWD) algorithm for the Travell</w:t>
      </w:r>
      <w:r w:rsidR="00557ED1">
        <w:t xml:space="preserve">ing Salesman Problem (TSP) [6]. </w:t>
      </w:r>
    </w:p>
    <w:p w:rsidR="00842DEB" w:rsidRDefault="00842DEB" w:rsidP="00842DEB">
      <w:pPr>
        <w:pStyle w:val="BodyText"/>
      </w:pPr>
      <w:r>
        <w:t>Similar to a natural water drop, an IWD consists of two major properties. These are 1) the soil co</w:t>
      </w:r>
      <w:r>
        <w:t>n</w:t>
      </w:r>
      <w:r>
        <w:t xml:space="preserve">tent of the IWD - </w:t>
      </w:r>
      <w:proofErr w:type="gramStart"/>
      <w:r w:rsidRPr="00DA01AD">
        <w:rPr>
          <w:i/>
        </w:rPr>
        <w:t>soil(</w:t>
      </w:r>
      <w:proofErr w:type="gramEnd"/>
      <w:r w:rsidRPr="00DA01AD">
        <w:rPr>
          <w:i/>
        </w:rPr>
        <w:t>IWD)</w:t>
      </w:r>
      <w:r>
        <w:t xml:space="preserve"> and 2) the velocity of the IWD - </w:t>
      </w:r>
      <w:proofErr w:type="spellStart"/>
      <w:r w:rsidRPr="00DA01AD">
        <w:rPr>
          <w:i/>
        </w:rPr>
        <w:t>vel</w:t>
      </w:r>
      <w:proofErr w:type="spellEnd"/>
      <w:r w:rsidRPr="00DA01AD">
        <w:rPr>
          <w:i/>
        </w:rPr>
        <w:t>(IWD)</w:t>
      </w:r>
      <w:r>
        <w:t>. The IWD soil and velocity content dynamically change based on the path taken by the same, while flowing through the discrete problem landscape. Depending on the IWD movement, some soil is thus removed from the traversed path and the co</w:t>
      </w:r>
      <w:r>
        <w:t>r</w:t>
      </w:r>
      <w:r>
        <w:t xml:space="preserve">responding path soil is updated dynamically in the process. Such a flow results in the lowering of soil content </w:t>
      </w:r>
      <w:r w:rsidR="00FA37BC">
        <w:t xml:space="preserve">in optimal </w:t>
      </w:r>
      <w:r>
        <w:t xml:space="preserve">routes </w:t>
      </w:r>
      <w:r w:rsidR="00FA37BC">
        <w:t>based on</w:t>
      </w:r>
      <w:r>
        <w:t xml:space="preserve"> the problem environment. One can thus say that the paths with lesser soil content may be the most relevant for the search of a near optimal solution. The related emergent swarm behavior of a set of IWDs thus governs the construction of an optimal sol</w:t>
      </w:r>
      <w:r>
        <w:t>u</w:t>
      </w:r>
      <w:r>
        <w:t xml:space="preserve">tion for the concerned problem. </w:t>
      </w:r>
    </w:p>
    <w:p w:rsidR="00842DEB" w:rsidRDefault="00842DEB" w:rsidP="00842DEB">
      <w:pPr>
        <w:pStyle w:val="BodyText"/>
      </w:pPr>
      <w:r>
        <w:t xml:space="preserve">Based on the original formulation for a TSP problem, we may consider a graph G= (V, E) where V is the set of nodes and E, the set of edges. An IWD can </w:t>
      </w:r>
      <w:r w:rsidR="00FA37BC">
        <w:t xml:space="preserve">thus </w:t>
      </w:r>
      <w:r>
        <w:t>be ra</w:t>
      </w:r>
      <w:r>
        <w:t>n</w:t>
      </w:r>
      <w:r>
        <w:t xml:space="preserve">domly placed at any node (say </w:t>
      </w:r>
      <w:proofErr w:type="spellStart"/>
      <w:r>
        <w:t>i</w:t>
      </w:r>
      <w:proofErr w:type="spellEnd"/>
      <w:r>
        <w:t xml:space="preserve">). To select the next node (j), it follows the probability transition as given in equation (1).  </w:t>
      </w:r>
    </w:p>
    <w:p w:rsidR="00842DEB" w:rsidRPr="00DA01AD" w:rsidRDefault="00557ED1" w:rsidP="00842DEB">
      <w:pPr>
        <w:pStyle w:val="NoSpacing"/>
        <w:jc w:val="center"/>
        <w:rPr>
          <w:rFonts w:ascii="Times New Roman" w:hAnsi="Times New Roman"/>
          <w:sz w:val="20"/>
          <w:szCs w:val="20"/>
        </w:rPr>
      </w:pPr>
      <w:r w:rsidRPr="00DA01AD">
        <w:rPr>
          <w:position w:val="-48"/>
          <w:sz w:val="20"/>
          <w:szCs w:val="20"/>
        </w:rPr>
        <w:object w:dxaOrig="2299"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2pt;height:42.05pt" o:ole="" filled="t">
            <v:fill color2="black"/>
            <v:imagedata r:id="rId10" o:title=""/>
          </v:shape>
          <o:OLEObject Type="Embed" ProgID="Equation.3" ShapeID="_x0000_i1031" DrawAspect="Content" ObjectID="_1428763906" r:id="rId11"/>
        </w:object>
      </w:r>
      <w:r>
        <w:rPr>
          <w:rFonts w:ascii="Times New Roman" w:hAnsi="Times New Roman"/>
          <w:sz w:val="20"/>
          <w:szCs w:val="20"/>
        </w:rPr>
        <w:t xml:space="preserve">  </w:t>
      </w:r>
      <w:r>
        <w:rPr>
          <w:rFonts w:ascii="Times New Roman" w:hAnsi="Times New Roman"/>
          <w:sz w:val="20"/>
          <w:szCs w:val="20"/>
        </w:rPr>
        <w:tab/>
        <w:t>(1)</w:t>
      </w:r>
    </w:p>
    <w:p w:rsidR="00842DEB" w:rsidRDefault="00557ED1" w:rsidP="00842DEB">
      <w:pPr>
        <w:pStyle w:val="NoSpacing"/>
        <w:jc w:val="center"/>
        <w:rPr>
          <w:rFonts w:ascii="Times New Roman" w:hAnsi="Times New Roman"/>
          <w:sz w:val="20"/>
          <w:szCs w:val="20"/>
        </w:rPr>
      </w:pPr>
      <w:r w:rsidRPr="00557ED1">
        <w:rPr>
          <w:position w:val="-28"/>
          <w:sz w:val="20"/>
          <w:szCs w:val="20"/>
        </w:rPr>
        <w:object w:dxaOrig="2540" w:dyaOrig="639">
          <v:shape id="_x0000_i1032" type="#_x0000_t75" style="width:126.7pt;height:31.7pt" o:ole="" filled="t">
            <v:fill color2="black"/>
            <v:imagedata r:id="rId12" o:title=""/>
          </v:shape>
          <o:OLEObject Type="Embed" ProgID="Equation.3" ShapeID="_x0000_i1032" DrawAspect="Content" ObjectID="_1428763907" r:id="rId13"/>
        </w:object>
      </w:r>
      <w:r w:rsidR="00842DEB" w:rsidRPr="00DA01AD">
        <w:rPr>
          <w:rFonts w:ascii="Times New Roman" w:hAnsi="Times New Roman"/>
          <w:sz w:val="20"/>
          <w:szCs w:val="20"/>
        </w:rPr>
        <w:tab/>
        <w:t xml:space="preserve"> </w:t>
      </w:r>
      <w:r>
        <w:rPr>
          <w:rFonts w:ascii="Times New Roman" w:hAnsi="Times New Roman"/>
          <w:sz w:val="20"/>
          <w:szCs w:val="20"/>
        </w:rPr>
        <w:tab/>
      </w:r>
      <w:r w:rsidR="00842DEB" w:rsidRPr="00DA01AD">
        <w:rPr>
          <w:rFonts w:ascii="Times New Roman" w:hAnsi="Times New Roman"/>
          <w:sz w:val="20"/>
          <w:szCs w:val="20"/>
        </w:rPr>
        <w:t>(2)</w:t>
      </w:r>
    </w:p>
    <w:p w:rsidR="00842DEB" w:rsidRPr="00DA01AD" w:rsidRDefault="00842DEB" w:rsidP="00842DEB">
      <w:pPr>
        <w:pStyle w:val="NoSpacing"/>
        <w:jc w:val="center"/>
        <w:rPr>
          <w:rFonts w:ascii="Times New Roman" w:hAnsi="Times New Roman"/>
          <w:i/>
          <w:sz w:val="20"/>
          <w:szCs w:val="20"/>
        </w:rPr>
      </w:pPr>
      <w:proofErr w:type="gramStart"/>
      <w:r w:rsidRPr="00DA01AD">
        <w:rPr>
          <w:rFonts w:ascii="Times New Roman" w:hAnsi="Times New Roman"/>
          <w:i/>
          <w:sz w:val="20"/>
          <w:szCs w:val="20"/>
        </w:rPr>
        <w:t>g(</w:t>
      </w:r>
      <w:proofErr w:type="gramEnd"/>
      <w:r w:rsidRPr="00DA01AD">
        <w:rPr>
          <w:rFonts w:ascii="Times New Roman" w:hAnsi="Times New Roman"/>
          <w:i/>
          <w:sz w:val="20"/>
          <w:szCs w:val="20"/>
        </w:rPr>
        <w:t>soil(</w:t>
      </w:r>
      <w:proofErr w:type="spellStart"/>
      <w:r w:rsidRPr="00DA01AD">
        <w:rPr>
          <w:rFonts w:ascii="Times New Roman" w:hAnsi="Times New Roman"/>
          <w:i/>
          <w:sz w:val="20"/>
          <w:szCs w:val="20"/>
        </w:rPr>
        <w:t>i,j</w:t>
      </w:r>
      <w:proofErr w:type="spellEnd"/>
      <w:r w:rsidRPr="00DA01AD">
        <w:rPr>
          <w:rFonts w:ascii="Times New Roman" w:hAnsi="Times New Roman"/>
          <w:i/>
          <w:sz w:val="20"/>
          <w:szCs w:val="20"/>
        </w:rPr>
        <w:t>)) =  soil(</w:t>
      </w:r>
      <w:proofErr w:type="spellStart"/>
      <w:r w:rsidRPr="00DA01AD">
        <w:rPr>
          <w:rFonts w:ascii="Times New Roman" w:hAnsi="Times New Roman"/>
          <w:i/>
          <w:sz w:val="20"/>
          <w:szCs w:val="20"/>
        </w:rPr>
        <w:t>i,j</w:t>
      </w:r>
      <w:proofErr w:type="spellEnd"/>
      <w:r w:rsidRPr="00DA01AD">
        <w:rPr>
          <w:rFonts w:ascii="Times New Roman" w:hAnsi="Times New Roman"/>
          <w:i/>
          <w:sz w:val="20"/>
          <w:szCs w:val="20"/>
        </w:rPr>
        <w:t xml:space="preserve">) if </w:t>
      </w:r>
      <w:proofErr w:type="spellStart"/>
      <w:r w:rsidRPr="00DA01AD">
        <w:rPr>
          <w:rFonts w:ascii="Times New Roman" w:hAnsi="Times New Roman"/>
          <w:i/>
          <w:sz w:val="20"/>
          <w:szCs w:val="20"/>
        </w:rPr>
        <w:t>minsoil</w:t>
      </w:r>
      <w:proofErr w:type="spellEnd"/>
      <w:r w:rsidRPr="00DA01AD">
        <w:rPr>
          <w:rFonts w:ascii="Times New Roman" w:hAnsi="Times New Roman"/>
          <w:i/>
          <w:sz w:val="20"/>
          <w:szCs w:val="20"/>
        </w:rPr>
        <w:t xml:space="preserve"> </w:t>
      </w:r>
      <w:r w:rsidR="00557ED1">
        <w:rPr>
          <w:sz w:val="20"/>
          <w:szCs w:val="20"/>
        </w:rPr>
        <w:t xml:space="preserve">&gt;= </w:t>
      </w:r>
      <w:r w:rsidR="00557ED1">
        <w:rPr>
          <w:rFonts w:ascii="Times New Roman" w:hAnsi="Times New Roman"/>
          <w:i/>
          <w:sz w:val="20"/>
          <w:szCs w:val="20"/>
        </w:rPr>
        <w:t>0</w:t>
      </w:r>
      <w:r w:rsidR="00557ED1">
        <w:rPr>
          <w:rFonts w:ascii="Times New Roman" w:hAnsi="Times New Roman"/>
          <w:i/>
          <w:sz w:val="20"/>
          <w:szCs w:val="20"/>
        </w:rPr>
        <w:tab/>
      </w:r>
      <w:r w:rsidR="00557ED1">
        <w:rPr>
          <w:rFonts w:ascii="Times New Roman" w:hAnsi="Times New Roman"/>
          <w:i/>
          <w:sz w:val="20"/>
          <w:szCs w:val="20"/>
        </w:rPr>
        <w:tab/>
      </w:r>
      <w:r w:rsidR="00557ED1" w:rsidRPr="00557ED1">
        <w:rPr>
          <w:rFonts w:ascii="Times New Roman" w:hAnsi="Times New Roman"/>
          <w:sz w:val="20"/>
          <w:szCs w:val="20"/>
        </w:rPr>
        <w:t>(3)</w:t>
      </w:r>
    </w:p>
    <w:p w:rsidR="00842DEB" w:rsidRPr="00DA01AD" w:rsidRDefault="00842DEB" w:rsidP="00842DEB">
      <w:pPr>
        <w:pStyle w:val="BodyText"/>
        <w:rPr>
          <w:i/>
        </w:rPr>
      </w:pPr>
      <w:r w:rsidRPr="00DA01AD">
        <w:rPr>
          <w:i/>
        </w:rPr>
        <w:t xml:space="preserve">        </w:t>
      </w:r>
      <w:r>
        <w:rPr>
          <w:i/>
        </w:rPr>
        <w:t xml:space="preserve">                    </w:t>
      </w:r>
      <w:proofErr w:type="gramStart"/>
      <w:r w:rsidR="00557ED1">
        <w:rPr>
          <w:i/>
        </w:rPr>
        <w:t>soil(</w:t>
      </w:r>
      <w:proofErr w:type="spellStart"/>
      <w:proofErr w:type="gramEnd"/>
      <w:r w:rsidR="00557ED1">
        <w:rPr>
          <w:i/>
        </w:rPr>
        <w:t>i,j</w:t>
      </w:r>
      <w:proofErr w:type="spellEnd"/>
      <w:r w:rsidR="00557ED1">
        <w:rPr>
          <w:i/>
        </w:rPr>
        <w:t xml:space="preserve">) - </w:t>
      </w:r>
      <w:proofErr w:type="spellStart"/>
      <w:r w:rsidR="00557ED1">
        <w:rPr>
          <w:i/>
        </w:rPr>
        <w:t>minsoil</w:t>
      </w:r>
      <w:proofErr w:type="spellEnd"/>
      <w:r w:rsidR="00557ED1">
        <w:rPr>
          <w:i/>
        </w:rPr>
        <w:t xml:space="preserve"> if </w:t>
      </w:r>
      <w:proofErr w:type="spellStart"/>
      <w:r w:rsidR="00557ED1">
        <w:rPr>
          <w:i/>
        </w:rPr>
        <w:t>minsoil</w:t>
      </w:r>
      <w:proofErr w:type="spellEnd"/>
      <w:r w:rsidR="00557ED1">
        <w:rPr>
          <w:i/>
        </w:rPr>
        <w:t xml:space="preserve"> &lt;</w:t>
      </w:r>
      <w:r w:rsidRPr="00DA01AD">
        <w:rPr>
          <w:i/>
        </w:rPr>
        <w:t>0</w:t>
      </w:r>
    </w:p>
    <w:p w:rsidR="00842DEB" w:rsidRDefault="00842DEB" w:rsidP="00842DEB">
      <w:pPr>
        <w:pStyle w:val="BodyText"/>
      </w:pPr>
      <w:r>
        <w:t xml:space="preserve">Here </w:t>
      </w:r>
      <w:proofErr w:type="gramStart"/>
      <w:r>
        <w:t>P(</w:t>
      </w:r>
      <w:proofErr w:type="spellStart"/>
      <w:proofErr w:type="gramEnd"/>
      <w:r>
        <w:t>i,j</w:t>
      </w:r>
      <w:proofErr w:type="spellEnd"/>
      <w:r>
        <w:t>) indicates the transition probability associated with node j. k specifically denotes all the nodes that are still to be visi</w:t>
      </w:r>
      <w:r>
        <w:t>t</w:t>
      </w:r>
      <w:r>
        <w:t xml:space="preserve">ed.  ϵ is an algorithmic parameter. Thus the </w:t>
      </w:r>
      <w:r>
        <w:lastRenderedPageBreak/>
        <w:t>selection of a node depends probabilistically on the amount of soil present on the edges between adjacent nodes given by soil(</w:t>
      </w:r>
      <w:proofErr w:type="spellStart"/>
      <w:r>
        <w:t>i</w:t>
      </w:r>
      <w:proofErr w:type="gramStart"/>
      <w:r>
        <w:t>,j</w:t>
      </w:r>
      <w:proofErr w:type="spellEnd"/>
      <w:proofErr w:type="gramEnd"/>
      <w:r>
        <w:t xml:space="preserve">). Here </w:t>
      </w:r>
      <w:proofErr w:type="spellStart"/>
      <w:r w:rsidRPr="00557ED1">
        <w:rPr>
          <w:i/>
        </w:rPr>
        <w:t>minsoil</w:t>
      </w:r>
      <w:proofErr w:type="spellEnd"/>
      <w:r>
        <w:t xml:space="preserve"> indicates the least soil available on a path between any node </w:t>
      </w:r>
      <w:proofErr w:type="spellStart"/>
      <w:r>
        <w:t>i</w:t>
      </w:r>
      <w:proofErr w:type="spellEnd"/>
      <w:r>
        <w:t xml:space="preserve"> and j. As illustrated in equations (1) to (3), the state tra</w:t>
      </w:r>
      <w:r>
        <w:t>n</w:t>
      </w:r>
      <w:r>
        <w:t xml:space="preserve">sition probability of an IWD is thus proportional to the soil content available in the edge between nodes </w:t>
      </w:r>
      <w:proofErr w:type="spellStart"/>
      <w:r>
        <w:t>i</w:t>
      </w:r>
      <w:proofErr w:type="spellEnd"/>
      <w:r>
        <w:t xml:space="preserve"> and j. Thus as the soil content of a path </w:t>
      </w:r>
      <w:r w:rsidR="00557ED1">
        <w:t>decreases</w:t>
      </w:r>
      <w:r>
        <w:t>, the probability of selection of the corresponding solution component increases.</w:t>
      </w:r>
      <w:r w:rsidR="00FA37BC">
        <w:t xml:space="preserve"> </w:t>
      </w:r>
      <w:r>
        <w:t>While each IWD i</w:t>
      </w:r>
      <w:r>
        <w:t>n</w:t>
      </w:r>
      <w:r>
        <w:t xml:space="preserve">crementally moves from one node </w:t>
      </w:r>
      <w:proofErr w:type="spellStart"/>
      <w:r>
        <w:t>i</w:t>
      </w:r>
      <w:proofErr w:type="spellEnd"/>
      <w:r>
        <w:t xml:space="preserve"> to j while constructing a s</w:t>
      </w:r>
      <w:r>
        <w:t>o</w:t>
      </w:r>
      <w:r>
        <w:t>lution, the IWD soil content (soil(</w:t>
      </w:r>
      <w:proofErr w:type="spellStart"/>
      <w:r>
        <w:t>iwd</w:t>
      </w:r>
      <w:proofErr w:type="spellEnd"/>
      <w:r>
        <w:t xml:space="preserve">)) and the velocity of the same( </w:t>
      </w:r>
      <w:proofErr w:type="spellStart"/>
      <w:r>
        <w:t>vel</w:t>
      </w:r>
      <w:proofErr w:type="spellEnd"/>
      <w:r>
        <w:t>(</w:t>
      </w:r>
      <w:proofErr w:type="spellStart"/>
      <w:r>
        <w:t>iwd</w:t>
      </w:r>
      <w:proofErr w:type="spellEnd"/>
      <w:r>
        <w:t>) ) are also updated based on equations (4-5).</w:t>
      </w:r>
      <w:bookmarkStart w:id="0" w:name="_GoBack"/>
      <w:bookmarkEnd w:id="0"/>
    </w:p>
    <w:p w:rsidR="00842DEB" w:rsidRDefault="00842DEB" w:rsidP="00842DEB">
      <w:pPr>
        <w:pStyle w:val="NoSpacing"/>
        <w:jc w:val="center"/>
        <w:rPr>
          <w:rFonts w:ascii="Times New Roman" w:eastAsia="Times New Roman" w:hAnsi="Times New Roman"/>
          <w:sz w:val="24"/>
          <w:szCs w:val="24"/>
        </w:rPr>
      </w:pPr>
      <w:r w:rsidRPr="00DA01AD">
        <w:rPr>
          <w:position w:val="-28"/>
        </w:rPr>
        <w:object w:dxaOrig="2760" w:dyaOrig="620">
          <v:shape id="_x0000_i1025" type="#_x0000_t75" style="width:138.25pt;height:31.1pt" o:ole="" filled="t">
            <v:fill color2="black"/>
            <v:imagedata r:id="rId14" o:title=""/>
          </v:shape>
          <o:OLEObject Type="Embed" ProgID="Equation.3" ShapeID="_x0000_i1025" DrawAspect="Content" ObjectID="_1428763908" r:id="rId15"/>
        </w:object>
      </w:r>
      <w:r>
        <w:rPr>
          <w:rFonts w:ascii="Times New Roman" w:eastAsia="Times New Roman" w:hAnsi="Times New Roman"/>
          <w:sz w:val="24"/>
          <w:szCs w:val="24"/>
        </w:rPr>
        <w:tab/>
        <w:t xml:space="preserve"> (4)</w:t>
      </w:r>
    </w:p>
    <w:p w:rsidR="00842DEB" w:rsidRDefault="00842DEB" w:rsidP="00842DEB">
      <w:pPr>
        <w:pStyle w:val="NoSpacing"/>
        <w:jc w:val="center"/>
        <w:rPr>
          <w:rFonts w:ascii="Times New Roman" w:eastAsia="Times New Roman" w:hAnsi="Times New Roman"/>
          <w:sz w:val="24"/>
          <w:szCs w:val="24"/>
        </w:rPr>
      </w:pPr>
      <w:r w:rsidRPr="00DA01AD">
        <w:rPr>
          <w:position w:val="-28"/>
        </w:rPr>
        <w:object w:dxaOrig="2700" w:dyaOrig="620">
          <v:shape id="_x0000_i1026" type="#_x0000_t75" style="width:134.8pt;height:31.1pt" o:ole="" filled="t">
            <v:fill color2="black"/>
            <v:imagedata r:id="rId16" o:title=""/>
          </v:shape>
          <o:OLEObject Type="Embed" ProgID="Equation.3" ShapeID="_x0000_i1026" DrawAspect="Content" ObjectID="_1428763909" r:id="rId17"/>
        </w:object>
      </w:r>
      <w:r>
        <w:rPr>
          <w:rFonts w:ascii="Times New Roman" w:eastAsia="Times New Roman" w:hAnsi="Times New Roman"/>
          <w:sz w:val="24"/>
          <w:szCs w:val="24"/>
        </w:rPr>
        <w:tab/>
        <w:t>(5)</w:t>
      </w:r>
    </w:p>
    <w:p w:rsidR="00842DEB" w:rsidRDefault="00842DEB" w:rsidP="00842DEB">
      <w:pPr>
        <w:pStyle w:val="BodyText"/>
      </w:pPr>
      <w:r>
        <w:t xml:space="preserve">Here the IWD velocity is changed by </w:t>
      </w:r>
      <w:proofErr w:type="gramStart"/>
      <w:r>
        <w:t xml:space="preserve">a  </w:t>
      </w:r>
      <w:proofErr w:type="gramEnd"/>
      <w:r w:rsidRPr="00C00A56">
        <w:rPr>
          <w:position w:val="-4"/>
        </w:rPr>
        <w:object w:dxaOrig="200" w:dyaOrig="220">
          <v:shape id="_x0000_i1027" type="#_x0000_t75" style="width:9.8pt;height:10.95pt" o:ole="">
            <v:imagedata r:id="rId18" o:title=""/>
          </v:shape>
          <o:OLEObject Type="Embed" ProgID="Equation.3" ShapeID="_x0000_i1027" DrawAspect="Content" ObjectID="_1428763910" r:id="rId19"/>
        </w:object>
      </w:r>
      <w:proofErr w:type="spellStart"/>
      <w:r>
        <w:t>vel</w:t>
      </w:r>
      <w:proofErr w:type="spellEnd"/>
      <w:r>
        <w:t xml:space="preserve"> component. </w:t>
      </w:r>
      <w:proofErr w:type="spellStart"/>
      <w:proofErr w:type="gramStart"/>
      <w:r>
        <w:t>a</w:t>
      </w:r>
      <w:r w:rsidRPr="00DA01AD">
        <w:rPr>
          <w:vertAlign w:val="subscript"/>
        </w:rPr>
        <w:t>v</w:t>
      </w:r>
      <w:proofErr w:type="spellEnd"/>
      <w:proofErr w:type="gramEnd"/>
      <w:r>
        <w:t xml:space="preserve"> ,</w:t>
      </w:r>
      <w:proofErr w:type="spellStart"/>
      <w:r>
        <w:t>b</w:t>
      </w:r>
      <w:r w:rsidRPr="00DA01AD">
        <w:rPr>
          <w:vertAlign w:val="subscript"/>
        </w:rPr>
        <w:t>v</w:t>
      </w:r>
      <w:proofErr w:type="spellEnd"/>
      <w:r>
        <w:t xml:space="preserve"> ,c</w:t>
      </w:r>
      <w:r w:rsidRPr="00DA01AD">
        <w:rPr>
          <w:vertAlign w:val="subscript"/>
        </w:rPr>
        <w:t>v</w:t>
      </w:r>
      <w:r>
        <w:t xml:space="preserve"> , and α are a</w:t>
      </w:r>
      <w:r>
        <w:t>l</w:t>
      </w:r>
      <w:r>
        <w:t xml:space="preserve">gorithm specific parameters. Similarly the soil content of an IWD is also increased by ∆soil which is the soil content removed by the IWD while moving from location </w:t>
      </w:r>
      <w:proofErr w:type="spellStart"/>
      <w:r>
        <w:t>i</w:t>
      </w:r>
      <w:proofErr w:type="spellEnd"/>
      <w:r>
        <w:t xml:space="preserve"> to j. </w:t>
      </w:r>
      <w:proofErr w:type="gramStart"/>
      <w:r>
        <w:t>time</w:t>
      </w:r>
      <w:r w:rsidRPr="00DA01AD">
        <w:rPr>
          <w:vertAlign w:val="superscript"/>
        </w:rPr>
        <w:t>2θ</w:t>
      </w:r>
      <w:r>
        <w:t>(</w:t>
      </w:r>
      <w:proofErr w:type="spellStart"/>
      <w:proofErr w:type="gramEnd"/>
      <w:r>
        <w:t>i,j</w:t>
      </w:r>
      <w:proofErr w:type="spellEnd"/>
      <w:r>
        <w:t xml:space="preserve">) is the time required for the IWD to move from </w:t>
      </w:r>
      <w:proofErr w:type="spellStart"/>
      <w:r>
        <w:t>i</w:t>
      </w:r>
      <w:proofErr w:type="spellEnd"/>
      <w:r>
        <w:t xml:space="preserve"> to j which is given as –</w:t>
      </w:r>
    </w:p>
    <w:p w:rsidR="00842DEB" w:rsidRDefault="00557ED1" w:rsidP="00842DEB">
      <w:pPr>
        <w:pStyle w:val="equation"/>
        <w:jc w:val="center"/>
        <w:rPr>
          <w:sz w:val="24"/>
          <w:szCs w:val="24"/>
        </w:rPr>
      </w:pPr>
      <w:r w:rsidRPr="00557ED1">
        <w:rPr>
          <w:position w:val="-26"/>
        </w:rPr>
        <w:object w:dxaOrig="1939" w:dyaOrig="620">
          <v:shape id="_x0000_i1034" type="#_x0000_t75" style="width:96.75pt;height:31.1pt" o:ole="" filled="t">
            <v:fill color2="black"/>
            <v:imagedata r:id="rId20" o:title=""/>
          </v:shape>
          <o:OLEObject Type="Embed" ProgID="Equation.3" ShapeID="_x0000_i1034" DrawAspect="Content" ObjectID="_1428763911" r:id="rId21"/>
        </w:object>
      </w:r>
      <w:r w:rsidR="00842DEB">
        <w:tab/>
      </w:r>
      <w:r w:rsidR="00842DEB">
        <w:rPr>
          <w:sz w:val="24"/>
          <w:szCs w:val="24"/>
        </w:rPr>
        <w:t xml:space="preserve"> (6)</w:t>
      </w:r>
    </w:p>
    <w:p w:rsidR="00842DEB" w:rsidRDefault="00842DEB" w:rsidP="00842DEB">
      <w:pPr>
        <w:pStyle w:val="BodyText"/>
      </w:pPr>
      <w:r w:rsidRPr="00E22AB2">
        <w:t xml:space="preserve">HUD is characterized as a heuristic which can be used to measure the </w:t>
      </w:r>
      <w:r>
        <w:t>desirabi</w:t>
      </w:r>
      <w:r>
        <w:t>l</w:t>
      </w:r>
      <w:r>
        <w:t>ity/</w:t>
      </w:r>
      <w:r w:rsidRPr="00E22AB2">
        <w:t>undesirability of an IWD to select an edge b</w:t>
      </w:r>
      <w:r w:rsidRPr="00E22AB2">
        <w:t>e</w:t>
      </w:r>
      <w:r w:rsidRPr="00E22AB2">
        <w:t xml:space="preserve">tween </w:t>
      </w:r>
      <w:proofErr w:type="spellStart"/>
      <w:r w:rsidRPr="00E22AB2">
        <w:t>i</w:t>
      </w:r>
      <w:proofErr w:type="spellEnd"/>
      <w:r w:rsidRPr="00E22AB2">
        <w:t xml:space="preserve"> and j. θ, in this case, is an algorithmic param</w:t>
      </w:r>
      <w:r w:rsidRPr="00E22AB2">
        <w:t>e</w:t>
      </w:r>
      <w:r w:rsidRPr="00E22AB2">
        <w:t xml:space="preserve">ter. Thus, a larger IWD velocity contributes to minimizing the time taken by an IWD to move from </w:t>
      </w:r>
      <w:proofErr w:type="spellStart"/>
      <w:r w:rsidRPr="00E22AB2">
        <w:t>i</w:t>
      </w:r>
      <w:proofErr w:type="spellEnd"/>
      <w:r w:rsidRPr="00E22AB2">
        <w:t xml:space="preserve"> to j. The time factor in turn influences the amount of soil to be removed from a path (as shown in equation 5). Once the IWD properties are computed, the soil content of the complete solution path can be updated based on equ</w:t>
      </w:r>
      <w:r w:rsidRPr="00E22AB2">
        <w:t>a</w:t>
      </w:r>
      <w:r w:rsidRPr="00E22AB2">
        <w:t>tion 7.</w:t>
      </w:r>
    </w:p>
    <w:p w:rsidR="00842DEB" w:rsidRDefault="00557ED1" w:rsidP="00842DEB">
      <w:pPr>
        <w:jc w:val="center"/>
        <w:rPr>
          <w:sz w:val="24"/>
          <w:szCs w:val="24"/>
        </w:rPr>
      </w:pPr>
      <w:r w:rsidRPr="00B16ACA">
        <w:rPr>
          <w:position w:val="-10"/>
        </w:rPr>
        <w:object w:dxaOrig="3600" w:dyaOrig="320">
          <v:shape id="_x0000_i1033" type="#_x0000_t75" style="width:180.3pt;height:16.15pt" o:ole="" filled="t">
            <v:fill color2="black"/>
            <v:imagedata r:id="rId22" o:title=""/>
          </v:shape>
          <o:OLEObject Type="Embed" ProgID="Equation.3" ShapeID="_x0000_i1033" DrawAspect="Content" ObjectID="_1428763912" r:id="rId23"/>
        </w:object>
      </w:r>
      <w:r w:rsidR="00842DEB">
        <w:rPr>
          <w:sz w:val="24"/>
          <w:szCs w:val="24"/>
        </w:rPr>
        <w:tab/>
        <w:t>(7)</w:t>
      </w:r>
    </w:p>
    <w:p w:rsidR="00842DEB" w:rsidRDefault="00842DEB" w:rsidP="00842DEB">
      <w:pPr>
        <w:rPr>
          <w:sz w:val="24"/>
          <w:szCs w:val="24"/>
        </w:rPr>
      </w:pPr>
    </w:p>
    <w:p w:rsidR="00842DEB" w:rsidRDefault="00842DEB" w:rsidP="00842DEB">
      <w:pPr>
        <w:pStyle w:val="p1a"/>
      </w:pPr>
      <w:proofErr w:type="gramStart"/>
      <w:r w:rsidRPr="00E22AB2">
        <w:t>where</w:t>
      </w:r>
      <w:proofErr w:type="gramEnd"/>
      <w:r w:rsidRPr="00E22AB2">
        <w:t xml:space="preserve"> </w:t>
      </w:r>
      <w:proofErr w:type="spellStart"/>
      <w:r w:rsidRPr="00E22AB2">
        <w:t>ρ</w:t>
      </w:r>
      <w:r w:rsidRPr="00E22AB2">
        <w:rPr>
          <w:vertAlign w:val="subscript"/>
        </w:rPr>
        <w:t>o</w:t>
      </w:r>
      <w:proofErr w:type="spellEnd"/>
      <w:r w:rsidRPr="00E22AB2">
        <w:t xml:space="preserve"> and </w:t>
      </w:r>
      <w:proofErr w:type="spellStart"/>
      <w:r w:rsidRPr="00E22AB2">
        <w:t>ρ</w:t>
      </w:r>
      <w:r w:rsidRPr="00E22AB2">
        <w:rPr>
          <w:vertAlign w:val="subscript"/>
        </w:rPr>
        <w:t>n</w:t>
      </w:r>
      <w:proofErr w:type="spellEnd"/>
      <w:r w:rsidRPr="00E22AB2">
        <w:t xml:space="preserve"> are between 0 and 1.According to the original IWD algorithm for the TSP, </w:t>
      </w:r>
      <w:proofErr w:type="spellStart"/>
      <w:r w:rsidRPr="00E22AB2">
        <w:t>ρ</w:t>
      </w:r>
      <w:r w:rsidRPr="00E22AB2">
        <w:rPr>
          <w:vertAlign w:val="subscript"/>
        </w:rPr>
        <w:t>o</w:t>
      </w:r>
      <w:proofErr w:type="spellEnd"/>
      <w:r w:rsidRPr="00E22AB2">
        <w:t xml:space="preserve"> = 1− </w:t>
      </w:r>
      <w:proofErr w:type="spellStart"/>
      <w:r w:rsidRPr="00E22AB2">
        <w:t>ρ</w:t>
      </w:r>
      <w:r w:rsidRPr="00E22AB2">
        <w:rPr>
          <w:vertAlign w:val="subscript"/>
        </w:rPr>
        <w:t>n</w:t>
      </w:r>
      <w:proofErr w:type="spellEnd"/>
      <w:r w:rsidRPr="00E22AB2">
        <w:t>.</w:t>
      </w:r>
    </w:p>
    <w:p w:rsidR="00842DEB" w:rsidRDefault="00842DEB" w:rsidP="00842DEB">
      <w:pPr>
        <w:pStyle w:val="p1a"/>
      </w:pPr>
      <w:r w:rsidRPr="00E22AB2">
        <w:t xml:space="preserve"> </w:t>
      </w:r>
    </w:p>
    <w:p w:rsidR="00842DEB" w:rsidRDefault="00842DEB" w:rsidP="00842DEB">
      <w:pPr>
        <w:pStyle w:val="heading20"/>
      </w:pPr>
      <w:r w:rsidRPr="003E5553">
        <w:t>IWD based Feature Selection</w:t>
      </w:r>
    </w:p>
    <w:p w:rsidR="00842DEB" w:rsidRDefault="00842DEB" w:rsidP="00842DEB">
      <w:pPr>
        <w:pStyle w:val="BodyText"/>
      </w:pPr>
      <w:r>
        <w:t>For the feature selection problem, one can consider each node (in the graph above) as a feature. A solution may then be form</w:t>
      </w:r>
      <w:r>
        <w:t>u</w:t>
      </w:r>
      <w:r>
        <w:t>lated as a set of feature indices. Thus if a gene expression dataset consists of 1000 features, then a possible solution could be a fe</w:t>
      </w:r>
      <w:r>
        <w:t>a</w:t>
      </w:r>
      <w:r>
        <w:t>ture subset composed of {11,23,391,510,999} with the subset size as 5. Here each element is a feature index. Any feature index could thus be a part of the subset, where the user (5 in this case) fixes the subset size.</w:t>
      </w:r>
    </w:p>
    <w:p w:rsidR="00842DEB" w:rsidRDefault="00842DEB" w:rsidP="00842DEB">
      <w:pPr>
        <w:pStyle w:val="BodyText"/>
      </w:pPr>
      <w:r>
        <w:t>An initial set of IWDs are thus placed at random features from where they co</w:t>
      </w:r>
      <w:r>
        <w:t>m</w:t>
      </w:r>
      <w:r>
        <w:t xml:space="preserve">mence their flow. Each IWD moves to the next feature by following the probability </w:t>
      </w:r>
      <w:r>
        <w:lastRenderedPageBreak/>
        <w:t>transition given by equation (1). Once a feature has been visited, a local soil u</w:t>
      </w:r>
      <w:r>
        <w:t>p</w:t>
      </w:r>
      <w:r>
        <w:t xml:space="preserve">date between features </w:t>
      </w:r>
      <w:proofErr w:type="spellStart"/>
      <w:r>
        <w:t>i</w:t>
      </w:r>
      <w:proofErr w:type="spellEnd"/>
      <w:r>
        <w:t xml:space="preserve"> and j are performed by equation (7) as mentioned before. In the process, the IWD soil content and velocity are also updated by equation 4-5. This pr</w:t>
      </w:r>
      <w:r>
        <w:t>o</w:t>
      </w:r>
      <w:r>
        <w:t>cess, continues until a complete feature subset of the required size is constructed by the IWD. The fe</w:t>
      </w:r>
      <w:r>
        <w:t>a</w:t>
      </w:r>
      <w:r>
        <w:t>ture subset is then used to generate a corresponding reduced dataset with the given features indices. The reduced dataset is thus fed as input to a classifier like SVM, which consequently returns a 10 fold classif</w:t>
      </w:r>
      <w:r>
        <w:t>i</w:t>
      </w:r>
      <w:r>
        <w:t>cation cross validation accuracy (10 fold CVA).</w:t>
      </w:r>
      <w:r w:rsidR="00557ED1">
        <w:t xml:space="preserve"> </w:t>
      </w:r>
      <w:r>
        <w:t>The 10 fold CVA is thus considered as the fitness measure for the corr</w:t>
      </w:r>
      <w:r>
        <w:t>e</w:t>
      </w:r>
      <w:r>
        <w:t>sponding feature subset</w:t>
      </w:r>
      <w:r w:rsidR="00557ED1">
        <w:t xml:space="preserve"> </w:t>
      </w:r>
      <w:r>
        <w:t xml:space="preserve">(or the IWD solution). Subsequent IWDs also build up their solution vectors (feature subsets) similarly.          </w:t>
      </w:r>
    </w:p>
    <w:p w:rsidR="00842DEB" w:rsidRDefault="00842DEB" w:rsidP="00842DEB">
      <w:pPr>
        <w:pStyle w:val="BodyText"/>
      </w:pPr>
      <w:r>
        <w:t>After each iteration, the feature subset with the maximum 10 fold CVA gets selec</w:t>
      </w:r>
      <w:r>
        <w:t>t</w:t>
      </w:r>
      <w:r>
        <w:t>ed as the iteration best solution (TIB). A ce</w:t>
      </w:r>
      <w:r>
        <w:t>r</w:t>
      </w:r>
      <w:r>
        <w:t>tain amount of soil is removed from the edges of the iter</w:t>
      </w:r>
      <w:r>
        <w:t>a</w:t>
      </w:r>
      <w:r>
        <w:t>tion-best solution based on the quality of the feature subset. Thus if TIB is given as (6,13,91,121,992), then the edges to be updated are 6-13</w:t>
      </w:r>
      <w:proofErr w:type="gramStart"/>
      <w:r>
        <w:t>,13</w:t>
      </w:r>
      <w:proofErr w:type="gramEnd"/>
      <w:r>
        <w:t>-91,91-121 and 121-992.</w:t>
      </w:r>
      <w:r w:rsidR="00AA2984">
        <w:t xml:space="preserve"> </w:t>
      </w:r>
      <w:r>
        <w:t>This is done a</w:t>
      </w:r>
      <w:r>
        <w:t>c</w:t>
      </w:r>
      <w:r>
        <w:t>cording to equation (8</w:t>
      </w:r>
      <w:r w:rsidR="00557ED1">
        <w:t>).</w:t>
      </w:r>
    </w:p>
    <w:p w:rsidR="00842DEB" w:rsidRDefault="00AA2984" w:rsidP="00842DEB">
      <w:pPr>
        <w:pStyle w:val="NoSpacing"/>
        <w:jc w:val="center"/>
        <w:rPr>
          <w:rFonts w:ascii="Times New Roman" w:hAnsi="Times New Roman"/>
          <w:sz w:val="24"/>
          <w:szCs w:val="24"/>
          <w:vertAlign w:val="superscript"/>
        </w:rPr>
      </w:pPr>
      <w:r w:rsidRPr="00AA2984">
        <w:rPr>
          <w:position w:val="-28"/>
        </w:rPr>
        <w:object w:dxaOrig="4680" w:dyaOrig="639">
          <v:shape id="_x0000_i1029" type="#_x0000_t75" style="width:233.85pt;height:31.7pt" o:ole="" filled="t">
            <v:fill color2="black"/>
            <v:imagedata r:id="rId24" o:title=""/>
          </v:shape>
          <o:OLEObject Type="Embed" ProgID="Equation.3" ShapeID="_x0000_i1029" DrawAspect="Content" ObjectID="_1428763913" r:id="rId25"/>
        </w:object>
      </w:r>
      <w:r w:rsidR="00842DEB">
        <w:rPr>
          <w:rFonts w:ascii="Times New Roman" w:hAnsi="Times New Roman"/>
          <w:sz w:val="24"/>
          <w:szCs w:val="24"/>
          <w:vertAlign w:val="superscript"/>
        </w:rPr>
        <w:tab/>
      </w:r>
      <w:r w:rsidR="00842DEB">
        <w:rPr>
          <w:rFonts w:ascii="Times New Roman" w:hAnsi="Times New Roman"/>
          <w:sz w:val="24"/>
          <w:szCs w:val="24"/>
          <w:vertAlign w:val="superscript"/>
        </w:rPr>
        <w:tab/>
        <w:t>(8)</w:t>
      </w:r>
    </w:p>
    <w:p w:rsidR="00842DEB" w:rsidRDefault="00842DEB" w:rsidP="00842DEB">
      <w:pPr>
        <w:pStyle w:val="BodyText"/>
      </w:pPr>
      <w:r>
        <w:t xml:space="preserve">Here  </w:t>
      </w:r>
      <w:r w:rsidR="00AA2984" w:rsidRPr="00916724">
        <w:rPr>
          <w:position w:val="-16"/>
        </w:rPr>
        <w:object w:dxaOrig="840" w:dyaOrig="380">
          <v:shape id="_x0000_i1030" type="#_x0000_t75" style="width:42.05pt;height:19pt" o:ole="">
            <v:imagedata r:id="rId26" o:title=""/>
          </v:shape>
          <o:OLEObject Type="Embed" ProgID="Equation.3" ShapeID="_x0000_i1030" DrawAspect="Content" ObjectID="_1428763914" r:id="rId27"/>
        </w:object>
      </w:r>
      <w:r>
        <w:t xml:space="preserve"> represents the soil content of the iteration-best IWD (which owns the iteration best feature subset). N</w:t>
      </w:r>
      <w:r w:rsidRPr="00557ED1">
        <w:rPr>
          <w:vertAlign w:val="subscript"/>
        </w:rPr>
        <w:t>IB</w:t>
      </w:r>
      <w:r>
        <w:t xml:space="preserve"> is the number of features in </w:t>
      </w:r>
      <w:r w:rsidR="00557ED1">
        <w:t xml:space="preserve">TIB. </w:t>
      </w:r>
      <w:proofErr w:type="spellStart"/>
      <w:proofErr w:type="gramStart"/>
      <w:r>
        <w:t>ρ</w:t>
      </w:r>
      <w:r w:rsidRPr="00557ED1">
        <w:rPr>
          <w:vertAlign w:val="superscript"/>
        </w:rPr>
        <w:t>IWD</w:t>
      </w:r>
      <w:proofErr w:type="spellEnd"/>
      <w:proofErr w:type="gramEnd"/>
      <w:r>
        <w:t xml:space="preserve"> is the glo</w:t>
      </w:r>
      <w:r>
        <w:t>b</w:t>
      </w:r>
      <w:r>
        <w:t>al soil updating para</w:t>
      </w:r>
      <w:r>
        <w:t>m</w:t>
      </w:r>
      <w:r>
        <w:t xml:space="preserve">eter selected from [0, 1]. </w:t>
      </w:r>
      <w:proofErr w:type="spellStart"/>
      <w:proofErr w:type="gramStart"/>
      <w:r>
        <w:t>ρ</w:t>
      </w:r>
      <w:r w:rsidRPr="00557ED1">
        <w:rPr>
          <w:vertAlign w:val="subscript"/>
        </w:rPr>
        <w:t>s</w:t>
      </w:r>
      <w:proofErr w:type="spellEnd"/>
      <w:proofErr w:type="gramEnd"/>
      <w:r>
        <w:t xml:space="preserve"> is set as (1+ </w:t>
      </w:r>
      <w:proofErr w:type="spellStart"/>
      <w:r>
        <w:t>ρ</w:t>
      </w:r>
      <w:r w:rsidRPr="00557ED1">
        <w:rPr>
          <w:vertAlign w:val="superscript"/>
        </w:rPr>
        <w:t>IWD</w:t>
      </w:r>
      <w:proofErr w:type="spellEnd"/>
      <w:r>
        <w:t>). Therefore an edge with lesser soil content turns out to have better prospects in the future in the construc</w:t>
      </w:r>
      <w:r>
        <w:t>t</w:t>
      </w:r>
      <w:r>
        <w:t xml:space="preserve">ing a good solution. </w:t>
      </w:r>
    </w:p>
    <w:p w:rsidR="00842DEB" w:rsidRDefault="00842DEB" w:rsidP="00842DEB">
      <w:pPr>
        <w:pStyle w:val="BodyText"/>
      </w:pPr>
      <w:r>
        <w:t>In addition we also maintain a global best feature subset which is given by the maximum of all the iteration best solutions.  The above process is repeated till a term</w:t>
      </w:r>
      <w:r>
        <w:t>i</w:t>
      </w:r>
      <w:r>
        <w:t>nation criterion is reached. During this stage, the global best feature subset is reported as the most optimal solution to the feature selection problem. The IWD gene selection algorithm is thus stated as below.</w:t>
      </w:r>
    </w:p>
    <w:p w:rsidR="00B7761F" w:rsidRDefault="00B7761F" w:rsidP="00842DEB">
      <w:pPr>
        <w:pStyle w:val="NoSpacing"/>
        <w:rPr>
          <w:rFonts w:ascii="Times New Roman" w:hAnsi="Times New Roman"/>
          <w:sz w:val="20"/>
          <w:szCs w:val="20"/>
        </w:rPr>
      </w:pPr>
    </w:p>
    <w:p w:rsidR="00842DEB" w:rsidRPr="003E5553" w:rsidRDefault="00842DEB" w:rsidP="00842DEB">
      <w:pPr>
        <w:pStyle w:val="NoSpacing"/>
        <w:rPr>
          <w:rFonts w:ascii="Times New Roman" w:hAnsi="Times New Roman"/>
          <w:i/>
          <w:sz w:val="20"/>
          <w:szCs w:val="20"/>
        </w:rPr>
      </w:pPr>
      <w:r w:rsidRPr="003E5553">
        <w:rPr>
          <w:rFonts w:ascii="Times New Roman" w:hAnsi="Times New Roman"/>
          <w:sz w:val="20"/>
          <w:szCs w:val="20"/>
        </w:rPr>
        <w:t xml:space="preserve">Algorithm: </w:t>
      </w:r>
      <w:r w:rsidRPr="003E5553">
        <w:rPr>
          <w:rFonts w:ascii="Times New Roman" w:hAnsi="Times New Roman"/>
          <w:i/>
          <w:sz w:val="20"/>
          <w:szCs w:val="20"/>
        </w:rPr>
        <w:t>IWD for Gene Selection</w:t>
      </w:r>
    </w:p>
    <w:p w:rsidR="00842DEB" w:rsidRPr="00557ED1" w:rsidRDefault="00842DEB" w:rsidP="00842DEB">
      <w:pPr>
        <w:pStyle w:val="NoSpacing"/>
        <w:rPr>
          <w:rFonts w:ascii="Times New Roman" w:hAnsi="Times New Roman"/>
          <w:bCs/>
          <w:i/>
          <w:sz w:val="20"/>
          <w:szCs w:val="20"/>
        </w:rPr>
      </w:pPr>
      <w:r w:rsidRPr="00557ED1">
        <w:rPr>
          <w:rFonts w:ascii="Times New Roman" w:hAnsi="Times New Roman"/>
          <w:bCs/>
          <w:i/>
          <w:sz w:val="20"/>
          <w:szCs w:val="20"/>
        </w:rPr>
        <w:t>Initialization of Parameters</w:t>
      </w:r>
    </w:p>
    <w:p w:rsidR="00842DEB" w:rsidRPr="00557ED1" w:rsidRDefault="00842DEB" w:rsidP="00842DEB">
      <w:pPr>
        <w:pStyle w:val="NoSpacing"/>
        <w:rPr>
          <w:rFonts w:ascii="Times New Roman" w:hAnsi="Times New Roman"/>
          <w:bCs/>
          <w:i/>
          <w:sz w:val="20"/>
          <w:szCs w:val="20"/>
        </w:rPr>
      </w:pPr>
      <w:r w:rsidRPr="00557ED1">
        <w:rPr>
          <w:rFonts w:ascii="Times New Roman" w:hAnsi="Times New Roman"/>
          <w:bCs/>
          <w:i/>
          <w:sz w:val="20"/>
          <w:szCs w:val="20"/>
        </w:rPr>
        <w:t>while (termination criteria not reached)</w:t>
      </w:r>
    </w:p>
    <w:p w:rsidR="00842DEB" w:rsidRPr="00557ED1" w:rsidRDefault="00842DEB" w:rsidP="00842DEB">
      <w:pPr>
        <w:pStyle w:val="NoSpacing"/>
        <w:rPr>
          <w:rFonts w:ascii="Times New Roman" w:hAnsi="Times New Roman"/>
          <w:bCs/>
          <w:i/>
          <w:sz w:val="20"/>
          <w:szCs w:val="20"/>
        </w:rPr>
      </w:pPr>
      <w:proofErr w:type="gramStart"/>
      <w:r w:rsidRPr="00557ED1">
        <w:rPr>
          <w:rFonts w:ascii="Times New Roman" w:hAnsi="Times New Roman"/>
          <w:bCs/>
          <w:i/>
          <w:sz w:val="20"/>
          <w:szCs w:val="20"/>
        </w:rPr>
        <w:t>do</w:t>
      </w:r>
      <w:proofErr w:type="gramEnd"/>
      <w:r w:rsidRPr="00557ED1">
        <w:rPr>
          <w:rFonts w:ascii="Times New Roman" w:hAnsi="Times New Roman"/>
          <w:bCs/>
          <w:i/>
          <w:sz w:val="20"/>
          <w:szCs w:val="20"/>
        </w:rPr>
        <w:t>{</w:t>
      </w:r>
    </w:p>
    <w:p w:rsidR="00842DEB" w:rsidRPr="00557ED1" w:rsidRDefault="00842DEB" w:rsidP="00842DEB">
      <w:pPr>
        <w:pStyle w:val="NoSpacing"/>
        <w:rPr>
          <w:rFonts w:ascii="Times New Roman" w:hAnsi="Times New Roman"/>
          <w:bCs/>
          <w:i/>
          <w:sz w:val="20"/>
          <w:szCs w:val="20"/>
        </w:rPr>
      </w:pPr>
      <w:r w:rsidRPr="00557ED1">
        <w:rPr>
          <w:rFonts w:ascii="Times New Roman" w:hAnsi="Times New Roman"/>
          <w:bCs/>
          <w:i/>
          <w:sz w:val="20"/>
          <w:szCs w:val="20"/>
        </w:rPr>
        <w:tab/>
        <w:t>Initial placement of IWD positions on random genes</w:t>
      </w:r>
    </w:p>
    <w:p w:rsidR="00842DEB" w:rsidRPr="00557ED1" w:rsidRDefault="00842DEB" w:rsidP="00842DEB">
      <w:pPr>
        <w:pStyle w:val="NoSpacing"/>
        <w:rPr>
          <w:rFonts w:ascii="Times New Roman" w:hAnsi="Times New Roman"/>
          <w:bCs/>
          <w:i/>
          <w:sz w:val="20"/>
          <w:szCs w:val="20"/>
        </w:rPr>
      </w:pPr>
      <w:r w:rsidRPr="00557ED1">
        <w:rPr>
          <w:rFonts w:ascii="Times New Roman" w:hAnsi="Times New Roman"/>
          <w:bCs/>
          <w:i/>
          <w:sz w:val="20"/>
          <w:szCs w:val="20"/>
        </w:rPr>
        <w:tab/>
        <w:t>Construction of solutions by IWDs</w:t>
      </w:r>
    </w:p>
    <w:p w:rsidR="00842DEB" w:rsidRPr="00557ED1" w:rsidRDefault="00842DEB" w:rsidP="00842DEB">
      <w:pPr>
        <w:pStyle w:val="NoSpacing"/>
        <w:ind w:left="1440"/>
        <w:rPr>
          <w:rFonts w:ascii="Times New Roman" w:hAnsi="Times New Roman"/>
          <w:bCs/>
          <w:i/>
          <w:sz w:val="20"/>
          <w:szCs w:val="20"/>
        </w:rPr>
      </w:pPr>
      <w:r w:rsidRPr="00557ED1">
        <w:rPr>
          <w:rFonts w:ascii="Times New Roman" w:hAnsi="Times New Roman"/>
          <w:bCs/>
          <w:i/>
          <w:sz w:val="20"/>
          <w:szCs w:val="20"/>
        </w:rPr>
        <w:t>Select an Edge between two genes considered as nodes</w:t>
      </w:r>
    </w:p>
    <w:p w:rsidR="00842DEB" w:rsidRPr="00557ED1" w:rsidRDefault="00842DEB" w:rsidP="00842DEB">
      <w:pPr>
        <w:pStyle w:val="NoSpacing"/>
        <w:rPr>
          <w:rFonts w:ascii="Times New Roman" w:hAnsi="Times New Roman"/>
          <w:bCs/>
          <w:i/>
          <w:sz w:val="20"/>
          <w:szCs w:val="20"/>
        </w:rPr>
      </w:pPr>
      <w:r w:rsidRPr="00557ED1">
        <w:rPr>
          <w:rFonts w:ascii="Times New Roman" w:hAnsi="Times New Roman"/>
          <w:bCs/>
          <w:i/>
          <w:sz w:val="20"/>
          <w:szCs w:val="20"/>
        </w:rPr>
        <w:tab/>
      </w:r>
      <w:r w:rsidRPr="00557ED1">
        <w:rPr>
          <w:rFonts w:ascii="Times New Roman" w:hAnsi="Times New Roman"/>
          <w:bCs/>
          <w:i/>
          <w:sz w:val="20"/>
          <w:szCs w:val="20"/>
        </w:rPr>
        <w:tab/>
        <w:t>Update local soil content</w:t>
      </w:r>
    </w:p>
    <w:p w:rsidR="00842DEB" w:rsidRPr="00557ED1" w:rsidRDefault="00842DEB" w:rsidP="00842DEB">
      <w:pPr>
        <w:pStyle w:val="NoSpacing"/>
        <w:rPr>
          <w:rFonts w:ascii="Times New Roman" w:hAnsi="Times New Roman"/>
          <w:bCs/>
          <w:i/>
          <w:sz w:val="20"/>
          <w:szCs w:val="20"/>
        </w:rPr>
      </w:pPr>
      <w:r w:rsidRPr="00557ED1">
        <w:rPr>
          <w:rFonts w:ascii="Times New Roman" w:hAnsi="Times New Roman"/>
          <w:bCs/>
          <w:i/>
          <w:sz w:val="20"/>
          <w:szCs w:val="20"/>
        </w:rPr>
        <w:tab/>
        <w:t>Obtain the iteration-best gene subset</w:t>
      </w:r>
    </w:p>
    <w:p w:rsidR="00842DEB" w:rsidRPr="00557ED1" w:rsidRDefault="00842DEB" w:rsidP="00842DEB">
      <w:pPr>
        <w:pStyle w:val="NoSpacing"/>
        <w:ind w:left="720"/>
        <w:rPr>
          <w:rFonts w:ascii="Times New Roman" w:hAnsi="Times New Roman"/>
          <w:bCs/>
          <w:i/>
          <w:sz w:val="20"/>
          <w:szCs w:val="20"/>
        </w:rPr>
      </w:pPr>
      <w:r w:rsidRPr="00557ED1">
        <w:rPr>
          <w:rFonts w:ascii="Times New Roman" w:hAnsi="Times New Roman"/>
          <w:bCs/>
          <w:i/>
          <w:sz w:val="20"/>
          <w:szCs w:val="20"/>
        </w:rPr>
        <w:t xml:space="preserve">Update Global soil on edges for adjacent genes in the iteration-best subset </w:t>
      </w:r>
    </w:p>
    <w:p w:rsidR="00842DEB" w:rsidRPr="00557ED1" w:rsidRDefault="00842DEB" w:rsidP="00842DEB">
      <w:pPr>
        <w:pStyle w:val="NoSpacing"/>
        <w:rPr>
          <w:rFonts w:ascii="Times New Roman" w:hAnsi="Times New Roman"/>
          <w:bCs/>
          <w:i/>
          <w:sz w:val="20"/>
          <w:szCs w:val="20"/>
        </w:rPr>
      </w:pPr>
      <w:r w:rsidRPr="00557ED1">
        <w:rPr>
          <w:rFonts w:ascii="Times New Roman" w:hAnsi="Times New Roman"/>
          <w:bCs/>
          <w:i/>
          <w:sz w:val="20"/>
          <w:szCs w:val="20"/>
        </w:rPr>
        <w:tab/>
        <w:t xml:space="preserve">Update the global-best gene subset </w:t>
      </w:r>
    </w:p>
    <w:p w:rsidR="00842DEB" w:rsidRPr="00557ED1" w:rsidRDefault="00842DEB" w:rsidP="00842DEB">
      <w:pPr>
        <w:pStyle w:val="NoSpacing"/>
        <w:rPr>
          <w:rFonts w:ascii="Times New Roman" w:hAnsi="Times New Roman"/>
          <w:bCs/>
          <w:i/>
          <w:sz w:val="20"/>
          <w:szCs w:val="20"/>
        </w:rPr>
      </w:pPr>
      <w:r w:rsidRPr="00557ED1">
        <w:rPr>
          <w:rFonts w:ascii="Times New Roman" w:hAnsi="Times New Roman"/>
          <w:bCs/>
          <w:i/>
          <w:sz w:val="20"/>
          <w:szCs w:val="20"/>
        </w:rPr>
        <w:t>}</w:t>
      </w:r>
    </w:p>
    <w:p w:rsidR="00842DEB" w:rsidRPr="00557ED1" w:rsidRDefault="00842DEB" w:rsidP="00842DEB">
      <w:pPr>
        <w:pStyle w:val="NoSpacing"/>
        <w:rPr>
          <w:rFonts w:ascii="Times New Roman" w:hAnsi="Times New Roman"/>
          <w:bCs/>
          <w:i/>
          <w:sz w:val="20"/>
          <w:szCs w:val="20"/>
        </w:rPr>
      </w:pPr>
      <w:r w:rsidRPr="00557ED1">
        <w:rPr>
          <w:rFonts w:ascii="Times New Roman" w:hAnsi="Times New Roman"/>
          <w:bCs/>
          <w:i/>
          <w:sz w:val="20"/>
          <w:szCs w:val="20"/>
        </w:rPr>
        <w:t>End while</w:t>
      </w:r>
    </w:p>
    <w:p w:rsidR="00842DEB" w:rsidRPr="00557ED1" w:rsidRDefault="00842DEB" w:rsidP="00842DEB">
      <w:pPr>
        <w:pStyle w:val="NoSpacing"/>
        <w:rPr>
          <w:rFonts w:ascii="Times New Roman" w:hAnsi="Times New Roman"/>
          <w:bCs/>
          <w:i/>
          <w:sz w:val="20"/>
          <w:szCs w:val="20"/>
        </w:rPr>
      </w:pPr>
      <w:r w:rsidRPr="00557ED1">
        <w:rPr>
          <w:rFonts w:ascii="Times New Roman" w:hAnsi="Times New Roman"/>
          <w:bCs/>
          <w:i/>
          <w:sz w:val="20"/>
          <w:szCs w:val="20"/>
        </w:rPr>
        <w:t>Return the global-best gene subset</w:t>
      </w:r>
    </w:p>
    <w:p w:rsidR="00842DEB" w:rsidRDefault="00842DEB" w:rsidP="00842DEB">
      <w:pPr>
        <w:pStyle w:val="NoSpacing"/>
        <w:rPr>
          <w:rFonts w:ascii="Times New Roman" w:hAnsi="Times New Roman"/>
          <w:bCs/>
          <w:sz w:val="20"/>
          <w:szCs w:val="20"/>
        </w:rPr>
      </w:pPr>
    </w:p>
    <w:p w:rsidR="00842DEB" w:rsidRDefault="00842DEB" w:rsidP="00842DEB">
      <w:pPr>
        <w:pStyle w:val="heading20"/>
      </w:pPr>
      <w:r w:rsidRPr="003E5553">
        <w:lastRenderedPageBreak/>
        <w:t>Weighted Gene Ranking</w:t>
      </w:r>
    </w:p>
    <w:p w:rsidR="00842DEB" w:rsidRDefault="00842DEB" w:rsidP="00842DEB">
      <w:pPr>
        <w:pStyle w:val="BodyText"/>
        <w:ind w:firstLine="0"/>
      </w:pPr>
      <w:r>
        <w:t>Owing to the massive search space of possible gene subsets, it is necessary to provide prior information for probabilistically guiding the IWD search. A weighted gene ran</w:t>
      </w:r>
      <w:r>
        <w:t>k</w:t>
      </w:r>
      <w:r>
        <w:t>ing composed of three filters namely Information Gain (IG), Chi-</w:t>
      </w:r>
      <w:proofErr w:type="gramStart"/>
      <w:r>
        <w:t>square(</w:t>
      </w:r>
      <w:proofErr w:type="gramEnd"/>
      <w:r>
        <w:t>CS) and Co</w:t>
      </w:r>
      <w:r>
        <w:t>r</w:t>
      </w:r>
      <w:r>
        <w:t>relation based feature selection (CFS), are provided as input to the IWD algorithm. Information Gain (IG) is an entropy-based measure which selects the gene that has the best c</w:t>
      </w:r>
      <w:r>
        <w:t>a</w:t>
      </w:r>
      <w:r>
        <w:t>pability to differentiate the samples into separate classes. A gene with a higher IG is considered to be more relevant. Chi-square (CS) is used to measure the lack of independence between a gene and a class label. Correlation-based Feature S</w:t>
      </w:r>
      <w:r>
        <w:t>e</w:t>
      </w:r>
      <w:r>
        <w:t>lection (CFS) evaluates the goodness of subsets of genes. CFS thus measures the merit of gene subsets by considering the importance of individual genes for predicting the class label along with the level of inter-correlation among them [16].</w:t>
      </w:r>
    </w:p>
    <w:p w:rsidR="00842DEB" w:rsidRDefault="00842DEB" w:rsidP="00842DEB">
      <w:pPr>
        <w:pStyle w:val="BodyText"/>
      </w:pPr>
      <w:r>
        <w:t>The heuristic information for each individual gene is obtained by calculating the weighted sum of the Information Gain, Chi-Square and CFS scores which were o</w:t>
      </w:r>
      <w:r>
        <w:t>b</w:t>
      </w:r>
      <w:r>
        <w:t>tained using the WEKA[17] data mining library. The computation of the weighted sum of a gene (</w:t>
      </w:r>
      <w:proofErr w:type="spellStart"/>
      <w:r>
        <w:t>WRg</w:t>
      </w:r>
      <w:proofErr w:type="spellEnd"/>
      <w:r>
        <w:t>) is as shown in equation 9.</w:t>
      </w:r>
    </w:p>
    <w:p w:rsidR="00842DEB" w:rsidRPr="00B16ACA" w:rsidRDefault="00842DEB" w:rsidP="00842DEB">
      <w:pPr>
        <w:jc w:val="center"/>
        <w:rPr>
          <w:i/>
          <w:iCs/>
          <w:color w:val="3C3C3C"/>
        </w:rPr>
      </w:pPr>
      <w:r w:rsidRPr="00B16ACA">
        <w:rPr>
          <w:i/>
          <w:iCs/>
          <w:color w:val="3C3C3C"/>
        </w:rPr>
        <w:t xml:space="preserve">WR </w:t>
      </w:r>
      <w:r w:rsidRPr="00B16ACA">
        <w:rPr>
          <w:i/>
          <w:iCs/>
          <w:color w:val="3C3C3C"/>
          <w:vertAlign w:val="subscript"/>
        </w:rPr>
        <w:t xml:space="preserve">g </w:t>
      </w:r>
      <w:r w:rsidRPr="00B16ACA">
        <w:rPr>
          <w:i/>
          <w:iCs/>
          <w:color w:val="3C3C3C"/>
        </w:rPr>
        <w:t>=w</w:t>
      </w:r>
      <w:r w:rsidRPr="00B16ACA">
        <w:rPr>
          <w:i/>
          <w:iCs/>
          <w:color w:val="3C3C3C"/>
          <w:vertAlign w:val="subscript"/>
        </w:rPr>
        <w:t>1</w:t>
      </w:r>
      <w:r w:rsidRPr="00B16ACA">
        <w:rPr>
          <w:rFonts w:ascii="Cambria Math" w:eastAsia="OpenSymbol" w:hAnsi="Cambria Math" w:cs="Cambria Math"/>
          <w:color w:val="3C3C3C"/>
        </w:rPr>
        <w:t>∗</w:t>
      </w:r>
      <w:r w:rsidRPr="00B16ACA">
        <w:rPr>
          <w:i/>
          <w:iCs/>
          <w:color w:val="3C3C3C"/>
        </w:rPr>
        <w:t xml:space="preserve">IG </w:t>
      </w:r>
      <w:r w:rsidRPr="00B16ACA">
        <w:rPr>
          <w:i/>
          <w:iCs/>
          <w:color w:val="3C3C3C"/>
          <w:vertAlign w:val="subscript"/>
        </w:rPr>
        <w:t xml:space="preserve">g </w:t>
      </w:r>
      <w:r w:rsidRPr="00B16ACA">
        <w:rPr>
          <w:i/>
          <w:iCs/>
          <w:color w:val="3C3C3C"/>
        </w:rPr>
        <w:t>+w</w:t>
      </w:r>
      <w:r w:rsidRPr="00B16ACA">
        <w:rPr>
          <w:i/>
          <w:iCs/>
          <w:color w:val="3C3C3C"/>
          <w:vertAlign w:val="subscript"/>
        </w:rPr>
        <w:t>2</w:t>
      </w:r>
      <w:r w:rsidRPr="00B16ACA">
        <w:rPr>
          <w:rFonts w:ascii="Cambria Math" w:eastAsia="OpenSymbol" w:hAnsi="Cambria Math" w:cs="Cambria Math"/>
          <w:color w:val="3C3C3C"/>
        </w:rPr>
        <w:t>∗</w:t>
      </w:r>
      <w:r w:rsidRPr="00B16ACA">
        <w:rPr>
          <w:i/>
          <w:iCs/>
          <w:color w:val="3C3C3C"/>
        </w:rPr>
        <w:t xml:space="preserve">CS </w:t>
      </w:r>
      <w:r w:rsidRPr="00B16ACA">
        <w:rPr>
          <w:i/>
          <w:iCs/>
          <w:color w:val="3C3C3C"/>
          <w:vertAlign w:val="subscript"/>
        </w:rPr>
        <w:t>g</w:t>
      </w:r>
      <w:r w:rsidRPr="00B16ACA">
        <w:rPr>
          <w:i/>
          <w:iCs/>
          <w:color w:val="3C3C3C"/>
        </w:rPr>
        <w:t xml:space="preserve"> +w</w:t>
      </w:r>
      <w:r w:rsidRPr="00B16ACA">
        <w:rPr>
          <w:i/>
          <w:iCs/>
          <w:color w:val="3C3C3C"/>
          <w:vertAlign w:val="subscript"/>
        </w:rPr>
        <w:t>3</w:t>
      </w:r>
      <w:r w:rsidRPr="00B16ACA">
        <w:rPr>
          <w:rFonts w:ascii="Cambria Math" w:eastAsia="OpenSymbol" w:hAnsi="Cambria Math" w:cs="Cambria Math"/>
          <w:color w:val="3C3C3C"/>
        </w:rPr>
        <w:t>∗</w:t>
      </w:r>
      <w:r w:rsidRPr="00B16ACA">
        <w:rPr>
          <w:i/>
          <w:iCs/>
          <w:color w:val="3C3C3C"/>
        </w:rPr>
        <w:t xml:space="preserve">CFS </w:t>
      </w:r>
      <w:r w:rsidRPr="00B16ACA">
        <w:rPr>
          <w:i/>
          <w:iCs/>
          <w:color w:val="3C3C3C"/>
          <w:vertAlign w:val="subscript"/>
        </w:rPr>
        <w:t>g</w:t>
      </w:r>
      <w:r w:rsidRPr="00B16ACA">
        <w:rPr>
          <w:i/>
          <w:iCs/>
          <w:color w:val="3C3C3C"/>
        </w:rPr>
        <w:t xml:space="preserve"> </w:t>
      </w:r>
      <w:r w:rsidRPr="00B16ACA">
        <w:rPr>
          <w:i/>
          <w:iCs/>
          <w:color w:val="3C3C3C"/>
        </w:rPr>
        <w:tab/>
        <w:t>(9)</w:t>
      </w:r>
    </w:p>
    <w:p w:rsidR="00842DEB" w:rsidRDefault="00842DEB" w:rsidP="00842DEB"/>
    <w:p w:rsidR="00842DEB" w:rsidRDefault="00842DEB" w:rsidP="00842DEB">
      <w:pPr>
        <w:pStyle w:val="BodyText"/>
      </w:pPr>
      <w:r w:rsidRPr="003E5553">
        <w:t>In equation 9, w1</w:t>
      </w:r>
      <w:proofErr w:type="gramStart"/>
      <w:r w:rsidRPr="003E5553">
        <w:t>,w2</w:t>
      </w:r>
      <w:proofErr w:type="gramEnd"/>
      <w:r w:rsidRPr="003E5553">
        <w:t xml:space="preserve"> and w3 are the weights provided for IG, CS and CFS ran</w:t>
      </w:r>
      <w:r w:rsidRPr="003E5553">
        <w:t>k</w:t>
      </w:r>
      <w:r w:rsidRPr="003E5553">
        <w:t xml:space="preserve">ings. The </w:t>
      </w:r>
      <w:proofErr w:type="spellStart"/>
      <w:r w:rsidRPr="003E5553">
        <w:t>WRg</w:t>
      </w:r>
      <w:proofErr w:type="spellEnd"/>
      <w:r w:rsidRPr="003E5553">
        <w:t xml:space="preserve"> is consequently provided as </w:t>
      </w:r>
      <w:proofErr w:type="gramStart"/>
      <w:r w:rsidRPr="003E5553">
        <w:t>HUD(</w:t>
      </w:r>
      <w:proofErr w:type="spellStart"/>
      <w:proofErr w:type="gramEnd"/>
      <w:r w:rsidRPr="003E5553">
        <w:t>i,j</w:t>
      </w:r>
      <w:proofErr w:type="spellEnd"/>
      <w:r w:rsidRPr="003E5553">
        <w:t>) for the j-</w:t>
      </w:r>
      <w:proofErr w:type="spellStart"/>
      <w:r w:rsidRPr="003E5553">
        <w:t>th</w:t>
      </w:r>
      <w:proofErr w:type="spellEnd"/>
      <w:r w:rsidRPr="003E5553">
        <w:t xml:space="preserve"> feature,  as shown in equation (6), in a modified form as given in equation (10).</w:t>
      </w:r>
    </w:p>
    <w:p w:rsidR="00842DEB" w:rsidRDefault="00842DEB" w:rsidP="00842DEB">
      <w:pPr>
        <w:jc w:val="center"/>
        <w:rPr>
          <w:sz w:val="24"/>
          <w:szCs w:val="24"/>
        </w:rPr>
      </w:pPr>
      <w:r w:rsidRPr="00842DEB">
        <w:rPr>
          <w:position w:val="-30"/>
        </w:rPr>
        <w:object w:dxaOrig="2500" w:dyaOrig="660">
          <v:shape id="_x0000_i1028" type="#_x0000_t75" style="width:125pt;height:32.85pt" o:ole="" filled="t">
            <v:fill color2="black"/>
            <v:imagedata r:id="rId28" o:title=""/>
          </v:shape>
          <o:OLEObject Type="Embed" ProgID="Equation.3" ShapeID="_x0000_i1028" DrawAspect="Content" ObjectID="_1428763915" r:id="rId29"/>
        </w:object>
      </w:r>
      <w:r>
        <w:rPr>
          <w:sz w:val="24"/>
          <w:szCs w:val="24"/>
        </w:rPr>
        <w:tab/>
        <w:t>10)</w:t>
      </w:r>
    </w:p>
    <w:p w:rsidR="00842DEB" w:rsidRDefault="00842DEB" w:rsidP="00842DEB">
      <w:pPr>
        <w:pStyle w:val="BodyText"/>
      </w:pPr>
      <w:r w:rsidRPr="003E5553">
        <w:t>The weighted gene value (</w:t>
      </w:r>
      <w:proofErr w:type="spellStart"/>
      <w:r w:rsidRPr="003E5553">
        <w:t>WRj</w:t>
      </w:r>
      <w:proofErr w:type="spellEnd"/>
      <w:r w:rsidRPr="003E5553">
        <w:t>) is thus used to probabilistically guide the IWD search.</w:t>
      </w:r>
    </w:p>
    <w:p w:rsidR="00842DEB" w:rsidRDefault="00842DEB" w:rsidP="00842DEB">
      <w:pPr>
        <w:pStyle w:val="heading20"/>
      </w:pPr>
      <w:r>
        <w:t>Support Vector Machine</w:t>
      </w:r>
    </w:p>
    <w:p w:rsidR="00842DEB" w:rsidRDefault="00842DEB" w:rsidP="00842DEB">
      <w:pPr>
        <w:pStyle w:val="BodyText"/>
      </w:pPr>
      <w:r>
        <w:t xml:space="preserve">Support Vector Machines (SVMs) were introduced by </w:t>
      </w:r>
      <w:proofErr w:type="spellStart"/>
      <w:r>
        <w:t>Vapnik</w:t>
      </w:r>
      <w:proofErr w:type="spellEnd"/>
      <w:r>
        <w:t xml:space="preserve"> et al [18] and su</w:t>
      </w:r>
      <w:r>
        <w:t>c</w:t>
      </w:r>
      <w:r>
        <w:t>cessively extended by a number of other r</w:t>
      </w:r>
      <w:r>
        <w:t>e</w:t>
      </w:r>
      <w:r>
        <w:t xml:space="preserve">searchers. SVM uses a maximum margin linear </w:t>
      </w:r>
      <w:proofErr w:type="spellStart"/>
      <w:r>
        <w:t>hype</w:t>
      </w:r>
      <w:r>
        <w:t>r</w:t>
      </w:r>
      <w:r>
        <w:t>plane</w:t>
      </w:r>
      <w:proofErr w:type="spellEnd"/>
      <w:r>
        <w:t xml:space="preserve"> for solving binary linear classification problems. For problems that are non-linearly separable, SVM transforms the data into higher dimensional features and then employs a linear </w:t>
      </w:r>
      <w:proofErr w:type="spellStart"/>
      <w:r>
        <w:t>hyperplane</w:t>
      </w:r>
      <w:proofErr w:type="spellEnd"/>
      <w:r>
        <w:t>. To deal with intractability issues it also employs appropriate kernel functions allowing computations in the input space itself. In partic</w:t>
      </w:r>
      <w:r>
        <w:t>u</w:t>
      </w:r>
      <w:r>
        <w:t>lar, SVM with recursive feature elimin</w:t>
      </w:r>
      <w:r>
        <w:t>a</w:t>
      </w:r>
      <w:r>
        <w:t xml:space="preserve">tion (RFE) was used by </w:t>
      </w:r>
      <w:proofErr w:type="spellStart"/>
      <w:r>
        <w:t>Vapnik</w:t>
      </w:r>
      <w:proofErr w:type="spellEnd"/>
      <w:r>
        <w:t xml:space="preserve"> et al [19] for gene selection and achieved notably high accuracy levels. </w:t>
      </w:r>
    </w:p>
    <w:p w:rsidR="00842DEB" w:rsidRDefault="00842DEB" w:rsidP="00842DEB">
      <w:pPr>
        <w:pStyle w:val="BodyText"/>
      </w:pPr>
      <w:r>
        <w:t xml:space="preserve">For our purposes, we employ the </w:t>
      </w:r>
      <w:proofErr w:type="spellStart"/>
      <w:r>
        <w:t>libSVM</w:t>
      </w:r>
      <w:proofErr w:type="spellEnd"/>
      <w:r>
        <w:t xml:space="preserve"> [20] library for evaluation of our cand</w:t>
      </w:r>
      <w:r>
        <w:t>i</w:t>
      </w:r>
      <w:r>
        <w:t xml:space="preserve">date solutions during each generation. </w:t>
      </w:r>
    </w:p>
    <w:p w:rsidR="00842DEB" w:rsidRDefault="00842DEB" w:rsidP="00842DEB">
      <w:pPr>
        <w:pStyle w:val="heading10"/>
      </w:pPr>
      <w:r>
        <w:t>Results and discussion</w:t>
      </w:r>
    </w:p>
    <w:p w:rsidR="00842DEB" w:rsidRDefault="00842DEB" w:rsidP="00842DEB">
      <w:pPr>
        <w:pStyle w:val="BodyText"/>
      </w:pPr>
      <w:r>
        <w:t xml:space="preserve">Microarray gene expression datasets specify the expression levels of different genes, which are available publicly. Three such datasets were obtained from the Kent </w:t>
      </w:r>
      <w:r>
        <w:lastRenderedPageBreak/>
        <w:t xml:space="preserve">Ridge Biomedical datasets repository [21] and the </w:t>
      </w:r>
      <w:proofErr w:type="spellStart"/>
      <w:r>
        <w:t>libSVM</w:t>
      </w:r>
      <w:proofErr w:type="spellEnd"/>
      <w:r>
        <w:t xml:space="preserve"> repository [20] (made available from various other sources).</w:t>
      </w:r>
    </w:p>
    <w:p w:rsidR="00842DEB" w:rsidRDefault="00842DEB" w:rsidP="00842DEB">
      <w:pPr>
        <w:pStyle w:val="BodyText"/>
      </w:pPr>
      <w:r>
        <w:t xml:space="preserve"> The Colon Cancer dataset consists of 62 cell samples taken from colon cancer p</w:t>
      </w:r>
      <w:r>
        <w:t>a</w:t>
      </w:r>
      <w:r>
        <w:t>tients [22]. Among these, 40 are tumor samples while 22 otherwise. The Breast cancer [23] dataset comprises of 44 samples of which, 22 belong to class A (estrogen rece</w:t>
      </w:r>
      <w:r>
        <w:t>p</w:t>
      </w:r>
      <w:r>
        <w:t>tor-positive ER+) while 22 belong to class B (estr</w:t>
      </w:r>
      <w:r>
        <w:t>o</w:t>
      </w:r>
      <w:r w:rsidR="00EC7A59">
        <w:t>gen receptor-negative ER-</w:t>
      </w:r>
      <w:r>
        <w:t>). The Leukemia dataset [24] had 72 samples, of which 25 belong to Acute Myeloid Leuk</w:t>
      </w:r>
      <w:r>
        <w:t>e</w:t>
      </w:r>
      <w:r>
        <w:t>mia (AML) and 47 belong to the Acute Lymphoblastic Leukemia (ALL). These d</w:t>
      </w:r>
      <w:r>
        <w:t>i</w:t>
      </w:r>
      <w:r>
        <w:t>mensions of the datasets are tabulated in Table I.</w:t>
      </w:r>
    </w:p>
    <w:p w:rsidR="00842DEB" w:rsidRDefault="00842DEB" w:rsidP="00842DEB">
      <w:pPr>
        <w:pStyle w:val="BodyText"/>
      </w:pPr>
      <w:r w:rsidRPr="00355777">
        <w:t>Extensive simulations were carried out for each dataset with separate gene rankings as Information gain, Chi-square, CFS and the weighted heuristics as described earlier. Based on the simulations, one can say that comparable results for all three datasets were observed, while considering a maximum of 50 IWDs and 100 generations. Mos</w:t>
      </w:r>
      <w:r w:rsidRPr="00355777">
        <w:t>t</w:t>
      </w:r>
      <w:r w:rsidRPr="00355777">
        <w:t xml:space="preserve">ly towards the end of 100 generations, the fitness values of the feature subsets would converge and not show much improvement. Parameter tuning was also carried out extensively for weighted ranking to get the best results. </w:t>
      </w:r>
      <w:r w:rsidRPr="00663917">
        <w:t xml:space="preserve">In our simulations </w:t>
      </w:r>
      <w:r>
        <w:t xml:space="preserve">with </w:t>
      </w:r>
      <w:r w:rsidRPr="00663917">
        <w:t xml:space="preserve">IWD parameters, we have </w:t>
      </w:r>
      <w:r>
        <w:t xml:space="preserve">specifically </w:t>
      </w:r>
      <w:r w:rsidRPr="00663917">
        <w:t xml:space="preserve">used </w:t>
      </w:r>
      <w:r>
        <w:t>parameters values</w:t>
      </w:r>
      <w:r w:rsidRPr="00663917">
        <w:t xml:space="preserve"> employed by earlier a</w:t>
      </w:r>
      <w:r w:rsidRPr="00663917">
        <w:t>u</w:t>
      </w:r>
      <w:r w:rsidRPr="00663917">
        <w:t>thor</w:t>
      </w:r>
      <w:r>
        <w:t>s [10]</w:t>
      </w:r>
      <w:r w:rsidRPr="00663917">
        <w:t xml:space="preserve">. Our simulations </w:t>
      </w:r>
      <w:r>
        <w:t>indicate</w:t>
      </w:r>
      <w:r w:rsidRPr="00663917">
        <w:t xml:space="preserve"> that the </w:t>
      </w:r>
      <w:r>
        <w:t xml:space="preserve">SVM </w:t>
      </w:r>
      <w:r w:rsidRPr="00663917">
        <w:t>kernel and</w:t>
      </w:r>
      <w:r>
        <w:t xml:space="preserve"> filter weighting parameters have</w:t>
      </w:r>
      <w:r w:rsidRPr="00663917">
        <w:t xml:space="preserve"> a more profound influence and </w:t>
      </w:r>
      <w:r>
        <w:t>have thus tuned the same</w:t>
      </w:r>
      <w:r w:rsidRPr="00663917">
        <w:t xml:space="preserve"> extensively for maxi</w:t>
      </w:r>
      <w:r w:rsidRPr="00663917">
        <w:t>m</w:t>
      </w:r>
      <w:r w:rsidRPr="00663917">
        <w:t>izing alg</w:t>
      </w:r>
      <w:r w:rsidRPr="00663917">
        <w:t>o</w:t>
      </w:r>
      <w:r w:rsidRPr="00663917">
        <w:t>rithm performance</w:t>
      </w:r>
      <w:r>
        <w:t>.</w:t>
      </w:r>
      <w:r w:rsidRPr="00355777">
        <w:t xml:space="preserve"> The algorithm parameters for IWD are as shown in Table II.</w:t>
      </w:r>
    </w:p>
    <w:p w:rsidR="00842DEB" w:rsidRPr="00355777" w:rsidRDefault="00842DEB" w:rsidP="00842DEB">
      <w:r w:rsidRPr="00355777">
        <w:rPr>
          <w:b/>
        </w:rPr>
        <w:t>Table I</w:t>
      </w:r>
      <w:r w:rsidRPr="00355777">
        <w:t xml:space="preserve">: </w:t>
      </w:r>
      <w:r w:rsidRPr="00355777">
        <w:rPr>
          <w:i/>
        </w:rPr>
        <w:t>Dataset Specifications</w:t>
      </w:r>
    </w:p>
    <w:tbl>
      <w:tblPr>
        <w:tblW w:w="5000" w:type="pct"/>
        <w:tblLook w:val="0000" w:firstRow="0" w:lastRow="0" w:firstColumn="0" w:lastColumn="0" w:noHBand="0" w:noVBand="0"/>
      </w:tblPr>
      <w:tblGrid>
        <w:gridCol w:w="1865"/>
        <w:gridCol w:w="1480"/>
        <w:gridCol w:w="1629"/>
        <w:gridCol w:w="2160"/>
      </w:tblGrid>
      <w:tr w:rsidR="00842DEB" w:rsidRPr="00355777" w:rsidTr="00916724">
        <w:tc>
          <w:tcPr>
            <w:tcW w:w="1307" w:type="pct"/>
            <w:tcBorders>
              <w:top w:val="single" w:sz="4" w:space="0" w:color="000000"/>
              <w:left w:val="single" w:sz="4" w:space="0" w:color="000000"/>
              <w:bottom w:val="single" w:sz="4" w:space="0" w:color="000000"/>
            </w:tcBorders>
            <w:shd w:val="clear" w:color="auto" w:fill="auto"/>
          </w:tcPr>
          <w:p w:rsidR="00842DEB" w:rsidRPr="00355777" w:rsidRDefault="00842DEB" w:rsidP="00916724">
            <w:pPr>
              <w:snapToGrid w:val="0"/>
              <w:rPr>
                <w:i/>
              </w:rPr>
            </w:pPr>
            <w:r w:rsidRPr="00355777">
              <w:rPr>
                <w:i/>
              </w:rPr>
              <w:t>Cancer Dataset</w:t>
            </w:r>
          </w:p>
        </w:tc>
        <w:tc>
          <w:tcPr>
            <w:tcW w:w="1037" w:type="pct"/>
            <w:tcBorders>
              <w:top w:val="single" w:sz="4" w:space="0" w:color="000000"/>
              <w:left w:val="single" w:sz="4" w:space="0" w:color="000000"/>
              <w:bottom w:val="single" w:sz="4" w:space="0" w:color="000000"/>
            </w:tcBorders>
            <w:shd w:val="clear" w:color="auto" w:fill="auto"/>
          </w:tcPr>
          <w:p w:rsidR="00842DEB" w:rsidRPr="00355777" w:rsidRDefault="00842DEB" w:rsidP="00916724">
            <w:pPr>
              <w:snapToGrid w:val="0"/>
              <w:rPr>
                <w:i/>
              </w:rPr>
            </w:pPr>
            <w:r w:rsidRPr="00355777">
              <w:rPr>
                <w:i/>
              </w:rPr>
              <w:t>No. of genes</w:t>
            </w:r>
          </w:p>
        </w:tc>
        <w:tc>
          <w:tcPr>
            <w:tcW w:w="1142" w:type="pct"/>
            <w:tcBorders>
              <w:top w:val="single" w:sz="4" w:space="0" w:color="000000"/>
              <w:left w:val="single" w:sz="4" w:space="0" w:color="000000"/>
              <w:bottom w:val="single" w:sz="4" w:space="0" w:color="000000"/>
            </w:tcBorders>
            <w:shd w:val="clear" w:color="auto" w:fill="auto"/>
          </w:tcPr>
          <w:p w:rsidR="00842DEB" w:rsidRPr="00355777" w:rsidRDefault="00842DEB" w:rsidP="00916724">
            <w:pPr>
              <w:snapToGrid w:val="0"/>
              <w:rPr>
                <w:i/>
              </w:rPr>
            </w:pPr>
            <w:r w:rsidRPr="00355777">
              <w:rPr>
                <w:i/>
              </w:rPr>
              <w:t>No. of classes</w:t>
            </w:r>
          </w:p>
        </w:tc>
        <w:tc>
          <w:tcPr>
            <w:tcW w:w="1514" w:type="pct"/>
            <w:tcBorders>
              <w:top w:val="single" w:sz="4" w:space="0" w:color="000000"/>
              <w:left w:val="single" w:sz="4" w:space="0" w:color="000000"/>
              <w:bottom w:val="single" w:sz="4" w:space="0" w:color="000000"/>
              <w:right w:val="single" w:sz="4" w:space="0" w:color="000000"/>
            </w:tcBorders>
            <w:shd w:val="clear" w:color="auto" w:fill="auto"/>
          </w:tcPr>
          <w:p w:rsidR="00842DEB" w:rsidRPr="00355777" w:rsidRDefault="00842DEB" w:rsidP="00916724">
            <w:pPr>
              <w:snapToGrid w:val="0"/>
              <w:rPr>
                <w:i/>
              </w:rPr>
            </w:pPr>
            <w:r w:rsidRPr="00355777">
              <w:rPr>
                <w:i/>
              </w:rPr>
              <w:t>No. of Sa</w:t>
            </w:r>
            <w:r w:rsidRPr="00355777">
              <w:rPr>
                <w:i/>
              </w:rPr>
              <w:t>m</w:t>
            </w:r>
            <w:r w:rsidRPr="00355777">
              <w:rPr>
                <w:i/>
              </w:rPr>
              <w:t>ples</w:t>
            </w:r>
          </w:p>
          <w:p w:rsidR="00842DEB" w:rsidRPr="00355777" w:rsidRDefault="00842DEB" w:rsidP="00916724">
            <w:pPr>
              <w:rPr>
                <w:i/>
              </w:rPr>
            </w:pPr>
            <w:r w:rsidRPr="00355777">
              <w:rPr>
                <w:i/>
              </w:rPr>
              <w:t>(samples for I &amp; II)</w:t>
            </w:r>
          </w:p>
        </w:tc>
      </w:tr>
      <w:tr w:rsidR="00842DEB" w:rsidRPr="00355777" w:rsidTr="00916724">
        <w:tc>
          <w:tcPr>
            <w:tcW w:w="1307" w:type="pct"/>
            <w:tcBorders>
              <w:top w:val="single" w:sz="4" w:space="0" w:color="000000"/>
              <w:left w:val="single" w:sz="4" w:space="0" w:color="000000"/>
              <w:bottom w:val="single" w:sz="4" w:space="0" w:color="000000"/>
            </w:tcBorders>
            <w:shd w:val="clear" w:color="auto" w:fill="auto"/>
          </w:tcPr>
          <w:p w:rsidR="00842DEB" w:rsidRPr="00355777" w:rsidRDefault="00842DEB" w:rsidP="00916724">
            <w:pPr>
              <w:snapToGrid w:val="0"/>
              <w:rPr>
                <w:b/>
                <w:i/>
              </w:rPr>
            </w:pPr>
            <w:r w:rsidRPr="00355777">
              <w:rPr>
                <w:b/>
                <w:i/>
              </w:rPr>
              <w:t>Colon</w:t>
            </w:r>
          </w:p>
        </w:tc>
        <w:tc>
          <w:tcPr>
            <w:tcW w:w="1037" w:type="pct"/>
            <w:tcBorders>
              <w:top w:val="single" w:sz="4" w:space="0" w:color="000000"/>
              <w:left w:val="single" w:sz="4" w:space="0" w:color="000000"/>
              <w:bottom w:val="single" w:sz="4" w:space="0" w:color="000000"/>
            </w:tcBorders>
            <w:shd w:val="clear" w:color="auto" w:fill="auto"/>
          </w:tcPr>
          <w:p w:rsidR="00842DEB" w:rsidRPr="00355777" w:rsidRDefault="00842DEB" w:rsidP="00916724">
            <w:pPr>
              <w:snapToGrid w:val="0"/>
            </w:pPr>
            <w:r w:rsidRPr="00355777">
              <w:t>2000</w:t>
            </w:r>
          </w:p>
        </w:tc>
        <w:tc>
          <w:tcPr>
            <w:tcW w:w="1142" w:type="pct"/>
            <w:tcBorders>
              <w:top w:val="single" w:sz="4" w:space="0" w:color="000000"/>
              <w:left w:val="single" w:sz="4" w:space="0" w:color="000000"/>
              <w:bottom w:val="single" w:sz="4" w:space="0" w:color="000000"/>
            </w:tcBorders>
            <w:shd w:val="clear" w:color="auto" w:fill="auto"/>
          </w:tcPr>
          <w:p w:rsidR="00842DEB" w:rsidRPr="00355777" w:rsidRDefault="00842DEB" w:rsidP="00916724">
            <w:pPr>
              <w:snapToGrid w:val="0"/>
            </w:pPr>
            <w:r w:rsidRPr="00355777">
              <w:t>2</w:t>
            </w:r>
          </w:p>
        </w:tc>
        <w:tc>
          <w:tcPr>
            <w:tcW w:w="1514" w:type="pct"/>
            <w:tcBorders>
              <w:top w:val="single" w:sz="4" w:space="0" w:color="000000"/>
              <w:left w:val="single" w:sz="4" w:space="0" w:color="000000"/>
              <w:bottom w:val="single" w:sz="4" w:space="0" w:color="000000"/>
              <w:right w:val="single" w:sz="4" w:space="0" w:color="000000"/>
            </w:tcBorders>
            <w:shd w:val="clear" w:color="auto" w:fill="auto"/>
          </w:tcPr>
          <w:p w:rsidR="00842DEB" w:rsidRPr="00355777" w:rsidRDefault="00842DEB" w:rsidP="00916724">
            <w:pPr>
              <w:snapToGrid w:val="0"/>
            </w:pPr>
            <w:r w:rsidRPr="00355777">
              <w:t>62(40 &amp; 22)</w:t>
            </w:r>
          </w:p>
        </w:tc>
      </w:tr>
      <w:tr w:rsidR="00842DEB" w:rsidRPr="00355777" w:rsidTr="00916724">
        <w:tc>
          <w:tcPr>
            <w:tcW w:w="1307" w:type="pct"/>
            <w:tcBorders>
              <w:top w:val="single" w:sz="4" w:space="0" w:color="000000"/>
              <w:left w:val="single" w:sz="4" w:space="0" w:color="000000"/>
              <w:bottom w:val="single" w:sz="4" w:space="0" w:color="000000"/>
            </w:tcBorders>
            <w:shd w:val="clear" w:color="auto" w:fill="auto"/>
          </w:tcPr>
          <w:p w:rsidR="00842DEB" w:rsidRPr="00355777" w:rsidRDefault="00842DEB" w:rsidP="00916724">
            <w:pPr>
              <w:snapToGrid w:val="0"/>
              <w:rPr>
                <w:b/>
                <w:i/>
              </w:rPr>
            </w:pPr>
            <w:r w:rsidRPr="00355777">
              <w:rPr>
                <w:b/>
                <w:i/>
              </w:rPr>
              <w:t>Breast</w:t>
            </w:r>
          </w:p>
        </w:tc>
        <w:tc>
          <w:tcPr>
            <w:tcW w:w="1037" w:type="pct"/>
            <w:tcBorders>
              <w:top w:val="single" w:sz="4" w:space="0" w:color="000000"/>
              <w:left w:val="single" w:sz="4" w:space="0" w:color="000000"/>
              <w:bottom w:val="single" w:sz="4" w:space="0" w:color="000000"/>
            </w:tcBorders>
            <w:shd w:val="clear" w:color="auto" w:fill="auto"/>
          </w:tcPr>
          <w:p w:rsidR="00842DEB" w:rsidRPr="00355777" w:rsidRDefault="00842DEB" w:rsidP="00916724">
            <w:pPr>
              <w:snapToGrid w:val="0"/>
            </w:pPr>
            <w:r w:rsidRPr="00355777">
              <w:t>7129</w:t>
            </w:r>
          </w:p>
        </w:tc>
        <w:tc>
          <w:tcPr>
            <w:tcW w:w="1142" w:type="pct"/>
            <w:tcBorders>
              <w:top w:val="single" w:sz="4" w:space="0" w:color="000000"/>
              <w:left w:val="single" w:sz="4" w:space="0" w:color="000000"/>
              <w:bottom w:val="single" w:sz="4" w:space="0" w:color="000000"/>
            </w:tcBorders>
            <w:shd w:val="clear" w:color="auto" w:fill="auto"/>
          </w:tcPr>
          <w:p w:rsidR="00842DEB" w:rsidRPr="00355777" w:rsidRDefault="00842DEB" w:rsidP="00916724">
            <w:pPr>
              <w:snapToGrid w:val="0"/>
            </w:pPr>
            <w:r w:rsidRPr="00355777">
              <w:t>2</w:t>
            </w:r>
          </w:p>
        </w:tc>
        <w:tc>
          <w:tcPr>
            <w:tcW w:w="1514" w:type="pct"/>
            <w:tcBorders>
              <w:top w:val="single" w:sz="4" w:space="0" w:color="000000"/>
              <w:left w:val="single" w:sz="4" w:space="0" w:color="000000"/>
              <w:bottom w:val="single" w:sz="4" w:space="0" w:color="000000"/>
              <w:right w:val="single" w:sz="4" w:space="0" w:color="000000"/>
            </w:tcBorders>
            <w:shd w:val="clear" w:color="auto" w:fill="auto"/>
          </w:tcPr>
          <w:p w:rsidR="00842DEB" w:rsidRPr="00355777" w:rsidRDefault="00842DEB" w:rsidP="00916724">
            <w:pPr>
              <w:snapToGrid w:val="0"/>
            </w:pPr>
            <w:r w:rsidRPr="00355777">
              <w:t>44( 22 &amp; 22)</w:t>
            </w:r>
          </w:p>
        </w:tc>
      </w:tr>
      <w:tr w:rsidR="00842DEB" w:rsidRPr="00355777" w:rsidTr="00916724">
        <w:tc>
          <w:tcPr>
            <w:tcW w:w="1307" w:type="pct"/>
            <w:tcBorders>
              <w:top w:val="single" w:sz="4" w:space="0" w:color="000000"/>
              <w:left w:val="single" w:sz="4" w:space="0" w:color="000000"/>
              <w:bottom w:val="single" w:sz="4" w:space="0" w:color="000000"/>
            </w:tcBorders>
            <w:shd w:val="clear" w:color="auto" w:fill="auto"/>
          </w:tcPr>
          <w:p w:rsidR="00842DEB" w:rsidRPr="00355777" w:rsidRDefault="00842DEB" w:rsidP="00916724">
            <w:pPr>
              <w:snapToGrid w:val="0"/>
              <w:rPr>
                <w:b/>
                <w:i/>
              </w:rPr>
            </w:pPr>
            <w:r w:rsidRPr="00355777">
              <w:rPr>
                <w:b/>
                <w:i/>
              </w:rPr>
              <w:t>Leukemia</w:t>
            </w:r>
          </w:p>
        </w:tc>
        <w:tc>
          <w:tcPr>
            <w:tcW w:w="1037" w:type="pct"/>
            <w:tcBorders>
              <w:top w:val="single" w:sz="4" w:space="0" w:color="000000"/>
              <w:left w:val="single" w:sz="4" w:space="0" w:color="000000"/>
              <w:bottom w:val="single" w:sz="4" w:space="0" w:color="000000"/>
            </w:tcBorders>
            <w:shd w:val="clear" w:color="auto" w:fill="auto"/>
          </w:tcPr>
          <w:p w:rsidR="00842DEB" w:rsidRPr="00355777" w:rsidRDefault="00842DEB" w:rsidP="00916724">
            <w:pPr>
              <w:snapToGrid w:val="0"/>
            </w:pPr>
            <w:r w:rsidRPr="00355777">
              <w:t>7129</w:t>
            </w:r>
          </w:p>
        </w:tc>
        <w:tc>
          <w:tcPr>
            <w:tcW w:w="1142" w:type="pct"/>
            <w:tcBorders>
              <w:top w:val="single" w:sz="4" w:space="0" w:color="000000"/>
              <w:left w:val="single" w:sz="4" w:space="0" w:color="000000"/>
              <w:bottom w:val="single" w:sz="4" w:space="0" w:color="000000"/>
            </w:tcBorders>
            <w:shd w:val="clear" w:color="auto" w:fill="auto"/>
          </w:tcPr>
          <w:p w:rsidR="00842DEB" w:rsidRPr="00355777" w:rsidRDefault="00842DEB" w:rsidP="00916724">
            <w:pPr>
              <w:snapToGrid w:val="0"/>
            </w:pPr>
            <w:r w:rsidRPr="00355777">
              <w:t>2</w:t>
            </w:r>
          </w:p>
        </w:tc>
        <w:tc>
          <w:tcPr>
            <w:tcW w:w="1514" w:type="pct"/>
            <w:tcBorders>
              <w:top w:val="single" w:sz="4" w:space="0" w:color="000000"/>
              <w:left w:val="single" w:sz="4" w:space="0" w:color="000000"/>
              <w:bottom w:val="single" w:sz="4" w:space="0" w:color="000000"/>
              <w:right w:val="single" w:sz="4" w:space="0" w:color="000000"/>
            </w:tcBorders>
            <w:shd w:val="clear" w:color="auto" w:fill="auto"/>
          </w:tcPr>
          <w:p w:rsidR="00842DEB" w:rsidRPr="00355777" w:rsidRDefault="00842DEB" w:rsidP="00916724">
            <w:pPr>
              <w:snapToGrid w:val="0"/>
            </w:pPr>
            <w:r w:rsidRPr="00355777">
              <w:t>72 (25 &amp; 47)</w:t>
            </w:r>
          </w:p>
        </w:tc>
      </w:tr>
    </w:tbl>
    <w:p w:rsidR="00842DEB" w:rsidRDefault="00842DEB" w:rsidP="00842DEB">
      <w:pPr>
        <w:pStyle w:val="BodyText"/>
      </w:pPr>
    </w:p>
    <w:p w:rsidR="00842DEB" w:rsidRDefault="00842DEB" w:rsidP="00842DEB">
      <w:pPr>
        <w:pStyle w:val="BodyText"/>
        <w:rPr>
          <w:b/>
        </w:rPr>
      </w:pPr>
      <w:r w:rsidRPr="00355777">
        <w:t>A comparison of the weighted IWD-SVM performance is provided along with the some recently reported best results for the same datasets. The results of the simulations are as given in Table III.</w:t>
      </w:r>
    </w:p>
    <w:p w:rsidR="00842DEB" w:rsidRPr="00355777" w:rsidRDefault="00842DEB" w:rsidP="00842DEB">
      <w:pPr>
        <w:pStyle w:val="NoSpacing"/>
        <w:jc w:val="center"/>
        <w:rPr>
          <w:rFonts w:ascii="Times New Roman" w:hAnsi="Times New Roman"/>
          <w:sz w:val="20"/>
          <w:szCs w:val="20"/>
        </w:rPr>
      </w:pPr>
      <w:r w:rsidRPr="00355777">
        <w:rPr>
          <w:rFonts w:ascii="Times New Roman" w:hAnsi="Times New Roman"/>
          <w:b/>
          <w:sz w:val="20"/>
          <w:szCs w:val="20"/>
        </w:rPr>
        <w:t>Table II</w:t>
      </w:r>
      <w:r w:rsidRPr="00355777">
        <w:rPr>
          <w:rFonts w:ascii="Times New Roman" w:hAnsi="Times New Roman"/>
          <w:sz w:val="20"/>
          <w:szCs w:val="20"/>
        </w:rPr>
        <w:t xml:space="preserve">. </w:t>
      </w:r>
      <w:r w:rsidRPr="00355777">
        <w:rPr>
          <w:rFonts w:ascii="Times New Roman" w:hAnsi="Times New Roman"/>
          <w:i/>
          <w:sz w:val="20"/>
          <w:szCs w:val="20"/>
        </w:rPr>
        <w:t>IWD Parameters</w:t>
      </w:r>
    </w:p>
    <w:tbl>
      <w:tblPr>
        <w:tblW w:w="0" w:type="auto"/>
        <w:jc w:val="center"/>
        <w:tblInd w:w="-10" w:type="dxa"/>
        <w:tblLook w:val="0000" w:firstRow="0" w:lastRow="0" w:firstColumn="0" w:lastColumn="0" w:noHBand="0" w:noVBand="0"/>
      </w:tblPr>
      <w:tblGrid>
        <w:gridCol w:w="3716"/>
        <w:gridCol w:w="1066"/>
      </w:tblGrid>
      <w:tr w:rsidR="00842DEB" w:rsidRPr="00355777" w:rsidTr="00916724">
        <w:trPr>
          <w:jc w:val="center"/>
        </w:trPr>
        <w:tc>
          <w:tcPr>
            <w:tcW w:w="0" w:type="auto"/>
            <w:tcBorders>
              <w:top w:val="single" w:sz="4" w:space="0" w:color="000000"/>
              <w:left w:val="single" w:sz="4" w:space="0" w:color="000000"/>
              <w:bottom w:val="single" w:sz="4" w:space="0" w:color="000000"/>
            </w:tcBorders>
            <w:shd w:val="clear" w:color="auto" w:fill="auto"/>
          </w:tcPr>
          <w:p w:rsidR="00842DEB" w:rsidRPr="00355777" w:rsidRDefault="00842DEB" w:rsidP="00916724">
            <w:pPr>
              <w:pStyle w:val="NoSpacing"/>
              <w:snapToGrid w:val="0"/>
              <w:jc w:val="center"/>
              <w:rPr>
                <w:rFonts w:ascii="Times New Roman" w:hAnsi="Times New Roman"/>
                <w:i/>
                <w:sz w:val="20"/>
                <w:szCs w:val="20"/>
              </w:rPr>
            </w:pPr>
            <w:r w:rsidRPr="00355777">
              <w:rPr>
                <w:rFonts w:ascii="Times New Roman" w:hAnsi="Times New Roman"/>
                <w:i/>
                <w:sz w:val="20"/>
                <w:szCs w:val="20"/>
              </w:rPr>
              <w:t>IWD Algorithm Parameters</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42DEB" w:rsidRPr="00355777" w:rsidRDefault="00842DEB" w:rsidP="00916724">
            <w:pPr>
              <w:pStyle w:val="NoSpacing"/>
              <w:snapToGrid w:val="0"/>
              <w:jc w:val="center"/>
              <w:rPr>
                <w:rFonts w:ascii="Times New Roman" w:hAnsi="Times New Roman"/>
                <w:i/>
                <w:sz w:val="20"/>
                <w:szCs w:val="20"/>
              </w:rPr>
            </w:pPr>
            <w:r w:rsidRPr="00355777">
              <w:rPr>
                <w:rFonts w:ascii="Times New Roman" w:hAnsi="Times New Roman"/>
                <w:i/>
                <w:sz w:val="20"/>
                <w:szCs w:val="20"/>
              </w:rPr>
              <w:t>Values</w:t>
            </w:r>
          </w:p>
        </w:tc>
      </w:tr>
      <w:tr w:rsidR="00842DEB" w:rsidRPr="00355777" w:rsidTr="00916724">
        <w:trPr>
          <w:jc w:val="center"/>
        </w:trPr>
        <w:tc>
          <w:tcPr>
            <w:tcW w:w="0" w:type="auto"/>
            <w:tcBorders>
              <w:top w:val="single" w:sz="4" w:space="0" w:color="000000"/>
              <w:left w:val="single" w:sz="4" w:space="0" w:color="000000"/>
              <w:bottom w:val="single" w:sz="4" w:space="0" w:color="000000"/>
            </w:tcBorders>
            <w:shd w:val="clear" w:color="auto" w:fill="auto"/>
          </w:tcPr>
          <w:p w:rsidR="00842DEB" w:rsidRPr="00355777" w:rsidRDefault="00842DEB" w:rsidP="00916724">
            <w:pPr>
              <w:pStyle w:val="NoSpacing"/>
              <w:snapToGrid w:val="0"/>
              <w:jc w:val="center"/>
              <w:rPr>
                <w:rFonts w:ascii="Times New Roman" w:hAnsi="Times New Roman"/>
                <w:sz w:val="20"/>
                <w:szCs w:val="20"/>
              </w:rPr>
            </w:pPr>
            <w:r w:rsidRPr="00355777">
              <w:rPr>
                <w:rFonts w:ascii="Times New Roman" w:hAnsi="Times New Roman"/>
                <w:sz w:val="20"/>
                <w:szCs w:val="20"/>
              </w:rPr>
              <w:t>No. of IWDs</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42DEB" w:rsidRPr="00355777" w:rsidRDefault="00842DEB" w:rsidP="00916724">
            <w:pPr>
              <w:pStyle w:val="NoSpacing"/>
              <w:snapToGrid w:val="0"/>
              <w:jc w:val="center"/>
              <w:rPr>
                <w:rFonts w:ascii="Times New Roman" w:hAnsi="Times New Roman"/>
                <w:sz w:val="20"/>
                <w:szCs w:val="20"/>
              </w:rPr>
            </w:pPr>
            <w:r w:rsidRPr="00355777">
              <w:rPr>
                <w:rFonts w:ascii="Times New Roman" w:hAnsi="Times New Roman"/>
                <w:sz w:val="20"/>
                <w:szCs w:val="20"/>
              </w:rPr>
              <w:t>50</w:t>
            </w:r>
          </w:p>
        </w:tc>
      </w:tr>
      <w:tr w:rsidR="00842DEB" w:rsidRPr="00355777" w:rsidTr="00916724">
        <w:trPr>
          <w:jc w:val="center"/>
        </w:trPr>
        <w:tc>
          <w:tcPr>
            <w:tcW w:w="0" w:type="auto"/>
            <w:tcBorders>
              <w:top w:val="single" w:sz="4" w:space="0" w:color="000000"/>
              <w:left w:val="single" w:sz="4" w:space="0" w:color="000000"/>
              <w:bottom w:val="single" w:sz="4" w:space="0" w:color="000000"/>
            </w:tcBorders>
            <w:shd w:val="clear" w:color="auto" w:fill="auto"/>
          </w:tcPr>
          <w:p w:rsidR="00842DEB" w:rsidRPr="00355777" w:rsidRDefault="00842DEB" w:rsidP="00916724">
            <w:pPr>
              <w:pStyle w:val="NoSpacing"/>
              <w:snapToGrid w:val="0"/>
              <w:jc w:val="center"/>
              <w:rPr>
                <w:rFonts w:ascii="Times New Roman" w:hAnsi="Times New Roman"/>
                <w:sz w:val="20"/>
                <w:szCs w:val="20"/>
                <w:vertAlign w:val="subscript"/>
              </w:rPr>
            </w:pPr>
            <w:r w:rsidRPr="00355777">
              <w:rPr>
                <w:rFonts w:ascii="Times New Roman" w:hAnsi="Times New Roman"/>
                <w:sz w:val="20"/>
                <w:szCs w:val="20"/>
              </w:rPr>
              <w:t>w</w:t>
            </w:r>
            <w:r w:rsidRPr="00355777">
              <w:rPr>
                <w:rFonts w:ascii="Times New Roman" w:hAnsi="Times New Roman"/>
                <w:sz w:val="20"/>
                <w:szCs w:val="20"/>
                <w:vertAlign w:val="subscript"/>
              </w:rPr>
              <w:t>1</w:t>
            </w:r>
            <w:r w:rsidRPr="00355777">
              <w:rPr>
                <w:rFonts w:ascii="Times New Roman" w:hAnsi="Times New Roman"/>
                <w:sz w:val="20"/>
                <w:szCs w:val="20"/>
              </w:rPr>
              <w:t>,w</w:t>
            </w:r>
            <w:r w:rsidRPr="00355777">
              <w:rPr>
                <w:rFonts w:ascii="Times New Roman" w:hAnsi="Times New Roman"/>
                <w:sz w:val="20"/>
                <w:szCs w:val="20"/>
                <w:vertAlign w:val="subscript"/>
              </w:rPr>
              <w:t>2</w:t>
            </w:r>
            <w:r w:rsidRPr="00355777">
              <w:rPr>
                <w:rFonts w:ascii="Times New Roman" w:hAnsi="Times New Roman"/>
                <w:sz w:val="20"/>
                <w:szCs w:val="20"/>
              </w:rPr>
              <w:t>,w</w:t>
            </w:r>
            <w:r w:rsidRPr="00355777">
              <w:rPr>
                <w:rFonts w:ascii="Times New Roman" w:hAnsi="Times New Roman"/>
                <w:sz w:val="20"/>
                <w:szCs w:val="20"/>
                <w:vertAlign w:val="subscript"/>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42DEB" w:rsidRPr="00355777" w:rsidRDefault="00842DEB" w:rsidP="00916724">
            <w:pPr>
              <w:pStyle w:val="NoSpacing"/>
              <w:snapToGrid w:val="0"/>
              <w:jc w:val="center"/>
              <w:rPr>
                <w:rFonts w:ascii="Times New Roman" w:hAnsi="Times New Roman"/>
                <w:sz w:val="20"/>
                <w:szCs w:val="20"/>
              </w:rPr>
            </w:pPr>
            <w:r w:rsidRPr="00355777">
              <w:rPr>
                <w:rFonts w:ascii="Times New Roman" w:hAnsi="Times New Roman"/>
                <w:sz w:val="20"/>
                <w:szCs w:val="20"/>
              </w:rPr>
              <w:t>0.5,0.3,0.2</w:t>
            </w:r>
          </w:p>
        </w:tc>
      </w:tr>
      <w:tr w:rsidR="00842DEB" w:rsidRPr="00355777" w:rsidTr="00916724">
        <w:trPr>
          <w:jc w:val="center"/>
        </w:trPr>
        <w:tc>
          <w:tcPr>
            <w:tcW w:w="0" w:type="auto"/>
            <w:tcBorders>
              <w:top w:val="single" w:sz="4" w:space="0" w:color="000000"/>
              <w:left w:val="single" w:sz="4" w:space="0" w:color="000000"/>
              <w:bottom w:val="single" w:sz="4" w:space="0" w:color="000000"/>
            </w:tcBorders>
            <w:shd w:val="clear" w:color="auto" w:fill="auto"/>
          </w:tcPr>
          <w:p w:rsidR="00842DEB" w:rsidRPr="00355777" w:rsidRDefault="00842DEB" w:rsidP="00916724">
            <w:pPr>
              <w:pStyle w:val="NoSpacing"/>
              <w:snapToGrid w:val="0"/>
              <w:jc w:val="center"/>
              <w:rPr>
                <w:rFonts w:ascii="Times New Roman" w:hAnsi="Times New Roman"/>
                <w:sz w:val="20"/>
                <w:szCs w:val="20"/>
              </w:rPr>
            </w:pPr>
            <w:r w:rsidRPr="00355777">
              <w:rPr>
                <w:rFonts w:ascii="Times New Roman" w:hAnsi="Times New Roman"/>
                <w:sz w:val="20"/>
                <w:szCs w:val="20"/>
              </w:rPr>
              <w:t>No. of Generations</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42DEB" w:rsidRPr="00355777" w:rsidRDefault="00842DEB" w:rsidP="00916724">
            <w:pPr>
              <w:pStyle w:val="NoSpacing"/>
              <w:snapToGrid w:val="0"/>
              <w:jc w:val="center"/>
              <w:rPr>
                <w:rFonts w:ascii="Times New Roman" w:hAnsi="Times New Roman"/>
                <w:sz w:val="20"/>
                <w:szCs w:val="20"/>
              </w:rPr>
            </w:pPr>
            <w:r w:rsidRPr="00355777">
              <w:rPr>
                <w:rFonts w:ascii="Times New Roman" w:hAnsi="Times New Roman"/>
                <w:sz w:val="20"/>
                <w:szCs w:val="20"/>
              </w:rPr>
              <w:t>100</w:t>
            </w:r>
          </w:p>
        </w:tc>
      </w:tr>
      <w:tr w:rsidR="00842DEB" w:rsidRPr="00355777" w:rsidTr="00916724">
        <w:trPr>
          <w:jc w:val="center"/>
        </w:trPr>
        <w:tc>
          <w:tcPr>
            <w:tcW w:w="0" w:type="auto"/>
            <w:tcBorders>
              <w:top w:val="single" w:sz="4" w:space="0" w:color="000000"/>
              <w:left w:val="single" w:sz="4" w:space="0" w:color="000000"/>
              <w:bottom w:val="single" w:sz="4" w:space="0" w:color="000000"/>
            </w:tcBorders>
            <w:shd w:val="clear" w:color="auto" w:fill="auto"/>
          </w:tcPr>
          <w:p w:rsidR="00842DEB" w:rsidRPr="00355777" w:rsidRDefault="00842DEB" w:rsidP="00916724">
            <w:pPr>
              <w:pStyle w:val="NoSpacing"/>
              <w:snapToGrid w:val="0"/>
              <w:jc w:val="center"/>
              <w:rPr>
                <w:rFonts w:ascii="Times New Roman" w:hAnsi="Times New Roman"/>
                <w:sz w:val="20"/>
                <w:szCs w:val="20"/>
              </w:rPr>
            </w:pPr>
            <w:proofErr w:type="spellStart"/>
            <w:r w:rsidRPr="00355777">
              <w:rPr>
                <w:rFonts w:ascii="Times New Roman" w:hAnsi="Times New Roman"/>
                <w:sz w:val="20"/>
                <w:szCs w:val="20"/>
              </w:rPr>
              <w:t>a</w:t>
            </w:r>
            <w:r w:rsidRPr="00355777">
              <w:rPr>
                <w:rFonts w:ascii="Times New Roman" w:hAnsi="Times New Roman"/>
                <w:sz w:val="20"/>
                <w:szCs w:val="20"/>
                <w:vertAlign w:val="subscript"/>
              </w:rPr>
              <w:t>v</w:t>
            </w:r>
            <w:r w:rsidRPr="00355777">
              <w:rPr>
                <w:rFonts w:ascii="Times New Roman" w:hAnsi="Times New Roman"/>
                <w:sz w:val="20"/>
                <w:szCs w:val="20"/>
              </w:rPr>
              <w:t>,b</w:t>
            </w:r>
            <w:r w:rsidRPr="00355777">
              <w:rPr>
                <w:rFonts w:ascii="Times New Roman" w:hAnsi="Times New Roman"/>
                <w:sz w:val="20"/>
                <w:szCs w:val="20"/>
                <w:vertAlign w:val="subscript"/>
              </w:rPr>
              <w:t>v</w:t>
            </w:r>
            <w:r w:rsidRPr="00355777">
              <w:rPr>
                <w:rFonts w:ascii="Times New Roman" w:hAnsi="Times New Roman"/>
                <w:sz w:val="20"/>
                <w:szCs w:val="20"/>
              </w:rPr>
              <w:t>,c</w:t>
            </w:r>
            <w:r w:rsidRPr="00355777">
              <w:rPr>
                <w:rFonts w:ascii="Times New Roman" w:hAnsi="Times New Roman"/>
                <w:sz w:val="20"/>
                <w:szCs w:val="20"/>
                <w:vertAlign w:val="subscript"/>
              </w:rPr>
              <w:t>v</w:t>
            </w:r>
            <w:proofErr w:type="spellEnd"/>
            <w:r w:rsidRPr="00355777">
              <w:rPr>
                <w:rFonts w:ascii="Times New Roman" w:hAnsi="Times New Roman"/>
                <w:sz w:val="20"/>
                <w:szCs w:val="20"/>
              </w:rPr>
              <w:t>,α</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42DEB" w:rsidRPr="00355777" w:rsidRDefault="00842DEB" w:rsidP="00916724">
            <w:pPr>
              <w:pStyle w:val="NoSpacing"/>
              <w:snapToGrid w:val="0"/>
              <w:jc w:val="center"/>
              <w:rPr>
                <w:rFonts w:ascii="Times New Roman" w:hAnsi="Times New Roman"/>
                <w:sz w:val="20"/>
                <w:szCs w:val="20"/>
              </w:rPr>
            </w:pPr>
            <w:r w:rsidRPr="00355777">
              <w:rPr>
                <w:rFonts w:ascii="Times New Roman" w:hAnsi="Times New Roman"/>
                <w:sz w:val="20"/>
                <w:szCs w:val="20"/>
              </w:rPr>
              <w:t>1,0.01,1,1</w:t>
            </w:r>
          </w:p>
        </w:tc>
      </w:tr>
      <w:tr w:rsidR="00842DEB" w:rsidRPr="00355777" w:rsidTr="00916724">
        <w:trPr>
          <w:jc w:val="center"/>
        </w:trPr>
        <w:tc>
          <w:tcPr>
            <w:tcW w:w="0" w:type="auto"/>
            <w:tcBorders>
              <w:top w:val="single" w:sz="4" w:space="0" w:color="000000"/>
              <w:left w:val="single" w:sz="4" w:space="0" w:color="000000"/>
              <w:bottom w:val="single" w:sz="4" w:space="0" w:color="000000"/>
            </w:tcBorders>
            <w:shd w:val="clear" w:color="auto" w:fill="auto"/>
          </w:tcPr>
          <w:p w:rsidR="00842DEB" w:rsidRPr="00355777" w:rsidRDefault="00842DEB" w:rsidP="00916724">
            <w:pPr>
              <w:pStyle w:val="NoSpacing"/>
              <w:snapToGrid w:val="0"/>
              <w:jc w:val="center"/>
              <w:rPr>
                <w:rFonts w:ascii="Times New Roman" w:hAnsi="Times New Roman"/>
                <w:sz w:val="20"/>
                <w:szCs w:val="20"/>
              </w:rPr>
            </w:pPr>
            <w:proofErr w:type="spellStart"/>
            <w:r w:rsidRPr="00355777">
              <w:rPr>
                <w:rFonts w:ascii="Times New Roman" w:hAnsi="Times New Roman"/>
                <w:sz w:val="20"/>
                <w:szCs w:val="20"/>
              </w:rPr>
              <w:t>a</w:t>
            </w:r>
            <w:r w:rsidRPr="00355777">
              <w:rPr>
                <w:rFonts w:ascii="Times New Roman" w:hAnsi="Times New Roman"/>
                <w:sz w:val="20"/>
                <w:szCs w:val="20"/>
                <w:vertAlign w:val="subscript"/>
              </w:rPr>
              <w:t>s</w:t>
            </w:r>
            <w:r w:rsidRPr="00355777">
              <w:rPr>
                <w:rFonts w:ascii="Times New Roman" w:hAnsi="Times New Roman"/>
                <w:sz w:val="20"/>
                <w:szCs w:val="20"/>
              </w:rPr>
              <w:t>,b</w:t>
            </w:r>
            <w:r w:rsidRPr="00355777">
              <w:rPr>
                <w:rFonts w:ascii="Times New Roman" w:hAnsi="Times New Roman"/>
                <w:sz w:val="20"/>
                <w:szCs w:val="20"/>
                <w:vertAlign w:val="subscript"/>
              </w:rPr>
              <w:t>s</w:t>
            </w:r>
            <w:r w:rsidRPr="00355777">
              <w:rPr>
                <w:rFonts w:ascii="Times New Roman" w:hAnsi="Times New Roman"/>
                <w:sz w:val="20"/>
                <w:szCs w:val="20"/>
              </w:rPr>
              <w:t>,c</w:t>
            </w:r>
            <w:r w:rsidRPr="00355777">
              <w:rPr>
                <w:rFonts w:ascii="Times New Roman" w:hAnsi="Times New Roman"/>
                <w:sz w:val="20"/>
                <w:szCs w:val="20"/>
                <w:vertAlign w:val="subscript"/>
              </w:rPr>
              <w:t>s</w:t>
            </w:r>
            <w:proofErr w:type="spellEnd"/>
            <w:r w:rsidRPr="00355777">
              <w:rPr>
                <w:rFonts w:ascii="Times New Roman" w:hAnsi="Times New Roman"/>
                <w:sz w:val="20"/>
                <w:szCs w:val="20"/>
              </w:rPr>
              <w:t>, θ</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42DEB" w:rsidRPr="00355777" w:rsidRDefault="00842DEB" w:rsidP="00916724">
            <w:pPr>
              <w:pStyle w:val="NoSpacing"/>
              <w:snapToGrid w:val="0"/>
              <w:jc w:val="center"/>
              <w:rPr>
                <w:rFonts w:ascii="Times New Roman" w:hAnsi="Times New Roman"/>
                <w:sz w:val="20"/>
                <w:szCs w:val="20"/>
              </w:rPr>
            </w:pPr>
            <w:r w:rsidRPr="00355777">
              <w:rPr>
                <w:rFonts w:ascii="Times New Roman" w:hAnsi="Times New Roman"/>
                <w:sz w:val="20"/>
                <w:szCs w:val="20"/>
              </w:rPr>
              <w:t>1,1,0.01,2</w:t>
            </w:r>
          </w:p>
        </w:tc>
      </w:tr>
      <w:tr w:rsidR="00842DEB" w:rsidRPr="00355777" w:rsidTr="00916724">
        <w:trPr>
          <w:jc w:val="center"/>
        </w:trPr>
        <w:tc>
          <w:tcPr>
            <w:tcW w:w="0" w:type="auto"/>
            <w:tcBorders>
              <w:top w:val="single" w:sz="4" w:space="0" w:color="000000"/>
              <w:left w:val="single" w:sz="4" w:space="0" w:color="000000"/>
              <w:bottom w:val="single" w:sz="4" w:space="0" w:color="000000"/>
            </w:tcBorders>
            <w:shd w:val="clear" w:color="auto" w:fill="auto"/>
          </w:tcPr>
          <w:p w:rsidR="00842DEB" w:rsidRPr="00355777" w:rsidRDefault="00842DEB" w:rsidP="00916724">
            <w:pPr>
              <w:pStyle w:val="WW-Default"/>
              <w:snapToGrid w:val="0"/>
              <w:jc w:val="center"/>
              <w:rPr>
                <w:sz w:val="20"/>
                <w:szCs w:val="20"/>
              </w:rPr>
            </w:pPr>
            <w:proofErr w:type="spellStart"/>
            <w:r w:rsidRPr="00355777">
              <w:rPr>
                <w:sz w:val="20"/>
                <w:szCs w:val="20"/>
              </w:rPr>
              <w:t>ρ</w:t>
            </w:r>
            <w:r w:rsidRPr="00355777">
              <w:rPr>
                <w:sz w:val="20"/>
                <w:szCs w:val="20"/>
                <w:vertAlign w:val="subscript"/>
              </w:rPr>
              <w:t>o</w:t>
            </w:r>
            <w:proofErr w:type="spellEnd"/>
            <w:r w:rsidRPr="00355777">
              <w:rPr>
                <w:sz w:val="20"/>
                <w:szCs w:val="20"/>
              </w:rPr>
              <w:t xml:space="preserve"> , ε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42DEB" w:rsidRPr="00355777" w:rsidRDefault="00842DEB" w:rsidP="00916724">
            <w:pPr>
              <w:pStyle w:val="NoSpacing"/>
              <w:snapToGrid w:val="0"/>
              <w:jc w:val="center"/>
              <w:rPr>
                <w:rFonts w:ascii="Times New Roman" w:hAnsi="Times New Roman"/>
                <w:sz w:val="20"/>
                <w:szCs w:val="20"/>
              </w:rPr>
            </w:pPr>
            <w:r w:rsidRPr="00355777">
              <w:rPr>
                <w:rFonts w:ascii="Times New Roman" w:hAnsi="Times New Roman"/>
                <w:sz w:val="20"/>
                <w:szCs w:val="20"/>
              </w:rPr>
              <w:t>0.1,0.5</w:t>
            </w:r>
          </w:p>
        </w:tc>
      </w:tr>
      <w:tr w:rsidR="00842DEB" w:rsidRPr="00355777" w:rsidTr="00916724">
        <w:trPr>
          <w:jc w:val="center"/>
        </w:trPr>
        <w:tc>
          <w:tcPr>
            <w:tcW w:w="0" w:type="auto"/>
            <w:tcBorders>
              <w:top w:val="single" w:sz="4" w:space="0" w:color="000000"/>
              <w:left w:val="single" w:sz="4" w:space="0" w:color="000000"/>
              <w:bottom w:val="single" w:sz="4" w:space="0" w:color="000000"/>
            </w:tcBorders>
            <w:shd w:val="clear" w:color="auto" w:fill="auto"/>
          </w:tcPr>
          <w:p w:rsidR="00842DEB" w:rsidRPr="00355777" w:rsidRDefault="00842DEB" w:rsidP="00916724">
            <w:pPr>
              <w:pStyle w:val="NoSpacing"/>
              <w:snapToGrid w:val="0"/>
              <w:jc w:val="center"/>
              <w:rPr>
                <w:rFonts w:ascii="Times New Roman" w:hAnsi="Times New Roman"/>
                <w:sz w:val="20"/>
                <w:szCs w:val="20"/>
              </w:rPr>
            </w:pPr>
            <w:proofErr w:type="spellStart"/>
            <w:r w:rsidRPr="00355777">
              <w:rPr>
                <w:rFonts w:ascii="Times New Roman" w:hAnsi="Times New Roman"/>
                <w:sz w:val="20"/>
                <w:szCs w:val="20"/>
              </w:rPr>
              <w:t>cost,gamma</w:t>
            </w:r>
            <w:proofErr w:type="spellEnd"/>
            <w:r w:rsidRPr="00355777">
              <w:rPr>
                <w:rFonts w:ascii="Times New Roman" w:hAnsi="Times New Roman"/>
                <w:sz w:val="20"/>
                <w:szCs w:val="20"/>
              </w:rPr>
              <w:t xml:space="preserve">(for </w:t>
            </w:r>
            <w:r>
              <w:rPr>
                <w:rFonts w:ascii="Times New Roman" w:hAnsi="Times New Roman"/>
                <w:sz w:val="20"/>
                <w:szCs w:val="20"/>
              </w:rPr>
              <w:t>RBF</w:t>
            </w:r>
            <w:r w:rsidRPr="00355777">
              <w:rPr>
                <w:rFonts w:ascii="Times New Roman" w:hAnsi="Times New Roman"/>
                <w:sz w:val="20"/>
                <w:szCs w:val="20"/>
              </w:rPr>
              <w:t xml:space="preserve"> as </w:t>
            </w:r>
            <w:r>
              <w:rPr>
                <w:rFonts w:ascii="Times New Roman" w:hAnsi="Times New Roman"/>
                <w:sz w:val="20"/>
                <w:szCs w:val="20"/>
              </w:rPr>
              <w:t>SVM</w:t>
            </w:r>
            <w:r w:rsidRPr="00355777">
              <w:rPr>
                <w:rFonts w:ascii="Times New Roman" w:hAnsi="Times New Roman"/>
                <w:sz w:val="20"/>
                <w:szCs w:val="20"/>
              </w:rPr>
              <w:t xml:space="preserve"> kernel),Folds</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42DEB" w:rsidRPr="00355777" w:rsidRDefault="00842DEB" w:rsidP="00916724">
            <w:pPr>
              <w:pStyle w:val="NoSpacing"/>
              <w:snapToGrid w:val="0"/>
              <w:jc w:val="center"/>
              <w:rPr>
                <w:rFonts w:ascii="Times New Roman" w:hAnsi="Times New Roman"/>
                <w:sz w:val="20"/>
                <w:szCs w:val="20"/>
              </w:rPr>
            </w:pPr>
            <w:r w:rsidRPr="00355777">
              <w:rPr>
                <w:rFonts w:ascii="Times New Roman" w:hAnsi="Times New Roman"/>
                <w:sz w:val="20"/>
                <w:szCs w:val="20"/>
              </w:rPr>
              <w:t>50,0.02,10</w:t>
            </w:r>
          </w:p>
        </w:tc>
      </w:tr>
    </w:tbl>
    <w:p w:rsidR="00842DEB" w:rsidRDefault="00842DEB" w:rsidP="00842DEB">
      <w:pPr>
        <w:pStyle w:val="BodyText"/>
      </w:pPr>
    </w:p>
    <w:p w:rsidR="00842DEB" w:rsidRPr="00355777" w:rsidRDefault="00842DEB" w:rsidP="00842DEB">
      <w:pPr>
        <w:pStyle w:val="BodyText"/>
      </w:pPr>
      <w:r w:rsidRPr="00355777">
        <w:rPr>
          <w:b/>
        </w:rPr>
        <w:t>Table III</w:t>
      </w:r>
      <w:r w:rsidRPr="00355777">
        <w:t xml:space="preserve">: </w:t>
      </w:r>
      <w:r>
        <w:rPr>
          <w:i/>
        </w:rPr>
        <w:t>Comparison of IWD-SVM with previously reported classification acc</w:t>
      </w:r>
      <w:r>
        <w:rPr>
          <w:i/>
        </w:rPr>
        <w:t>u</w:t>
      </w:r>
      <w:r>
        <w:rPr>
          <w:i/>
        </w:rPr>
        <w:t xml:space="preserve">racies [3, 26, </w:t>
      </w:r>
      <w:proofErr w:type="gramStart"/>
      <w:r>
        <w:rPr>
          <w:i/>
        </w:rPr>
        <w:t>27</w:t>
      </w:r>
      <w:proofErr w:type="gramEnd"/>
      <w:r>
        <w:rPr>
          <w:i/>
        </w:rPr>
        <w:t>].</w:t>
      </w:r>
    </w:p>
    <w:tbl>
      <w:tblPr>
        <w:tblW w:w="0" w:type="auto"/>
        <w:jc w:val="center"/>
        <w:tblLook w:val="0000" w:firstRow="0" w:lastRow="0" w:firstColumn="0" w:lastColumn="0" w:noHBand="0" w:noVBand="0"/>
      </w:tblPr>
      <w:tblGrid>
        <w:gridCol w:w="1039"/>
        <w:gridCol w:w="1694"/>
        <w:gridCol w:w="1999"/>
        <w:gridCol w:w="1300"/>
      </w:tblGrid>
      <w:tr w:rsidR="00842DEB" w:rsidRPr="00355777" w:rsidTr="00916724">
        <w:trPr>
          <w:jc w:val="center"/>
        </w:trPr>
        <w:tc>
          <w:tcPr>
            <w:tcW w:w="0" w:type="auto"/>
            <w:tcBorders>
              <w:top w:val="single" w:sz="4" w:space="0" w:color="000000"/>
              <w:left w:val="single" w:sz="4" w:space="0" w:color="000000"/>
              <w:bottom w:val="single" w:sz="4" w:space="0" w:color="000000"/>
            </w:tcBorders>
            <w:shd w:val="clear" w:color="auto" w:fill="auto"/>
          </w:tcPr>
          <w:p w:rsidR="00842DEB" w:rsidRPr="00355777" w:rsidRDefault="00842DEB" w:rsidP="00916724">
            <w:pPr>
              <w:snapToGrid w:val="0"/>
              <w:rPr>
                <w:b/>
                <w:i/>
              </w:rPr>
            </w:pPr>
            <w:r w:rsidRPr="00355777">
              <w:rPr>
                <w:b/>
                <w:i/>
              </w:rPr>
              <w:t>Colon</w:t>
            </w:r>
          </w:p>
        </w:tc>
        <w:tc>
          <w:tcPr>
            <w:tcW w:w="0" w:type="auto"/>
            <w:tcBorders>
              <w:top w:val="single" w:sz="4" w:space="0" w:color="000000"/>
              <w:left w:val="single" w:sz="4" w:space="0" w:color="000000"/>
              <w:bottom w:val="single" w:sz="4" w:space="0" w:color="000000"/>
            </w:tcBorders>
            <w:shd w:val="clear" w:color="auto" w:fill="auto"/>
          </w:tcPr>
          <w:p w:rsidR="00842DEB" w:rsidRPr="00542139" w:rsidRDefault="00842DEB" w:rsidP="00916724">
            <w:pPr>
              <w:snapToGrid w:val="0"/>
              <w:jc w:val="left"/>
            </w:pPr>
            <w:r w:rsidRPr="00542139">
              <w:t>95.47%</w:t>
            </w:r>
          </w:p>
          <w:p w:rsidR="00842DEB" w:rsidRPr="00542139" w:rsidRDefault="00842DEB" w:rsidP="00916724">
            <w:pPr>
              <w:snapToGrid w:val="0"/>
              <w:jc w:val="left"/>
            </w:pPr>
            <w:r w:rsidRPr="00542139">
              <w:lastRenderedPageBreak/>
              <w:t>(ACO- AM)</w:t>
            </w:r>
          </w:p>
        </w:tc>
        <w:tc>
          <w:tcPr>
            <w:tcW w:w="0" w:type="auto"/>
            <w:tcBorders>
              <w:top w:val="single" w:sz="4" w:space="0" w:color="000000"/>
              <w:left w:val="single" w:sz="4" w:space="0" w:color="000000"/>
              <w:bottom w:val="single" w:sz="4" w:space="0" w:color="000000"/>
            </w:tcBorders>
            <w:shd w:val="clear" w:color="auto" w:fill="auto"/>
          </w:tcPr>
          <w:p w:rsidR="00842DEB" w:rsidRPr="00542139" w:rsidRDefault="00842DEB" w:rsidP="00916724">
            <w:pPr>
              <w:snapToGrid w:val="0"/>
              <w:jc w:val="left"/>
            </w:pPr>
            <w:r w:rsidRPr="00542139">
              <w:lastRenderedPageBreak/>
              <w:t>96.77%</w:t>
            </w:r>
          </w:p>
          <w:p w:rsidR="00842DEB" w:rsidRPr="00542139" w:rsidRDefault="00842DEB" w:rsidP="00916724">
            <w:pPr>
              <w:snapToGrid w:val="0"/>
              <w:jc w:val="left"/>
            </w:pPr>
            <w:r w:rsidRPr="00542139">
              <w:lastRenderedPageBreak/>
              <w:t>(ACO-RF)</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42DEB" w:rsidRPr="00542139" w:rsidRDefault="00842DEB" w:rsidP="00916724">
            <w:pPr>
              <w:snapToGrid w:val="0"/>
              <w:jc w:val="left"/>
              <w:rPr>
                <w:bCs/>
              </w:rPr>
            </w:pPr>
            <w:r w:rsidRPr="00542139">
              <w:rPr>
                <w:bCs/>
              </w:rPr>
              <w:lastRenderedPageBreak/>
              <w:t>95.16%</w:t>
            </w:r>
          </w:p>
          <w:p w:rsidR="00842DEB" w:rsidRPr="00542139" w:rsidRDefault="00842DEB" w:rsidP="00916724">
            <w:pPr>
              <w:snapToGrid w:val="0"/>
              <w:jc w:val="left"/>
              <w:rPr>
                <w:bCs/>
              </w:rPr>
            </w:pPr>
            <w:r w:rsidRPr="00542139">
              <w:rPr>
                <w:bCs/>
              </w:rPr>
              <w:lastRenderedPageBreak/>
              <w:t>(IWD-SVM)</w:t>
            </w:r>
          </w:p>
        </w:tc>
      </w:tr>
      <w:tr w:rsidR="00842DEB" w:rsidRPr="00355777" w:rsidTr="00916724">
        <w:trPr>
          <w:trHeight w:val="332"/>
          <w:jc w:val="center"/>
        </w:trPr>
        <w:tc>
          <w:tcPr>
            <w:tcW w:w="0" w:type="auto"/>
            <w:tcBorders>
              <w:top w:val="single" w:sz="4" w:space="0" w:color="000000"/>
              <w:left w:val="single" w:sz="4" w:space="0" w:color="000000"/>
              <w:bottom w:val="single" w:sz="4" w:space="0" w:color="000000"/>
            </w:tcBorders>
            <w:shd w:val="clear" w:color="auto" w:fill="auto"/>
          </w:tcPr>
          <w:p w:rsidR="00842DEB" w:rsidRPr="00355777" w:rsidRDefault="00842DEB" w:rsidP="00916724">
            <w:pPr>
              <w:snapToGrid w:val="0"/>
              <w:rPr>
                <w:b/>
                <w:i/>
              </w:rPr>
            </w:pPr>
            <w:r w:rsidRPr="00355777">
              <w:rPr>
                <w:b/>
                <w:i/>
              </w:rPr>
              <w:lastRenderedPageBreak/>
              <w:t>Breast</w:t>
            </w:r>
          </w:p>
        </w:tc>
        <w:tc>
          <w:tcPr>
            <w:tcW w:w="0" w:type="auto"/>
            <w:tcBorders>
              <w:top w:val="single" w:sz="4" w:space="0" w:color="000000"/>
              <w:left w:val="single" w:sz="4" w:space="0" w:color="000000"/>
              <w:bottom w:val="single" w:sz="4" w:space="0" w:color="000000"/>
            </w:tcBorders>
            <w:shd w:val="clear" w:color="auto" w:fill="auto"/>
          </w:tcPr>
          <w:p w:rsidR="00842DEB" w:rsidRPr="00542139" w:rsidRDefault="00842DEB" w:rsidP="00916724">
            <w:pPr>
              <w:pStyle w:val="NoSpacing"/>
              <w:rPr>
                <w:rFonts w:ascii="Times New Roman" w:hAnsi="Times New Roman" w:cs="Times New Roman"/>
                <w:sz w:val="20"/>
                <w:szCs w:val="20"/>
              </w:rPr>
            </w:pPr>
            <w:r w:rsidRPr="00542139">
              <w:rPr>
                <w:rFonts w:ascii="Times New Roman" w:hAnsi="Times New Roman" w:cs="Times New Roman"/>
                <w:sz w:val="20"/>
                <w:szCs w:val="20"/>
              </w:rPr>
              <w:t>92.00% (Bagging)</w:t>
            </w:r>
          </w:p>
        </w:tc>
        <w:tc>
          <w:tcPr>
            <w:tcW w:w="0" w:type="auto"/>
            <w:tcBorders>
              <w:top w:val="single" w:sz="4" w:space="0" w:color="000000"/>
              <w:left w:val="single" w:sz="4" w:space="0" w:color="000000"/>
              <w:bottom w:val="single" w:sz="4" w:space="0" w:color="000000"/>
            </w:tcBorders>
            <w:shd w:val="clear" w:color="auto" w:fill="auto"/>
          </w:tcPr>
          <w:p w:rsidR="00842DEB" w:rsidRPr="00542139" w:rsidRDefault="00842DEB" w:rsidP="00916724">
            <w:pPr>
              <w:snapToGrid w:val="0"/>
              <w:jc w:val="left"/>
            </w:pPr>
            <w:r w:rsidRPr="00542139">
              <w:t>94.00%</w:t>
            </w:r>
          </w:p>
          <w:p w:rsidR="00842DEB" w:rsidRPr="00542139" w:rsidRDefault="00842DEB" w:rsidP="00916724">
            <w:pPr>
              <w:snapToGrid w:val="0"/>
              <w:jc w:val="left"/>
            </w:pPr>
            <w:r w:rsidRPr="00542139">
              <w:t>(Ensemble Predi</w:t>
            </w:r>
            <w:r w:rsidRPr="00542139">
              <w:t>c</w:t>
            </w:r>
            <w:r w:rsidRPr="00542139">
              <w:t>tors)</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42DEB" w:rsidRPr="00542139" w:rsidRDefault="00842DEB" w:rsidP="00916724">
            <w:pPr>
              <w:snapToGrid w:val="0"/>
              <w:jc w:val="left"/>
              <w:rPr>
                <w:bCs/>
              </w:rPr>
            </w:pPr>
            <w:r w:rsidRPr="00542139">
              <w:rPr>
                <w:bCs/>
              </w:rPr>
              <w:t>97.72%</w:t>
            </w:r>
          </w:p>
          <w:p w:rsidR="00842DEB" w:rsidRPr="00542139" w:rsidRDefault="00842DEB" w:rsidP="00916724">
            <w:pPr>
              <w:snapToGrid w:val="0"/>
              <w:jc w:val="left"/>
              <w:rPr>
                <w:bCs/>
              </w:rPr>
            </w:pPr>
            <w:r w:rsidRPr="00542139">
              <w:rPr>
                <w:bCs/>
              </w:rPr>
              <w:t>( IWD-SVM)</w:t>
            </w:r>
          </w:p>
        </w:tc>
      </w:tr>
      <w:tr w:rsidR="00842DEB" w:rsidRPr="00355777" w:rsidTr="00916724">
        <w:trPr>
          <w:jc w:val="center"/>
        </w:trPr>
        <w:tc>
          <w:tcPr>
            <w:tcW w:w="0" w:type="auto"/>
            <w:tcBorders>
              <w:top w:val="single" w:sz="4" w:space="0" w:color="000000"/>
              <w:left w:val="single" w:sz="4" w:space="0" w:color="000000"/>
              <w:bottom w:val="single" w:sz="4" w:space="0" w:color="000000"/>
            </w:tcBorders>
            <w:shd w:val="clear" w:color="auto" w:fill="auto"/>
          </w:tcPr>
          <w:p w:rsidR="00842DEB" w:rsidRPr="00355777" w:rsidRDefault="00842DEB" w:rsidP="00916724">
            <w:pPr>
              <w:snapToGrid w:val="0"/>
              <w:rPr>
                <w:b/>
                <w:i/>
              </w:rPr>
            </w:pPr>
            <w:r w:rsidRPr="00355777">
              <w:rPr>
                <w:b/>
                <w:i/>
              </w:rPr>
              <w:t>Le</w:t>
            </w:r>
            <w:r w:rsidRPr="00355777">
              <w:rPr>
                <w:b/>
                <w:i/>
              </w:rPr>
              <w:t>u</w:t>
            </w:r>
            <w:r w:rsidRPr="00355777">
              <w:rPr>
                <w:b/>
                <w:i/>
              </w:rPr>
              <w:t>kemia</w:t>
            </w:r>
          </w:p>
        </w:tc>
        <w:tc>
          <w:tcPr>
            <w:tcW w:w="0" w:type="auto"/>
            <w:tcBorders>
              <w:top w:val="single" w:sz="4" w:space="0" w:color="000000"/>
              <w:left w:val="single" w:sz="4" w:space="0" w:color="000000"/>
              <w:bottom w:val="single" w:sz="4" w:space="0" w:color="000000"/>
            </w:tcBorders>
            <w:shd w:val="clear" w:color="auto" w:fill="auto"/>
          </w:tcPr>
          <w:p w:rsidR="00842DEB" w:rsidRPr="00542139" w:rsidRDefault="00842DEB" w:rsidP="00916724">
            <w:pPr>
              <w:snapToGrid w:val="0"/>
              <w:jc w:val="left"/>
            </w:pPr>
            <w:r w:rsidRPr="00542139">
              <w:t>96.00%</w:t>
            </w:r>
          </w:p>
          <w:p w:rsidR="00842DEB" w:rsidRPr="00542139" w:rsidRDefault="00842DEB" w:rsidP="00916724">
            <w:pPr>
              <w:snapToGrid w:val="0"/>
              <w:jc w:val="left"/>
            </w:pPr>
            <w:r w:rsidRPr="00542139">
              <w:t>(ACO-AM)</w:t>
            </w:r>
          </w:p>
        </w:tc>
        <w:tc>
          <w:tcPr>
            <w:tcW w:w="0" w:type="auto"/>
            <w:tcBorders>
              <w:top w:val="single" w:sz="4" w:space="0" w:color="000000"/>
              <w:left w:val="single" w:sz="4" w:space="0" w:color="000000"/>
              <w:bottom w:val="single" w:sz="4" w:space="0" w:color="000000"/>
            </w:tcBorders>
            <w:shd w:val="clear" w:color="auto" w:fill="auto"/>
          </w:tcPr>
          <w:p w:rsidR="00842DEB" w:rsidRPr="00542139" w:rsidRDefault="00842DEB" w:rsidP="00916724">
            <w:pPr>
              <w:snapToGrid w:val="0"/>
              <w:jc w:val="left"/>
            </w:pPr>
            <w:r w:rsidRPr="00542139">
              <w:t>97.06%</w:t>
            </w:r>
          </w:p>
          <w:p w:rsidR="00842DEB" w:rsidRPr="00542139" w:rsidRDefault="00842DEB" w:rsidP="00916724">
            <w:pPr>
              <w:snapToGrid w:val="0"/>
              <w:jc w:val="left"/>
            </w:pPr>
            <w:r w:rsidRPr="00542139">
              <w:t>(SVM)</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42DEB" w:rsidRPr="00542139" w:rsidRDefault="00842DEB" w:rsidP="00916724">
            <w:pPr>
              <w:snapToGrid w:val="0"/>
              <w:jc w:val="left"/>
              <w:rPr>
                <w:bCs/>
              </w:rPr>
            </w:pPr>
            <w:r w:rsidRPr="00542139">
              <w:rPr>
                <w:bCs/>
              </w:rPr>
              <w:t>97.22%</w:t>
            </w:r>
          </w:p>
          <w:p w:rsidR="00842DEB" w:rsidRPr="00542139" w:rsidRDefault="00842DEB" w:rsidP="00916724">
            <w:pPr>
              <w:snapToGrid w:val="0"/>
              <w:jc w:val="left"/>
              <w:rPr>
                <w:bCs/>
              </w:rPr>
            </w:pPr>
            <w:r w:rsidRPr="00542139">
              <w:rPr>
                <w:bCs/>
              </w:rPr>
              <w:t>(IWD-SVM)</w:t>
            </w:r>
          </w:p>
        </w:tc>
      </w:tr>
    </w:tbl>
    <w:p w:rsidR="00842DEB" w:rsidRDefault="00842DEB" w:rsidP="00842DEB">
      <w:pPr>
        <w:pStyle w:val="BodyText"/>
      </w:pPr>
    </w:p>
    <w:p w:rsidR="00842DEB" w:rsidRDefault="00842DEB" w:rsidP="00842DEB">
      <w:pPr>
        <w:pStyle w:val="BodyText"/>
      </w:pPr>
      <w:r w:rsidRPr="00355777">
        <w:t>According to results in Table III, IWD-SVM performs well in comparison to prev</w:t>
      </w:r>
      <w:r w:rsidRPr="00355777">
        <w:t>i</w:t>
      </w:r>
      <w:r w:rsidRPr="00355777">
        <w:t>ously reported algorithms for all the three datasets. The IWD based gene subset sizes selected were 15 for Colon, 15 for Breast and 19 for Leukemia. In addition, simul</w:t>
      </w:r>
      <w:r w:rsidRPr="00355777">
        <w:t>a</w:t>
      </w:r>
      <w:r w:rsidRPr="00355777">
        <w:t>tions with simple filters like Information Gain, Chi-square ranking and CFS were ca</w:t>
      </w:r>
      <w:r w:rsidRPr="00355777">
        <w:t>r</w:t>
      </w:r>
      <w:r w:rsidRPr="00355777">
        <w:t>ried out separately with IWD for similar subset sizes. As per our results, the IWD-SVM with weighted ranking demonstrated superior performances than IWD-</w:t>
      </w:r>
      <w:proofErr w:type="spellStart"/>
      <w:r w:rsidRPr="00355777">
        <w:t>Infogain</w:t>
      </w:r>
      <w:proofErr w:type="spellEnd"/>
      <w:r w:rsidRPr="00355777">
        <w:t>, IWD-Chi-Square and IWD-CFS</w:t>
      </w:r>
      <w:r>
        <w:t>.</w:t>
      </w:r>
    </w:p>
    <w:p w:rsidR="00842DEB" w:rsidRDefault="00842DEB" w:rsidP="00894C5D">
      <w:pPr>
        <w:pStyle w:val="heading10"/>
      </w:pPr>
      <w:r>
        <w:t>Conclusion</w:t>
      </w:r>
    </w:p>
    <w:p w:rsidR="00842DEB" w:rsidRDefault="00842DEB" w:rsidP="00842DEB">
      <w:r w:rsidRPr="00355777">
        <w:t xml:space="preserve">The hybrid IWD-SVM has shown good results consistently on comparison with the highest accuracies for colon cancer, breast cancer and leukemia cancer datasets. In general, IWD is robust and flexible for discrete optimization owing to their typical swarm based emergent behavior. One </w:t>
      </w:r>
      <w:proofErr w:type="gramStart"/>
      <w:r w:rsidRPr="00355777">
        <w:t>can</w:t>
      </w:r>
      <w:proofErr w:type="gramEnd"/>
      <w:r w:rsidRPr="00355777">
        <w:t xml:space="preserve"> significantly speedup the algorithm by possible parallel implementations where the classification accuracies for individual candidate solutions may be computed in parallel.</w:t>
      </w:r>
    </w:p>
    <w:p w:rsidR="00842DEB" w:rsidRDefault="00842DEB" w:rsidP="00842DEB"/>
    <w:p w:rsidR="00894C5D" w:rsidRDefault="00842DEB" w:rsidP="00894C5D">
      <w:pPr>
        <w:pStyle w:val="Heading5"/>
      </w:pPr>
      <w:r w:rsidRPr="00894C5D">
        <w:rPr>
          <w:b/>
        </w:rPr>
        <w:t>Acknowledgment</w:t>
      </w:r>
      <w:r w:rsidR="00894C5D">
        <w:t>.</w:t>
      </w:r>
      <w:r>
        <w:t xml:space="preserve"> </w:t>
      </w:r>
      <w:r w:rsidRPr="006D57E0">
        <w:t>VKJ gratefully acknowledges the Council of Scientific &amp; Indu</w:t>
      </w:r>
      <w:r w:rsidRPr="006D57E0">
        <w:t>s</w:t>
      </w:r>
      <w:r w:rsidRPr="006D57E0">
        <w:t>trial Research (CSIR), New Delhi, India for financial support in the form of an Emer</w:t>
      </w:r>
      <w:r w:rsidRPr="006D57E0">
        <w:t>i</w:t>
      </w:r>
      <w:r w:rsidRPr="006D57E0">
        <w:t>tus Scientist grant.</w:t>
      </w:r>
    </w:p>
    <w:p w:rsidR="00842DEB" w:rsidRDefault="00842DEB" w:rsidP="00894C5D">
      <w:pPr>
        <w:pStyle w:val="Heading1"/>
      </w:pPr>
      <w:r>
        <w:t>References</w:t>
      </w:r>
    </w:p>
    <w:p w:rsidR="00842DEB" w:rsidRDefault="00842DEB" w:rsidP="00842DEB">
      <w:pPr>
        <w:pStyle w:val="referenceitem"/>
      </w:pPr>
      <w:r>
        <w:t xml:space="preserve">I. </w:t>
      </w:r>
      <w:proofErr w:type="spellStart"/>
      <w:r>
        <w:t>Guyon</w:t>
      </w:r>
      <w:proofErr w:type="spellEnd"/>
      <w:r>
        <w:t xml:space="preserve">, A. </w:t>
      </w:r>
      <w:proofErr w:type="spellStart"/>
      <w:r>
        <w:t>Elisseeff</w:t>
      </w:r>
      <w:proofErr w:type="spellEnd"/>
      <w:r>
        <w:t>. "An introduction to variable and feature selection." The Jou</w:t>
      </w:r>
      <w:r>
        <w:t>r</w:t>
      </w:r>
      <w:r>
        <w:t>nal of Machine Learning Research 3 (2003): 1157-1182.</w:t>
      </w:r>
    </w:p>
    <w:p w:rsidR="00842DEB" w:rsidRDefault="00842DEB" w:rsidP="00842DEB">
      <w:pPr>
        <w:pStyle w:val="referenceitem"/>
      </w:pPr>
      <w:r>
        <w:t xml:space="preserve">D. </w:t>
      </w:r>
      <w:proofErr w:type="spellStart"/>
      <w:r>
        <w:t>Patil</w:t>
      </w:r>
      <w:proofErr w:type="spellEnd"/>
      <w:r>
        <w:t xml:space="preserve">, R. Raj, P. </w:t>
      </w:r>
      <w:proofErr w:type="spellStart"/>
      <w:r>
        <w:t>Shingade</w:t>
      </w:r>
      <w:proofErr w:type="spellEnd"/>
      <w:r>
        <w:t xml:space="preserve">, B. </w:t>
      </w:r>
      <w:proofErr w:type="spellStart"/>
      <w:r>
        <w:t>Kulkarni</w:t>
      </w:r>
      <w:proofErr w:type="spellEnd"/>
      <w:r>
        <w:t xml:space="preserve">, and V. K. </w:t>
      </w:r>
      <w:proofErr w:type="spellStart"/>
      <w:r>
        <w:t>Jayaraman</w:t>
      </w:r>
      <w:proofErr w:type="spellEnd"/>
      <w:r>
        <w:t>, “Feature selection and classification employing hybrid ant colony optimization-random forest methodology,” Combinatorial Chemistry and High Throughput Screening, vol. 12, no. 5, pp. 507–513, 2009.</w:t>
      </w:r>
    </w:p>
    <w:p w:rsidR="00842DEB" w:rsidRDefault="00842DEB" w:rsidP="00842DEB">
      <w:pPr>
        <w:pStyle w:val="referenceitem"/>
      </w:pPr>
      <w:r>
        <w:t xml:space="preserve">S. Sharma, S. Ghosh, N. </w:t>
      </w:r>
      <w:proofErr w:type="spellStart"/>
      <w:r>
        <w:t>Anantharaman</w:t>
      </w:r>
      <w:proofErr w:type="spellEnd"/>
      <w:r>
        <w:t xml:space="preserve">, and V. </w:t>
      </w:r>
      <w:proofErr w:type="spellStart"/>
      <w:r>
        <w:t>Jayaraman</w:t>
      </w:r>
      <w:proofErr w:type="spellEnd"/>
      <w:r>
        <w:t xml:space="preserve">, “Simultaneous informative gene extraction and cancer classification using </w:t>
      </w:r>
      <w:proofErr w:type="spellStart"/>
      <w:r>
        <w:t>aco-antminer</w:t>
      </w:r>
      <w:proofErr w:type="spellEnd"/>
      <w:r>
        <w:t xml:space="preserve"> and </w:t>
      </w:r>
      <w:proofErr w:type="spellStart"/>
      <w:r>
        <w:t>aco</w:t>
      </w:r>
      <w:proofErr w:type="spellEnd"/>
      <w:r>
        <w:t>-random forests,” in Proceedings of the International Conference on Information Systems Design and Intell</w:t>
      </w:r>
      <w:r>
        <w:t>i</w:t>
      </w:r>
      <w:r>
        <w:t xml:space="preserve">gent Applications 2012 (INDIA 2012) held in Visakhapatnam, India, January 2012, Springer Berlin / Heidelberg, 2012, vol. 132, pp. 755–761. </w:t>
      </w:r>
    </w:p>
    <w:p w:rsidR="00842DEB" w:rsidRDefault="00842DEB" w:rsidP="00842DEB">
      <w:pPr>
        <w:pStyle w:val="referenceitem"/>
      </w:pPr>
      <w:r>
        <w:lastRenderedPageBreak/>
        <w:t xml:space="preserve">A. Gupta, V. K. </w:t>
      </w:r>
      <w:proofErr w:type="spellStart"/>
      <w:r>
        <w:t>Jayaraman</w:t>
      </w:r>
      <w:proofErr w:type="spellEnd"/>
      <w:r>
        <w:t xml:space="preserve">, and B. D. </w:t>
      </w:r>
      <w:proofErr w:type="spellStart"/>
      <w:r>
        <w:t>Kulkarni</w:t>
      </w:r>
      <w:proofErr w:type="spellEnd"/>
      <w:r>
        <w:t>. "Feature selection for cancer class</w:t>
      </w:r>
      <w:r>
        <w:t>i</w:t>
      </w:r>
      <w:r>
        <w:t>fication using ant colony optimization and support vector machines." Analysis of Biolog</w:t>
      </w:r>
      <w:r>
        <w:t>i</w:t>
      </w:r>
      <w:r>
        <w:t>cal Data: A Soft Computing Approach, ser. World Scientific, Singapore (2006): 259-280.</w:t>
      </w:r>
    </w:p>
    <w:p w:rsidR="00842DEB" w:rsidRDefault="00842DEB" w:rsidP="00842DEB">
      <w:pPr>
        <w:pStyle w:val="referenceitem"/>
      </w:pPr>
      <w:r>
        <w:t xml:space="preserve">S. </w:t>
      </w:r>
      <w:proofErr w:type="spellStart"/>
      <w:r>
        <w:t>Nikumbh</w:t>
      </w:r>
      <w:proofErr w:type="spellEnd"/>
      <w:r>
        <w:t xml:space="preserve">, S. Ghosh, V. K. </w:t>
      </w:r>
      <w:proofErr w:type="spellStart"/>
      <w:r>
        <w:t>Jayaraman</w:t>
      </w:r>
      <w:proofErr w:type="spellEnd"/>
      <w:r>
        <w:t>. "Biogeography-based informative gene s</w:t>
      </w:r>
      <w:r>
        <w:t>e</w:t>
      </w:r>
      <w:r>
        <w:t>lection and cancer classification using SVM and Random Forests," IEEE Congress on  Evolutio</w:t>
      </w:r>
      <w:r>
        <w:t>n</w:t>
      </w:r>
      <w:r>
        <w:t>ary Computation (CEC), 2012, pp.1-6, 10-15 June 2012</w:t>
      </w:r>
    </w:p>
    <w:p w:rsidR="00842DEB" w:rsidRDefault="00842DEB" w:rsidP="00842DEB">
      <w:pPr>
        <w:pStyle w:val="referenceitem"/>
      </w:pPr>
      <w:r>
        <w:t xml:space="preserve">H. </w:t>
      </w:r>
      <w:proofErr w:type="spellStart"/>
      <w:r>
        <w:t>Shah_Hosseini</w:t>
      </w:r>
      <w:proofErr w:type="spellEnd"/>
      <w:r>
        <w:t>. "Problem solving by intelligent water drops." In IEEE Congress on Evolutionary Computation, 2007. CEC 2007. pp. 3226-3231</w:t>
      </w:r>
    </w:p>
    <w:p w:rsidR="00842DEB" w:rsidRDefault="00842DEB" w:rsidP="00842DEB">
      <w:pPr>
        <w:pStyle w:val="referenceitem"/>
      </w:pPr>
      <w:r>
        <w:t>H. Shah-</w:t>
      </w:r>
      <w:proofErr w:type="spellStart"/>
      <w:r>
        <w:t>Hosseini</w:t>
      </w:r>
      <w:proofErr w:type="spellEnd"/>
      <w:r>
        <w:t>.  "Intelligent water drops algorithm: A new optimization method for solving the multiple knapsack problem." International Journal of Intelligent Computing and Cybernetics 1.2 (2008): 193-212.</w:t>
      </w:r>
    </w:p>
    <w:p w:rsidR="00842DEB" w:rsidRDefault="00842DEB" w:rsidP="00842DEB">
      <w:pPr>
        <w:pStyle w:val="referenceitem"/>
      </w:pPr>
      <w:r>
        <w:t xml:space="preserve">R. </w:t>
      </w:r>
      <w:proofErr w:type="spellStart"/>
      <w:r>
        <w:t>Kesavamoorthy</w:t>
      </w:r>
      <w:proofErr w:type="spellEnd"/>
      <w:r>
        <w:t xml:space="preserve">, D. </w:t>
      </w:r>
      <w:proofErr w:type="spellStart"/>
      <w:r>
        <w:t>ArunShunmugam</w:t>
      </w:r>
      <w:proofErr w:type="spellEnd"/>
      <w:r>
        <w:t xml:space="preserve">, and L. </w:t>
      </w:r>
      <w:proofErr w:type="spellStart"/>
      <w:r>
        <w:t>Thanga</w:t>
      </w:r>
      <w:proofErr w:type="spellEnd"/>
      <w:r>
        <w:t xml:space="preserve"> </w:t>
      </w:r>
      <w:proofErr w:type="spellStart"/>
      <w:r>
        <w:t>Mariappan</w:t>
      </w:r>
      <w:proofErr w:type="spellEnd"/>
      <w:r>
        <w:t xml:space="preserve">. "Solving Traveling Salesman Problem by Modified Intelligent Water Drop Algorithm}." </w:t>
      </w:r>
      <w:proofErr w:type="spellStart"/>
      <w:r>
        <w:t>InIJCA</w:t>
      </w:r>
      <w:proofErr w:type="spellEnd"/>
      <w:r>
        <w:t xml:space="preserve"> Procee</w:t>
      </w:r>
      <w:r>
        <w:t>d</w:t>
      </w:r>
      <w:r>
        <w:t>ings on International Conference on Emerging Technology Trends (ICETT)}, pp. 18-23.</w:t>
      </w:r>
    </w:p>
    <w:p w:rsidR="00842DEB" w:rsidRDefault="008E01B3" w:rsidP="00842DEB">
      <w:pPr>
        <w:pStyle w:val="referenceitem"/>
      </w:pPr>
      <w:r>
        <w:t xml:space="preserve"> </w:t>
      </w:r>
      <w:r w:rsidR="00842DEB">
        <w:t>[16]</w:t>
      </w:r>
      <w:r w:rsidR="00842DEB">
        <w:tab/>
        <w:t xml:space="preserve">J. Han and M. </w:t>
      </w:r>
      <w:proofErr w:type="spellStart"/>
      <w:r w:rsidR="00842DEB">
        <w:t>Kamber</w:t>
      </w:r>
      <w:proofErr w:type="spellEnd"/>
      <w:r w:rsidR="00842DEB">
        <w:t>. Data mining: concepts and techniques. Morgan Kaufmann, 2006.</w:t>
      </w:r>
    </w:p>
    <w:p w:rsidR="00842DEB" w:rsidRDefault="00842DEB" w:rsidP="00842DEB">
      <w:pPr>
        <w:pStyle w:val="referenceitem"/>
      </w:pPr>
      <w:r>
        <w:t>[17]</w:t>
      </w:r>
      <w:r>
        <w:tab/>
        <w:t xml:space="preserve">M. </w:t>
      </w:r>
      <w:proofErr w:type="spellStart"/>
      <w:r>
        <w:t>Hall</w:t>
      </w:r>
      <w:proofErr w:type="gramStart"/>
      <w:r>
        <w:t>,E</w:t>
      </w:r>
      <w:proofErr w:type="spellEnd"/>
      <w:proofErr w:type="gramEnd"/>
      <w:r>
        <w:t xml:space="preserve">. Frank, G. Holmes, B. </w:t>
      </w:r>
      <w:proofErr w:type="spellStart"/>
      <w:r>
        <w:t>Pfahringer</w:t>
      </w:r>
      <w:proofErr w:type="spellEnd"/>
      <w:r>
        <w:t xml:space="preserve">, P. </w:t>
      </w:r>
      <w:proofErr w:type="spellStart"/>
      <w:r>
        <w:t>Reutemann</w:t>
      </w:r>
      <w:proofErr w:type="spellEnd"/>
      <w:r>
        <w:t xml:space="preserve">, and I. H. Witten. "The WEKA data mining software: an </w:t>
      </w:r>
      <w:proofErr w:type="spellStart"/>
      <w:r>
        <w:t>update."ACM</w:t>
      </w:r>
      <w:proofErr w:type="spellEnd"/>
      <w:r>
        <w:t xml:space="preserve"> SIGKDD Explorations Newsle</w:t>
      </w:r>
      <w:r>
        <w:t>t</w:t>
      </w:r>
      <w:r>
        <w:t>ter 11, no. 1 (2009): 10-18.</w:t>
      </w:r>
    </w:p>
    <w:p w:rsidR="00842DEB" w:rsidRDefault="00842DEB" w:rsidP="00842DEB">
      <w:pPr>
        <w:pStyle w:val="referenceitem"/>
      </w:pPr>
      <w:r>
        <w:t>[18]</w:t>
      </w:r>
      <w:r>
        <w:tab/>
        <w:t xml:space="preserve">B. E. </w:t>
      </w:r>
      <w:proofErr w:type="spellStart"/>
      <w:r>
        <w:t>Boser</w:t>
      </w:r>
      <w:proofErr w:type="spellEnd"/>
      <w:r>
        <w:t xml:space="preserve">, I. M. </w:t>
      </w:r>
      <w:proofErr w:type="spellStart"/>
      <w:r>
        <w:t>Guyon</w:t>
      </w:r>
      <w:proofErr w:type="spellEnd"/>
      <w:r>
        <w:t xml:space="preserve">, and V. N. </w:t>
      </w:r>
      <w:proofErr w:type="spellStart"/>
      <w:r>
        <w:t>Vapnik</w:t>
      </w:r>
      <w:proofErr w:type="spellEnd"/>
      <w:r>
        <w:t>, “A training algorithm for optimal ma</w:t>
      </w:r>
      <w:r>
        <w:t>r</w:t>
      </w:r>
      <w:r>
        <w:t>gin classifiers,” in Proceedings of the fifth annual workshop on Computational learning theory, ser. COLT ’92. New York, NY, USA: ACM, 1992, pp. 144–152</w:t>
      </w:r>
    </w:p>
    <w:p w:rsidR="00842DEB" w:rsidRDefault="00842DEB" w:rsidP="00842DEB">
      <w:pPr>
        <w:pStyle w:val="referenceitem"/>
      </w:pPr>
      <w:r>
        <w:t>[19]</w:t>
      </w:r>
      <w:r>
        <w:tab/>
        <w:t xml:space="preserve">I. </w:t>
      </w:r>
      <w:proofErr w:type="spellStart"/>
      <w:r>
        <w:t>Guyon</w:t>
      </w:r>
      <w:proofErr w:type="spellEnd"/>
      <w:r>
        <w:t xml:space="preserve">, J. Weston, S. Barnhill, and V. </w:t>
      </w:r>
      <w:proofErr w:type="spellStart"/>
      <w:r>
        <w:t>Vapnik</w:t>
      </w:r>
      <w:proofErr w:type="spellEnd"/>
      <w:r>
        <w:t>, “Gene selection for cancer classif</w:t>
      </w:r>
      <w:r>
        <w:t>i</w:t>
      </w:r>
      <w:r>
        <w:t>cation using support vector machines,” Machine Learning, vol. 46, pp. 389–422, 2002</w:t>
      </w:r>
    </w:p>
    <w:p w:rsidR="00842DEB" w:rsidRDefault="00842DEB" w:rsidP="00842DEB">
      <w:pPr>
        <w:pStyle w:val="referenceitem"/>
      </w:pPr>
      <w:r>
        <w:t>[20]</w:t>
      </w:r>
      <w:r>
        <w:tab/>
        <w:t>C.-C. Chang and C.-J. Lin, “LIBSVM: A library for support vector m</w:t>
      </w:r>
      <w:r>
        <w:t>a</w:t>
      </w:r>
      <w:r>
        <w:t>chines,” ACM Transactions on Intelligent Systems and Technology, vol. 2, pp. 27:1–27:27, 2011</w:t>
      </w:r>
    </w:p>
    <w:p w:rsidR="00842DEB" w:rsidRDefault="00842DEB" w:rsidP="00842DEB">
      <w:pPr>
        <w:pStyle w:val="referenceitem"/>
      </w:pPr>
      <w:r>
        <w:t>[21]</w:t>
      </w:r>
      <w:r>
        <w:tab/>
        <w:t>Kent ridge bio-medical dataset, URL: http://datam.i2r.astar.edu.sg/datasets/krbd/</w:t>
      </w:r>
    </w:p>
    <w:p w:rsidR="00842DEB" w:rsidRDefault="00842DEB" w:rsidP="00842DEB">
      <w:pPr>
        <w:pStyle w:val="referenceitem"/>
      </w:pPr>
      <w:r>
        <w:t>[22]</w:t>
      </w:r>
      <w:r>
        <w:tab/>
        <w:t xml:space="preserve">U. </w:t>
      </w:r>
      <w:proofErr w:type="spellStart"/>
      <w:r>
        <w:t>Alon</w:t>
      </w:r>
      <w:proofErr w:type="spellEnd"/>
      <w:r>
        <w:t xml:space="preserve">, N. </w:t>
      </w:r>
      <w:proofErr w:type="spellStart"/>
      <w:r>
        <w:t>Barkai</w:t>
      </w:r>
      <w:proofErr w:type="spellEnd"/>
      <w:r>
        <w:t xml:space="preserve">, D. A. </w:t>
      </w:r>
      <w:proofErr w:type="spellStart"/>
      <w:r>
        <w:t>Notterman</w:t>
      </w:r>
      <w:proofErr w:type="spellEnd"/>
      <w:r>
        <w:t>, K. Gish, S. Ybarra, D. Mack, and A. J. Levine, “Broad patterns of gene expression revealed by clustering analysis of tumor and normal colon tissues probed by oligonucleotide arrays,” Proceedings of the N</w:t>
      </w:r>
      <w:r>
        <w:t>a</w:t>
      </w:r>
      <w:r>
        <w:t xml:space="preserve">tional Academy of Sciences, vol. 96, no. 12, pp. 6745–6750, 1999. </w:t>
      </w:r>
    </w:p>
    <w:p w:rsidR="00842DEB" w:rsidRDefault="00842DEB" w:rsidP="00842DEB">
      <w:pPr>
        <w:pStyle w:val="referenceitem"/>
      </w:pPr>
      <w:r>
        <w:t>[23]</w:t>
      </w:r>
      <w:r>
        <w:tab/>
        <w:t xml:space="preserve">M. West, C. </w:t>
      </w:r>
      <w:proofErr w:type="spellStart"/>
      <w:r>
        <w:t>Blanchette</w:t>
      </w:r>
      <w:proofErr w:type="spellEnd"/>
      <w:r>
        <w:t xml:space="preserve">, H. </w:t>
      </w:r>
      <w:proofErr w:type="spellStart"/>
      <w:r>
        <w:t>Dressman</w:t>
      </w:r>
      <w:proofErr w:type="spellEnd"/>
      <w:r>
        <w:t xml:space="preserve">, E. Huang, S. Ishida, R. </w:t>
      </w:r>
      <w:proofErr w:type="spellStart"/>
      <w:r>
        <w:t>Spang</w:t>
      </w:r>
      <w:proofErr w:type="spellEnd"/>
      <w:r>
        <w:t xml:space="preserve">, H. </w:t>
      </w:r>
      <w:proofErr w:type="spellStart"/>
      <w:r>
        <w:t>Z</w:t>
      </w:r>
      <w:r>
        <w:t>u</w:t>
      </w:r>
      <w:r>
        <w:t>zan</w:t>
      </w:r>
      <w:proofErr w:type="spellEnd"/>
      <w:r>
        <w:t>, J. A. Olson, J. R. Marks, and J. R. Nevins, “Predicting the clinical status of human breast cancer by using gene expression profiles,” Proceedings of the National Acad</w:t>
      </w:r>
      <w:r>
        <w:t>e</w:t>
      </w:r>
      <w:r>
        <w:t>my of Sciences, vol. 98, no. 20, pp. 11 462–11 467, 2001</w:t>
      </w:r>
    </w:p>
    <w:p w:rsidR="00842DEB" w:rsidRDefault="00842DEB" w:rsidP="00842DEB">
      <w:pPr>
        <w:pStyle w:val="referenceitem"/>
      </w:pPr>
      <w:r>
        <w:t>[24]</w:t>
      </w:r>
      <w:r>
        <w:tab/>
        <w:t xml:space="preserve">T. R. </w:t>
      </w:r>
      <w:proofErr w:type="spellStart"/>
      <w:r>
        <w:t>Golub</w:t>
      </w:r>
      <w:proofErr w:type="spellEnd"/>
      <w:r>
        <w:t xml:space="preserve">, D. K. </w:t>
      </w:r>
      <w:proofErr w:type="spellStart"/>
      <w:r>
        <w:t>Slonim</w:t>
      </w:r>
      <w:proofErr w:type="spellEnd"/>
      <w:r>
        <w:t xml:space="preserve">, P. Tamayo, C. Huard, M. </w:t>
      </w:r>
      <w:proofErr w:type="spellStart"/>
      <w:r>
        <w:t>Gaasenbeek</w:t>
      </w:r>
      <w:proofErr w:type="spellEnd"/>
      <w:r>
        <w:t xml:space="preserve">, J. P. </w:t>
      </w:r>
      <w:proofErr w:type="spellStart"/>
      <w:r>
        <w:t>M</w:t>
      </w:r>
      <w:r>
        <w:t>e</w:t>
      </w:r>
      <w:r>
        <w:t>sirov</w:t>
      </w:r>
      <w:proofErr w:type="spellEnd"/>
      <w:r>
        <w:t xml:space="preserve">, H. </w:t>
      </w:r>
      <w:proofErr w:type="spellStart"/>
      <w:r>
        <w:t>Coller</w:t>
      </w:r>
      <w:proofErr w:type="spellEnd"/>
      <w:r>
        <w:t xml:space="preserve">, M. L. </w:t>
      </w:r>
      <w:proofErr w:type="spellStart"/>
      <w:r>
        <w:t>Loh</w:t>
      </w:r>
      <w:proofErr w:type="spellEnd"/>
      <w:r>
        <w:t xml:space="preserve">, J. R. Downing, M. A. </w:t>
      </w:r>
      <w:proofErr w:type="spellStart"/>
      <w:r>
        <w:t>Caligiuri</w:t>
      </w:r>
      <w:proofErr w:type="spellEnd"/>
      <w:r>
        <w:t>, C. D. Bloomfield, and E. S. Lander, “Molecular classification of cancer: Class discovery and class prediction by gene expre</w:t>
      </w:r>
      <w:r>
        <w:t>s</w:t>
      </w:r>
      <w:r>
        <w:t>sion monitoring,”</w:t>
      </w:r>
    </w:p>
    <w:p w:rsidR="00842DEB" w:rsidRDefault="00842DEB" w:rsidP="00842DEB">
      <w:pPr>
        <w:pStyle w:val="referenceitem"/>
      </w:pPr>
      <w:r>
        <w:t>[25]</w:t>
      </w:r>
      <w:r>
        <w:tab/>
        <w:t xml:space="preserve">Q. Liu, A. H. Sung, Z. Chen, J. Liu, L. Chen, M. </w:t>
      </w:r>
      <w:proofErr w:type="spellStart"/>
      <w:r>
        <w:t>Qiao</w:t>
      </w:r>
      <w:proofErr w:type="spellEnd"/>
      <w:r>
        <w:t>, Z. Wang, X. Huang and Y. Deng,  “Gene selection and classification for cancer microarray data based on machine learning and similarity measures,” BMC Genomics, vol. 12, pp. 130–133, 2011, doi:10.1186/1471-2164-12-S5-S1.</w:t>
      </w:r>
    </w:p>
    <w:p w:rsidR="00842DEB" w:rsidRDefault="00842DEB" w:rsidP="00842DEB">
      <w:pPr>
        <w:pStyle w:val="referenceitem"/>
      </w:pPr>
      <w:r>
        <w:t>[26]</w:t>
      </w:r>
      <w:r>
        <w:tab/>
        <w:t xml:space="preserve">M. </w:t>
      </w:r>
      <w:proofErr w:type="spellStart"/>
      <w:r>
        <w:t>Martn</w:t>
      </w:r>
      <w:proofErr w:type="spellEnd"/>
      <w:r>
        <w:t>-Merino, A. Blanco and J. De Las Rivas, “Combining dissimilarity based classifiers for cancer prediction using gene expression profiles,” BMC Bioi</w:t>
      </w:r>
      <w:r>
        <w:t>n</w:t>
      </w:r>
      <w:r>
        <w:t>formatics, vol. 8, 2008, doi:10.1186/1471-2105-8-S8-S3.</w:t>
      </w:r>
    </w:p>
    <w:p w:rsidR="00842DEB" w:rsidRPr="00160468" w:rsidRDefault="00842DEB" w:rsidP="00842DEB">
      <w:pPr>
        <w:pStyle w:val="referenceitem"/>
      </w:pPr>
      <w:r>
        <w:t>[27]</w:t>
      </w:r>
      <w:r>
        <w:tab/>
        <w:t xml:space="preserve">G. Cong, K.-L. Tan, Anthony. K. H. Tung, and X. </w:t>
      </w:r>
      <w:proofErr w:type="spellStart"/>
      <w:r>
        <w:t>Xu</w:t>
      </w:r>
      <w:proofErr w:type="spellEnd"/>
      <w:r>
        <w:t>, “Mining top-k cove</w:t>
      </w:r>
      <w:r>
        <w:t>r</w:t>
      </w:r>
      <w:r>
        <w:t xml:space="preserve">ing rule groups for gene expression data,” in Proceedings of the 2005 ACM SIGMOD international </w:t>
      </w:r>
      <w:r>
        <w:lastRenderedPageBreak/>
        <w:t>conference on Management of data, ser. SIGMOD ’05. New York, NY, USA: ACM, 2005, pp. 670–681</w:t>
      </w:r>
    </w:p>
    <w:sectPr w:rsidR="00842DEB" w:rsidRPr="00160468" w:rsidSect="00CE7667">
      <w:footerReference w:type="first" r:id="rId30"/>
      <w:footnotePr>
        <w:numFmt w:val="chicago"/>
      </w:footnotePr>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963" w:rsidRDefault="00416963">
      <w:r>
        <w:separator/>
      </w:r>
    </w:p>
  </w:endnote>
  <w:endnote w:type="continuationSeparator" w:id="0">
    <w:p w:rsidR="00416963" w:rsidRDefault="00416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OpenSymbol">
    <w:altName w:val="Arial Unicode MS"/>
    <w:charset w:val="81"/>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FA37BC">
      <w:rPr>
        <w:noProof/>
        <w:lang w:val="de-DE"/>
      </w:rPr>
      <w:t>1</w:t>
    </w:r>
    <w:r>
      <w:fldChar w:fldCharType="end"/>
    </w:r>
    <w:r w:rsidRPr="00CE7667">
      <w:rPr>
        <w:lang w:val="de-DE"/>
      </w:rPr>
      <w:t>, 2011.</w:t>
    </w:r>
  </w:p>
  <w:p w:rsidR="00CE7667" w:rsidRPr="00CE7667" w:rsidRDefault="00CE7667" w:rsidP="00CE7667">
    <w:pPr>
      <w:pStyle w:val="ReferenceLine"/>
      <w:rPr>
        <w:lang w:val="de-DE"/>
      </w:rPr>
    </w:pPr>
    <w:r w:rsidRPr="00CE7667">
      <w:rPr>
        <w:lang w:val="de-DE"/>
      </w:rPr>
      <w:t>© Springer-Verlag Berlin Heidelberg 2011</w:t>
    </w:r>
  </w:p>
  <w:p w:rsidR="00000000" w:rsidRDefault="0041696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963" w:rsidRDefault="00416963" w:rsidP="00895F20">
      <w:pPr>
        <w:ind w:firstLine="0"/>
      </w:pPr>
      <w:r>
        <w:separator/>
      </w:r>
    </w:p>
  </w:footnote>
  <w:footnote w:type="continuationSeparator" w:id="0">
    <w:p w:rsidR="00416963" w:rsidRDefault="00416963" w:rsidP="00895F20">
      <w:pPr>
        <w:ind w:firstLine="0"/>
      </w:pPr>
      <w:r>
        <w:continuationSeparator/>
      </w:r>
    </w:p>
  </w:footnote>
  <w:footnote w:id="1">
    <w:p w:rsidR="008D7667" w:rsidRDefault="008D7667">
      <w:pPr>
        <w:pStyle w:val="FootnoteText"/>
      </w:pPr>
      <w:r>
        <w:rPr>
          <w:rStyle w:val="FootnoteReference"/>
        </w:rPr>
        <w:footnoteRef/>
      </w:r>
      <w:r>
        <w:t xml:space="preserve"> Corresponding authors</w:t>
      </w:r>
    </w:p>
    <w:p w:rsidR="008D7667" w:rsidRDefault="008D7667">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3">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4">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nsid w:val="7D9521C8"/>
    <w:multiLevelType w:val="multilevel"/>
    <w:tmpl w:val="AAF2B8E0"/>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7"/>
  </w:num>
  <w:num w:numId="2">
    <w:abstractNumId w:val="10"/>
  </w:num>
  <w:num w:numId="3">
    <w:abstractNumId w:val="15"/>
  </w:num>
  <w:num w:numId="4">
    <w:abstractNumId w:val="16"/>
  </w:num>
  <w:num w:numId="5">
    <w:abstractNumId w:val="18"/>
  </w:num>
  <w:num w:numId="6">
    <w:abstractNumId w:val="14"/>
  </w:num>
  <w:num w:numId="7">
    <w:abstractNumId w:val="9"/>
  </w:num>
  <w:num w:numId="8">
    <w:abstractNumId w:val="16"/>
  </w:num>
  <w:num w:numId="9">
    <w:abstractNumId w:val="8"/>
  </w:num>
  <w:num w:numId="10">
    <w:abstractNumId w:val="18"/>
  </w:num>
  <w:num w:numId="11">
    <w:abstractNumId w:val="10"/>
  </w:num>
  <w:num w:numId="12">
    <w:abstractNumId w:val="15"/>
  </w:num>
  <w:num w:numId="13">
    <w:abstractNumId w:val="12"/>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3"/>
  </w:num>
  <w:num w:numId="2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68"/>
    <w:rsid w:val="0000056A"/>
    <w:rsid w:val="00001D94"/>
    <w:rsid w:val="000058CD"/>
    <w:rsid w:val="00006405"/>
    <w:rsid w:val="00007F40"/>
    <w:rsid w:val="00015441"/>
    <w:rsid w:val="0002597B"/>
    <w:rsid w:val="00025D8F"/>
    <w:rsid w:val="000309B7"/>
    <w:rsid w:val="00030E3E"/>
    <w:rsid w:val="0003135A"/>
    <w:rsid w:val="00034555"/>
    <w:rsid w:val="00040402"/>
    <w:rsid w:val="0004696A"/>
    <w:rsid w:val="0005696A"/>
    <w:rsid w:val="000569E7"/>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DC5"/>
    <w:rsid w:val="000F1F28"/>
    <w:rsid w:val="000F4747"/>
    <w:rsid w:val="000F782C"/>
    <w:rsid w:val="00117CC9"/>
    <w:rsid w:val="00120D79"/>
    <w:rsid w:val="0013193E"/>
    <w:rsid w:val="001362F0"/>
    <w:rsid w:val="0013666A"/>
    <w:rsid w:val="00145AF7"/>
    <w:rsid w:val="00160468"/>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16963"/>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57ED1"/>
    <w:rsid w:val="00564ED7"/>
    <w:rsid w:val="00571515"/>
    <w:rsid w:val="005808CB"/>
    <w:rsid w:val="005846B6"/>
    <w:rsid w:val="00584C20"/>
    <w:rsid w:val="00591219"/>
    <w:rsid w:val="005A2E29"/>
    <w:rsid w:val="005A5F79"/>
    <w:rsid w:val="005B0EF1"/>
    <w:rsid w:val="005B32AC"/>
    <w:rsid w:val="005B3D33"/>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68F0"/>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96F28"/>
    <w:rsid w:val="007A08F7"/>
    <w:rsid w:val="007A3249"/>
    <w:rsid w:val="007A52AC"/>
    <w:rsid w:val="007B722C"/>
    <w:rsid w:val="007C1B8F"/>
    <w:rsid w:val="007C7941"/>
    <w:rsid w:val="007D0A21"/>
    <w:rsid w:val="007D1350"/>
    <w:rsid w:val="007D3F01"/>
    <w:rsid w:val="007E0352"/>
    <w:rsid w:val="007F3BF6"/>
    <w:rsid w:val="00807BBC"/>
    <w:rsid w:val="00810F00"/>
    <w:rsid w:val="0081281B"/>
    <w:rsid w:val="008141F8"/>
    <w:rsid w:val="008175BD"/>
    <w:rsid w:val="008250DF"/>
    <w:rsid w:val="00831B2C"/>
    <w:rsid w:val="008338A5"/>
    <w:rsid w:val="0083409A"/>
    <w:rsid w:val="00837AB8"/>
    <w:rsid w:val="00842DEB"/>
    <w:rsid w:val="0084658F"/>
    <w:rsid w:val="00850810"/>
    <w:rsid w:val="00852E68"/>
    <w:rsid w:val="00871A19"/>
    <w:rsid w:val="00872347"/>
    <w:rsid w:val="00873A48"/>
    <w:rsid w:val="008940AB"/>
    <w:rsid w:val="008946C9"/>
    <w:rsid w:val="00894C5D"/>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D7667"/>
    <w:rsid w:val="008E01B3"/>
    <w:rsid w:val="008E0765"/>
    <w:rsid w:val="008E3A00"/>
    <w:rsid w:val="008E47AE"/>
    <w:rsid w:val="008F00F6"/>
    <w:rsid w:val="008F43AB"/>
    <w:rsid w:val="008F60DC"/>
    <w:rsid w:val="0090289B"/>
    <w:rsid w:val="00905DD2"/>
    <w:rsid w:val="0090666A"/>
    <w:rsid w:val="009079EF"/>
    <w:rsid w:val="00912D08"/>
    <w:rsid w:val="00916F8E"/>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73DF"/>
    <w:rsid w:val="009F7FCE"/>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1874"/>
    <w:rsid w:val="00A82F18"/>
    <w:rsid w:val="00A83872"/>
    <w:rsid w:val="00A85F41"/>
    <w:rsid w:val="00A92ED7"/>
    <w:rsid w:val="00AA19EB"/>
    <w:rsid w:val="00AA2984"/>
    <w:rsid w:val="00AA4B05"/>
    <w:rsid w:val="00AB2269"/>
    <w:rsid w:val="00AB2CDF"/>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29B"/>
    <w:rsid w:val="00B4764D"/>
    <w:rsid w:val="00B52C8F"/>
    <w:rsid w:val="00B55008"/>
    <w:rsid w:val="00B55961"/>
    <w:rsid w:val="00B676D4"/>
    <w:rsid w:val="00B725D1"/>
    <w:rsid w:val="00B752BF"/>
    <w:rsid w:val="00B754A2"/>
    <w:rsid w:val="00B75A88"/>
    <w:rsid w:val="00B7761F"/>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91263"/>
    <w:rsid w:val="00CB2916"/>
    <w:rsid w:val="00CD0021"/>
    <w:rsid w:val="00CD0BD7"/>
    <w:rsid w:val="00CD4538"/>
    <w:rsid w:val="00CE223C"/>
    <w:rsid w:val="00CE7667"/>
    <w:rsid w:val="00CF3131"/>
    <w:rsid w:val="00CF3BE1"/>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F8C"/>
    <w:rsid w:val="00E76629"/>
    <w:rsid w:val="00E774B9"/>
    <w:rsid w:val="00E87C24"/>
    <w:rsid w:val="00E95C19"/>
    <w:rsid w:val="00EA69A4"/>
    <w:rsid w:val="00EB0717"/>
    <w:rsid w:val="00EB4862"/>
    <w:rsid w:val="00EB4F99"/>
    <w:rsid w:val="00EB6167"/>
    <w:rsid w:val="00EC2435"/>
    <w:rsid w:val="00EC76EB"/>
    <w:rsid w:val="00EC7A59"/>
    <w:rsid w:val="00ED4B90"/>
    <w:rsid w:val="00ED6091"/>
    <w:rsid w:val="00ED7231"/>
    <w:rsid w:val="00EE1957"/>
    <w:rsid w:val="00EE516F"/>
    <w:rsid w:val="00EF07AE"/>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23E7"/>
    <w:rsid w:val="00F93F65"/>
    <w:rsid w:val="00F95511"/>
    <w:rsid w:val="00F9578C"/>
    <w:rsid w:val="00FA37BC"/>
    <w:rsid w:val="00FC2DC4"/>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0">
    <w:name w:val="heading1"/>
    <w:basedOn w:val="Heading1"/>
    <w:next w:val="Normal"/>
    <w:rsid w:val="00B17E0A"/>
    <w:pPr>
      <w:numPr>
        <w:numId w:val="8"/>
      </w:numPr>
    </w:pPr>
    <w:rPr>
      <w:bCs/>
    </w:rPr>
  </w:style>
  <w:style w:type="paragraph" w:customStyle="1" w:styleId="heading20">
    <w:name w:val="heading2"/>
    <w:basedOn w:val="Heading2"/>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0"/>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42DE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customStyle="1" w:styleId="Abstract0">
    <w:name w:val="Abstract"/>
    <w:link w:val="AbstractChar"/>
    <w:rsid w:val="00160468"/>
    <w:pPr>
      <w:spacing w:line="240" w:lineRule="auto"/>
      <w:jc w:val="both"/>
    </w:pPr>
    <w:rPr>
      <w:rFonts w:ascii="Times New Roman" w:eastAsia="SimSun" w:hAnsi="Times New Roman"/>
      <w:b/>
      <w:bCs/>
      <w:sz w:val="18"/>
      <w:szCs w:val="18"/>
      <w:lang w:bidi="ar-SA"/>
    </w:rPr>
  </w:style>
  <w:style w:type="paragraph" w:styleId="BodyText">
    <w:name w:val="Body Text"/>
    <w:basedOn w:val="Normal"/>
    <w:link w:val="BodyTextChar"/>
    <w:rsid w:val="00160468"/>
    <w:pPr>
      <w:spacing w:after="120" w:line="228" w:lineRule="auto"/>
      <w:ind w:firstLine="288"/>
    </w:pPr>
    <w:rPr>
      <w:spacing w:val="-1"/>
    </w:rPr>
  </w:style>
  <w:style w:type="character" w:customStyle="1" w:styleId="BodyTextChar">
    <w:name w:val="Body Text Char"/>
    <w:basedOn w:val="DefaultParagraphFont"/>
    <w:link w:val="BodyText"/>
    <w:rsid w:val="00160468"/>
    <w:rPr>
      <w:rFonts w:ascii="Times New Roman" w:eastAsia="Times New Roman" w:hAnsi="Times New Roman"/>
      <w:spacing w:val="-1"/>
      <w:sz w:val="20"/>
      <w:szCs w:val="20"/>
      <w:lang w:eastAsia="de-DE" w:bidi="ar-SA"/>
    </w:rPr>
  </w:style>
  <w:style w:type="character" w:customStyle="1" w:styleId="AbstractChar">
    <w:name w:val="Abstract Char"/>
    <w:link w:val="Abstract0"/>
    <w:locked/>
    <w:rsid w:val="00160468"/>
    <w:rPr>
      <w:rFonts w:ascii="Times New Roman" w:eastAsia="SimSun" w:hAnsi="Times New Roman"/>
      <w:b/>
      <w:bCs/>
      <w:sz w:val="18"/>
      <w:szCs w:val="18"/>
      <w:lang w:bidi="ar-SA"/>
    </w:rPr>
  </w:style>
  <w:style w:type="paragraph" w:customStyle="1" w:styleId="keywords0">
    <w:name w:val="key words"/>
    <w:rsid w:val="00160468"/>
    <w:pPr>
      <w:spacing w:after="120" w:line="240" w:lineRule="auto"/>
      <w:ind w:firstLine="288"/>
      <w:jc w:val="both"/>
    </w:pPr>
    <w:rPr>
      <w:rFonts w:ascii="Times New Roman" w:eastAsia="SimSun" w:hAnsi="Times New Roman"/>
      <w:b/>
      <w:bCs/>
      <w:i/>
      <w:iCs/>
      <w:noProof/>
      <w:sz w:val="18"/>
      <w:szCs w:val="18"/>
      <w:lang w:bidi="ar-SA"/>
    </w:rPr>
  </w:style>
  <w:style w:type="paragraph" w:customStyle="1" w:styleId="footnote">
    <w:name w:val="footnote"/>
    <w:rsid w:val="00842DEB"/>
    <w:pPr>
      <w:framePr w:hSpace="187" w:vSpace="187" w:wrap="notBeside" w:vAnchor="text" w:hAnchor="page" w:x="6121" w:y="577"/>
      <w:numPr>
        <w:numId w:val="23"/>
      </w:numPr>
      <w:spacing w:after="40" w:line="240" w:lineRule="auto"/>
    </w:pPr>
    <w:rPr>
      <w:rFonts w:ascii="Times New Roman" w:eastAsia="SimSun" w:hAnsi="Times New Roman"/>
      <w:sz w:val="16"/>
      <w:szCs w:val="16"/>
      <w:lang w:bidi="ar-SA"/>
    </w:rPr>
  </w:style>
  <w:style w:type="paragraph" w:styleId="NoSpacing">
    <w:name w:val="No Spacing"/>
    <w:qFormat/>
    <w:rsid w:val="00842DEB"/>
    <w:pPr>
      <w:suppressAutoHyphens/>
      <w:spacing w:after="0" w:line="240" w:lineRule="auto"/>
    </w:pPr>
    <w:rPr>
      <w:rFonts w:ascii="Calibri" w:eastAsia="Calibri" w:hAnsi="Calibri" w:cs="Calibri"/>
      <w:lang w:eastAsia="ar-SA" w:bidi="ar-SA"/>
    </w:rPr>
  </w:style>
  <w:style w:type="paragraph" w:customStyle="1" w:styleId="WW-Default">
    <w:name w:val="WW-Default"/>
    <w:rsid w:val="00842DEB"/>
    <w:pPr>
      <w:suppressAutoHyphens/>
      <w:autoSpaceDE w:val="0"/>
      <w:spacing w:after="0" w:line="240" w:lineRule="auto"/>
    </w:pPr>
    <w:rPr>
      <w:rFonts w:ascii="Times New Roman" w:eastAsia="Calibri" w:hAnsi="Times New Roman" w:cs="Calibri"/>
      <w:color w:val="000000"/>
      <w:sz w:val="24"/>
      <w:szCs w:val="24"/>
      <w:lang w:eastAsia="ar-SA" w:bidi="ar-SA"/>
    </w:rPr>
  </w:style>
  <w:style w:type="paragraph" w:customStyle="1" w:styleId="Default">
    <w:name w:val="Default"/>
    <w:rsid w:val="00916F8E"/>
    <w:pPr>
      <w:autoSpaceDE w:val="0"/>
      <w:autoSpaceDN w:val="0"/>
      <w:adjustRightInd w:val="0"/>
      <w:spacing w:after="0" w:line="240" w:lineRule="auto"/>
    </w:pPr>
    <w:rPr>
      <w:rFonts w:ascii="Times New Roman" w:hAnsi="Times New Roman"/>
      <w:color w:val="00000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0">
    <w:name w:val="heading1"/>
    <w:basedOn w:val="Heading1"/>
    <w:next w:val="Normal"/>
    <w:rsid w:val="00B17E0A"/>
    <w:pPr>
      <w:numPr>
        <w:numId w:val="8"/>
      </w:numPr>
    </w:pPr>
    <w:rPr>
      <w:bCs/>
    </w:rPr>
  </w:style>
  <w:style w:type="paragraph" w:customStyle="1" w:styleId="heading20">
    <w:name w:val="heading2"/>
    <w:basedOn w:val="Heading2"/>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0"/>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42DE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customStyle="1" w:styleId="Abstract0">
    <w:name w:val="Abstract"/>
    <w:link w:val="AbstractChar"/>
    <w:rsid w:val="00160468"/>
    <w:pPr>
      <w:spacing w:line="240" w:lineRule="auto"/>
      <w:jc w:val="both"/>
    </w:pPr>
    <w:rPr>
      <w:rFonts w:ascii="Times New Roman" w:eastAsia="SimSun" w:hAnsi="Times New Roman"/>
      <w:b/>
      <w:bCs/>
      <w:sz w:val="18"/>
      <w:szCs w:val="18"/>
      <w:lang w:bidi="ar-SA"/>
    </w:rPr>
  </w:style>
  <w:style w:type="paragraph" w:styleId="BodyText">
    <w:name w:val="Body Text"/>
    <w:basedOn w:val="Normal"/>
    <w:link w:val="BodyTextChar"/>
    <w:rsid w:val="00160468"/>
    <w:pPr>
      <w:spacing w:after="120" w:line="228" w:lineRule="auto"/>
      <w:ind w:firstLine="288"/>
    </w:pPr>
    <w:rPr>
      <w:spacing w:val="-1"/>
    </w:rPr>
  </w:style>
  <w:style w:type="character" w:customStyle="1" w:styleId="BodyTextChar">
    <w:name w:val="Body Text Char"/>
    <w:basedOn w:val="DefaultParagraphFont"/>
    <w:link w:val="BodyText"/>
    <w:rsid w:val="00160468"/>
    <w:rPr>
      <w:rFonts w:ascii="Times New Roman" w:eastAsia="Times New Roman" w:hAnsi="Times New Roman"/>
      <w:spacing w:val="-1"/>
      <w:sz w:val="20"/>
      <w:szCs w:val="20"/>
      <w:lang w:eastAsia="de-DE" w:bidi="ar-SA"/>
    </w:rPr>
  </w:style>
  <w:style w:type="character" w:customStyle="1" w:styleId="AbstractChar">
    <w:name w:val="Abstract Char"/>
    <w:link w:val="Abstract0"/>
    <w:locked/>
    <w:rsid w:val="00160468"/>
    <w:rPr>
      <w:rFonts w:ascii="Times New Roman" w:eastAsia="SimSun" w:hAnsi="Times New Roman"/>
      <w:b/>
      <w:bCs/>
      <w:sz w:val="18"/>
      <w:szCs w:val="18"/>
      <w:lang w:bidi="ar-SA"/>
    </w:rPr>
  </w:style>
  <w:style w:type="paragraph" w:customStyle="1" w:styleId="keywords0">
    <w:name w:val="key words"/>
    <w:rsid w:val="00160468"/>
    <w:pPr>
      <w:spacing w:after="120" w:line="240" w:lineRule="auto"/>
      <w:ind w:firstLine="288"/>
      <w:jc w:val="both"/>
    </w:pPr>
    <w:rPr>
      <w:rFonts w:ascii="Times New Roman" w:eastAsia="SimSun" w:hAnsi="Times New Roman"/>
      <w:b/>
      <w:bCs/>
      <w:i/>
      <w:iCs/>
      <w:noProof/>
      <w:sz w:val="18"/>
      <w:szCs w:val="18"/>
      <w:lang w:bidi="ar-SA"/>
    </w:rPr>
  </w:style>
  <w:style w:type="paragraph" w:customStyle="1" w:styleId="footnote">
    <w:name w:val="footnote"/>
    <w:rsid w:val="00842DEB"/>
    <w:pPr>
      <w:framePr w:hSpace="187" w:vSpace="187" w:wrap="notBeside" w:vAnchor="text" w:hAnchor="page" w:x="6121" w:y="577"/>
      <w:numPr>
        <w:numId w:val="23"/>
      </w:numPr>
      <w:spacing w:after="40" w:line="240" w:lineRule="auto"/>
    </w:pPr>
    <w:rPr>
      <w:rFonts w:ascii="Times New Roman" w:eastAsia="SimSun" w:hAnsi="Times New Roman"/>
      <w:sz w:val="16"/>
      <w:szCs w:val="16"/>
      <w:lang w:bidi="ar-SA"/>
    </w:rPr>
  </w:style>
  <w:style w:type="paragraph" w:styleId="NoSpacing">
    <w:name w:val="No Spacing"/>
    <w:qFormat/>
    <w:rsid w:val="00842DEB"/>
    <w:pPr>
      <w:suppressAutoHyphens/>
      <w:spacing w:after="0" w:line="240" w:lineRule="auto"/>
    </w:pPr>
    <w:rPr>
      <w:rFonts w:ascii="Calibri" w:eastAsia="Calibri" w:hAnsi="Calibri" w:cs="Calibri"/>
      <w:lang w:eastAsia="ar-SA" w:bidi="ar-SA"/>
    </w:rPr>
  </w:style>
  <w:style w:type="paragraph" w:customStyle="1" w:styleId="WW-Default">
    <w:name w:val="WW-Default"/>
    <w:rsid w:val="00842DEB"/>
    <w:pPr>
      <w:suppressAutoHyphens/>
      <w:autoSpaceDE w:val="0"/>
      <w:spacing w:after="0" w:line="240" w:lineRule="auto"/>
    </w:pPr>
    <w:rPr>
      <w:rFonts w:ascii="Times New Roman" w:eastAsia="Calibri" w:hAnsi="Times New Roman" w:cs="Calibri"/>
      <w:color w:val="000000"/>
      <w:sz w:val="24"/>
      <w:szCs w:val="24"/>
      <w:lang w:eastAsia="ar-SA" w:bidi="ar-SA"/>
    </w:rPr>
  </w:style>
  <w:style w:type="paragraph" w:customStyle="1" w:styleId="Default">
    <w:name w:val="Default"/>
    <w:rsid w:val="00916F8E"/>
    <w:pPr>
      <w:autoSpaceDE w:val="0"/>
      <w:autoSpaceDN w:val="0"/>
      <w:adjustRightInd w:val="0"/>
      <w:spacing w:after="0" w:line="240" w:lineRule="auto"/>
    </w:pPr>
    <w:rPr>
      <w:rFonts w:ascii="Times New Roman" w:hAnsi="Times New Roman"/>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4siarry@u-pec.fr"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premi2013\splnproc1110\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1FEAE-997E-401F-AD1B-FF1A49C5E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0</TotalTime>
  <Pages>9</Pages>
  <Words>3112</Words>
  <Characters>17743</Characters>
  <Application>Microsoft Office Word</Application>
  <DocSecurity>0</DocSecurity>
  <Lines>147</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20814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shameek</dc:creator>
  <dc:description>Formats and macros for Springer Lecture Notes</dc:description>
  <cp:lastModifiedBy>shameek</cp:lastModifiedBy>
  <cp:revision>2</cp:revision>
  <dcterms:created xsi:type="dcterms:W3CDTF">2013-04-29T12:35:00Z</dcterms:created>
  <dcterms:modified xsi:type="dcterms:W3CDTF">2013-04-29T12:35:00Z</dcterms:modified>
</cp:coreProperties>
</file>