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 Manufacturing Pvt. Ltd. - Q3 Business Report</w:t>
      </w:r>
    </w:p>
    <w:p>
      <w:pPr>
        <w:pStyle w:val="Heading1"/>
      </w:pPr>
      <w:r>
        <w:t>Company Overview</w:t>
      </w:r>
    </w:p>
    <w:p>
      <w:r>
        <w:t>Apex Manufacturing Pvt. Ltd. produces industrial pumps and precision components for automotive and energy clients across India. The company operates three factories and employs approximately 850 people.</w:t>
      </w:r>
    </w:p>
    <w:p>
      <w:pPr>
        <w:pStyle w:val="Heading1"/>
      </w:pPr>
      <w:r>
        <w:t>Q3 Financial Highlights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₹48.2 Cr</w:t>
            </w:r>
          </w:p>
        </w:tc>
        <w:tc>
          <w:tcPr>
            <w:tcW w:type="dxa" w:w="2160"/>
          </w:tcPr>
          <w:p>
            <w:r>
              <w:t>₹53.6 Cr</w:t>
            </w:r>
          </w:p>
        </w:tc>
        <w:tc>
          <w:tcPr>
            <w:tcW w:type="dxa" w:w="2160"/>
          </w:tcPr>
          <w:p>
            <w:r>
              <w:t>+11.2%</w:t>
            </w:r>
          </w:p>
        </w:tc>
      </w:tr>
      <w:tr>
        <w:tc>
          <w:tcPr>
            <w:tcW w:type="dxa" w:w="2160"/>
          </w:tcPr>
          <w:p>
            <w:r>
              <w:t>Operating Margin</w:t>
            </w:r>
          </w:p>
        </w:tc>
        <w:tc>
          <w:tcPr>
            <w:tcW w:type="dxa" w:w="2160"/>
          </w:tcPr>
          <w:p>
            <w:r>
              <w:t>14.5%</w:t>
            </w:r>
          </w:p>
        </w:tc>
        <w:tc>
          <w:tcPr>
            <w:tcW w:type="dxa" w:w="2160"/>
          </w:tcPr>
          <w:p>
            <w:r>
              <w:t>16.1%</w:t>
            </w:r>
          </w:p>
        </w:tc>
        <w:tc>
          <w:tcPr>
            <w:tcW w:type="dxa" w:w="2160"/>
          </w:tcPr>
          <w:p>
            <w:r>
              <w:t>+1.6 pp</w:t>
            </w:r>
          </w:p>
        </w:tc>
      </w:tr>
      <w:tr>
        <w:tc>
          <w:tcPr>
            <w:tcW w:type="dxa" w:w="2160"/>
          </w:tcPr>
          <w:p>
            <w:r>
              <w:t>New Customers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+50%</w:t>
            </w:r>
          </w:p>
        </w:tc>
      </w:tr>
      <w:tr>
        <w:tc>
          <w:tcPr>
            <w:tcW w:type="dxa" w:w="2160"/>
          </w:tcPr>
          <w:p>
            <w:r>
              <w:t>Employee Count</w:t>
            </w:r>
          </w:p>
        </w:tc>
        <w:tc>
          <w:tcPr>
            <w:tcW w:type="dxa" w:w="2160"/>
          </w:tcPr>
          <w:p>
            <w:r>
              <w:t>830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+20</w:t>
            </w:r>
          </w:p>
        </w:tc>
      </w:tr>
    </w:tbl>
    <w:p>
      <w:pPr>
        <w:pStyle w:val="Heading1"/>
      </w:pPr>
      <w:r>
        <w:t>Key Initiatives</w:t>
      </w:r>
    </w:p>
    <w:p>
      <w:pPr>
        <w:pStyle w:val="ListBullet"/>
      </w:pPr>
      <w:r>
        <w:t>Implemented predictive maintenance using IoT sensors.</w:t>
      </w:r>
    </w:p>
    <w:p>
      <w:pPr>
        <w:pStyle w:val="ListBullet"/>
      </w:pPr>
      <w:r>
        <w:t>Reduced production downtime by 8%.</w:t>
      </w:r>
    </w:p>
    <w:p>
      <w:pPr>
        <w:pStyle w:val="ListBullet"/>
      </w:pPr>
      <w:r>
        <w:t>Signed a three-year supply agreement with Volt Energy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