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4E0A1" w14:textId="74A5D494" w:rsidR="00892E5C" w:rsidRPr="00782A42" w:rsidRDefault="00892E5C" w:rsidP="00892E5C">
      <w:pPr>
        <w:spacing w:after="0" w:line="240" w:lineRule="auto"/>
        <w:jc w:val="center"/>
        <w:rPr>
          <w:rFonts w:ascii="Times New Roman" w:eastAsia="Times New Roman" w:hAnsi="Times New Roman" w:cs="Times New Roman"/>
          <w:sz w:val="24"/>
          <w:szCs w:val="24"/>
          <w:lang w:eastAsia="en-IN"/>
        </w:rPr>
      </w:pPr>
      <w:r w:rsidRPr="00782A42">
        <w:rPr>
          <w:rFonts w:ascii="Times New Roman" w:eastAsia="Times New Roman" w:hAnsi="Times New Roman" w:cs="Times New Roman"/>
          <w:color w:val="000000"/>
          <w:sz w:val="32"/>
          <w:szCs w:val="32"/>
          <w:lang w:eastAsia="en-IN"/>
        </w:rPr>
        <w:t xml:space="preserve">Literature Survey </w:t>
      </w:r>
      <w:r w:rsidR="00AC3898" w:rsidRPr="00782A42">
        <w:rPr>
          <w:rFonts w:ascii="Times New Roman" w:eastAsia="Times New Roman" w:hAnsi="Times New Roman" w:cs="Times New Roman"/>
          <w:color w:val="000000"/>
          <w:sz w:val="32"/>
          <w:szCs w:val="32"/>
          <w:lang w:eastAsia="en-IN"/>
        </w:rPr>
        <w:t>By:</w:t>
      </w:r>
      <w:r w:rsidRPr="00782A42">
        <w:rPr>
          <w:rFonts w:ascii="Times New Roman" w:eastAsia="Times New Roman" w:hAnsi="Times New Roman" w:cs="Times New Roman"/>
          <w:color w:val="000000"/>
          <w:sz w:val="32"/>
          <w:szCs w:val="32"/>
          <w:lang w:eastAsia="en-IN"/>
        </w:rPr>
        <w:t xml:space="preserve"> ADITHYA M</w:t>
      </w:r>
    </w:p>
    <w:p w14:paraId="397A52D6" w14:textId="77777777" w:rsidR="00892E5C" w:rsidRPr="00782A42" w:rsidRDefault="00892E5C" w:rsidP="00892E5C">
      <w:pPr>
        <w:spacing w:after="0" w:line="240" w:lineRule="auto"/>
        <w:rPr>
          <w:rFonts w:ascii="Times New Roman" w:eastAsia="Times New Roman" w:hAnsi="Times New Roman" w:cs="Times New Roman"/>
          <w:sz w:val="24"/>
          <w:szCs w:val="24"/>
          <w:lang w:eastAsia="en-IN"/>
        </w:rPr>
      </w:pPr>
    </w:p>
    <w:p w14:paraId="258F4AF7" w14:textId="2DAA8105" w:rsidR="00892E5C" w:rsidRPr="00782A42" w:rsidRDefault="00892E5C" w:rsidP="00892E5C">
      <w:pPr>
        <w:spacing w:after="0" w:line="240" w:lineRule="auto"/>
        <w:rPr>
          <w:rFonts w:ascii="Times New Roman" w:eastAsia="Times New Roman" w:hAnsi="Times New Roman" w:cs="Times New Roman"/>
          <w:sz w:val="24"/>
          <w:szCs w:val="24"/>
          <w:lang w:eastAsia="en-IN"/>
        </w:rPr>
      </w:pPr>
      <w:r w:rsidRPr="00782A42">
        <w:rPr>
          <w:rFonts w:ascii="Times New Roman" w:eastAsia="Times New Roman" w:hAnsi="Times New Roman" w:cs="Times New Roman"/>
          <w:color w:val="000000"/>
          <w:sz w:val="40"/>
          <w:szCs w:val="40"/>
          <w:lang w:eastAsia="en-IN"/>
        </w:rPr>
        <w:t>Determinants of life expectancy and clustering of provinces to improve life expectancy: an ecological study in Indonesia</w:t>
      </w:r>
    </w:p>
    <w:p w14:paraId="053BB861" w14:textId="2C162440" w:rsidR="00892E5C" w:rsidRPr="00782A42" w:rsidRDefault="00892E5C" w:rsidP="00892E5C">
      <w:pPr>
        <w:spacing w:after="0" w:line="240" w:lineRule="auto"/>
        <w:jc w:val="center"/>
        <w:rPr>
          <w:rFonts w:ascii="Times New Roman" w:eastAsia="Times New Roman" w:hAnsi="Times New Roman" w:cs="Times New Roman"/>
          <w:color w:val="000000"/>
          <w:sz w:val="28"/>
          <w:szCs w:val="28"/>
          <w:lang w:eastAsia="en-IN"/>
        </w:rPr>
      </w:pPr>
      <w:r w:rsidRPr="00782A42">
        <w:rPr>
          <w:rFonts w:ascii="Times New Roman" w:eastAsia="Times New Roman" w:hAnsi="Times New Roman" w:cs="Times New Roman"/>
          <w:color w:val="000000"/>
          <w:sz w:val="28"/>
          <w:szCs w:val="28"/>
          <w:lang w:eastAsia="en-IN"/>
        </w:rPr>
        <w:t xml:space="preserve">By: </w:t>
      </w:r>
      <w:proofErr w:type="spellStart"/>
      <w:r w:rsidRPr="00782A42">
        <w:rPr>
          <w:rFonts w:ascii="Times New Roman" w:eastAsia="Times New Roman" w:hAnsi="Times New Roman" w:cs="Times New Roman"/>
          <w:color w:val="000000"/>
          <w:sz w:val="28"/>
          <w:szCs w:val="28"/>
          <w:lang w:eastAsia="en-IN"/>
        </w:rPr>
        <w:t>Sekar</w:t>
      </w:r>
      <w:proofErr w:type="spellEnd"/>
      <w:r w:rsidRPr="00782A42">
        <w:rPr>
          <w:rFonts w:ascii="Times New Roman" w:eastAsia="Times New Roman" w:hAnsi="Times New Roman" w:cs="Times New Roman"/>
          <w:color w:val="000000"/>
          <w:sz w:val="28"/>
          <w:szCs w:val="28"/>
          <w:lang w:eastAsia="en-IN"/>
        </w:rPr>
        <w:t xml:space="preserve"> Ayu Paramita, </w:t>
      </w:r>
      <w:proofErr w:type="spellStart"/>
      <w:r w:rsidRPr="00782A42">
        <w:rPr>
          <w:rFonts w:ascii="Times New Roman" w:eastAsia="Times New Roman" w:hAnsi="Times New Roman" w:cs="Times New Roman"/>
          <w:color w:val="000000"/>
          <w:sz w:val="28"/>
          <w:szCs w:val="28"/>
          <w:lang w:eastAsia="en-IN"/>
        </w:rPr>
        <w:t>Chiho</w:t>
      </w:r>
      <w:proofErr w:type="spellEnd"/>
      <w:r w:rsidRPr="00782A42">
        <w:rPr>
          <w:rFonts w:ascii="Times New Roman" w:eastAsia="Times New Roman" w:hAnsi="Times New Roman" w:cs="Times New Roman"/>
          <w:color w:val="000000"/>
          <w:sz w:val="28"/>
          <w:szCs w:val="28"/>
          <w:lang w:eastAsia="en-IN"/>
        </w:rPr>
        <w:t xml:space="preserve"> Yamazaki &amp; Hiroshi Koyama</w:t>
      </w:r>
    </w:p>
    <w:p w14:paraId="6879829D" w14:textId="77777777" w:rsidR="00892E5C" w:rsidRPr="00782A42" w:rsidRDefault="00892E5C" w:rsidP="00892E5C">
      <w:pPr>
        <w:spacing w:after="0" w:line="240" w:lineRule="auto"/>
        <w:jc w:val="center"/>
        <w:rPr>
          <w:rFonts w:ascii="Times New Roman" w:eastAsia="Times New Roman" w:hAnsi="Times New Roman" w:cs="Times New Roman"/>
          <w:sz w:val="24"/>
          <w:szCs w:val="24"/>
          <w:lang w:eastAsia="en-IN"/>
        </w:rPr>
      </w:pPr>
    </w:p>
    <w:p w14:paraId="3E230728" w14:textId="3F61F2A3" w:rsidR="00BE47BF" w:rsidRPr="00782A42" w:rsidRDefault="00892E5C" w:rsidP="00892E5C">
      <w:pPr>
        <w:rPr>
          <w:rFonts w:ascii="Times New Roman" w:hAnsi="Times New Roman" w:cs="Times New Roman"/>
          <w:sz w:val="28"/>
          <w:szCs w:val="28"/>
        </w:rPr>
      </w:pPr>
      <w:r w:rsidRPr="00782A42">
        <w:rPr>
          <w:rFonts w:ascii="Times New Roman" w:hAnsi="Times New Roman" w:cs="Times New Roman"/>
          <w:sz w:val="28"/>
          <w:szCs w:val="28"/>
        </w:rPr>
        <w:t xml:space="preserve">REFERENCE LINK: </w:t>
      </w:r>
      <w:hyperlink r:id="rId5" w:history="1">
        <w:r w:rsidRPr="000E101B">
          <w:rPr>
            <w:rStyle w:val="Hyperlink"/>
            <w:rFonts w:ascii="Times New Roman" w:hAnsi="Times New Roman" w:cs="Times New Roman"/>
            <w:sz w:val="28"/>
            <w:szCs w:val="28"/>
          </w:rPr>
          <w:t>Determinants of life expectancy and clustering of provinces to improve life expectancy: an ecological study in Indonesia | BMC Public Health | Full Text (biomedcentral.com)</w:t>
        </w:r>
      </w:hyperlink>
    </w:p>
    <w:p w14:paraId="2BA61DCD" w14:textId="6BFFDB59" w:rsidR="00892E5C" w:rsidRPr="00782A42" w:rsidRDefault="00892E5C" w:rsidP="00892E5C">
      <w:pPr>
        <w:rPr>
          <w:rFonts w:ascii="Times New Roman" w:hAnsi="Times New Roman" w:cs="Times New Roman"/>
          <w:b/>
          <w:bCs/>
          <w:color w:val="000000"/>
          <w:sz w:val="36"/>
          <w:szCs w:val="36"/>
          <w:u w:val="single"/>
        </w:rPr>
      </w:pPr>
      <w:r w:rsidRPr="00782A42">
        <w:rPr>
          <w:rFonts w:ascii="Times New Roman" w:hAnsi="Times New Roman" w:cs="Times New Roman"/>
          <w:b/>
          <w:bCs/>
          <w:color w:val="000000"/>
          <w:sz w:val="36"/>
          <w:szCs w:val="36"/>
          <w:u w:val="single"/>
        </w:rPr>
        <w:t>Summary:</w:t>
      </w:r>
    </w:p>
    <w:p w14:paraId="43A7E776" w14:textId="77777777" w:rsidR="003649A5" w:rsidRPr="00782A42" w:rsidRDefault="003649A5" w:rsidP="003649A5">
      <w:pPr>
        <w:rPr>
          <w:rFonts w:ascii="Times New Roman" w:hAnsi="Times New Roman" w:cs="Times New Roman"/>
          <w:color w:val="000000"/>
          <w:sz w:val="28"/>
          <w:szCs w:val="28"/>
          <w:shd w:val="clear" w:color="auto" w:fill="FFFFFF"/>
        </w:rPr>
      </w:pPr>
      <w:r w:rsidRPr="00782A42">
        <w:rPr>
          <w:rFonts w:ascii="Times New Roman" w:hAnsi="Times New Roman" w:cs="Times New Roman"/>
          <w:color w:val="000000"/>
          <w:sz w:val="28"/>
          <w:szCs w:val="28"/>
          <w:shd w:val="clear" w:color="auto" w:fill="FFFFFF"/>
        </w:rPr>
        <w:t>Life expectancy is a population measure of the performance of healthcare systems. Regional disparities in life expectancy in Indonesia have been there for a long and now have become a public health policy challenge. A systematic clustering of provinces can be a valuable alternative for organizing cooperation that aimed to increase life expectancy and reduce disparities. Here we aim to identify determinants of life expectancy and designate clusters of Indonesian provinces with similar characteristics. We will also see if there is an alternative method that can be implemented.</w:t>
      </w:r>
    </w:p>
    <w:p w14:paraId="0F8D1F6A" w14:textId="3B8053CD" w:rsidR="003649A5" w:rsidRPr="00782A42" w:rsidRDefault="003649A5" w:rsidP="003649A5">
      <w:pPr>
        <w:rPr>
          <w:rFonts w:ascii="Times New Roman" w:hAnsi="Times New Roman" w:cs="Times New Roman"/>
          <w:color w:val="000000"/>
          <w:sz w:val="28"/>
          <w:szCs w:val="28"/>
          <w:shd w:val="clear" w:color="auto" w:fill="FFFFFF"/>
        </w:rPr>
      </w:pPr>
      <w:r w:rsidRPr="00782A42">
        <w:rPr>
          <w:rFonts w:ascii="Times New Roman" w:hAnsi="Times New Roman" w:cs="Times New Roman"/>
          <w:color w:val="000000"/>
          <w:sz w:val="28"/>
          <w:szCs w:val="28"/>
          <w:shd w:val="clear" w:color="auto" w:fill="FFFFFF"/>
        </w:rPr>
        <w:t>We carefully select variables that impact life expectancy and gather 2015 data from Indonesia’s Ministry of health. We then perform structural equation modelling (SEM) to select domains that needed to work on from these theoretical models. Then from the results we get from the SEM, we perform cluster analysis to arrange cooperation groups.</w:t>
      </w:r>
    </w:p>
    <w:p w14:paraId="7EDAF562" w14:textId="6B6151D4" w:rsidR="00892E5C" w:rsidRPr="00782A42" w:rsidRDefault="00892E5C" w:rsidP="003649A5">
      <w:pPr>
        <w:rPr>
          <w:rFonts w:ascii="Times New Roman" w:hAnsi="Times New Roman" w:cs="Times New Roman"/>
          <w:b/>
          <w:bCs/>
          <w:color w:val="000000"/>
          <w:sz w:val="36"/>
          <w:szCs w:val="36"/>
          <w:u w:val="single"/>
        </w:rPr>
      </w:pPr>
      <w:r w:rsidRPr="00782A42">
        <w:rPr>
          <w:rFonts w:ascii="Times New Roman" w:hAnsi="Times New Roman" w:cs="Times New Roman"/>
          <w:b/>
          <w:bCs/>
          <w:color w:val="000000"/>
          <w:sz w:val="36"/>
          <w:szCs w:val="36"/>
          <w:u w:val="single"/>
        </w:rPr>
        <w:t>Result:</w:t>
      </w:r>
    </w:p>
    <w:p w14:paraId="087AA1AF" w14:textId="03B67474" w:rsidR="0092131A" w:rsidRPr="00782A42" w:rsidRDefault="0092131A" w:rsidP="00892E5C">
      <w:pPr>
        <w:rPr>
          <w:rFonts w:ascii="Times New Roman" w:hAnsi="Times New Roman" w:cs="Times New Roman"/>
          <w:b/>
          <w:bCs/>
          <w:color w:val="000000"/>
          <w:sz w:val="36"/>
          <w:szCs w:val="36"/>
        </w:rPr>
      </w:pPr>
      <w:r w:rsidRPr="00782A42">
        <w:rPr>
          <w:rFonts w:ascii="Times New Roman" w:hAnsi="Times New Roman" w:cs="Times New Roman"/>
          <w:b/>
          <w:bCs/>
          <w:color w:val="000000"/>
          <w:sz w:val="36"/>
          <w:szCs w:val="36"/>
        </w:rPr>
        <w:t>SEM:</w:t>
      </w:r>
    </w:p>
    <w:p w14:paraId="5081195A" w14:textId="07657F13" w:rsidR="0092131A" w:rsidRPr="00782A42" w:rsidRDefault="0092131A" w:rsidP="00892E5C">
      <w:pPr>
        <w:rPr>
          <w:rFonts w:ascii="Times New Roman" w:hAnsi="Times New Roman" w:cs="Times New Roman"/>
          <w:color w:val="000000"/>
          <w:sz w:val="28"/>
          <w:szCs w:val="28"/>
        </w:rPr>
      </w:pPr>
      <w:r w:rsidRPr="00782A42">
        <w:rPr>
          <w:rFonts w:ascii="Times New Roman" w:hAnsi="Times New Roman" w:cs="Times New Roman"/>
          <w:color w:val="000000"/>
          <w:sz w:val="28"/>
          <w:szCs w:val="28"/>
        </w:rPr>
        <w:t xml:space="preserve">We got an adequate fit after 133 iterations where </w:t>
      </w:r>
      <w:r w:rsidR="00292EA5" w:rsidRPr="00782A42">
        <w:rPr>
          <w:rFonts w:ascii="Times New Roman" w:hAnsi="Times New Roman" w:cs="Times New Roman"/>
          <w:color w:val="000000"/>
          <w:sz w:val="28"/>
          <w:szCs w:val="28"/>
        </w:rPr>
        <w:t xml:space="preserve">the </w:t>
      </w:r>
      <w:r w:rsidRPr="00782A42">
        <w:rPr>
          <w:rFonts w:ascii="Times New Roman" w:hAnsi="Times New Roman" w:cs="Times New Roman"/>
          <w:color w:val="000000"/>
          <w:sz w:val="28"/>
          <w:szCs w:val="28"/>
        </w:rPr>
        <w:t xml:space="preserve">chi-square value was 0.005 and CFI value was 0.935 and </w:t>
      </w:r>
      <w:r w:rsidR="00292EA5" w:rsidRPr="00782A42">
        <w:rPr>
          <w:rFonts w:ascii="Times New Roman" w:hAnsi="Times New Roman" w:cs="Times New Roman"/>
          <w:color w:val="000000"/>
          <w:sz w:val="28"/>
          <w:szCs w:val="28"/>
        </w:rPr>
        <w:t xml:space="preserve">the </w:t>
      </w:r>
      <w:r w:rsidRPr="00782A42">
        <w:rPr>
          <w:rFonts w:ascii="Times New Roman" w:hAnsi="Times New Roman" w:cs="Times New Roman"/>
          <w:color w:val="000000"/>
          <w:sz w:val="28"/>
          <w:szCs w:val="28"/>
        </w:rPr>
        <w:t>SRMR value was 0.054.  With nine observed variables in the final model out of which six constructs with biblical correlations towards each other and their magnitude of correlation ranged between 0.83 to 0.36.</w:t>
      </w:r>
      <w:r w:rsidRPr="00782A42">
        <w:rPr>
          <w:rFonts w:ascii="Times New Roman" w:hAnsi="Times New Roman" w:cs="Times New Roman"/>
          <w:color w:val="000000"/>
          <w:sz w:val="28"/>
          <w:szCs w:val="28"/>
        </w:rPr>
        <w:br/>
        <w:t xml:space="preserve">The result of SEM </w:t>
      </w:r>
      <w:r w:rsidR="00AC3898" w:rsidRPr="00782A42">
        <w:rPr>
          <w:rFonts w:ascii="Times New Roman" w:hAnsi="Times New Roman" w:cs="Times New Roman"/>
          <w:color w:val="000000"/>
          <w:sz w:val="28"/>
          <w:szCs w:val="28"/>
        </w:rPr>
        <w:t>can be</w:t>
      </w:r>
      <w:r w:rsidRPr="00782A42">
        <w:rPr>
          <w:rFonts w:ascii="Times New Roman" w:hAnsi="Times New Roman" w:cs="Times New Roman"/>
          <w:color w:val="000000"/>
          <w:sz w:val="28"/>
          <w:szCs w:val="28"/>
        </w:rPr>
        <w:t xml:space="preserve"> </w:t>
      </w:r>
      <w:r w:rsidR="00AC3898" w:rsidRPr="00782A42">
        <w:rPr>
          <w:rFonts w:ascii="Times New Roman" w:hAnsi="Times New Roman" w:cs="Times New Roman"/>
          <w:color w:val="000000"/>
          <w:sz w:val="28"/>
          <w:szCs w:val="28"/>
        </w:rPr>
        <w:t>useful to understand the relationship among the variables and is also useful towards designing organized cooperation strategies.</w:t>
      </w:r>
    </w:p>
    <w:p w14:paraId="7B488C25" w14:textId="7C76D016" w:rsidR="00AC3898" w:rsidRPr="00782A42" w:rsidRDefault="00AC3898" w:rsidP="00892E5C">
      <w:pPr>
        <w:rPr>
          <w:rFonts w:ascii="Times New Roman" w:hAnsi="Times New Roman" w:cs="Times New Roman"/>
          <w:color w:val="000000"/>
          <w:sz w:val="28"/>
          <w:szCs w:val="28"/>
        </w:rPr>
      </w:pPr>
      <w:r w:rsidRPr="00782A42">
        <w:rPr>
          <w:rFonts w:ascii="Times New Roman" w:hAnsi="Times New Roman" w:cs="Times New Roman"/>
          <w:color w:val="000000"/>
          <w:sz w:val="28"/>
          <w:szCs w:val="28"/>
        </w:rPr>
        <w:lastRenderedPageBreak/>
        <w:t>From this SEM we found out the strongest among the six constructs was EXPENDITURE PER CAPITA, which meant enhancing the economy was</w:t>
      </w:r>
      <w:r w:rsidR="00292EA5" w:rsidRPr="00782A42">
        <w:rPr>
          <w:rFonts w:ascii="Times New Roman" w:hAnsi="Times New Roman" w:cs="Times New Roman"/>
          <w:color w:val="000000"/>
          <w:sz w:val="28"/>
          <w:szCs w:val="28"/>
        </w:rPr>
        <w:t xml:space="preserve"> the</w:t>
      </w:r>
      <w:r w:rsidRPr="00782A42">
        <w:rPr>
          <w:rFonts w:ascii="Times New Roman" w:hAnsi="Times New Roman" w:cs="Times New Roman"/>
          <w:color w:val="000000"/>
          <w:sz w:val="28"/>
          <w:szCs w:val="28"/>
        </w:rPr>
        <w:t xml:space="preserve"> most effective approach to improving life expectancy than the other constructs. </w:t>
      </w:r>
    </w:p>
    <w:p w14:paraId="79EDA0FD" w14:textId="2FF6AE78" w:rsidR="0092131A" w:rsidRPr="00782A42" w:rsidRDefault="0092131A" w:rsidP="00892E5C">
      <w:pPr>
        <w:rPr>
          <w:rFonts w:ascii="Times New Roman" w:hAnsi="Times New Roman" w:cs="Times New Roman"/>
          <w:b/>
          <w:bCs/>
          <w:color w:val="000000"/>
          <w:sz w:val="32"/>
          <w:szCs w:val="32"/>
        </w:rPr>
      </w:pPr>
      <w:r w:rsidRPr="00782A42">
        <w:rPr>
          <w:rFonts w:ascii="Times New Roman" w:hAnsi="Times New Roman" w:cs="Times New Roman"/>
          <w:b/>
          <w:bCs/>
          <w:color w:val="000000"/>
          <w:sz w:val="32"/>
          <w:szCs w:val="32"/>
        </w:rPr>
        <w:t>CLUSTER ANALYSIS:</w:t>
      </w:r>
    </w:p>
    <w:p w14:paraId="25900D75" w14:textId="4391B5C9" w:rsidR="0092131A" w:rsidRPr="00782A42" w:rsidRDefault="0092131A" w:rsidP="00892E5C">
      <w:pPr>
        <w:rPr>
          <w:rFonts w:ascii="Times New Roman" w:hAnsi="Times New Roman" w:cs="Times New Roman"/>
          <w:color w:val="000000"/>
          <w:sz w:val="28"/>
          <w:szCs w:val="28"/>
        </w:rPr>
      </w:pPr>
      <w:r w:rsidRPr="00782A42">
        <w:rPr>
          <w:rFonts w:ascii="Times New Roman" w:hAnsi="Times New Roman" w:cs="Times New Roman"/>
          <w:color w:val="000000"/>
          <w:sz w:val="28"/>
          <w:szCs w:val="28"/>
        </w:rPr>
        <w:t>Five clusters of provinces were generated which were sorted based on best to</w:t>
      </w:r>
      <w:r w:rsidR="00B667C7" w:rsidRPr="00782A42">
        <w:rPr>
          <w:rFonts w:ascii="Times New Roman" w:hAnsi="Times New Roman" w:cs="Times New Roman"/>
          <w:color w:val="000000"/>
          <w:sz w:val="28"/>
          <w:szCs w:val="28"/>
        </w:rPr>
        <w:t xml:space="preserve"> the</w:t>
      </w:r>
      <w:r w:rsidRPr="00782A42">
        <w:rPr>
          <w:rFonts w:ascii="Times New Roman" w:hAnsi="Times New Roman" w:cs="Times New Roman"/>
          <w:color w:val="000000"/>
          <w:sz w:val="28"/>
          <w:szCs w:val="28"/>
        </w:rPr>
        <w:t xml:space="preserve"> worst fit of characteristics.</w:t>
      </w:r>
    </w:p>
    <w:p w14:paraId="4AC6B607" w14:textId="0EDA318C" w:rsidR="00892E5C" w:rsidRPr="00782A42" w:rsidRDefault="00892E5C" w:rsidP="00892E5C">
      <w:pPr>
        <w:rPr>
          <w:rFonts w:ascii="Times New Roman" w:hAnsi="Times New Roman" w:cs="Times New Roman"/>
          <w:color w:val="000000"/>
          <w:sz w:val="28"/>
          <w:szCs w:val="28"/>
          <w:shd w:val="clear" w:color="auto" w:fill="FFFFFF"/>
        </w:rPr>
      </w:pPr>
      <w:r w:rsidRPr="00782A42">
        <w:rPr>
          <w:rFonts w:ascii="Times New Roman" w:hAnsi="Times New Roman" w:cs="Times New Roman"/>
          <w:color w:val="000000"/>
          <w:sz w:val="28"/>
          <w:szCs w:val="28"/>
          <w:shd w:val="clear" w:color="auto" w:fill="FFFFFF"/>
        </w:rPr>
        <w:t>The results of this study show that expenditure per capita is the most influential and core factor in improving life expectancy, as are</w:t>
      </w:r>
      <w:r w:rsidR="00B667C7" w:rsidRPr="00782A42">
        <w:rPr>
          <w:rFonts w:ascii="Times New Roman" w:hAnsi="Times New Roman" w:cs="Times New Roman"/>
          <w:color w:val="000000"/>
          <w:sz w:val="28"/>
          <w:szCs w:val="28"/>
          <w:shd w:val="clear" w:color="auto" w:fill="FFFFFF"/>
        </w:rPr>
        <w:t xml:space="preserve"> the</w:t>
      </w:r>
      <w:r w:rsidRPr="00782A42">
        <w:rPr>
          <w:rFonts w:ascii="Times New Roman" w:hAnsi="Times New Roman" w:cs="Times New Roman"/>
          <w:color w:val="000000"/>
          <w:sz w:val="28"/>
          <w:szCs w:val="28"/>
          <w:shd w:val="clear" w:color="auto" w:fill="FFFFFF"/>
        </w:rPr>
        <w:t xml:space="preserve"> health workforce, healthcare facilities, </w:t>
      </w:r>
      <w:r w:rsidR="0092131A" w:rsidRPr="00782A42">
        <w:rPr>
          <w:rFonts w:ascii="Times New Roman" w:hAnsi="Times New Roman" w:cs="Times New Roman"/>
          <w:color w:val="000000"/>
          <w:sz w:val="28"/>
          <w:szCs w:val="28"/>
          <w:shd w:val="clear" w:color="auto" w:fill="FFFFFF"/>
        </w:rPr>
        <w:t>environment,</w:t>
      </w:r>
      <w:r w:rsidRPr="00782A42">
        <w:rPr>
          <w:rFonts w:ascii="Times New Roman" w:hAnsi="Times New Roman" w:cs="Times New Roman"/>
          <w:color w:val="000000"/>
          <w:sz w:val="28"/>
          <w:szCs w:val="28"/>
          <w:shd w:val="clear" w:color="auto" w:fill="FFFFFF"/>
        </w:rPr>
        <w:t xml:space="preserve"> and mean years of </w:t>
      </w:r>
      <w:r w:rsidR="0092131A" w:rsidRPr="00782A42">
        <w:rPr>
          <w:rFonts w:ascii="Times New Roman" w:hAnsi="Times New Roman" w:cs="Times New Roman"/>
          <w:color w:val="000000"/>
          <w:sz w:val="28"/>
          <w:szCs w:val="28"/>
          <w:shd w:val="clear" w:color="auto" w:fill="FFFFFF"/>
        </w:rPr>
        <w:t>schooling.</w:t>
      </w:r>
    </w:p>
    <w:p w14:paraId="5E0B9819" w14:textId="3D8D3A04" w:rsidR="00AC3898" w:rsidRPr="00782A42" w:rsidRDefault="00AC3898" w:rsidP="00892E5C">
      <w:pPr>
        <w:rPr>
          <w:rFonts w:ascii="Times New Roman" w:hAnsi="Times New Roman" w:cs="Times New Roman"/>
          <w:color w:val="000000"/>
          <w:sz w:val="28"/>
          <w:szCs w:val="28"/>
        </w:rPr>
      </w:pPr>
      <w:r w:rsidRPr="00782A42">
        <w:rPr>
          <w:rFonts w:ascii="Times New Roman" w:hAnsi="Times New Roman" w:cs="Times New Roman"/>
          <w:color w:val="000000"/>
          <w:sz w:val="28"/>
          <w:szCs w:val="28"/>
          <w:shd w:val="clear" w:color="auto" w:fill="FFFFFF"/>
        </w:rPr>
        <w:t>The result of cluster analysis may be useful to improve coordination between provincial and national governments. These exchanges have the potential to impact provincial integration processes and health policy debates. Cooperation among clusters may strengthen and accelerate health development across the clusters.</w:t>
      </w:r>
    </w:p>
    <w:p w14:paraId="15844FFE" w14:textId="66BF3ACC" w:rsidR="00892E5C" w:rsidRPr="00782A42" w:rsidRDefault="00892E5C" w:rsidP="00892E5C">
      <w:pPr>
        <w:rPr>
          <w:rFonts w:ascii="Times New Roman" w:hAnsi="Times New Roman" w:cs="Times New Roman"/>
          <w:b/>
          <w:bCs/>
          <w:color w:val="000000"/>
          <w:sz w:val="36"/>
          <w:szCs w:val="36"/>
          <w:u w:val="single"/>
        </w:rPr>
      </w:pPr>
      <w:r w:rsidRPr="00782A42">
        <w:rPr>
          <w:rFonts w:ascii="Times New Roman" w:hAnsi="Times New Roman" w:cs="Times New Roman"/>
          <w:b/>
          <w:bCs/>
          <w:color w:val="000000"/>
          <w:sz w:val="36"/>
          <w:szCs w:val="36"/>
          <w:u w:val="single"/>
        </w:rPr>
        <w:t>Conclusion:</w:t>
      </w:r>
    </w:p>
    <w:p w14:paraId="513F82BE" w14:textId="42803B1A" w:rsidR="00892E5C" w:rsidRPr="00782A42" w:rsidRDefault="00892E5C" w:rsidP="00892E5C">
      <w:pPr>
        <w:rPr>
          <w:rFonts w:ascii="Times New Roman" w:hAnsi="Times New Roman" w:cs="Times New Roman"/>
          <w:color w:val="000000"/>
          <w:sz w:val="28"/>
          <w:szCs w:val="28"/>
        </w:rPr>
      </w:pPr>
      <w:r w:rsidRPr="00782A42">
        <w:rPr>
          <w:rFonts w:ascii="Times New Roman" w:hAnsi="Times New Roman" w:cs="Times New Roman"/>
          <w:color w:val="000000"/>
          <w:sz w:val="28"/>
          <w:szCs w:val="28"/>
          <w:shd w:val="clear" w:color="auto" w:fill="FFFFFF"/>
        </w:rPr>
        <w:t xml:space="preserve">The conclusion we come to here </w:t>
      </w:r>
      <w:r w:rsidR="001340DB" w:rsidRPr="00782A42">
        <w:rPr>
          <w:rFonts w:ascii="Times New Roman" w:hAnsi="Times New Roman" w:cs="Times New Roman"/>
          <w:color w:val="000000"/>
          <w:sz w:val="28"/>
          <w:szCs w:val="28"/>
          <w:shd w:val="clear" w:color="auto" w:fill="FFFFFF"/>
        </w:rPr>
        <w:t>is</w:t>
      </w:r>
      <w:r w:rsidRPr="00782A42">
        <w:rPr>
          <w:rFonts w:ascii="Times New Roman" w:hAnsi="Times New Roman" w:cs="Times New Roman"/>
          <w:color w:val="000000"/>
          <w:sz w:val="28"/>
          <w:szCs w:val="28"/>
          <w:shd w:val="clear" w:color="auto" w:fill="FFFFFF"/>
        </w:rPr>
        <w:t xml:space="preserve"> as </w:t>
      </w:r>
      <w:r w:rsidR="001340DB" w:rsidRPr="00782A42">
        <w:rPr>
          <w:rFonts w:ascii="Times New Roman" w:hAnsi="Times New Roman" w:cs="Times New Roman"/>
          <w:color w:val="000000"/>
          <w:sz w:val="28"/>
          <w:szCs w:val="28"/>
          <w:shd w:val="clear" w:color="auto" w:fill="FFFFFF"/>
        </w:rPr>
        <w:t xml:space="preserve">the </w:t>
      </w:r>
      <w:r w:rsidRPr="00782A42">
        <w:rPr>
          <w:rFonts w:ascii="Times New Roman" w:hAnsi="Times New Roman" w:cs="Times New Roman"/>
          <w:color w:val="000000"/>
          <w:sz w:val="28"/>
          <w:szCs w:val="28"/>
          <w:shd w:val="clear" w:color="auto" w:fill="FFFFFF"/>
        </w:rPr>
        <w:t xml:space="preserve">clustering of provinces makes it easier to organize cooperation within and between clusters. Provinces within the same cluster have similar </w:t>
      </w:r>
      <w:r w:rsidR="0092131A" w:rsidRPr="00782A42">
        <w:rPr>
          <w:rFonts w:ascii="Times New Roman" w:hAnsi="Times New Roman" w:cs="Times New Roman"/>
          <w:color w:val="000000"/>
          <w:sz w:val="28"/>
          <w:szCs w:val="28"/>
          <w:shd w:val="clear" w:color="auto" w:fill="FFFFFF"/>
        </w:rPr>
        <w:t>characteristics</w:t>
      </w:r>
      <w:r w:rsidRPr="00782A42">
        <w:rPr>
          <w:rFonts w:ascii="Times New Roman" w:hAnsi="Times New Roman" w:cs="Times New Roman"/>
          <w:color w:val="000000"/>
          <w:sz w:val="28"/>
          <w:szCs w:val="28"/>
          <w:shd w:val="clear" w:color="auto" w:fill="FFFFFF"/>
        </w:rPr>
        <w:t xml:space="preserve"> so they should also have similar goals so these provinces can work together towards the common goal. </w:t>
      </w:r>
      <w:r w:rsidR="0092131A" w:rsidRPr="00782A42">
        <w:rPr>
          <w:rFonts w:ascii="Times New Roman" w:hAnsi="Times New Roman" w:cs="Times New Roman"/>
          <w:color w:val="000000"/>
          <w:sz w:val="28"/>
          <w:szCs w:val="28"/>
          <w:shd w:val="clear" w:color="auto" w:fill="FFFFFF"/>
        </w:rPr>
        <w:t>Also,</w:t>
      </w:r>
      <w:r w:rsidRPr="00782A42">
        <w:rPr>
          <w:rFonts w:ascii="Times New Roman" w:hAnsi="Times New Roman" w:cs="Times New Roman"/>
          <w:color w:val="000000"/>
          <w:sz w:val="28"/>
          <w:szCs w:val="28"/>
          <w:shd w:val="clear" w:color="auto" w:fill="FFFFFF"/>
        </w:rPr>
        <w:t xml:space="preserve"> the national government should support local governments, </w:t>
      </w:r>
      <w:r w:rsidR="0092131A" w:rsidRPr="00782A42">
        <w:rPr>
          <w:rFonts w:ascii="Times New Roman" w:hAnsi="Times New Roman" w:cs="Times New Roman"/>
          <w:color w:val="000000"/>
          <w:sz w:val="28"/>
          <w:szCs w:val="28"/>
          <w:shd w:val="clear" w:color="auto" w:fill="FFFFFF"/>
        </w:rPr>
        <w:t>especially</w:t>
      </w:r>
      <w:r w:rsidRPr="00782A42">
        <w:rPr>
          <w:rFonts w:ascii="Times New Roman" w:hAnsi="Times New Roman" w:cs="Times New Roman"/>
          <w:color w:val="000000"/>
          <w:sz w:val="28"/>
          <w:szCs w:val="28"/>
          <w:shd w:val="clear" w:color="auto" w:fill="FFFFFF"/>
        </w:rPr>
        <w:t xml:space="preserve"> in provinces within the more economically </w:t>
      </w:r>
      <w:r w:rsidR="0092131A" w:rsidRPr="00782A42">
        <w:rPr>
          <w:rFonts w:ascii="Times New Roman" w:hAnsi="Times New Roman" w:cs="Times New Roman"/>
          <w:color w:val="000000"/>
          <w:sz w:val="28"/>
          <w:szCs w:val="28"/>
          <w:shd w:val="clear" w:color="auto" w:fill="FFFFFF"/>
        </w:rPr>
        <w:t>challenged</w:t>
      </w:r>
      <w:r w:rsidRPr="00782A42">
        <w:rPr>
          <w:rFonts w:ascii="Times New Roman" w:hAnsi="Times New Roman" w:cs="Times New Roman"/>
          <w:color w:val="000000"/>
          <w:sz w:val="28"/>
          <w:szCs w:val="28"/>
          <w:shd w:val="clear" w:color="auto" w:fill="FFFFFF"/>
        </w:rPr>
        <w:t xml:space="preserve"> clusters</w:t>
      </w:r>
    </w:p>
    <w:p w14:paraId="3E2E0146" w14:textId="12F5AF4D" w:rsidR="00892E5C" w:rsidRPr="00782A42" w:rsidRDefault="00892E5C" w:rsidP="00892E5C">
      <w:pPr>
        <w:rPr>
          <w:rFonts w:ascii="Times New Roman" w:hAnsi="Times New Roman" w:cs="Times New Roman"/>
          <w:b/>
          <w:bCs/>
          <w:color w:val="000000"/>
          <w:sz w:val="36"/>
          <w:szCs w:val="36"/>
          <w:u w:val="single"/>
        </w:rPr>
      </w:pPr>
      <w:r w:rsidRPr="00782A42">
        <w:rPr>
          <w:rFonts w:ascii="Times New Roman" w:hAnsi="Times New Roman" w:cs="Times New Roman"/>
          <w:b/>
          <w:bCs/>
          <w:color w:val="000000"/>
          <w:sz w:val="36"/>
          <w:szCs w:val="36"/>
          <w:u w:val="single"/>
        </w:rPr>
        <w:t>Pros and Cons:</w:t>
      </w:r>
    </w:p>
    <w:p w14:paraId="5DAA2FAE" w14:textId="77777777" w:rsidR="00892E5C" w:rsidRPr="00782A42" w:rsidRDefault="00892E5C" w:rsidP="00892E5C">
      <w:pPr>
        <w:rPr>
          <w:rFonts w:ascii="Times New Roman" w:hAnsi="Times New Roman" w:cs="Times New Roman"/>
          <w:b/>
          <w:bCs/>
          <w:color w:val="000000"/>
          <w:sz w:val="28"/>
          <w:szCs w:val="28"/>
          <w:shd w:val="clear" w:color="auto" w:fill="FFFFFF"/>
        </w:rPr>
      </w:pPr>
      <w:r w:rsidRPr="00782A42">
        <w:rPr>
          <w:rFonts w:ascii="Times New Roman" w:hAnsi="Times New Roman" w:cs="Times New Roman"/>
          <w:b/>
          <w:bCs/>
          <w:color w:val="000000"/>
          <w:sz w:val="28"/>
          <w:szCs w:val="28"/>
          <w:shd w:val="clear" w:color="auto" w:fill="FFFFFF"/>
        </w:rPr>
        <w:t>Pros-</w:t>
      </w:r>
    </w:p>
    <w:p w14:paraId="010BB4E1" w14:textId="43883DCE" w:rsidR="00892E5C" w:rsidRPr="00782A42" w:rsidRDefault="00892E5C" w:rsidP="00892E5C">
      <w:pPr>
        <w:rPr>
          <w:rFonts w:ascii="Times New Roman" w:hAnsi="Times New Roman" w:cs="Times New Roman"/>
          <w:color w:val="000000"/>
          <w:sz w:val="28"/>
          <w:szCs w:val="28"/>
          <w:shd w:val="clear" w:color="auto" w:fill="FFFFFF"/>
        </w:rPr>
      </w:pPr>
      <w:r w:rsidRPr="00782A42">
        <w:rPr>
          <w:rFonts w:ascii="Times New Roman" w:hAnsi="Times New Roman" w:cs="Times New Roman"/>
          <w:color w:val="000000"/>
          <w:sz w:val="28"/>
          <w:szCs w:val="28"/>
          <w:shd w:val="clear" w:color="auto" w:fill="FFFFFF"/>
        </w:rPr>
        <w:t xml:space="preserve">Evaluation criteria were taken initially to ensure the quality of the data. </w:t>
      </w:r>
      <w:r w:rsidR="00D465B7" w:rsidRPr="00782A42">
        <w:rPr>
          <w:rFonts w:ascii="Times New Roman" w:hAnsi="Times New Roman" w:cs="Times New Roman"/>
          <w:color w:val="000000"/>
          <w:sz w:val="28"/>
          <w:szCs w:val="28"/>
          <w:shd w:val="clear" w:color="auto" w:fill="FFFFFF"/>
        </w:rPr>
        <w:t>The f</w:t>
      </w:r>
      <w:r w:rsidRPr="00782A42">
        <w:rPr>
          <w:rFonts w:ascii="Times New Roman" w:hAnsi="Times New Roman" w:cs="Times New Roman"/>
          <w:color w:val="000000"/>
          <w:sz w:val="28"/>
          <w:szCs w:val="28"/>
          <w:shd w:val="clear" w:color="auto" w:fill="FFFFFF"/>
        </w:rPr>
        <w:t>inal model has an adequate fit.</w:t>
      </w:r>
    </w:p>
    <w:p w14:paraId="2177FC30" w14:textId="77777777" w:rsidR="00892E5C" w:rsidRPr="00782A42" w:rsidRDefault="00892E5C" w:rsidP="00892E5C">
      <w:pPr>
        <w:rPr>
          <w:rFonts w:ascii="Times New Roman" w:hAnsi="Times New Roman" w:cs="Times New Roman"/>
          <w:b/>
          <w:bCs/>
          <w:color w:val="000000"/>
          <w:sz w:val="28"/>
          <w:szCs w:val="28"/>
          <w:shd w:val="clear" w:color="auto" w:fill="FFFFFF"/>
        </w:rPr>
      </w:pPr>
      <w:r w:rsidRPr="00782A42">
        <w:rPr>
          <w:rFonts w:ascii="Times New Roman" w:hAnsi="Times New Roman" w:cs="Times New Roman"/>
          <w:b/>
          <w:bCs/>
          <w:color w:val="000000"/>
          <w:sz w:val="28"/>
          <w:szCs w:val="28"/>
          <w:shd w:val="clear" w:color="auto" w:fill="FFFFFF"/>
        </w:rPr>
        <w:t xml:space="preserve"> Cons- </w:t>
      </w:r>
    </w:p>
    <w:p w14:paraId="7652D0E5" w14:textId="004434B4" w:rsidR="00892E5C" w:rsidRPr="00782A42" w:rsidRDefault="00892E5C" w:rsidP="00892E5C">
      <w:pPr>
        <w:rPr>
          <w:rFonts w:ascii="Times New Roman" w:hAnsi="Times New Roman" w:cs="Times New Roman"/>
          <w:color w:val="000000"/>
          <w:sz w:val="28"/>
          <w:szCs w:val="28"/>
          <w:shd w:val="clear" w:color="auto" w:fill="FFFFFF"/>
        </w:rPr>
      </w:pPr>
      <w:r w:rsidRPr="00782A42">
        <w:rPr>
          <w:rFonts w:ascii="Times New Roman" w:hAnsi="Times New Roman" w:cs="Times New Roman"/>
          <w:color w:val="000000"/>
          <w:sz w:val="28"/>
          <w:szCs w:val="28"/>
          <w:shd w:val="clear" w:color="auto" w:fill="FFFFFF"/>
        </w:rPr>
        <w:t xml:space="preserve">The study subject </w:t>
      </w:r>
      <w:r w:rsidR="00D465B7" w:rsidRPr="00782A42">
        <w:rPr>
          <w:rFonts w:ascii="Times New Roman" w:hAnsi="Times New Roman" w:cs="Times New Roman"/>
          <w:color w:val="000000"/>
          <w:sz w:val="28"/>
          <w:szCs w:val="28"/>
          <w:shd w:val="clear" w:color="auto" w:fill="FFFFFF"/>
        </w:rPr>
        <w:t>was</w:t>
      </w:r>
      <w:r w:rsidRPr="00782A42">
        <w:rPr>
          <w:rFonts w:ascii="Times New Roman" w:hAnsi="Times New Roman" w:cs="Times New Roman"/>
          <w:color w:val="000000"/>
          <w:sz w:val="28"/>
          <w:szCs w:val="28"/>
          <w:shd w:val="clear" w:color="auto" w:fill="FFFFFF"/>
        </w:rPr>
        <w:t xml:space="preserve"> only the </w:t>
      </w:r>
      <w:r w:rsidR="00AC3898" w:rsidRPr="00782A42">
        <w:rPr>
          <w:rFonts w:ascii="Times New Roman" w:hAnsi="Times New Roman" w:cs="Times New Roman"/>
          <w:color w:val="000000"/>
          <w:sz w:val="28"/>
          <w:szCs w:val="28"/>
          <w:shd w:val="clear" w:color="auto" w:fill="FFFFFF"/>
        </w:rPr>
        <w:t>provinces,</w:t>
      </w:r>
      <w:r w:rsidRPr="00782A42">
        <w:rPr>
          <w:rFonts w:ascii="Times New Roman" w:hAnsi="Times New Roman" w:cs="Times New Roman"/>
          <w:color w:val="000000"/>
          <w:sz w:val="28"/>
          <w:szCs w:val="28"/>
          <w:shd w:val="clear" w:color="auto" w:fill="FFFFFF"/>
        </w:rPr>
        <w:t xml:space="preserve"> so the number of </w:t>
      </w:r>
      <w:r w:rsidR="0092131A" w:rsidRPr="00782A42">
        <w:rPr>
          <w:rFonts w:ascii="Times New Roman" w:hAnsi="Times New Roman" w:cs="Times New Roman"/>
          <w:color w:val="000000"/>
          <w:sz w:val="28"/>
          <w:szCs w:val="28"/>
          <w:shd w:val="clear" w:color="auto" w:fill="FFFFFF"/>
        </w:rPr>
        <w:t>observations</w:t>
      </w:r>
      <w:r w:rsidRPr="00782A42">
        <w:rPr>
          <w:rFonts w:ascii="Times New Roman" w:hAnsi="Times New Roman" w:cs="Times New Roman"/>
          <w:color w:val="000000"/>
          <w:sz w:val="28"/>
          <w:szCs w:val="28"/>
          <w:shd w:val="clear" w:color="auto" w:fill="FFFFFF"/>
        </w:rPr>
        <w:t xml:space="preserve"> was only 34.</w:t>
      </w:r>
    </w:p>
    <w:p w14:paraId="6453ECD0" w14:textId="05FC5FA3" w:rsidR="00AC3898" w:rsidRPr="00782A42" w:rsidRDefault="00A71575" w:rsidP="00AC3898">
      <w:pPr>
        <w:rPr>
          <w:rFonts w:ascii="Times New Roman" w:hAnsi="Times New Roman" w:cs="Times New Roman"/>
          <w:b/>
          <w:bCs/>
          <w:color w:val="000000"/>
          <w:sz w:val="36"/>
          <w:szCs w:val="36"/>
          <w:u w:val="single"/>
        </w:rPr>
      </w:pPr>
      <w:r w:rsidRPr="00782A42">
        <w:rPr>
          <w:rFonts w:ascii="Times New Roman" w:hAnsi="Times New Roman" w:cs="Times New Roman"/>
          <w:b/>
          <w:bCs/>
          <w:color w:val="000000"/>
          <w:sz w:val="36"/>
          <w:szCs w:val="36"/>
          <w:u w:val="single"/>
        </w:rPr>
        <w:t>ABBREVIATIONS</w:t>
      </w:r>
      <w:r w:rsidR="00AC3898" w:rsidRPr="00782A42">
        <w:rPr>
          <w:rFonts w:ascii="Times New Roman" w:hAnsi="Times New Roman" w:cs="Times New Roman"/>
          <w:b/>
          <w:bCs/>
          <w:color w:val="000000"/>
          <w:sz w:val="36"/>
          <w:szCs w:val="36"/>
          <w:u w:val="single"/>
        </w:rPr>
        <w:t xml:space="preserve"> USED:</w:t>
      </w:r>
    </w:p>
    <w:p w14:paraId="4314FB83" w14:textId="44AEF102" w:rsidR="00AC3898" w:rsidRPr="00782A42" w:rsidRDefault="00AC3898" w:rsidP="00AC3898">
      <w:pPr>
        <w:rPr>
          <w:rFonts w:ascii="Times New Roman" w:hAnsi="Times New Roman" w:cs="Times New Roman"/>
          <w:color w:val="000000"/>
          <w:sz w:val="28"/>
          <w:szCs w:val="28"/>
          <w:shd w:val="clear" w:color="auto" w:fill="FFFFFF"/>
        </w:rPr>
      </w:pPr>
      <w:r w:rsidRPr="00782A42">
        <w:rPr>
          <w:rFonts w:ascii="Times New Roman" w:hAnsi="Times New Roman" w:cs="Times New Roman"/>
          <w:color w:val="000000"/>
          <w:sz w:val="28"/>
          <w:szCs w:val="28"/>
          <w:shd w:val="clear" w:color="auto" w:fill="FFFFFF"/>
        </w:rPr>
        <w:t>CFI: Comparative fit index.</w:t>
      </w:r>
    </w:p>
    <w:p w14:paraId="724C5EC8" w14:textId="0660B91D" w:rsidR="00AC3898" w:rsidRPr="00782A42" w:rsidRDefault="00AC3898" w:rsidP="00AC3898">
      <w:pPr>
        <w:rPr>
          <w:rFonts w:ascii="Times New Roman" w:hAnsi="Times New Roman" w:cs="Times New Roman"/>
          <w:color w:val="000000"/>
          <w:sz w:val="28"/>
          <w:szCs w:val="28"/>
          <w:shd w:val="clear" w:color="auto" w:fill="FFFFFF"/>
        </w:rPr>
      </w:pPr>
      <w:r w:rsidRPr="00782A42">
        <w:rPr>
          <w:rFonts w:ascii="Times New Roman" w:hAnsi="Times New Roman" w:cs="Times New Roman"/>
          <w:color w:val="000000"/>
          <w:sz w:val="28"/>
          <w:szCs w:val="28"/>
          <w:shd w:val="clear" w:color="auto" w:fill="FFFFFF"/>
        </w:rPr>
        <w:t>SEM: Structural equation modelling.</w:t>
      </w:r>
    </w:p>
    <w:p w14:paraId="520DDDF2" w14:textId="6DCDFA8C" w:rsidR="00AC3898" w:rsidRPr="00782A42" w:rsidRDefault="00AC3898" w:rsidP="00AC3898">
      <w:pPr>
        <w:rPr>
          <w:rFonts w:ascii="Times New Roman" w:hAnsi="Times New Roman" w:cs="Times New Roman"/>
          <w:color w:val="000000"/>
          <w:sz w:val="36"/>
          <w:szCs w:val="36"/>
          <w:u w:val="single"/>
        </w:rPr>
      </w:pPr>
      <w:r w:rsidRPr="00782A42">
        <w:rPr>
          <w:rFonts w:ascii="Times New Roman" w:hAnsi="Times New Roman" w:cs="Times New Roman"/>
          <w:color w:val="000000"/>
          <w:sz w:val="28"/>
          <w:szCs w:val="28"/>
          <w:shd w:val="clear" w:color="auto" w:fill="FFFFFF"/>
        </w:rPr>
        <w:t>SRMR: Standardized root mean square residual.</w:t>
      </w:r>
    </w:p>
    <w:p w14:paraId="7C39D1FD" w14:textId="77777777" w:rsidR="00AC3898" w:rsidRPr="00782A42" w:rsidRDefault="00AC3898" w:rsidP="00AC3898">
      <w:pPr>
        <w:spacing w:after="0" w:line="240" w:lineRule="auto"/>
        <w:rPr>
          <w:rFonts w:ascii="Times New Roman" w:eastAsia="Times New Roman" w:hAnsi="Times New Roman" w:cs="Times New Roman"/>
          <w:sz w:val="24"/>
          <w:szCs w:val="24"/>
          <w:lang w:eastAsia="en-IN"/>
        </w:rPr>
      </w:pPr>
    </w:p>
    <w:p w14:paraId="011F3B5A" w14:textId="77777777" w:rsidR="009B0211" w:rsidRDefault="009B0211" w:rsidP="00292588">
      <w:pPr>
        <w:spacing w:after="0" w:line="240" w:lineRule="auto"/>
        <w:jc w:val="center"/>
        <w:rPr>
          <w:rFonts w:ascii="Times New Roman" w:hAnsi="Times New Roman" w:cs="Times New Roman"/>
          <w:sz w:val="40"/>
          <w:szCs w:val="40"/>
        </w:rPr>
      </w:pPr>
      <w:r w:rsidRPr="009B0211">
        <w:rPr>
          <w:rFonts w:ascii="Times New Roman" w:hAnsi="Times New Roman" w:cs="Times New Roman"/>
          <w:sz w:val="40"/>
          <w:szCs w:val="40"/>
        </w:rPr>
        <w:t>The impact of increasing education levels on rising life expectancy: a decomposition analysis for Italy, Denmark, and the USA</w:t>
      </w:r>
    </w:p>
    <w:p w14:paraId="2EB318A3" w14:textId="51CA6F99" w:rsidR="00AC3898" w:rsidRPr="00782A42" w:rsidRDefault="00AC3898" w:rsidP="00464A76">
      <w:pPr>
        <w:spacing w:after="0" w:line="240" w:lineRule="auto"/>
        <w:jc w:val="center"/>
        <w:rPr>
          <w:rFonts w:ascii="Times New Roman" w:eastAsia="Times New Roman" w:hAnsi="Times New Roman" w:cs="Times New Roman"/>
          <w:sz w:val="24"/>
          <w:szCs w:val="24"/>
          <w:lang w:eastAsia="en-IN"/>
        </w:rPr>
      </w:pPr>
      <w:r w:rsidRPr="00782A42">
        <w:rPr>
          <w:rFonts w:ascii="Times New Roman" w:eastAsia="Times New Roman" w:hAnsi="Times New Roman" w:cs="Times New Roman"/>
          <w:color w:val="000000"/>
          <w:sz w:val="28"/>
          <w:szCs w:val="28"/>
          <w:lang w:eastAsia="en-IN"/>
        </w:rPr>
        <w:t xml:space="preserve">By: </w:t>
      </w:r>
      <w:r w:rsidR="00464A76" w:rsidRPr="00464A76">
        <w:rPr>
          <w:rFonts w:ascii="Times New Roman" w:eastAsia="Times New Roman" w:hAnsi="Times New Roman" w:cs="Times New Roman"/>
          <w:color w:val="000000"/>
          <w:sz w:val="28"/>
          <w:szCs w:val="28"/>
          <w:lang w:eastAsia="en-IN"/>
        </w:rPr>
        <w:t xml:space="preserve">Marc </w:t>
      </w:r>
      <w:proofErr w:type="spellStart"/>
      <w:r w:rsidR="00464A76" w:rsidRPr="00464A76">
        <w:rPr>
          <w:rFonts w:ascii="Times New Roman" w:eastAsia="Times New Roman" w:hAnsi="Times New Roman" w:cs="Times New Roman"/>
          <w:color w:val="000000"/>
          <w:sz w:val="28"/>
          <w:szCs w:val="28"/>
          <w:lang w:eastAsia="en-IN"/>
        </w:rPr>
        <w:t>Luy</w:t>
      </w:r>
      <w:proofErr w:type="spellEnd"/>
      <w:r w:rsidR="00464A76" w:rsidRPr="00464A76">
        <w:rPr>
          <w:rFonts w:ascii="Times New Roman" w:eastAsia="Times New Roman" w:hAnsi="Times New Roman" w:cs="Times New Roman"/>
          <w:color w:val="000000"/>
          <w:sz w:val="28"/>
          <w:szCs w:val="28"/>
          <w:lang w:eastAsia="en-IN"/>
        </w:rPr>
        <w:t xml:space="preserve">, Marina </w:t>
      </w:r>
      <w:proofErr w:type="spellStart"/>
      <w:r w:rsidR="00464A76" w:rsidRPr="00464A76">
        <w:rPr>
          <w:rFonts w:ascii="Times New Roman" w:eastAsia="Times New Roman" w:hAnsi="Times New Roman" w:cs="Times New Roman"/>
          <w:color w:val="000000"/>
          <w:sz w:val="28"/>
          <w:szCs w:val="28"/>
          <w:lang w:eastAsia="en-IN"/>
        </w:rPr>
        <w:t>Zannella</w:t>
      </w:r>
      <w:proofErr w:type="spellEnd"/>
      <w:r w:rsidR="00464A76" w:rsidRPr="00464A76">
        <w:rPr>
          <w:rFonts w:ascii="Times New Roman" w:eastAsia="Times New Roman" w:hAnsi="Times New Roman" w:cs="Times New Roman"/>
          <w:color w:val="000000"/>
          <w:sz w:val="28"/>
          <w:szCs w:val="28"/>
          <w:lang w:eastAsia="en-IN"/>
        </w:rPr>
        <w:t>, Christian Wegner-</w:t>
      </w:r>
      <w:proofErr w:type="spellStart"/>
      <w:r w:rsidR="00464A76" w:rsidRPr="00464A76">
        <w:rPr>
          <w:rFonts w:ascii="Times New Roman" w:eastAsia="Times New Roman" w:hAnsi="Times New Roman" w:cs="Times New Roman"/>
          <w:color w:val="000000"/>
          <w:sz w:val="28"/>
          <w:szCs w:val="28"/>
          <w:lang w:eastAsia="en-IN"/>
        </w:rPr>
        <w:t>Siegmundt</w:t>
      </w:r>
      <w:proofErr w:type="spellEnd"/>
      <w:r w:rsidR="00464A76" w:rsidRPr="00464A76">
        <w:rPr>
          <w:rFonts w:ascii="Times New Roman" w:eastAsia="Times New Roman" w:hAnsi="Times New Roman" w:cs="Times New Roman"/>
          <w:color w:val="000000"/>
          <w:sz w:val="28"/>
          <w:szCs w:val="28"/>
          <w:lang w:eastAsia="en-IN"/>
        </w:rPr>
        <w:t xml:space="preserve">, Yuka Minagawa, Wolfgang Lutz &amp; </w:t>
      </w:r>
      <w:proofErr w:type="spellStart"/>
      <w:r w:rsidR="00464A76" w:rsidRPr="00464A76">
        <w:rPr>
          <w:rFonts w:ascii="Times New Roman" w:eastAsia="Times New Roman" w:hAnsi="Times New Roman" w:cs="Times New Roman"/>
          <w:color w:val="000000"/>
          <w:sz w:val="28"/>
          <w:szCs w:val="28"/>
          <w:lang w:eastAsia="en-IN"/>
        </w:rPr>
        <w:t>Graziella</w:t>
      </w:r>
      <w:proofErr w:type="spellEnd"/>
      <w:r w:rsidR="00464A76" w:rsidRPr="00464A76">
        <w:rPr>
          <w:rFonts w:ascii="Times New Roman" w:eastAsia="Times New Roman" w:hAnsi="Times New Roman" w:cs="Times New Roman"/>
          <w:color w:val="000000"/>
          <w:sz w:val="28"/>
          <w:szCs w:val="28"/>
          <w:lang w:eastAsia="en-IN"/>
        </w:rPr>
        <w:t xml:space="preserve"> Caselli</w:t>
      </w:r>
    </w:p>
    <w:p w14:paraId="27C4E8BA" w14:textId="271B0A0B" w:rsidR="00AC3898" w:rsidRPr="000E101B" w:rsidRDefault="00AC3898" w:rsidP="00AC3898">
      <w:pPr>
        <w:rPr>
          <w:rFonts w:ascii="Times New Roman" w:hAnsi="Times New Roman" w:cs="Times New Roman"/>
          <w:sz w:val="28"/>
          <w:szCs w:val="28"/>
        </w:rPr>
      </w:pPr>
      <w:r w:rsidRPr="00782A42">
        <w:rPr>
          <w:rFonts w:ascii="Times New Roman" w:hAnsi="Times New Roman" w:cs="Times New Roman"/>
          <w:sz w:val="28"/>
          <w:szCs w:val="28"/>
        </w:rPr>
        <w:t>REFERENCE LINK:</w:t>
      </w:r>
      <w:r w:rsidR="00292588" w:rsidRPr="00782A42">
        <w:rPr>
          <w:rFonts w:ascii="Times New Roman" w:hAnsi="Times New Roman" w:cs="Times New Roman"/>
        </w:rPr>
        <w:t xml:space="preserve"> </w:t>
      </w:r>
      <w:hyperlink r:id="rId6" w:anchor="Sec2" w:history="1">
        <w:r w:rsidR="0072623D" w:rsidRPr="000E101B">
          <w:rPr>
            <w:color w:val="0000FF"/>
            <w:sz w:val="28"/>
            <w:szCs w:val="28"/>
            <w:u w:val="single"/>
          </w:rPr>
          <w:t>The impact of increasing education levels on rising life expectancy: a decomposition analysis for Italy, Denmark, and the USA | Genus | Full Text (springeropen.com)</w:t>
        </w:r>
      </w:hyperlink>
    </w:p>
    <w:p w14:paraId="72592453" w14:textId="1D0A8958" w:rsidR="00292588" w:rsidRPr="00782A42" w:rsidRDefault="00292588" w:rsidP="00292588">
      <w:pPr>
        <w:rPr>
          <w:rFonts w:ascii="Times New Roman" w:hAnsi="Times New Roman" w:cs="Times New Roman"/>
          <w:b/>
          <w:bCs/>
          <w:color w:val="000000"/>
          <w:sz w:val="36"/>
          <w:szCs w:val="36"/>
          <w:u w:val="single"/>
        </w:rPr>
      </w:pPr>
      <w:r w:rsidRPr="00782A42">
        <w:rPr>
          <w:rFonts w:ascii="Times New Roman" w:hAnsi="Times New Roman" w:cs="Times New Roman"/>
          <w:b/>
          <w:bCs/>
          <w:color w:val="000000"/>
          <w:sz w:val="36"/>
          <w:szCs w:val="36"/>
          <w:u w:val="single"/>
        </w:rPr>
        <w:t>Summary:</w:t>
      </w:r>
    </w:p>
    <w:p w14:paraId="5EC9460C" w14:textId="77777777" w:rsidR="008F5A47" w:rsidRPr="008F5A47" w:rsidRDefault="008F5A47" w:rsidP="008F5A47">
      <w:pPr>
        <w:rPr>
          <w:rFonts w:ascii="Times New Roman" w:hAnsi="Times New Roman" w:cs="Times New Roman"/>
          <w:color w:val="000000"/>
          <w:sz w:val="28"/>
          <w:szCs w:val="28"/>
        </w:rPr>
      </w:pPr>
      <w:r w:rsidRPr="008F5A47">
        <w:rPr>
          <w:rFonts w:ascii="Times New Roman" w:hAnsi="Times New Roman" w:cs="Times New Roman"/>
          <w:color w:val="000000"/>
          <w:sz w:val="28"/>
          <w:szCs w:val="28"/>
        </w:rPr>
        <w:t>We see that Life expectancy particularly in the industrialized country has a strong increase due to the significant reduction in mortality rate. Here we question to what extent does life expectancy increases, i.e., its gain related to change in populations due to increasing education levels.</w:t>
      </w:r>
    </w:p>
    <w:p w14:paraId="6A91213C" w14:textId="77777777" w:rsidR="008F5A47" w:rsidRPr="008F5A47" w:rsidRDefault="008F5A47" w:rsidP="008F5A47">
      <w:pPr>
        <w:rPr>
          <w:rFonts w:ascii="Times New Roman" w:hAnsi="Times New Roman" w:cs="Times New Roman"/>
          <w:color w:val="000000"/>
          <w:sz w:val="28"/>
          <w:szCs w:val="28"/>
        </w:rPr>
      </w:pPr>
      <w:r w:rsidRPr="008F5A47">
        <w:rPr>
          <w:rFonts w:ascii="Times New Roman" w:hAnsi="Times New Roman" w:cs="Times New Roman"/>
          <w:color w:val="000000"/>
          <w:sz w:val="28"/>
          <w:szCs w:val="28"/>
        </w:rPr>
        <w:t>We decompose change to total population life expectancy at the age of 30 for people in Italy, Denmark, and the US. We call the education mortality change as “M Effect” and population education change as “P Effect”. We use the Replacement decomposition analysis to further subdivide the effects into contributions by individual education groups. The P effect ranges from 15% in USA men to 40% in Denmark women.</w:t>
      </w:r>
    </w:p>
    <w:p w14:paraId="5CB4E3B2" w14:textId="1C5EF44C" w:rsidR="008F5A47" w:rsidRPr="008F5A47" w:rsidRDefault="008F5A47" w:rsidP="008F5A47">
      <w:pPr>
        <w:rPr>
          <w:rFonts w:ascii="Times New Roman" w:hAnsi="Times New Roman" w:cs="Times New Roman"/>
          <w:color w:val="000000"/>
          <w:sz w:val="28"/>
          <w:szCs w:val="28"/>
        </w:rPr>
      </w:pPr>
      <w:r w:rsidRPr="008F5A47">
        <w:rPr>
          <w:rFonts w:ascii="Times New Roman" w:hAnsi="Times New Roman" w:cs="Times New Roman"/>
          <w:color w:val="000000"/>
          <w:sz w:val="28"/>
          <w:szCs w:val="28"/>
        </w:rPr>
        <w:t xml:space="preserve">The mortality rate in Europe began to decrease due to communicable disease at young ages, including neo-natal and childhood ages, to non-communicable conditions more prevalent at advanced ages, cardiovascular revolution, new medical advancements, improvement in living conditions, and health-related </w:t>
      </w:r>
      <w:r w:rsidR="00391E35" w:rsidRPr="008F5A47">
        <w:rPr>
          <w:rFonts w:ascii="Times New Roman" w:hAnsi="Times New Roman" w:cs="Times New Roman"/>
          <w:color w:val="000000"/>
          <w:sz w:val="28"/>
          <w:szCs w:val="28"/>
        </w:rPr>
        <w:t>behaviours</w:t>
      </w:r>
      <w:r w:rsidRPr="008F5A47">
        <w:rPr>
          <w:rFonts w:ascii="Times New Roman" w:hAnsi="Times New Roman" w:cs="Times New Roman"/>
          <w:color w:val="000000"/>
          <w:sz w:val="28"/>
          <w:szCs w:val="28"/>
        </w:rPr>
        <w:t>.</w:t>
      </w:r>
    </w:p>
    <w:p w14:paraId="229008E5" w14:textId="77777777" w:rsidR="008F5A47" w:rsidRPr="008F5A47" w:rsidRDefault="008F5A47" w:rsidP="008F5A47">
      <w:pPr>
        <w:rPr>
          <w:rFonts w:ascii="Times New Roman" w:hAnsi="Times New Roman" w:cs="Times New Roman"/>
          <w:color w:val="000000"/>
          <w:sz w:val="28"/>
          <w:szCs w:val="28"/>
        </w:rPr>
      </w:pPr>
      <w:r w:rsidRPr="008F5A47">
        <w:rPr>
          <w:rFonts w:ascii="Times New Roman" w:hAnsi="Times New Roman" w:cs="Times New Roman"/>
          <w:color w:val="000000"/>
          <w:sz w:val="28"/>
          <w:szCs w:val="28"/>
        </w:rPr>
        <w:t>Naturally, higher education does not automatically lead to better health. It is also unclear to what extent education itself plays a direct role inside the complex network of various health-related socioeconomic factors.</w:t>
      </w:r>
    </w:p>
    <w:p w14:paraId="0AB1FBE2" w14:textId="77777777" w:rsidR="008F5A47" w:rsidRPr="008F5A47" w:rsidRDefault="008F5A47" w:rsidP="008F5A47">
      <w:pPr>
        <w:rPr>
          <w:rFonts w:ascii="Times New Roman" w:hAnsi="Times New Roman" w:cs="Times New Roman"/>
          <w:color w:val="000000"/>
          <w:sz w:val="28"/>
          <w:szCs w:val="28"/>
        </w:rPr>
      </w:pPr>
      <w:r w:rsidRPr="008F5A47">
        <w:rPr>
          <w:rFonts w:ascii="Times New Roman" w:hAnsi="Times New Roman" w:cs="Times New Roman"/>
          <w:color w:val="000000"/>
          <w:sz w:val="28"/>
          <w:szCs w:val="28"/>
        </w:rPr>
        <w:t>The analysis requires age and education-specific related data for the populations at risk and the deaths for the start and end years of our observation. For Italy information’s about the population by age, sex, and education level was taken from Italian Census data which is available online at the data warehouse of the National Statistical Institute of Italy. For Denmark Information about the population by age, sex, and education level comes from nationwide population registers, covering the ages 30 to 100. For the USA the information is collected from data collection IPUMS-USA.</w:t>
      </w:r>
    </w:p>
    <w:p w14:paraId="3D59B8DE" w14:textId="6918B38A" w:rsidR="00F974CA" w:rsidRPr="00782A42" w:rsidRDefault="008F5A47" w:rsidP="008F5A47">
      <w:pPr>
        <w:rPr>
          <w:rFonts w:ascii="Times New Roman" w:hAnsi="Times New Roman" w:cs="Times New Roman"/>
          <w:color w:val="000000"/>
          <w:sz w:val="28"/>
          <w:szCs w:val="28"/>
        </w:rPr>
      </w:pPr>
      <w:r w:rsidRPr="008F5A47">
        <w:rPr>
          <w:rFonts w:ascii="Times New Roman" w:hAnsi="Times New Roman" w:cs="Times New Roman"/>
          <w:color w:val="000000"/>
          <w:sz w:val="28"/>
          <w:szCs w:val="28"/>
        </w:rPr>
        <w:lastRenderedPageBreak/>
        <w:t>The estimated education-specific differentials in life expectancy cannot be directly compared between the populations, as the characteristics of the underlying data differ between our study populations. So, to compare results across our study populations we construct a life table as the basis for the decomposition analysis. Their life tables are constructed as consistently as possible.</w:t>
      </w:r>
    </w:p>
    <w:p w14:paraId="25B18E95" w14:textId="29EC02FF" w:rsidR="00292588" w:rsidRDefault="00292588" w:rsidP="00292588">
      <w:pPr>
        <w:rPr>
          <w:rFonts w:ascii="Times New Roman" w:hAnsi="Times New Roman" w:cs="Times New Roman"/>
          <w:b/>
          <w:bCs/>
          <w:color w:val="000000"/>
          <w:sz w:val="36"/>
          <w:szCs w:val="36"/>
          <w:u w:val="single"/>
        </w:rPr>
      </w:pPr>
      <w:r w:rsidRPr="00782A42">
        <w:rPr>
          <w:rFonts w:ascii="Times New Roman" w:hAnsi="Times New Roman" w:cs="Times New Roman"/>
          <w:b/>
          <w:bCs/>
          <w:color w:val="000000"/>
          <w:sz w:val="36"/>
          <w:szCs w:val="36"/>
          <w:u w:val="single"/>
        </w:rPr>
        <w:t>Result:</w:t>
      </w:r>
    </w:p>
    <w:p w14:paraId="57115E61" w14:textId="77777777" w:rsidR="00A43694" w:rsidRPr="00A43694" w:rsidRDefault="00A43694" w:rsidP="00A43694">
      <w:pPr>
        <w:rPr>
          <w:rFonts w:ascii="Times New Roman" w:hAnsi="Times New Roman" w:cs="Times New Roman"/>
          <w:color w:val="000000"/>
          <w:sz w:val="28"/>
          <w:szCs w:val="28"/>
        </w:rPr>
      </w:pPr>
      <w:r w:rsidRPr="00A43694">
        <w:rPr>
          <w:rFonts w:ascii="Times New Roman" w:hAnsi="Times New Roman" w:cs="Times New Roman"/>
          <w:color w:val="000000"/>
          <w:sz w:val="28"/>
          <w:szCs w:val="28"/>
        </w:rPr>
        <w:t>While the most powerful contributor to increasing life expectancy was the effect of decreasing mortality within education groups, the changing educational structure of the populations also contributed substantially to the increase in the difference in life expectancy at age 30 in all three countries.</w:t>
      </w:r>
    </w:p>
    <w:p w14:paraId="505E8568" w14:textId="77777777" w:rsidR="00A43694" w:rsidRPr="00A43694" w:rsidRDefault="00A43694" w:rsidP="00A43694">
      <w:pPr>
        <w:rPr>
          <w:rFonts w:ascii="Times New Roman" w:hAnsi="Times New Roman" w:cs="Times New Roman"/>
          <w:color w:val="000000"/>
          <w:sz w:val="28"/>
          <w:szCs w:val="28"/>
        </w:rPr>
      </w:pPr>
      <w:r w:rsidRPr="00A43694">
        <w:rPr>
          <w:rFonts w:ascii="Times New Roman" w:hAnsi="Times New Roman" w:cs="Times New Roman"/>
          <w:color w:val="000000"/>
          <w:sz w:val="28"/>
          <w:szCs w:val="28"/>
        </w:rPr>
        <w:t xml:space="preserve">The smaller absolute increases in the P effect in the USA can be explained by the smaller overall increase in life expectancy. </w:t>
      </w:r>
    </w:p>
    <w:p w14:paraId="5530BC46" w14:textId="77777777" w:rsidR="00A43694" w:rsidRPr="00A43694" w:rsidRDefault="00A43694" w:rsidP="00A43694">
      <w:pPr>
        <w:rPr>
          <w:rFonts w:ascii="Times New Roman" w:hAnsi="Times New Roman" w:cs="Times New Roman"/>
          <w:color w:val="000000"/>
          <w:sz w:val="28"/>
          <w:szCs w:val="28"/>
        </w:rPr>
      </w:pPr>
      <w:r w:rsidRPr="00A43694">
        <w:rPr>
          <w:rFonts w:ascii="Times New Roman" w:hAnsi="Times New Roman" w:cs="Times New Roman"/>
          <w:color w:val="000000"/>
          <w:sz w:val="28"/>
          <w:szCs w:val="28"/>
        </w:rPr>
        <w:t>We also saw that Danish women experienced the greatest shifts in the educational structure during our study period, with the largest decrease in the proportion of less educated and the largest increase in the proportion of highly educated individuals.</w:t>
      </w:r>
    </w:p>
    <w:p w14:paraId="49B3ACEF" w14:textId="77777777" w:rsidR="00A43694" w:rsidRPr="00A43694" w:rsidRDefault="00A43694" w:rsidP="00A43694">
      <w:pPr>
        <w:rPr>
          <w:rFonts w:ascii="Times New Roman" w:hAnsi="Times New Roman" w:cs="Times New Roman"/>
          <w:color w:val="000000"/>
          <w:sz w:val="28"/>
          <w:szCs w:val="28"/>
        </w:rPr>
      </w:pPr>
      <w:r w:rsidRPr="00A43694">
        <w:rPr>
          <w:rFonts w:ascii="Times New Roman" w:hAnsi="Times New Roman" w:cs="Times New Roman"/>
          <w:color w:val="000000"/>
          <w:sz w:val="28"/>
          <w:szCs w:val="28"/>
        </w:rPr>
        <w:t>This study examined the extent to which changed in the educational structure is related to change in life expectancy at age 30 in Italy, Denmark, and the USA.</w:t>
      </w:r>
    </w:p>
    <w:p w14:paraId="0CFE2F0F" w14:textId="77777777" w:rsidR="00A43694" w:rsidRPr="00A43694" w:rsidRDefault="00A43694" w:rsidP="00A43694">
      <w:pPr>
        <w:rPr>
          <w:rFonts w:ascii="Times New Roman" w:hAnsi="Times New Roman" w:cs="Times New Roman"/>
          <w:color w:val="000000"/>
          <w:sz w:val="28"/>
          <w:szCs w:val="28"/>
        </w:rPr>
      </w:pPr>
      <w:r w:rsidRPr="00A43694">
        <w:rPr>
          <w:rFonts w:ascii="Times New Roman" w:hAnsi="Times New Roman" w:cs="Times New Roman"/>
          <w:color w:val="000000"/>
          <w:sz w:val="28"/>
          <w:szCs w:val="28"/>
        </w:rPr>
        <w:t>Three main findings emerged from this analysis: -</w:t>
      </w:r>
    </w:p>
    <w:p w14:paraId="0E600AF3" w14:textId="77777777" w:rsidR="00A43694" w:rsidRPr="00A43694" w:rsidRDefault="00A43694" w:rsidP="00A43694">
      <w:pPr>
        <w:pStyle w:val="ListParagraph"/>
        <w:numPr>
          <w:ilvl w:val="0"/>
          <w:numId w:val="7"/>
        </w:numPr>
        <w:rPr>
          <w:rFonts w:ascii="Times New Roman" w:hAnsi="Times New Roman" w:cs="Times New Roman"/>
          <w:color w:val="000000"/>
          <w:sz w:val="28"/>
          <w:szCs w:val="28"/>
        </w:rPr>
      </w:pPr>
      <w:r w:rsidRPr="00A43694">
        <w:rPr>
          <w:rFonts w:ascii="Times New Roman" w:hAnsi="Times New Roman" w:cs="Times New Roman"/>
          <w:color w:val="000000"/>
          <w:sz w:val="28"/>
          <w:szCs w:val="28"/>
        </w:rPr>
        <w:t>There were considerable changes in the educational composition in all three countries during the study period. The proportion of those with low educational attainment decreased, while the proportion of high and medium-educated individuals increased. In Italy and Denmark, there were particularly large increases.</w:t>
      </w:r>
    </w:p>
    <w:p w14:paraId="1590BE1C" w14:textId="77777777" w:rsidR="00A43694" w:rsidRPr="00A43694" w:rsidRDefault="00A43694" w:rsidP="00A43694">
      <w:pPr>
        <w:pStyle w:val="ListParagraph"/>
        <w:numPr>
          <w:ilvl w:val="0"/>
          <w:numId w:val="7"/>
        </w:numPr>
        <w:rPr>
          <w:rFonts w:ascii="Times New Roman" w:hAnsi="Times New Roman" w:cs="Times New Roman"/>
          <w:color w:val="000000"/>
          <w:sz w:val="28"/>
          <w:szCs w:val="28"/>
        </w:rPr>
      </w:pPr>
      <w:r w:rsidRPr="00A43694">
        <w:rPr>
          <w:rFonts w:ascii="Times New Roman" w:hAnsi="Times New Roman" w:cs="Times New Roman"/>
          <w:color w:val="000000"/>
          <w:sz w:val="28"/>
          <w:szCs w:val="28"/>
        </w:rPr>
        <w:t>Life expectancy was distributed in a graded fashion across education groups. Life expectancy was highest for those who had more than high school education, followed by those who had medium and then low-level educational attainment levels.</w:t>
      </w:r>
    </w:p>
    <w:p w14:paraId="6CD9E3A1" w14:textId="77777777" w:rsidR="00A43694" w:rsidRPr="00A43694" w:rsidRDefault="00A43694" w:rsidP="00A43694">
      <w:pPr>
        <w:pStyle w:val="ListParagraph"/>
        <w:numPr>
          <w:ilvl w:val="0"/>
          <w:numId w:val="7"/>
        </w:numPr>
        <w:rPr>
          <w:rFonts w:ascii="Times New Roman" w:hAnsi="Times New Roman" w:cs="Times New Roman"/>
          <w:color w:val="000000"/>
          <w:sz w:val="28"/>
          <w:szCs w:val="28"/>
        </w:rPr>
      </w:pPr>
      <w:r w:rsidRPr="00A43694">
        <w:rPr>
          <w:rFonts w:ascii="Times New Roman" w:hAnsi="Times New Roman" w:cs="Times New Roman"/>
          <w:color w:val="000000"/>
          <w:sz w:val="28"/>
          <w:szCs w:val="28"/>
        </w:rPr>
        <w:t>The results from decomposition analysis show that the structural change in education accounted for a substantial proportion of improvements in overall life expectancy in all three countries. Specifically, we found the populations changes in educational attainment explained between around 15% (men in the USA) and approximately 40% (women in Denmark) of the increases in life expectancy at age 30.</w:t>
      </w:r>
    </w:p>
    <w:p w14:paraId="6CB49B77" w14:textId="77777777" w:rsidR="002B1F2D" w:rsidRPr="00782A42" w:rsidRDefault="002B1F2D" w:rsidP="00292588">
      <w:pPr>
        <w:rPr>
          <w:rFonts w:ascii="Times New Roman" w:hAnsi="Times New Roman" w:cs="Times New Roman"/>
          <w:b/>
          <w:bCs/>
          <w:color w:val="000000"/>
          <w:sz w:val="36"/>
          <w:szCs w:val="36"/>
          <w:u w:val="single"/>
        </w:rPr>
      </w:pPr>
    </w:p>
    <w:p w14:paraId="4B54E0F0" w14:textId="12E16A38" w:rsidR="00292588" w:rsidRPr="00782A42" w:rsidRDefault="00292588" w:rsidP="00292588">
      <w:pPr>
        <w:rPr>
          <w:rFonts w:ascii="Times New Roman" w:hAnsi="Times New Roman" w:cs="Times New Roman"/>
          <w:b/>
          <w:bCs/>
          <w:color w:val="000000"/>
          <w:sz w:val="36"/>
          <w:szCs w:val="36"/>
          <w:u w:val="single"/>
        </w:rPr>
      </w:pPr>
      <w:r w:rsidRPr="00782A42">
        <w:rPr>
          <w:rFonts w:ascii="Times New Roman" w:hAnsi="Times New Roman" w:cs="Times New Roman"/>
          <w:b/>
          <w:bCs/>
          <w:color w:val="000000"/>
          <w:sz w:val="36"/>
          <w:szCs w:val="36"/>
          <w:u w:val="single"/>
        </w:rPr>
        <w:lastRenderedPageBreak/>
        <w:t>Conclusion:</w:t>
      </w:r>
    </w:p>
    <w:p w14:paraId="296B315D" w14:textId="50F627DE" w:rsidR="002B1F2D" w:rsidRDefault="005B2153" w:rsidP="00292588">
      <w:pPr>
        <w:rPr>
          <w:rFonts w:ascii="Times New Roman" w:hAnsi="Times New Roman" w:cs="Times New Roman"/>
          <w:color w:val="000000"/>
          <w:sz w:val="28"/>
          <w:szCs w:val="28"/>
        </w:rPr>
      </w:pPr>
      <w:r>
        <w:rPr>
          <w:rFonts w:ascii="Times New Roman" w:hAnsi="Times New Roman" w:cs="Times New Roman"/>
          <w:color w:val="000000"/>
          <w:sz w:val="28"/>
          <w:szCs w:val="28"/>
        </w:rPr>
        <w:t>The study provides some extension of our understanding of the mechanisms behind recent improvements in life expectancy in Europe.</w:t>
      </w:r>
      <w:r w:rsidR="008D0DB0">
        <w:rPr>
          <w:rFonts w:ascii="Times New Roman" w:hAnsi="Times New Roman" w:cs="Times New Roman"/>
          <w:color w:val="000000"/>
          <w:sz w:val="28"/>
          <w:szCs w:val="28"/>
        </w:rPr>
        <w:t xml:space="preserve"> Our results demonstrate the importance of education in the process of increasing life expectancy.</w:t>
      </w:r>
      <w:r w:rsidR="00DE4965">
        <w:rPr>
          <w:rFonts w:ascii="Times New Roman" w:hAnsi="Times New Roman" w:cs="Times New Roman"/>
          <w:color w:val="000000"/>
          <w:sz w:val="28"/>
          <w:szCs w:val="28"/>
        </w:rPr>
        <w:t xml:space="preserve"> Education helps individuals to develop health-related resources, allowing highly educated people to enjoy longer and healthier lives.</w:t>
      </w:r>
    </w:p>
    <w:p w14:paraId="0E643D81" w14:textId="7D496F86" w:rsidR="009D586F" w:rsidRPr="00782A42" w:rsidRDefault="009D586F" w:rsidP="00292588">
      <w:pPr>
        <w:rPr>
          <w:rFonts w:ascii="Times New Roman" w:hAnsi="Times New Roman" w:cs="Times New Roman"/>
          <w:color w:val="000000"/>
          <w:sz w:val="28"/>
          <w:szCs w:val="28"/>
        </w:rPr>
      </w:pPr>
      <w:r>
        <w:rPr>
          <w:rFonts w:ascii="Times New Roman" w:hAnsi="Times New Roman" w:cs="Times New Roman"/>
          <w:color w:val="000000"/>
          <w:sz w:val="28"/>
          <w:szCs w:val="28"/>
        </w:rPr>
        <w:t xml:space="preserve">This study demonstrates that progress in education has been made important contributions to increasing life expectancy in Italy, Denmark, and the USA over the past two decades. These findings are in line with the theoretical heterogeneity approach, which states that mortality levels and differences in mortality are strongly influenced by the </w:t>
      </w:r>
      <w:r w:rsidR="00982C67">
        <w:rPr>
          <w:rFonts w:ascii="Times New Roman" w:hAnsi="Times New Roman" w:cs="Times New Roman"/>
          <w:color w:val="000000"/>
          <w:sz w:val="28"/>
          <w:szCs w:val="28"/>
        </w:rPr>
        <w:t>specific</w:t>
      </w:r>
      <w:r>
        <w:rPr>
          <w:rFonts w:ascii="Times New Roman" w:hAnsi="Times New Roman" w:cs="Times New Roman"/>
          <w:color w:val="000000"/>
          <w:sz w:val="28"/>
          <w:szCs w:val="28"/>
        </w:rPr>
        <w:t xml:space="preserve"> risk group </w:t>
      </w:r>
      <w:r w:rsidR="00982C67">
        <w:rPr>
          <w:rFonts w:ascii="Times New Roman" w:hAnsi="Times New Roman" w:cs="Times New Roman"/>
          <w:color w:val="000000"/>
          <w:sz w:val="28"/>
          <w:szCs w:val="28"/>
        </w:rPr>
        <w:t xml:space="preserve">composition of the populations. In addition to all the other important benefits of education, it can also be viewed as a powerful health policy </w:t>
      </w:r>
      <w:r w:rsidR="00A5790E">
        <w:rPr>
          <w:rFonts w:ascii="Times New Roman" w:hAnsi="Times New Roman" w:cs="Times New Roman"/>
          <w:color w:val="000000"/>
          <w:sz w:val="28"/>
          <w:szCs w:val="28"/>
        </w:rPr>
        <w:t>that</w:t>
      </w:r>
      <w:r w:rsidR="00982C67">
        <w:rPr>
          <w:rFonts w:ascii="Times New Roman" w:hAnsi="Times New Roman" w:cs="Times New Roman"/>
          <w:color w:val="000000"/>
          <w:sz w:val="28"/>
          <w:szCs w:val="28"/>
        </w:rPr>
        <w:t xml:space="preserve"> allows more people to enjoy both better and longer lives.</w:t>
      </w:r>
      <w:r w:rsidR="00560E2C">
        <w:rPr>
          <w:rFonts w:ascii="Times New Roman" w:hAnsi="Times New Roman" w:cs="Times New Roman"/>
          <w:color w:val="000000"/>
          <w:sz w:val="28"/>
          <w:szCs w:val="28"/>
        </w:rPr>
        <w:t xml:space="preserve"> We tried to provide a piece of evidence to “Enhancing health outcomes through improved educational attainment is attractive, although we still need better evidence that interventions to improve educational attainment will increase life expectancy”</w:t>
      </w:r>
      <w:r w:rsidR="00A43694">
        <w:rPr>
          <w:rFonts w:ascii="Times New Roman" w:hAnsi="Times New Roman" w:cs="Times New Roman"/>
          <w:color w:val="000000"/>
          <w:sz w:val="28"/>
          <w:szCs w:val="28"/>
        </w:rPr>
        <w:t>.</w:t>
      </w:r>
    </w:p>
    <w:p w14:paraId="6590111F" w14:textId="2F726A8A" w:rsidR="00292588" w:rsidRPr="00782A42" w:rsidRDefault="00292588" w:rsidP="00292588">
      <w:pPr>
        <w:rPr>
          <w:rFonts w:ascii="Times New Roman" w:hAnsi="Times New Roman" w:cs="Times New Roman"/>
          <w:b/>
          <w:bCs/>
          <w:color w:val="000000"/>
          <w:sz w:val="36"/>
          <w:szCs w:val="36"/>
          <w:u w:val="single"/>
        </w:rPr>
      </w:pPr>
      <w:r w:rsidRPr="00782A42">
        <w:rPr>
          <w:rFonts w:ascii="Times New Roman" w:hAnsi="Times New Roman" w:cs="Times New Roman"/>
          <w:b/>
          <w:bCs/>
          <w:color w:val="000000"/>
          <w:sz w:val="36"/>
          <w:szCs w:val="36"/>
          <w:u w:val="single"/>
        </w:rPr>
        <w:t>Pros and Cons:</w:t>
      </w:r>
    </w:p>
    <w:p w14:paraId="5966C275" w14:textId="1ED47509" w:rsidR="00F974CA" w:rsidRPr="00782A42" w:rsidRDefault="00F974CA" w:rsidP="00292588">
      <w:pPr>
        <w:rPr>
          <w:rFonts w:ascii="Times New Roman" w:hAnsi="Times New Roman" w:cs="Times New Roman"/>
          <w:b/>
          <w:bCs/>
          <w:color w:val="000000"/>
          <w:sz w:val="28"/>
          <w:szCs w:val="28"/>
        </w:rPr>
      </w:pPr>
      <w:r w:rsidRPr="00782A42">
        <w:rPr>
          <w:rFonts w:ascii="Times New Roman" w:hAnsi="Times New Roman" w:cs="Times New Roman"/>
          <w:b/>
          <w:bCs/>
          <w:color w:val="000000"/>
          <w:sz w:val="28"/>
          <w:szCs w:val="28"/>
        </w:rPr>
        <w:t>PROS</w:t>
      </w:r>
    </w:p>
    <w:p w14:paraId="5DC43998" w14:textId="19F548E7" w:rsidR="00A97594" w:rsidRDefault="00971244" w:rsidP="00A97594">
      <w:pPr>
        <w:pStyle w:val="ListParagraph"/>
        <w:numPr>
          <w:ilvl w:val="0"/>
          <w:numId w:val="1"/>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As we use the Replacement decomposition </w:t>
      </w:r>
      <w:proofErr w:type="gramStart"/>
      <w:r>
        <w:rPr>
          <w:rFonts w:ascii="Times New Roman" w:hAnsi="Times New Roman" w:cs="Times New Roman"/>
          <w:color w:val="000000"/>
          <w:sz w:val="28"/>
          <w:szCs w:val="28"/>
        </w:rPr>
        <w:t>technique</w:t>
      </w:r>
      <w:proofErr w:type="gramEnd"/>
      <w:r>
        <w:rPr>
          <w:rFonts w:ascii="Times New Roman" w:hAnsi="Times New Roman" w:cs="Times New Roman"/>
          <w:color w:val="000000"/>
          <w:sz w:val="28"/>
          <w:szCs w:val="28"/>
        </w:rPr>
        <w:t xml:space="preserve"> we find </w:t>
      </w:r>
      <w:r w:rsidR="008B5030">
        <w:rPr>
          <w:rFonts w:ascii="Times New Roman" w:hAnsi="Times New Roman" w:cs="Times New Roman"/>
          <w:color w:val="000000"/>
          <w:sz w:val="28"/>
          <w:szCs w:val="28"/>
        </w:rPr>
        <w:t>an</w:t>
      </w:r>
      <w:r>
        <w:rPr>
          <w:rFonts w:ascii="Times New Roman" w:hAnsi="Times New Roman" w:cs="Times New Roman"/>
          <w:color w:val="000000"/>
          <w:sz w:val="28"/>
          <w:szCs w:val="28"/>
        </w:rPr>
        <w:t xml:space="preserve"> advantage that replacement can be performed separately for each education subgroup.</w:t>
      </w:r>
    </w:p>
    <w:p w14:paraId="04F5FF66" w14:textId="6E744F5D" w:rsidR="00971244" w:rsidRPr="00782A42" w:rsidRDefault="00D326FA" w:rsidP="00A97594">
      <w:pPr>
        <w:pStyle w:val="ListParagraph"/>
        <w:numPr>
          <w:ilvl w:val="0"/>
          <w:numId w:val="1"/>
        </w:numPr>
        <w:rPr>
          <w:rFonts w:ascii="Times New Roman" w:hAnsi="Times New Roman" w:cs="Times New Roman"/>
          <w:color w:val="000000"/>
          <w:sz w:val="28"/>
          <w:szCs w:val="28"/>
        </w:rPr>
      </w:pPr>
      <w:r>
        <w:rPr>
          <w:rFonts w:ascii="Times New Roman" w:hAnsi="Times New Roman" w:cs="Times New Roman"/>
          <w:color w:val="000000"/>
          <w:sz w:val="28"/>
          <w:szCs w:val="28"/>
        </w:rPr>
        <w:t>Due to</w:t>
      </w:r>
      <w:r w:rsidR="008B5030">
        <w:rPr>
          <w:rFonts w:ascii="Times New Roman" w:hAnsi="Times New Roman" w:cs="Times New Roman"/>
          <w:color w:val="000000"/>
          <w:sz w:val="28"/>
          <w:szCs w:val="28"/>
        </w:rPr>
        <w:t xml:space="preserve"> the</w:t>
      </w:r>
      <w:r>
        <w:rPr>
          <w:rFonts w:ascii="Times New Roman" w:hAnsi="Times New Roman" w:cs="Times New Roman"/>
          <w:color w:val="000000"/>
          <w:sz w:val="28"/>
          <w:szCs w:val="28"/>
        </w:rPr>
        <w:t xml:space="preserve"> Replacement decomposition </w:t>
      </w:r>
      <w:r w:rsidR="00405A95">
        <w:rPr>
          <w:rFonts w:ascii="Times New Roman" w:hAnsi="Times New Roman" w:cs="Times New Roman"/>
          <w:color w:val="000000"/>
          <w:sz w:val="28"/>
          <w:szCs w:val="28"/>
        </w:rPr>
        <w:t>technique,</w:t>
      </w:r>
      <w:r>
        <w:rPr>
          <w:rFonts w:ascii="Times New Roman" w:hAnsi="Times New Roman" w:cs="Times New Roman"/>
          <w:color w:val="000000"/>
          <w:sz w:val="28"/>
          <w:szCs w:val="28"/>
        </w:rPr>
        <w:t xml:space="preserve"> we can create a cross-country comparison of </w:t>
      </w:r>
      <w:r w:rsidR="00405A95">
        <w:rPr>
          <w:rFonts w:ascii="Times New Roman" w:hAnsi="Times New Roman" w:cs="Times New Roman"/>
          <w:color w:val="000000"/>
          <w:sz w:val="28"/>
          <w:szCs w:val="28"/>
        </w:rPr>
        <w:t>differentials</w:t>
      </w:r>
      <w:r>
        <w:rPr>
          <w:rFonts w:ascii="Times New Roman" w:hAnsi="Times New Roman" w:cs="Times New Roman"/>
          <w:color w:val="000000"/>
          <w:sz w:val="28"/>
          <w:szCs w:val="28"/>
        </w:rPr>
        <w:t xml:space="preserve"> in life expectancy </w:t>
      </w:r>
      <w:r w:rsidR="00405A95">
        <w:rPr>
          <w:rFonts w:ascii="Times New Roman" w:hAnsi="Times New Roman" w:cs="Times New Roman"/>
          <w:color w:val="000000"/>
          <w:sz w:val="28"/>
          <w:szCs w:val="28"/>
        </w:rPr>
        <w:t>by education levels.</w:t>
      </w:r>
    </w:p>
    <w:p w14:paraId="536DEE53" w14:textId="0E687BEC" w:rsidR="00F974CA" w:rsidRPr="00782A42" w:rsidRDefault="00F974CA" w:rsidP="00292588">
      <w:pPr>
        <w:rPr>
          <w:rFonts w:ascii="Times New Roman" w:hAnsi="Times New Roman" w:cs="Times New Roman"/>
          <w:b/>
          <w:bCs/>
          <w:color w:val="000000"/>
          <w:sz w:val="28"/>
          <w:szCs w:val="28"/>
        </w:rPr>
      </w:pPr>
      <w:r w:rsidRPr="00782A42">
        <w:rPr>
          <w:rFonts w:ascii="Times New Roman" w:hAnsi="Times New Roman" w:cs="Times New Roman"/>
          <w:b/>
          <w:bCs/>
          <w:color w:val="000000"/>
          <w:sz w:val="28"/>
          <w:szCs w:val="28"/>
        </w:rPr>
        <w:t>CONS</w:t>
      </w:r>
    </w:p>
    <w:p w14:paraId="4D76DEF3" w14:textId="3278A99B" w:rsidR="00AC3898" w:rsidRDefault="00724606" w:rsidP="00405A9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Our results can be affected by the definition used for education levels, the restriction of the decomposition to changes between a start and an end year of the observation period, the chosen observation period </w:t>
      </w:r>
      <w:r w:rsidR="00C93ECD">
        <w:rPr>
          <w:rFonts w:ascii="Times New Roman" w:hAnsi="Times New Roman" w:cs="Times New Roman"/>
          <w:sz w:val="28"/>
          <w:szCs w:val="28"/>
        </w:rPr>
        <w:t>itself, and the decomposition technique used.</w:t>
      </w:r>
    </w:p>
    <w:p w14:paraId="5A0F62AB" w14:textId="765345CC" w:rsidR="00A86782" w:rsidRPr="00782A42" w:rsidRDefault="00A86782" w:rsidP="00405A9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There might be further sources for bias connected to some other technical and conceptual issues.</w:t>
      </w:r>
    </w:p>
    <w:p w14:paraId="405A2D43" w14:textId="77777777" w:rsidR="003E7813" w:rsidRDefault="003E7813" w:rsidP="002B1F2D">
      <w:pPr>
        <w:jc w:val="center"/>
        <w:rPr>
          <w:rFonts w:ascii="Times New Roman" w:eastAsia="Times New Roman" w:hAnsi="Times New Roman" w:cs="Times New Roman"/>
          <w:color w:val="111111"/>
          <w:kern w:val="36"/>
          <w:sz w:val="40"/>
          <w:szCs w:val="40"/>
          <w:lang w:eastAsia="en-IN"/>
        </w:rPr>
      </w:pPr>
    </w:p>
    <w:p w14:paraId="16C75693" w14:textId="1D041303" w:rsidR="007036FA" w:rsidRDefault="007036FA" w:rsidP="002B1F2D">
      <w:pPr>
        <w:jc w:val="center"/>
        <w:rPr>
          <w:rFonts w:ascii="Times New Roman" w:eastAsia="Times New Roman" w:hAnsi="Times New Roman" w:cs="Times New Roman"/>
          <w:color w:val="111111"/>
          <w:kern w:val="36"/>
          <w:sz w:val="40"/>
          <w:szCs w:val="40"/>
          <w:lang w:eastAsia="en-IN"/>
        </w:rPr>
      </w:pPr>
      <w:r w:rsidRPr="007036FA">
        <w:rPr>
          <w:rFonts w:ascii="Times New Roman" w:eastAsia="Times New Roman" w:hAnsi="Times New Roman" w:cs="Times New Roman"/>
          <w:color w:val="111111"/>
          <w:kern w:val="36"/>
          <w:sz w:val="40"/>
          <w:szCs w:val="40"/>
          <w:lang w:eastAsia="en-IN"/>
        </w:rPr>
        <w:lastRenderedPageBreak/>
        <w:t>Global age-sex-specific fertility, mortality, healthy life expectancy (HALE), and population estimates in 204 countries and territories, 1950–2019: a comprehensive demographic analysis for the Global Burden of Disease Study 2019</w:t>
      </w:r>
      <w:r w:rsidRPr="007036FA">
        <w:rPr>
          <w:rFonts w:ascii="Times New Roman" w:eastAsia="Times New Roman" w:hAnsi="Times New Roman" w:cs="Times New Roman"/>
          <w:color w:val="111111"/>
          <w:kern w:val="36"/>
          <w:sz w:val="40"/>
          <w:szCs w:val="40"/>
          <w:lang w:eastAsia="en-IN"/>
        </w:rPr>
        <w:t xml:space="preserve"> </w:t>
      </w:r>
    </w:p>
    <w:p w14:paraId="1726C0C1" w14:textId="7A8C4263" w:rsidR="002B1F2D" w:rsidRPr="00782A42" w:rsidRDefault="002B1F2D" w:rsidP="002B1F2D">
      <w:pPr>
        <w:jc w:val="center"/>
        <w:rPr>
          <w:rFonts w:ascii="Times New Roman" w:eastAsia="Times New Roman" w:hAnsi="Times New Roman" w:cs="Times New Roman"/>
          <w:color w:val="000000"/>
          <w:sz w:val="28"/>
          <w:szCs w:val="28"/>
          <w:lang w:eastAsia="en-IN"/>
        </w:rPr>
      </w:pPr>
      <w:r w:rsidRPr="00782A42">
        <w:rPr>
          <w:rFonts w:ascii="Times New Roman" w:eastAsia="Times New Roman" w:hAnsi="Times New Roman" w:cs="Times New Roman"/>
          <w:color w:val="000000"/>
          <w:sz w:val="28"/>
          <w:szCs w:val="28"/>
          <w:lang w:eastAsia="en-IN"/>
        </w:rPr>
        <w:t>By:</w:t>
      </w:r>
      <w:r w:rsidRPr="00782A42">
        <w:rPr>
          <w:rFonts w:ascii="Times New Roman" w:hAnsi="Times New Roman" w:cs="Times New Roman"/>
        </w:rPr>
        <w:t xml:space="preserve"> </w:t>
      </w:r>
      <w:r w:rsidR="00B77429" w:rsidRPr="00B77429">
        <w:rPr>
          <w:rFonts w:ascii="Times New Roman" w:eastAsia="Times New Roman" w:hAnsi="Times New Roman" w:cs="Times New Roman"/>
          <w:color w:val="000000"/>
          <w:sz w:val="28"/>
          <w:szCs w:val="28"/>
          <w:lang w:eastAsia="en-IN"/>
        </w:rPr>
        <w:t>The Author(s). Published by Elsevier Ltd</w:t>
      </w:r>
    </w:p>
    <w:p w14:paraId="52E301EA" w14:textId="77777777" w:rsidR="00A33D75" w:rsidRDefault="002B1F2D" w:rsidP="002B1F2D">
      <w:pPr>
        <w:rPr>
          <w:rFonts w:ascii="Times New Roman" w:hAnsi="Times New Roman" w:cs="Times New Roman"/>
          <w:b/>
          <w:bCs/>
          <w:color w:val="000000"/>
          <w:sz w:val="36"/>
          <w:szCs w:val="36"/>
          <w:u w:val="single"/>
        </w:rPr>
      </w:pPr>
      <w:r w:rsidRPr="00782A42">
        <w:rPr>
          <w:rFonts w:ascii="Times New Roman" w:hAnsi="Times New Roman" w:cs="Times New Roman"/>
          <w:sz w:val="28"/>
          <w:szCs w:val="28"/>
        </w:rPr>
        <w:t>REFERENCE LINK:</w:t>
      </w:r>
      <w:r w:rsidRPr="00782A42">
        <w:rPr>
          <w:rFonts w:ascii="Times New Roman" w:hAnsi="Times New Roman" w:cs="Times New Roman"/>
        </w:rPr>
        <w:t xml:space="preserve"> </w:t>
      </w:r>
      <w:hyperlink r:id="rId7" w:anchor="seccestitle10" w:history="1">
        <w:r w:rsidR="00A33D75" w:rsidRPr="00A33D75">
          <w:rPr>
            <w:rStyle w:val="Hyperlink"/>
            <w:sz w:val="28"/>
            <w:szCs w:val="28"/>
          </w:rPr>
          <w:t>Global age-sex-specific fertility, mortality, healthy life expectancy (HALE), and population estimates in 204 countries and territories, 1950–2019: a comprehensive demographic analysis for the Global Burden of Disease Study 2019 - The Lancet</w:t>
        </w:r>
      </w:hyperlink>
      <w:r w:rsidR="00A33D75" w:rsidRPr="00782A42">
        <w:rPr>
          <w:rFonts w:ascii="Times New Roman" w:hAnsi="Times New Roman" w:cs="Times New Roman"/>
          <w:b/>
          <w:bCs/>
          <w:color w:val="000000"/>
          <w:sz w:val="36"/>
          <w:szCs w:val="36"/>
          <w:u w:val="single"/>
        </w:rPr>
        <w:t xml:space="preserve"> </w:t>
      </w:r>
    </w:p>
    <w:p w14:paraId="0C16BF3D" w14:textId="00CCFBC2" w:rsidR="002B1F2D" w:rsidRPr="00782A42" w:rsidRDefault="002B1F2D" w:rsidP="002B1F2D">
      <w:pPr>
        <w:rPr>
          <w:rFonts w:ascii="Times New Roman" w:hAnsi="Times New Roman" w:cs="Times New Roman"/>
          <w:b/>
          <w:bCs/>
          <w:color w:val="000000"/>
          <w:sz w:val="36"/>
          <w:szCs w:val="36"/>
          <w:u w:val="single"/>
        </w:rPr>
      </w:pPr>
      <w:r w:rsidRPr="00782A42">
        <w:rPr>
          <w:rFonts w:ascii="Times New Roman" w:hAnsi="Times New Roman" w:cs="Times New Roman"/>
          <w:b/>
          <w:bCs/>
          <w:color w:val="000000"/>
          <w:sz w:val="36"/>
          <w:szCs w:val="36"/>
          <w:u w:val="single"/>
        </w:rPr>
        <w:t>Summary:</w:t>
      </w:r>
    </w:p>
    <w:p w14:paraId="69C01AB4" w14:textId="41C27A69" w:rsidR="00272EE9" w:rsidRDefault="00C4360D" w:rsidP="00067F3F">
      <w:pPr>
        <w:rPr>
          <w:rFonts w:ascii="Times New Roman" w:hAnsi="Times New Roman" w:cs="Times New Roman"/>
          <w:color w:val="000000"/>
          <w:sz w:val="28"/>
          <w:szCs w:val="28"/>
        </w:rPr>
      </w:pPr>
      <w:r>
        <w:rPr>
          <w:rFonts w:ascii="Times New Roman" w:hAnsi="Times New Roman" w:cs="Times New Roman"/>
          <w:color w:val="000000"/>
          <w:sz w:val="28"/>
          <w:szCs w:val="28"/>
        </w:rPr>
        <w:t>A</w:t>
      </w:r>
      <w:r w:rsidR="00FC67F3">
        <w:rPr>
          <w:rFonts w:ascii="Times New Roman" w:hAnsi="Times New Roman" w:cs="Times New Roman"/>
          <w:color w:val="000000"/>
          <w:sz w:val="28"/>
          <w:szCs w:val="28"/>
        </w:rPr>
        <w:t>ge-specific mortality rates are a crucial dimension of population health. Fertility rates and population size and composition also have profound effects on the challenges faced by health systems.</w:t>
      </w:r>
      <w:r w:rsidR="002E1345">
        <w:rPr>
          <w:rFonts w:ascii="Times New Roman" w:hAnsi="Times New Roman" w:cs="Times New Roman"/>
          <w:color w:val="000000"/>
          <w:sz w:val="28"/>
          <w:szCs w:val="28"/>
        </w:rPr>
        <w:t xml:space="preserve"> With rising mean age, for example, diseases such as dementia are a greater burden on </w:t>
      </w:r>
      <w:r w:rsidR="00272EE9">
        <w:rPr>
          <w:rFonts w:ascii="Times New Roman" w:hAnsi="Times New Roman" w:cs="Times New Roman"/>
          <w:color w:val="000000"/>
          <w:sz w:val="28"/>
          <w:szCs w:val="28"/>
        </w:rPr>
        <w:t>individuals</w:t>
      </w:r>
      <w:r w:rsidR="002E1345">
        <w:rPr>
          <w:rFonts w:ascii="Times New Roman" w:hAnsi="Times New Roman" w:cs="Times New Roman"/>
          <w:color w:val="000000"/>
          <w:sz w:val="28"/>
          <w:szCs w:val="28"/>
        </w:rPr>
        <w:t>, families, and health providers. Assess</w:t>
      </w:r>
      <w:r w:rsidR="00272EE9">
        <w:rPr>
          <w:rFonts w:ascii="Times New Roman" w:hAnsi="Times New Roman" w:cs="Times New Roman"/>
          <w:color w:val="000000"/>
          <w:sz w:val="28"/>
          <w:szCs w:val="28"/>
        </w:rPr>
        <w:t>ing the trends in key demographic indicators is a core challenge for global health surveillance.</w:t>
      </w:r>
    </w:p>
    <w:p w14:paraId="5942C00E" w14:textId="77D12943" w:rsidR="00740F90" w:rsidRDefault="005641F6" w:rsidP="00067F3F">
      <w:pPr>
        <w:rPr>
          <w:rFonts w:ascii="Times New Roman" w:hAnsi="Times New Roman" w:cs="Times New Roman"/>
          <w:color w:val="000000"/>
          <w:sz w:val="28"/>
          <w:szCs w:val="28"/>
        </w:rPr>
      </w:pPr>
      <w:r>
        <w:rPr>
          <w:rFonts w:ascii="Times New Roman" w:hAnsi="Times New Roman" w:cs="Times New Roman"/>
          <w:color w:val="000000"/>
          <w:sz w:val="28"/>
          <w:szCs w:val="28"/>
        </w:rPr>
        <w:t>A variety of sources are available on fertility, mortality, population, and migration, but they vary widely in the quality and completeness of registration</w:t>
      </w:r>
      <w:r w:rsidR="00E57D0A">
        <w:rPr>
          <w:rFonts w:ascii="Times New Roman" w:hAnsi="Times New Roman" w:cs="Times New Roman"/>
          <w:color w:val="000000"/>
          <w:sz w:val="28"/>
          <w:szCs w:val="28"/>
        </w:rPr>
        <w:t>.</w:t>
      </w:r>
      <w:r w:rsidR="0081327D">
        <w:rPr>
          <w:rFonts w:ascii="Times New Roman" w:hAnsi="Times New Roman" w:cs="Times New Roman"/>
          <w:color w:val="000000"/>
          <w:sz w:val="28"/>
          <w:szCs w:val="28"/>
        </w:rPr>
        <w:t xml:space="preserve"> In this study</w:t>
      </w:r>
      <w:r w:rsidR="004474C9">
        <w:rPr>
          <w:rFonts w:ascii="Times New Roman" w:hAnsi="Times New Roman" w:cs="Times New Roman"/>
          <w:color w:val="000000"/>
          <w:sz w:val="28"/>
          <w:szCs w:val="28"/>
        </w:rPr>
        <w:t>,</w:t>
      </w:r>
      <w:r w:rsidR="0081327D">
        <w:rPr>
          <w:rFonts w:ascii="Times New Roman" w:hAnsi="Times New Roman" w:cs="Times New Roman"/>
          <w:color w:val="000000"/>
          <w:sz w:val="28"/>
          <w:szCs w:val="28"/>
        </w:rPr>
        <w:t xml:space="preserve"> we represent the </w:t>
      </w:r>
      <w:r w:rsidR="007E30D4">
        <w:rPr>
          <w:rFonts w:ascii="Times New Roman" w:hAnsi="Times New Roman" w:cs="Times New Roman"/>
          <w:color w:val="000000"/>
          <w:sz w:val="28"/>
          <w:szCs w:val="28"/>
        </w:rPr>
        <w:t xml:space="preserve">2019 version of </w:t>
      </w:r>
      <w:r w:rsidR="004474C9">
        <w:rPr>
          <w:rFonts w:ascii="Times New Roman" w:hAnsi="Times New Roman" w:cs="Times New Roman"/>
          <w:color w:val="000000"/>
          <w:sz w:val="28"/>
          <w:szCs w:val="28"/>
        </w:rPr>
        <w:t xml:space="preserve">the </w:t>
      </w:r>
      <w:r w:rsidR="007E30D4">
        <w:rPr>
          <w:rFonts w:ascii="Times New Roman" w:hAnsi="Times New Roman" w:cs="Times New Roman"/>
          <w:color w:val="000000"/>
          <w:sz w:val="28"/>
          <w:szCs w:val="28"/>
        </w:rPr>
        <w:t xml:space="preserve">demographic for the Global Burden of Diseases, Injuries, and Risk Factor </w:t>
      </w:r>
      <w:r w:rsidR="00440C71">
        <w:rPr>
          <w:rFonts w:ascii="Times New Roman" w:hAnsi="Times New Roman" w:cs="Times New Roman"/>
          <w:color w:val="000000"/>
          <w:sz w:val="28"/>
          <w:szCs w:val="28"/>
        </w:rPr>
        <w:t>Study (</w:t>
      </w:r>
      <w:r w:rsidR="007E30D4">
        <w:rPr>
          <w:rFonts w:ascii="Times New Roman" w:hAnsi="Times New Roman" w:cs="Times New Roman"/>
          <w:color w:val="000000"/>
          <w:sz w:val="28"/>
          <w:szCs w:val="28"/>
        </w:rPr>
        <w:t>GBD).</w:t>
      </w:r>
      <w:r w:rsidR="00E17EAF">
        <w:rPr>
          <w:rFonts w:ascii="Times New Roman" w:hAnsi="Times New Roman" w:cs="Times New Roman"/>
          <w:color w:val="000000"/>
          <w:sz w:val="28"/>
          <w:szCs w:val="28"/>
        </w:rPr>
        <w:t xml:space="preserve"> This </w:t>
      </w:r>
      <w:r w:rsidR="00440C71">
        <w:rPr>
          <w:rFonts w:ascii="Times New Roman" w:hAnsi="Times New Roman" w:cs="Times New Roman"/>
          <w:color w:val="000000"/>
          <w:sz w:val="28"/>
          <w:szCs w:val="28"/>
        </w:rPr>
        <w:t>incorporates</w:t>
      </w:r>
      <w:r w:rsidR="00E17EAF">
        <w:rPr>
          <w:rFonts w:ascii="Times New Roman" w:hAnsi="Times New Roman" w:cs="Times New Roman"/>
          <w:color w:val="000000"/>
          <w:sz w:val="28"/>
          <w:szCs w:val="28"/>
        </w:rPr>
        <w:t xml:space="preserve"> </w:t>
      </w:r>
      <w:r w:rsidR="00440C71">
        <w:rPr>
          <w:rFonts w:ascii="Times New Roman" w:hAnsi="Times New Roman" w:cs="Times New Roman"/>
          <w:color w:val="000000"/>
          <w:sz w:val="28"/>
          <w:szCs w:val="28"/>
        </w:rPr>
        <w:t>newly released census, surveys, vital registration, and sample registration data.</w:t>
      </w:r>
      <w:r w:rsidR="00E957AD">
        <w:rPr>
          <w:rFonts w:ascii="Times New Roman" w:hAnsi="Times New Roman" w:cs="Times New Roman"/>
          <w:color w:val="000000"/>
          <w:sz w:val="28"/>
          <w:szCs w:val="28"/>
        </w:rPr>
        <w:t xml:space="preserve"> We generate a total of 990 locations at the most detailed level. To better characteri</w:t>
      </w:r>
      <w:r w:rsidR="002A7C56">
        <w:rPr>
          <w:rFonts w:ascii="Times New Roman" w:hAnsi="Times New Roman" w:cs="Times New Roman"/>
          <w:color w:val="000000"/>
          <w:sz w:val="28"/>
          <w:szCs w:val="28"/>
        </w:rPr>
        <w:t>z</w:t>
      </w:r>
      <w:r w:rsidR="00E957AD">
        <w:rPr>
          <w:rFonts w:ascii="Times New Roman" w:hAnsi="Times New Roman" w:cs="Times New Roman"/>
          <w:color w:val="000000"/>
          <w:sz w:val="28"/>
          <w:szCs w:val="28"/>
        </w:rPr>
        <w:t xml:space="preserve">e where countries are in the demographic transition, we have </w:t>
      </w:r>
      <w:r w:rsidR="00BA75DA">
        <w:rPr>
          <w:rFonts w:ascii="Times New Roman" w:hAnsi="Times New Roman" w:cs="Times New Roman"/>
          <w:color w:val="000000"/>
          <w:sz w:val="28"/>
          <w:szCs w:val="28"/>
        </w:rPr>
        <w:t>developed</w:t>
      </w:r>
      <w:r w:rsidR="00E957AD">
        <w:rPr>
          <w:rFonts w:ascii="Times New Roman" w:hAnsi="Times New Roman" w:cs="Times New Roman"/>
          <w:color w:val="000000"/>
          <w:sz w:val="28"/>
          <w:szCs w:val="28"/>
        </w:rPr>
        <w:t xml:space="preserve"> a seven-category ta</w:t>
      </w:r>
      <w:r w:rsidR="00BA75DA">
        <w:rPr>
          <w:rFonts w:ascii="Times New Roman" w:hAnsi="Times New Roman" w:cs="Times New Roman"/>
          <w:color w:val="000000"/>
          <w:sz w:val="28"/>
          <w:szCs w:val="28"/>
        </w:rPr>
        <w:t>xonomy.</w:t>
      </w:r>
    </w:p>
    <w:p w14:paraId="128A1CDA" w14:textId="2E28ED25" w:rsidR="00BA75DA" w:rsidRDefault="00241244" w:rsidP="00067F3F">
      <w:pPr>
        <w:rPr>
          <w:rFonts w:ascii="Times New Roman" w:hAnsi="Times New Roman" w:cs="Times New Roman"/>
          <w:color w:val="000000"/>
          <w:sz w:val="28"/>
          <w:szCs w:val="28"/>
        </w:rPr>
      </w:pPr>
      <w:r>
        <w:rPr>
          <w:rFonts w:ascii="Times New Roman" w:hAnsi="Times New Roman" w:cs="Times New Roman"/>
          <w:color w:val="000000"/>
          <w:sz w:val="28"/>
          <w:szCs w:val="28"/>
        </w:rPr>
        <w:t>The analysis can be divided into seven main steps:</w:t>
      </w:r>
    </w:p>
    <w:p w14:paraId="03AF0F86" w14:textId="6C0BAAD9" w:rsidR="00241244" w:rsidRDefault="00241244" w:rsidP="00241244">
      <w:pPr>
        <w:pStyle w:val="ListParagraph"/>
        <w:numPr>
          <w:ilvl w:val="0"/>
          <w:numId w:val="6"/>
        </w:numPr>
        <w:rPr>
          <w:rFonts w:ascii="Times New Roman" w:hAnsi="Times New Roman" w:cs="Times New Roman"/>
          <w:color w:val="000000"/>
          <w:sz w:val="28"/>
          <w:szCs w:val="28"/>
        </w:rPr>
      </w:pPr>
      <w:r>
        <w:rPr>
          <w:rFonts w:ascii="Times New Roman" w:hAnsi="Times New Roman" w:cs="Times New Roman"/>
          <w:color w:val="000000"/>
          <w:sz w:val="28"/>
          <w:szCs w:val="28"/>
        </w:rPr>
        <w:t>Age-specific fertility estimation</w:t>
      </w:r>
    </w:p>
    <w:p w14:paraId="16A649E2" w14:textId="08838D2F" w:rsidR="00215C05" w:rsidRDefault="00215C05" w:rsidP="00241244">
      <w:pPr>
        <w:pStyle w:val="ListParagraph"/>
        <w:numPr>
          <w:ilvl w:val="0"/>
          <w:numId w:val="6"/>
        </w:numPr>
        <w:rPr>
          <w:rFonts w:ascii="Times New Roman" w:hAnsi="Times New Roman" w:cs="Times New Roman"/>
          <w:color w:val="000000"/>
          <w:sz w:val="28"/>
          <w:szCs w:val="28"/>
        </w:rPr>
      </w:pPr>
      <w:r>
        <w:rPr>
          <w:rFonts w:ascii="Times New Roman" w:hAnsi="Times New Roman" w:cs="Times New Roman"/>
          <w:color w:val="000000"/>
          <w:sz w:val="28"/>
          <w:szCs w:val="28"/>
        </w:rPr>
        <w:t>Under-5 mortality estimation</w:t>
      </w:r>
    </w:p>
    <w:p w14:paraId="39CBFB26" w14:textId="06087379" w:rsidR="00215C05" w:rsidRDefault="00215C05" w:rsidP="00241244">
      <w:pPr>
        <w:pStyle w:val="ListParagraph"/>
        <w:numPr>
          <w:ilvl w:val="0"/>
          <w:numId w:val="6"/>
        </w:numPr>
        <w:rPr>
          <w:rFonts w:ascii="Times New Roman" w:hAnsi="Times New Roman" w:cs="Times New Roman"/>
          <w:color w:val="000000"/>
          <w:sz w:val="28"/>
          <w:szCs w:val="28"/>
        </w:rPr>
      </w:pPr>
      <w:r>
        <w:rPr>
          <w:rFonts w:ascii="Times New Roman" w:hAnsi="Times New Roman" w:cs="Times New Roman"/>
          <w:color w:val="000000"/>
          <w:sz w:val="28"/>
          <w:szCs w:val="28"/>
        </w:rPr>
        <w:t>Adult mortality estimation</w:t>
      </w:r>
    </w:p>
    <w:p w14:paraId="0D42A295" w14:textId="036E08C2" w:rsidR="00215C05" w:rsidRDefault="00215C05" w:rsidP="00241244">
      <w:pPr>
        <w:pStyle w:val="ListParagraph"/>
        <w:numPr>
          <w:ilvl w:val="0"/>
          <w:numId w:val="6"/>
        </w:numPr>
        <w:rPr>
          <w:rFonts w:ascii="Times New Roman" w:hAnsi="Times New Roman" w:cs="Times New Roman"/>
          <w:color w:val="000000"/>
          <w:sz w:val="28"/>
          <w:szCs w:val="28"/>
        </w:rPr>
      </w:pPr>
      <w:r>
        <w:rPr>
          <w:rFonts w:ascii="Times New Roman" w:hAnsi="Times New Roman" w:cs="Times New Roman"/>
          <w:color w:val="000000"/>
          <w:sz w:val="28"/>
          <w:szCs w:val="28"/>
        </w:rPr>
        <w:t>Age-specific mortality estimation using a relational model life table system</w:t>
      </w:r>
    </w:p>
    <w:p w14:paraId="34FFE5FB" w14:textId="303B583F" w:rsidR="00215C05" w:rsidRDefault="00215C05" w:rsidP="00241244">
      <w:pPr>
        <w:pStyle w:val="ListParagraph"/>
        <w:numPr>
          <w:ilvl w:val="0"/>
          <w:numId w:val="6"/>
        </w:numPr>
        <w:rPr>
          <w:rFonts w:ascii="Times New Roman" w:hAnsi="Times New Roman" w:cs="Times New Roman"/>
          <w:color w:val="000000"/>
          <w:sz w:val="28"/>
          <w:szCs w:val="28"/>
        </w:rPr>
      </w:pPr>
      <w:r>
        <w:rPr>
          <w:rFonts w:ascii="Times New Roman" w:hAnsi="Times New Roman" w:cs="Times New Roman"/>
          <w:color w:val="000000"/>
          <w:sz w:val="28"/>
          <w:szCs w:val="28"/>
        </w:rPr>
        <w:t>HIV adjustment</w:t>
      </w:r>
    </w:p>
    <w:p w14:paraId="796366C1" w14:textId="4E3EF85F" w:rsidR="00215C05" w:rsidRDefault="00215C05" w:rsidP="00241244">
      <w:pPr>
        <w:pStyle w:val="ListParagraph"/>
        <w:numPr>
          <w:ilvl w:val="0"/>
          <w:numId w:val="6"/>
        </w:numPr>
        <w:rPr>
          <w:rFonts w:ascii="Times New Roman" w:hAnsi="Times New Roman" w:cs="Times New Roman"/>
          <w:color w:val="000000"/>
          <w:sz w:val="28"/>
          <w:szCs w:val="28"/>
        </w:rPr>
      </w:pPr>
      <w:r>
        <w:rPr>
          <w:rFonts w:ascii="Times New Roman" w:hAnsi="Times New Roman" w:cs="Times New Roman"/>
          <w:color w:val="000000"/>
          <w:sz w:val="28"/>
          <w:szCs w:val="28"/>
        </w:rPr>
        <w:t>Accounting for fatal discontinuities such as wars or natural disasters</w:t>
      </w:r>
    </w:p>
    <w:p w14:paraId="68111787" w14:textId="2F52A6FC" w:rsidR="00215C05" w:rsidRDefault="00215C05" w:rsidP="00241244">
      <w:pPr>
        <w:pStyle w:val="ListParagraph"/>
        <w:numPr>
          <w:ilvl w:val="0"/>
          <w:numId w:val="6"/>
        </w:numPr>
        <w:rPr>
          <w:rFonts w:ascii="Times New Roman" w:hAnsi="Times New Roman" w:cs="Times New Roman"/>
          <w:color w:val="000000"/>
          <w:sz w:val="28"/>
          <w:szCs w:val="28"/>
        </w:rPr>
      </w:pPr>
      <w:r>
        <w:rPr>
          <w:rFonts w:ascii="Times New Roman" w:hAnsi="Times New Roman" w:cs="Times New Roman"/>
          <w:color w:val="000000"/>
          <w:sz w:val="28"/>
          <w:szCs w:val="28"/>
        </w:rPr>
        <w:t>Population estimation.</w:t>
      </w:r>
    </w:p>
    <w:p w14:paraId="10DCE758" w14:textId="0D93A32D" w:rsidR="00215C05" w:rsidRDefault="00AA48AF" w:rsidP="00215C05">
      <w:pPr>
        <w:ind w:left="36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Below</w:t>
      </w:r>
      <w:r w:rsidR="009A166F">
        <w:rPr>
          <w:rFonts w:ascii="Times New Roman" w:hAnsi="Times New Roman" w:cs="Times New Roman"/>
          <w:color w:val="000000"/>
          <w:sz w:val="28"/>
          <w:szCs w:val="28"/>
        </w:rPr>
        <w:t xml:space="preserve">, we provide a </w:t>
      </w:r>
      <w:r w:rsidR="00E95484">
        <w:rPr>
          <w:rFonts w:ascii="Times New Roman" w:hAnsi="Times New Roman" w:cs="Times New Roman"/>
          <w:color w:val="000000"/>
          <w:sz w:val="28"/>
          <w:szCs w:val="28"/>
        </w:rPr>
        <w:t>low</w:t>
      </w:r>
      <w:r w:rsidR="009A166F">
        <w:rPr>
          <w:rFonts w:ascii="Times New Roman" w:hAnsi="Times New Roman" w:cs="Times New Roman"/>
          <w:color w:val="000000"/>
          <w:sz w:val="28"/>
          <w:szCs w:val="28"/>
        </w:rPr>
        <w:t xml:space="preserve">-level description of each analytical component, with an emphasis on new steps </w:t>
      </w:r>
      <w:r w:rsidR="00E95484">
        <w:rPr>
          <w:rFonts w:ascii="Times New Roman" w:hAnsi="Times New Roman" w:cs="Times New Roman"/>
          <w:color w:val="000000"/>
          <w:sz w:val="28"/>
          <w:szCs w:val="28"/>
        </w:rPr>
        <w:t>for GDB 2019.</w:t>
      </w:r>
    </w:p>
    <w:p w14:paraId="461A6D5D" w14:textId="0C2D9B9C" w:rsidR="00E95484" w:rsidRDefault="00E95484" w:rsidP="00215C05">
      <w:pPr>
        <w:ind w:left="360"/>
        <w:rPr>
          <w:rFonts w:ascii="Times New Roman" w:hAnsi="Times New Roman" w:cs="Times New Roman"/>
          <w:b/>
          <w:bCs/>
          <w:color w:val="000000"/>
          <w:sz w:val="28"/>
          <w:szCs w:val="28"/>
        </w:rPr>
      </w:pPr>
      <w:r w:rsidRPr="00E95484">
        <w:rPr>
          <w:rFonts w:ascii="Times New Roman" w:hAnsi="Times New Roman" w:cs="Times New Roman"/>
          <w:b/>
          <w:bCs/>
          <w:color w:val="000000"/>
          <w:sz w:val="28"/>
          <w:szCs w:val="28"/>
        </w:rPr>
        <w:t>Geographical units, age groups, and time periods</w:t>
      </w:r>
      <w:r>
        <w:rPr>
          <w:rFonts w:ascii="Times New Roman" w:hAnsi="Times New Roman" w:cs="Times New Roman"/>
          <w:b/>
          <w:bCs/>
          <w:color w:val="000000"/>
          <w:sz w:val="28"/>
          <w:szCs w:val="28"/>
        </w:rPr>
        <w:t>:</w:t>
      </w:r>
    </w:p>
    <w:p w14:paraId="4CB7623F" w14:textId="18E3D47F" w:rsidR="00E95484" w:rsidRDefault="00F54325" w:rsidP="00215C05">
      <w:pPr>
        <w:ind w:left="360"/>
        <w:rPr>
          <w:rFonts w:ascii="Times New Roman" w:hAnsi="Times New Roman" w:cs="Times New Roman"/>
          <w:color w:val="000000"/>
          <w:sz w:val="28"/>
          <w:szCs w:val="28"/>
        </w:rPr>
      </w:pPr>
      <w:r>
        <w:rPr>
          <w:rFonts w:ascii="Times New Roman" w:hAnsi="Times New Roman" w:cs="Times New Roman"/>
          <w:color w:val="000000"/>
          <w:sz w:val="28"/>
          <w:szCs w:val="28"/>
        </w:rPr>
        <w:t xml:space="preserve">For the demographic </w:t>
      </w:r>
      <w:r w:rsidR="00327CDC">
        <w:rPr>
          <w:rFonts w:ascii="Times New Roman" w:hAnsi="Times New Roman" w:cs="Times New Roman"/>
          <w:color w:val="000000"/>
          <w:sz w:val="28"/>
          <w:szCs w:val="28"/>
        </w:rPr>
        <w:t>analysis</w:t>
      </w:r>
      <w:r w:rsidR="00544218">
        <w:rPr>
          <w:rFonts w:ascii="Times New Roman" w:hAnsi="Times New Roman" w:cs="Times New Roman"/>
          <w:color w:val="000000"/>
          <w:sz w:val="28"/>
          <w:szCs w:val="28"/>
        </w:rPr>
        <w:t xml:space="preserve">, we seek to make the most of rich demographic data, more readily available and </w:t>
      </w:r>
      <w:r w:rsidR="00327CDC">
        <w:rPr>
          <w:rFonts w:ascii="Times New Roman" w:hAnsi="Times New Roman" w:cs="Times New Roman"/>
          <w:color w:val="000000"/>
          <w:sz w:val="28"/>
          <w:szCs w:val="28"/>
        </w:rPr>
        <w:t>robust</w:t>
      </w:r>
      <w:r w:rsidR="00544218">
        <w:rPr>
          <w:rFonts w:ascii="Times New Roman" w:hAnsi="Times New Roman" w:cs="Times New Roman"/>
          <w:color w:val="000000"/>
          <w:sz w:val="28"/>
          <w:szCs w:val="28"/>
        </w:rPr>
        <w:t xml:space="preserve"> at </w:t>
      </w:r>
      <w:r w:rsidR="006B3637">
        <w:rPr>
          <w:rFonts w:ascii="Times New Roman" w:hAnsi="Times New Roman" w:cs="Times New Roman"/>
          <w:color w:val="000000"/>
          <w:sz w:val="28"/>
          <w:szCs w:val="28"/>
        </w:rPr>
        <w:t xml:space="preserve">the </w:t>
      </w:r>
      <w:r w:rsidR="00544218">
        <w:rPr>
          <w:rFonts w:ascii="Times New Roman" w:hAnsi="Times New Roman" w:cs="Times New Roman"/>
          <w:color w:val="000000"/>
          <w:sz w:val="28"/>
          <w:szCs w:val="28"/>
        </w:rPr>
        <w:t xml:space="preserve">aggregate level, and increase the precision of estimates at the aggregate </w:t>
      </w:r>
      <w:r w:rsidR="00327CDC">
        <w:rPr>
          <w:rFonts w:ascii="Times New Roman" w:hAnsi="Times New Roman" w:cs="Times New Roman"/>
          <w:color w:val="000000"/>
          <w:sz w:val="28"/>
          <w:szCs w:val="28"/>
        </w:rPr>
        <w:t>level</w:t>
      </w:r>
      <w:r w:rsidR="00544218">
        <w:rPr>
          <w:rFonts w:ascii="Times New Roman" w:hAnsi="Times New Roman" w:cs="Times New Roman"/>
          <w:color w:val="000000"/>
          <w:sz w:val="28"/>
          <w:szCs w:val="28"/>
        </w:rPr>
        <w:t xml:space="preserve"> by running the </w:t>
      </w:r>
      <w:r w:rsidR="00AD199F">
        <w:rPr>
          <w:rFonts w:ascii="Times New Roman" w:hAnsi="Times New Roman" w:cs="Times New Roman"/>
          <w:color w:val="000000"/>
          <w:sz w:val="28"/>
          <w:szCs w:val="28"/>
        </w:rPr>
        <w:t>modelling</w:t>
      </w:r>
      <w:r w:rsidR="00544218">
        <w:rPr>
          <w:rFonts w:ascii="Times New Roman" w:hAnsi="Times New Roman" w:cs="Times New Roman"/>
          <w:color w:val="000000"/>
          <w:sz w:val="28"/>
          <w:szCs w:val="28"/>
        </w:rPr>
        <w:t xml:space="preserve"> process at both the most detailed level</w:t>
      </w:r>
      <w:r w:rsidR="00AD199F">
        <w:rPr>
          <w:rFonts w:ascii="Times New Roman" w:hAnsi="Times New Roman" w:cs="Times New Roman"/>
          <w:color w:val="000000"/>
          <w:sz w:val="28"/>
          <w:szCs w:val="28"/>
        </w:rPr>
        <w:t>,</w:t>
      </w:r>
      <w:r w:rsidR="00544218">
        <w:rPr>
          <w:rFonts w:ascii="Times New Roman" w:hAnsi="Times New Roman" w:cs="Times New Roman"/>
          <w:color w:val="000000"/>
          <w:sz w:val="28"/>
          <w:szCs w:val="28"/>
        </w:rPr>
        <w:t xml:space="preserve"> and at the aggregate level.</w:t>
      </w:r>
    </w:p>
    <w:p w14:paraId="013E762D" w14:textId="6B8FA60E" w:rsidR="00544218" w:rsidRDefault="00327CDC" w:rsidP="00215C05">
      <w:pPr>
        <w:ind w:left="360"/>
        <w:rPr>
          <w:rFonts w:ascii="Times New Roman" w:hAnsi="Times New Roman" w:cs="Times New Roman"/>
          <w:b/>
          <w:bCs/>
          <w:color w:val="000000"/>
          <w:sz w:val="28"/>
          <w:szCs w:val="28"/>
        </w:rPr>
      </w:pPr>
      <w:r w:rsidRPr="00327CDC">
        <w:rPr>
          <w:rFonts w:ascii="Times New Roman" w:hAnsi="Times New Roman" w:cs="Times New Roman"/>
          <w:b/>
          <w:bCs/>
          <w:color w:val="000000"/>
          <w:sz w:val="28"/>
          <w:szCs w:val="28"/>
        </w:rPr>
        <w:t>Fertility estimation:</w:t>
      </w:r>
    </w:p>
    <w:p w14:paraId="46837A48" w14:textId="49B19ABC" w:rsidR="00327CDC" w:rsidRDefault="005E6735" w:rsidP="00215C05">
      <w:pPr>
        <w:ind w:left="360"/>
        <w:rPr>
          <w:rFonts w:ascii="Times New Roman" w:hAnsi="Times New Roman" w:cs="Times New Roman"/>
          <w:color w:val="000000"/>
          <w:sz w:val="28"/>
          <w:szCs w:val="28"/>
        </w:rPr>
      </w:pPr>
      <w:r>
        <w:rPr>
          <w:rFonts w:ascii="Times New Roman" w:hAnsi="Times New Roman" w:cs="Times New Roman"/>
          <w:color w:val="000000"/>
          <w:sz w:val="28"/>
          <w:szCs w:val="28"/>
        </w:rPr>
        <w:t xml:space="preserve">We used spatiotemporal Gaussian process </w:t>
      </w:r>
      <w:r w:rsidR="00386E6F">
        <w:rPr>
          <w:rFonts w:ascii="Times New Roman" w:hAnsi="Times New Roman" w:cs="Times New Roman"/>
          <w:color w:val="000000"/>
          <w:sz w:val="28"/>
          <w:szCs w:val="28"/>
        </w:rPr>
        <w:t>regression (</w:t>
      </w:r>
      <w:r>
        <w:rPr>
          <w:rFonts w:ascii="Times New Roman" w:hAnsi="Times New Roman" w:cs="Times New Roman"/>
          <w:color w:val="000000"/>
          <w:sz w:val="28"/>
          <w:szCs w:val="28"/>
        </w:rPr>
        <w:t>ST-GPR) to model age-</w:t>
      </w:r>
      <w:r w:rsidR="00A4006F">
        <w:rPr>
          <w:rFonts w:ascii="Times New Roman" w:hAnsi="Times New Roman" w:cs="Times New Roman"/>
          <w:color w:val="000000"/>
          <w:sz w:val="28"/>
          <w:szCs w:val="28"/>
        </w:rPr>
        <w:t>specific</w:t>
      </w:r>
      <w:r>
        <w:rPr>
          <w:rFonts w:ascii="Times New Roman" w:hAnsi="Times New Roman" w:cs="Times New Roman"/>
          <w:color w:val="000000"/>
          <w:sz w:val="28"/>
          <w:szCs w:val="28"/>
        </w:rPr>
        <w:t xml:space="preserve"> fertility rates for</w:t>
      </w:r>
      <w:r w:rsidR="00AD199F">
        <w:rPr>
          <w:rFonts w:ascii="Times New Roman" w:hAnsi="Times New Roman" w:cs="Times New Roman"/>
          <w:color w:val="000000"/>
          <w:sz w:val="28"/>
          <w:szCs w:val="28"/>
        </w:rPr>
        <w:t xml:space="preserve"> the</w:t>
      </w:r>
      <w:r>
        <w:rPr>
          <w:rFonts w:ascii="Times New Roman" w:hAnsi="Times New Roman" w:cs="Times New Roman"/>
          <w:color w:val="000000"/>
          <w:sz w:val="28"/>
          <w:szCs w:val="28"/>
        </w:rPr>
        <w:t xml:space="preserve"> 5-year age group between ages 15 </w:t>
      </w:r>
      <w:r w:rsidR="00A4006F">
        <w:rPr>
          <w:rFonts w:ascii="Times New Roman" w:hAnsi="Times New Roman" w:cs="Times New Roman"/>
          <w:color w:val="000000"/>
          <w:sz w:val="28"/>
          <w:szCs w:val="28"/>
        </w:rPr>
        <w:t>and 49 in each location from 1950 to 2019.</w:t>
      </w:r>
    </w:p>
    <w:p w14:paraId="6CBCBD3F" w14:textId="41D812FC" w:rsidR="006272FB" w:rsidRPr="006272FB" w:rsidRDefault="006272FB" w:rsidP="00215C05">
      <w:pPr>
        <w:ind w:left="360"/>
        <w:rPr>
          <w:rFonts w:ascii="Times New Roman" w:hAnsi="Times New Roman" w:cs="Times New Roman"/>
          <w:b/>
          <w:bCs/>
          <w:color w:val="000000"/>
          <w:sz w:val="28"/>
          <w:szCs w:val="28"/>
        </w:rPr>
      </w:pPr>
      <w:r w:rsidRPr="006272FB">
        <w:rPr>
          <w:rFonts w:ascii="Times New Roman" w:hAnsi="Times New Roman" w:cs="Times New Roman"/>
          <w:b/>
          <w:bCs/>
          <w:color w:val="000000"/>
          <w:sz w:val="28"/>
          <w:szCs w:val="28"/>
        </w:rPr>
        <w:t>Under-5 mortality estimation:</w:t>
      </w:r>
    </w:p>
    <w:p w14:paraId="195D16C1" w14:textId="021ECA40" w:rsidR="006272FB" w:rsidRDefault="006272FB" w:rsidP="00215C05">
      <w:pPr>
        <w:ind w:left="360"/>
        <w:rPr>
          <w:rFonts w:ascii="Times New Roman" w:hAnsi="Times New Roman" w:cs="Times New Roman"/>
          <w:color w:val="000000"/>
          <w:sz w:val="28"/>
          <w:szCs w:val="28"/>
        </w:rPr>
      </w:pPr>
      <w:r>
        <w:rPr>
          <w:rFonts w:ascii="Times New Roman" w:hAnsi="Times New Roman" w:cs="Times New Roman"/>
          <w:color w:val="000000"/>
          <w:sz w:val="28"/>
          <w:szCs w:val="28"/>
        </w:rPr>
        <w:t>Follows the analytical framework.</w:t>
      </w:r>
      <w:r w:rsidR="00857ECB">
        <w:rPr>
          <w:rFonts w:ascii="Times New Roman" w:hAnsi="Times New Roman" w:cs="Times New Roman"/>
          <w:color w:val="000000"/>
          <w:sz w:val="28"/>
          <w:szCs w:val="28"/>
        </w:rPr>
        <w:t xml:space="preserve"> We </w:t>
      </w:r>
      <w:r w:rsidR="00154A92">
        <w:rPr>
          <w:rFonts w:ascii="Times New Roman" w:hAnsi="Times New Roman" w:cs="Times New Roman"/>
          <w:color w:val="000000"/>
          <w:sz w:val="28"/>
          <w:szCs w:val="28"/>
        </w:rPr>
        <w:t xml:space="preserve">similarly estimate mortality for the more detailed age groups younger than 5 </w:t>
      </w:r>
      <w:r w:rsidR="00FE6B88">
        <w:rPr>
          <w:rFonts w:ascii="Times New Roman" w:hAnsi="Times New Roman" w:cs="Times New Roman"/>
          <w:color w:val="000000"/>
          <w:sz w:val="28"/>
          <w:szCs w:val="28"/>
        </w:rPr>
        <w:t>years and</w:t>
      </w:r>
      <w:r w:rsidR="00154A92">
        <w:rPr>
          <w:rFonts w:ascii="Times New Roman" w:hAnsi="Times New Roman" w:cs="Times New Roman"/>
          <w:color w:val="000000"/>
          <w:sz w:val="28"/>
          <w:szCs w:val="28"/>
        </w:rPr>
        <w:t xml:space="preserve"> constrained these estimates to equal U5MR.</w:t>
      </w:r>
    </w:p>
    <w:p w14:paraId="584571D1" w14:textId="00F03AA3" w:rsidR="00154A92" w:rsidRPr="00FE6B88" w:rsidRDefault="00FE6B88" w:rsidP="00215C05">
      <w:pPr>
        <w:ind w:left="360"/>
        <w:rPr>
          <w:rFonts w:ascii="Times New Roman" w:hAnsi="Times New Roman" w:cs="Times New Roman"/>
          <w:b/>
          <w:bCs/>
          <w:color w:val="000000"/>
          <w:sz w:val="28"/>
          <w:szCs w:val="28"/>
        </w:rPr>
      </w:pPr>
      <w:r w:rsidRPr="00FE6B88">
        <w:rPr>
          <w:rFonts w:ascii="Times New Roman" w:hAnsi="Times New Roman" w:cs="Times New Roman"/>
          <w:b/>
          <w:bCs/>
          <w:color w:val="000000"/>
          <w:sz w:val="28"/>
          <w:szCs w:val="28"/>
        </w:rPr>
        <w:t>Adult mortality estimation:</w:t>
      </w:r>
    </w:p>
    <w:p w14:paraId="45780D39" w14:textId="07B4856C" w:rsidR="00FE6B88" w:rsidRDefault="00FE6B88" w:rsidP="00215C05">
      <w:pPr>
        <w:ind w:left="360"/>
        <w:rPr>
          <w:rFonts w:ascii="Times New Roman" w:hAnsi="Times New Roman" w:cs="Times New Roman"/>
          <w:color w:val="000000"/>
          <w:sz w:val="28"/>
          <w:szCs w:val="28"/>
        </w:rPr>
      </w:pPr>
      <w:r>
        <w:rPr>
          <w:rFonts w:ascii="Times New Roman" w:hAnsi="Times New Roman" w:cs="Times New Roman"/>
          <w:color w:val="000000"/>
          <w:sz w:val="28"/>
          <w:szCs w:val="28"/>
        </w:rPr>
        <w:t>W</w:t>
      </w:r>
      <w:r w:rsidR="00AD199F">
        <w:rPr>
          <w:rFonts w:ascii="Times New Roman" w:hAnsi="Times New Roman" w:cs="Times New Roman"/>
          <w:color w:val="000000"/>
          <w:sz w:val="28"/>
          <w:szCs w:val="28"/>
        </w:rPr>
        <w:t>e</w:t>
      </w:r>
      <w:r>
        <w:rPr>
          <w:rFonts w:ascii="Times New Roman" w:hAnsi="Times New Roman" w:cs="Times New Roman"/>
          <w:color w:val="000000"/>
          <w:sz w:val="28"/>
          <w:szCs w:val="28"/>
        </w:rPr>
        <w:t xml:space="preserve"> use five different methods to assess completeness, which</w:t>
      </w:r>
      <w:r w:rsidR="00A779BF">
        <w:rPr>
          <w:rFonts w:ascii="Times New Roman" w:hAnsi="Times New Roman" w:cs="Times New Roman"/>
          <w:color w:val="000000"/>
          <w:sz w:val="28"/>
          <w:szCs w:val="28"/>
        </w:rPr>
        <w:t xml:space="preserve"> </w:t>
      </w:r>
      <w:r w:rsidR="00195A2B">
        <w:rPr>
          <w:rFonts w:ascii="Times New Roman" w:hAnsi="Times New Roman" w:cs="Times New Roman"/>
          <w:color w:val="000000"/>
          <w:sz w:val="28"/>
          <w:szCs w:val="28"/>
        </w:rPr>
        <w:t>are</w:t>
      </w:r>
      <w:r>
        <w:rPr>
          <w:rFonts w:ascii="Times New Roman" w:hAnsi="Times New Roman" w:cs="Times New Roman"/>
          <w:color w:val="000000"/>
          <w:sz w:val="28"/>
          <w:szCs w:val="28"/>
        </w:rPr>
        <w:t xml:space="preserve"> – the generali</w:t>
      </w:r>
      <w:r w:rsidR="00162078">
        <w:rPr>
          <w:rFonts w:ascii="Times New Roman" w:hAnsi="Times New Roman" w:cs="Times New Roman"/>
          <w:color w:val="000000"/>
          <w:sz w:val="28"/>
          <w:szCs w:val="28"/>
        </w:rPr>
        <w:t>z</w:t>
      </w:r>
      <w:r>
        <w:rPr>
          <w:rFonts w:ascii="Times New Roman" w:hAnsi="Times New Roman" w:cs="Times New Roman"/>
          <w:color w:val="000000"/>
          <w:sz w:val="28"/>
          <w:szCs w:val="28"/>
        </w:rPr>
        <w:t xml:space="preserve">ed growth balance </w:t>
      </w:r>
      <w:r w:rsidR="00386E6F">
        <w:rPr>
          <w:rFonts w:ascii="Times New Roman" w:hAnsi="Times New Roman" w:cs="Times New Roman"/>
          <w:color w:val="000000"/>
          <w:sz w:val="28"/>
          <w:szCs w:val="28"/>
        </w:rPr>
        <w:t>method (</w:t>
      </w:r>
      <w:r>
        <w:rPr>
          <w:rFonts w:ascii="Times New Roman" w:hAnsi="Times New Roman" w:cs="Times New Roman"/>
          <w:color w:val="000000"/>
          <w:sz w:val="28"/>
          <w:szCs w:val="28"/>
        </w:rPr>
        <w:t>GGB), the synthetic extinct generations (SEG) method, and a combined method (GCB-SEG)</w:t>
      </w:r>
      <w:r w:rsidR="00A779BF">
        <w:rPr>
          <w:rFonts w:ascii="Times New Roman" w:hAnsi="Times New Roman" w:cs="Times New Roman"/>
          <w:color w:val="000000"/>
          <w:sz w:val="28"/>
          <w:szCs w:val="28"/>
        </w:rPr>
        <w:t>, Bayesian model (BCCMP)</w:t>
      </w:r>
      <w:r w:rsidR="00300D06">
        <w:rPr>
          <w:rFonts w:ascii="Times New Roman" w:hAnsi="Times New Roman" w:cs="Times New Roman"/>
          <w:color w:val="000000"/>
          <w:sz w:val="28"/>
          <w:szCs w:val="28"/>
        </w:rPr>
        <w:t>.</w:t>
      </w:r>
    </w:p>
    <w:p w14:paraId="1AF70471" w14:textId="6C8A0FD6" w:rsidR="00300D06" w:rsidRPr="00717C08" w:rsidRDefault="00717C08" w:rsidP="00215C05">
      <w:pPr>
        <w:ind w:left="360"/>
        <w:rPr>
          <w:rFonts w:ascii="Times New Roman" w:hAnsi="Times New Roman" w:cs="Times New Roman"/>
          <w:b/>
          <w:bCs/>
          <w:color w:val="000000"/>
          <w:sz w:val="28"/>
          <w:szCs w:val="28"/>
        </w:rPr>
      </w:pPr>
      <w:r w:rsidRPr="00717C08">
        <w:rPr>
          <w:rFonts w:ascii="Times New Roman" w:hAnsi="Times New Roman" w:cs="Times New Roman"/>
          <w:b/>
          <w:bCs/>
          <w:color w:val="000000"/>
          <w:sz w:val="28"/>
          <w:szCs w:val="28"/>
        </w:rPr>
        <w:t>HIV adjustment:</w:t>
      </w:r>
    </w:p>
    <w:p w14:paraId="078E7297" w14:textId="6D3E0F00" w:rsidR="00717C08" w:rsidRDefault="00717C08" w:rsidP="00215C05">
      <w:pPr>
        <w:ind w:left="360"/>
        <w:rPr>
          <w:rFonts w:ascii="Times New Roman" w:hAnsi="Times New Roman" w:cs="Times New Roman"/>
          <w:color w:val="000000"/>
          <w:sz w:val="28"/>
          <w:szCs w:val="28"/>
        </w:rPr>
      </w:pPr>
      <w:r>
        <w:rPr>
          <w:rFonts w:ascii="Times New Roman" w:hAnsi="Times New Roman" w:cs="Times New Roman"/>
          <w:color w:val="000000"/>
          <w:sz w:val="28"/>
          <w:szCs w:val="28"/>
        </w:rPr>
        <w:t>We use relational model life table and Estimation and Projection Package Age-Sex Model (EPP-ASM)</w:t>
      </w:r>
    </w:p>
    <w:p w14:paraId="00D26725" w14:textId="7187FF33" w:rsidR="00717C08" w:rsidRPr="00B15E15" w:rsidRDefault="00B33628" w:rsidP="00215C05">
      <w:pPr>
        <w:ind w:left="360"/>
        <w:rPr>
          <w:rFonts w:ascii="Times New Roman" w:hAnsi="Times New Roman" w:cs="Times New Roman"/>
          <w:b/>
          <w:bCs/>
          <w:color w:val="000000"/>
          <w:sz w:val="28"/>
          <w:szCs w:val="28"/>
        </w:rPr>
      </w:pPr>
      <w:r w:rsidRPr="00B15E15">
        <w:rPr>
          <w:rFonts w:ascii="Times New Roman" w:hAnsi="Times New Roman" w:cs="Times New Roman"/>
          <w:b/>
          <w:bCs/>
          <w:color w:val="000000"/>
          <w:sz w:val="28"/>
          <w:szCs w:val="28"/>
        </w:rPr>
        <w:t>HALE:</w:t>
      </w:r>
    </w:p>
    <w:p w14:paraId="09564A81" w14:textId="19F3D925" w:rsidR="00B33628" w:rsidRDefault="00B33628" w:rsidP="00215C05">
      <w:pPr>
        <w:ind w:left="360"/>
        <w:rPr>
          <w:rFonts w:ascii="Times New Roman" w:hAnsi="Times New Roman" w:cs="Times New Roman"/>
          <w:color w:val="000000"/>
          <w:sz w:val="28"/>
          <w:szCs w:val="28"/>
        </w:rPr>
      </w:pPr>
      <w:r>
        <w:rPr>
          <w:rFonts w:ascii="Times New Roman" w:hAnsi="Times New Roman" w:cs="Times New Roman"/>
          <w:color w:val="000000"/>
          <w:sz w:val="28"/>
          <w:szCs w:val="28"/>
        </w:rPr>
        <w:t>We use the Socio-</w:t>
      </w:r>
      <w:r w:rsidR="00B15E15">
        <w:rPr>
          <w:rFonts w:ascii="Times New Roman" w:hAnsi="Times New Roman" w:cs="Times New Roman"/>
          <w:color w:val="000000"/>
          <w:sz w:val="28"/>
          <w:szCs w:val="28"/>
        </w:rPr>
        <w:t>demographic</w:t>
      </w:r>
      <w:r>
        <w:rPr>
          <w:rFonts w:ascii="Times New Roman" w:hAnsi="Times New Roman" w:cs="Times New Roman"/>
          <w:color w:val="000000"/>
          <w:sz w:val="28"/>
          <w:szCs w:val="28"/>
        </w:rPr>
        <w:t xml:space="preserve"> Index and HALE to calculate </w:t>
      </w:r>
      <w:r w:rsidR="00B15E15">
        <w:rPr>
          <w:rFonts w:ascii="Times New Roman" w:hAnsi="Times New Roman" w:cs="Times New Roman"/>
          <w:color w:val="000000"/>
          <w:sz w:val="28"/>
          <w:szCs w:val="28"/>
        </w:rPr>
        <w:t>Pearson’s correlation coefficient for the analytical method.</w:t>
      </w:r>
    </w:p>
    <w:p w14:paraId="063FA2E4" w14:textId="77777777" w:rsidR="00B15E15" w:rsidRPr="00327CDC" w:rsidRDefault="00B15E15" w:rsidP="00215C05">
      <w:pPr>
        <w:ind w:left="360"/>
        <w:rPr>
          <w:rFonts w:ascii="Times New Roman" w:hAnsi="Times New Roman" w:cs="Times New Roman"/>
          <w:color w:val="000000"/>
          <w:sz w:val="28"/>
          <w:szCs w:val="28"/>
        </w:rPr>
      </w:pPr>
    </w:p>
    <w:p w14:paraId="1EE2C378" w14:textId="77777777" w:rsidR="00BA75DA" w:rsidRPr="00782A42" w:rsidRDefault="00BA75DA" w:rsidP="00067F3F">
      <w:pPr>
        <w:rPr>
          <w:rFonts w:ascii="Times New Roman" w:hAnsi="Times New Roman" w:cs="Times New Roman"/>
          <w:color w:val="000000"/>
          <w:sz w:val="28"/>
          <w:szCs w:val="28"/>
        </w:rPr>
      </w:pPr>
    </w:p>
    <w:p w14:paraId="7BF3F8D4" w14:textId="117BF0C5" w:rsidR="002B1F2D" w:rsidRPr="00782A42" w:rsidRDefault="002B1F2D" w:rsidP="002B1F2D">
      <w:pPr>
        <w:rPr>
          <w:rFonts w:ascii="Times New Roman" w:hAnsi="Times New Roman" w:cs="Times New Roman"/>
          <w:b/>
          <w:bCs/>
          <w:color w:val="000000"/>
          <w:sz w:val="36"/>
          <w:szCs w:val="36"/>
          <w:u w:val="single"/>
        </w:rPr>
      </w:pPr>
      <w:r w:rsidRPr="00782A42">
        <w:rPr>
          <w:rFonts w:ascii="Times New Roman" w:hAnsi="Times New Roman" w:cs="Times New Roman"/>
          <w:b/>
          <w:bCs/>
          <w:color w:val="000000"/>
          <w:sz w:val="36"/>
          <w:szCs w:val="36"/>
          <w:u w:val="single"/>
        </w:rPr>
        <w:t>Result:</w:t>
      </w:r>
    </w:p>
    <w:p w14:paraId="5DB65C3B" w14:textId="38779B72" w:rsidR="00750A69" w:rsidRDefault="00395756" w:rsidP="001B4A2A">
      <w:pPr>
        <w:rPr>
          <w:rFonts w:ascii="Times New Roman" w:hAnsi="Times New Roman" w:cs="Times New Roman"/>
          <w:color w:val="000000"/>
          <w:sz w:val="28"/>
          <w:szCs w:val="28"/>
        </w:rPr>
      </w:pPr>
      <w:r>
        <w:rPr>
          <w:rFonts w:ascii="Times New Roman" w:hAnsi="Times New Roman" w:cs="Times New Roman"/>
          <w:color w:val="000000"/>
          <w:sz w:val="28"/>
          <w:szCs w:val="28"/>
        </w:rPr>
        <w:t>Our paper presents a comprehensive assessment of demographic changes in 204 countries and territories from 1950 to 2019, with a focus on the past two decades</w:t>
      </w:r>
      <w:r w:rsidR="009614CC">
        <w:rPr>
          <w:rFonts w:ascii="Times New Roman" w:hAnsi="Times New Roman" w:cs="Times New Roman"/>
          <w:color w:val="000000"/>
          <w:sz w:val="28"/>
          <w:szCs w:val="28"/>
        </w:rPr>
        <w:t xml:space="preserve">. There have been substantial changes in the demographics of most </w:t>
      </w:r>
      <w:r w:rsidR="009614CC">
        <w:rPr>
          <w:rFonts w:ascii="Times New Roman" w:hAnsi="Times New Roman" w:cs="Times New Roman"/>
          <w:color w:val="000000"/>
          <w:sz w:val="28"/>
          <w:szCs w:val="28"/>
        </w:rPr>
        <w:lastRenderedPageBreak/>
        <w:t xml:space="preserve">countries and territories since the turn </w:t>
      </w:r>
      <w:r w:rsidR="00E8782D">
        <w:rPr>
          <w:rFonts w:ascii="Times New Roman" w:hAnsi="Times New Roman" w:cs="Times New Roman"/>
          <w:color w:val="000000"/>
          <w:sz w:val="28"/>
          <w:szCs w:val="28"/>
        </w:rPr>
        <w:t>o</w:t>
      </w:r>
      <w:r w:rsidR="009614CC">
        <w:rPr>
          <w:rFonts w:ascii="Times New Roman" w:hAnsi="Times New Roman" w:cs="Times New Roman"/>
          <w:color w:val="000000"/>
          <w:sz w:val="28"/>
          <w:szCs w:val="28"/>
        </w:rPr>
        <w:t xml:space="preserve">f the millennium. Both life expectancy and HALE have been </w:t>
      </w:r>
      <w:r w:rsidR="002545A1">
        <w:rPr>
          <w:rFonts w:ascii="Times New Roman" w:hAnsi="Times New Roman" w:cs="Times New Roman"/>
          <w:color w:val="000000"/>
          <w:sz w:val="28"/>
          <w:szCs w:val="28"/>
        </w:rPr>
        <w:t>expanded</w:t>
      </w:r>
      <w:r w:rsidR="009614CC">
        <w:rPr>
          <w:rFonts w:ascii="Times New Roman" w:hAnsi="Times New Roman" w:cs="Times New Roman"/>
          <w:color w:val="000000"/>
          <w:sz w:val="28"/>
          <w:szCs w:val="28"/>
        </w:rPr>
        <w:t xml:space="preserve"> </w:t>
      </w:r>
      <w:r w:rsidR="002545A1">
        <w:rPr>
          <w:rFonts w:ascii="Times New Roman" w:hAnsi="Times New Roman" w:cs="Times New Roman"/>
          <w:color w:val="000000"/>
          <w:sz w:val="28"/>
          <w:szCs w:val="28"/>
        </w:rPr>
        <w:t>Almont</w:t>
      </w:r>
      <w:r w:rsidR="009614CC">
        <w:rPr>
          <w:rFonts w:ascii="Times New Roman" w:hAnsi="Times New Roman" w:cs="Times New Roman"/>
          <w:color w:val="000000"/>
          <w:sz w:val="28"/>
          <w:szCs w:val="28"/>
        </w:rPr>
        <w:t xml:space="preserve"> universally during our study period. While there have been impressive improvements in mortality </w:t>
      </w:r>
      <w:r w:rsidR="002545A1">
        <w:rPr>
          <w:rFonts w:ascii="Times New Roman" w:hAnsi="Times New Roman" w:cs="Times New Roman"/>
          <w:color w:val="000000"/>
          <w:sz w:val="28"/>
          <w:szCs w:val="28"/>
        </w:rPr>
        <w:t>predictions</w:t>
      </w:r>
      <w:r w:rsidR="009614CC">
        <w:rPr>
          <w:rFonts w:ascii="Times New Roman" w:hAnsi="Times New Roman" w:cs="Times New Roman"/>
          <w:color w:val="000000"/>
          <w:sz w:val="28"/>
          <w:szCs w:val="28"/>
        </w:rPr>
        <w:t xml:space="preserve">. Recent slowdowns and reversals in improvements observed especially among adults indicate that process is not a </w:t>
      </w:r>
      <w:r w:rsidR="00DD435A">
        <w:rPr>
          <w:rFonts w:ascii="Times New Roman" w:hAnsi="Times New Roman" w:cs="Times New Roman"/>
          <w:color w:val="000000"/>
          <w:sz w:val="28"/>
          <w:szCs w:val="28"/>
        </w:rPr>
        <w:t>guaranteed thing. In 2019 we see that half the nations in the world had below</w:t>
      </w:r>
      <w:r w:rsidR="00E8782D">
        <w:rPr>
          <w:rFonts w:ascii="Times New Roman" w:hAnsi="Times New Roman" w:cs="Times New Roman"/>
          <w:color w:val="000000"/>
          <w:sz w:val="28"/>
          <w:szCs w:val="28"/>
        </w:rPr>
        <w:t>-</w:t>
      </w:r>
      <w:r w:rsidR="00DD435A">
        <w:rPr>
          <w:rFonts w:ascii="Times New Roman" w:hAnsi="Times New Roman" w:cs="Times New Roman"/>
          <w:color w:val="000000"/>
          <w:sz w:val="28"/>
          <w:szCs w:val="28"/>
        </w:rPr>
        <w:t xml:space="preserve">replacement </w:t>
      </w:r>
      <w:r w:rsidR="002545A1">
        <w:rPr>
          <w:rFonts w:ascii="Times New Roman" w:hAnsi="Times New Roman" w:cs="Times New Roman"/>
          <w:color w:val="000000"/>
          <w:sz w:val="28"/>
          <w:szCs w:val="28"/>
        </w:rPr>
        <w:t>fertility</w:t>
      </w:r>
      <w:r w:rsidR="00DD435A">
        <w:rPr>
          <w:rFonts w:ascii="Times New Roman" w:hAnsi="Times New Roman" w:cs="Times New Roman"/>
          <w:color w:val="000000"/>
          <w:sz w:val="28"/>
          <w:szCs w:val="28"/>
        </w:rPr>
        <w:t xml:space="preserve"> and 34 had a</w:t>
      </w:r>
      <w:r w:rsidR="001B320A">
        <w:rPr>
          <w:rFonts w:ascii="Times New Roman" w:hAnsi="Times New Roman" w:cs="Times New Roman"/>
          <w:color w:val="000000"/>
          <w:sz w:val="28"/>
          <w:szCs w:val="28"/>
        </w:rPr>
        <w:t xml:space="preserve"> </w:t>
      </w:r>
      <w:r w:rsidR="001B446F">
        <w:rPr>
          <w:rFonts w:ascii="Times New Roman" w:hAnsi="Times New Roman" w:cs="Times New Roman"/>
          <w:color w:val="000000"/>
          <w:sz w:val="28"/>
          <w:szCs w:val="28"/>
        </w:rPr>
        <w:t>cruder</w:t>
      </w:r>
      <w:r w:rsidR="00DD435A">
        <w:rPr>
          <w:rFonts w:ascii="Times New Roman" w:hAnsi="Times New Roman" w:cs="Times New Roman"/>
          <w:color w:val="000000"/>
          <w:sz w:val="28"/>
          <w:szCs w:val="28"/>
        </w:rPr>
        <w:t xml:space="preserve"> birth rate tha</w:t>
      </w:r>
      <w:r w:rsidR="001B320A">
        <w:rPr>
          <w:rFonts w:ascii="Times New Roman" w:hAnsi="Times New Roman" w:cs="Times New Roman"/>
          <w:color w:val="000000"/>
          <w:sz w:val="28"/>
          <w:szCs w:val="28"/>
        </w:rPr>
        <w:t>n</w:t>
      </w:r>
      <w:r w:rsidR="00DD435A">
        <w:rPr>
          <w:rFonts w:ascii="Times New Roman" w:hAnsi="Times New Roman" w:cs="Times New Roman"/>
          <w:color w:val="000000"/>
          <w:sz w:val="28"/>
          <w:szCs w:val="28"/>
        </w:rPr>
        <w:t xml:space="preserve"> the crude death rate</w:t>
      </w:r>
      <w:r w:rsidR="0089734C">
        <w:rPr>
          <w:rFonts w:ascii="Times New Roman" w:hAnsi="Times New Roman" w:cs="Times New Roman"/>
          <w:color w:val="000000"/>
          <w:sz w:val="28"/>
          <w:szCs w:val="28"/>
        </w:rPr>
        <w:t xml:space="preserve">. 17 countries were in the precarious state of having a </w:t>
      </w:r>
      <w:r w:rsidR="002545A1">
        <w:rPr>
          <w:rFonts w:ascii="Times New Roman" w:hAnsi="Times New Roman" w:cs="Times New Roman"/>
          <w:color w:val="000000"/>
          <w:sz w:val="28"/>
          <w:szCs w:val="28"/>
        </w:rPr>
        <w:t>negative</w:t>
      </w:r>
      <w:r w:rsidR="0089734C">
        <w:rPr>
          <w:rFonts w:ascii="Times New Roman" w:hAnsi="Times New Roman" w:cs="Times New Roman"/>
          <w:color w:val="000000"/>
          <w:sz w:val="28"/>
          <w:szCs w:val="28"/>
        </w:rPr>
        <w:t xml:space="preserve"> rate of population change and negative net migration. De</w:t>
      </w:r>
      <w:r w:rsidR="005B2010">
        <w:rPr>
          <w:rFonts w:ascii="Times New Roman" w:hAnsi="Times New Roman" w:cs="Times New Roman"/>
          <w:color w:val="000000"/>
          <w:sz w:val="28"/>
          <w:szCs w:val="28"/>
        </w:rPr>
        <w:t xml:space="preserve">mographic </w:t>
      </w:r>
      <w:r w:rsidR="002545A1">
        <w:rPr>
          <w:rFonts w:ascii="Times New Roman" w:hAnsi="Times New Roman" w:cs="Times New Roman"/>
          <w:color w:val="000000"/>
          <w:sz w:val="28"/>
          <w:szCs w:val="28"/>
        </w:rPr>
        <w:t>transition</w:t>
      </w:r>
      <w:r w:rsidR="005B2010">
        <w:rPr>
          <w:rFonts w:ascii="Times New Roman" w:hAnsi="Times New Roman" w:cs="Times New Roman"/>
          <w:color w:val="000000"/>
          <w:sz w:val="28"/>
          <w:szCs w:val="28"/>
        </w:rPr>
        <w:t>, which has largely been a story of faster or slower rate of change, is entering a new phase in many countries with high levels of development.</w:t>
      </w:r>
    </w:p>
    <w:p w14:paraId="5A730194" w14:textId="59436255" w:rsidR="00997FF9" w:rsidRDefault="00997FF9" w:rsidP="001B4A2A">
      <w:pPr>
        <w:rPr>
          <w:rFonts w:ascii="Times New Roman" w:hAnsi="Times New Roman" w:cs="Times New Roman"/>
          <w:color w:val="000000"/>
          <w:sz w:val="28"/>
          <w:szCs w:val="28"/>
        </w:rPr>
      </w:pPr>
      <w:r>
        <w:rPr>
          <w:rFonts w:ascii="Times New Roman" w:hAnsi="Times New Roman" w:cs="Times New Roman"/>
          <w:color w:val="000000"/>
          <w:sz w:val="28"/>
          <w:szCs w:val="28"/>
        </w:rPr>
        <w:t xml:space="preserve">Low fertility and rising average age might lead to inverted population pyramids, which will be </w:t>
      </w:r>
      <w:r w:rsidR="002545A1">
        <w:rPr>
          <w:rFonts w:ascii="Times New Roman" w:hAnsi="Times New Roman" w:cs="Times New Roman"/>
          <w:color w:val="000000"/>
          <w:sz w:val="28"/>
          <w:szCs w:val="28"/>
        </w:rPr>
        <w:t>fisc</w:t>
      </w:r>
      <w:r>
        <w:rPr>
          <w:rFonts w:ascii="Times New Roman" w:hAnsi="Times New Roman" w:cs="Times New Roman"/>
          <w:color w:val="000000"/>
          <w:sz w:val="28"/>
          <w:szCs w:val="28"/>
        </w:rPr>
        <w:t xml:space="preserve">ally and socially challenging. </w:t>
      </w:r>
    </w:p>
    <w:p w14:paraId="092042A1" w14:textId="68202C9B" w:rsidR="002545A1" w:rsidRPr="00782A42" w:rsidRDefault="002545A1" w:rsidP="001B4A2A">
      <w:pPr>
        <w:rPr>
          <w:rFonts w:ascii="Times New Roman" w:hAnsi="Times New Roman" w:cs="Times New Roman"/>
          <w:color w:val="000000"/>
          <w:sz w:val="28"/>
          <w:szCs w:val="28"/>
        </w:rPr>
      </w:pPr>
      <w:r>
        <w:rPr>
          <w:rFonts w:ascii="Times New Roman" w:hAnsi="Times New Roman" w:cs="Times New Roman"/>
          <w:color w:val="000000"/>
          <w:sz w:val="28"/>
          <w:szCs w:val="28"/>
        </w:rPr>
        <w:t>Our analysis shows that at the global level, all major mortality indicators and HALE have been improving.</w:t>
      </w:r>
    </w:p>
    <w:p w14:paraId="1847FE93" w14:textId="0B5FD9E2" w:rsidR="002B1F2D" w:rsidRPr="00782A42" w:rsidRDefault="002B1F2D" w:rsidP="002B1F2D">
      <w:pPr>
        <w:rPr>
          <w:rFonts w:ascii="Times New Roman" w:hAnsi="Times New Roman" w:cs="Times New Roman"/>
          <w:b/>
          <w:bCs/>
          <w:color w:val="000000"/>
          <w:sz w:val="36"/>
          <w:szCs w:val="36"/>
          <w:u w:val="single"/>
        </w:rPr>
      </w:pPr>
      <w:r w:rsidRPr="00782A42">
        <w:rPr>
          <w:rFonts w:ascii="Times New Roman" w:hAnsi="Times New Roman" w:cs="Times New Roman"/>
          <w:b/>
          <w:bCs/>
          <w:color w:val="000000"/>
          <w:sz w:val="36"/>
          <w:szCs w:val="36"/>
          <w:u w:val="single"/>
        </w:rPr>
        <w:t>Conclusion:</w:t>
      </w:r>
    </w:p>
    <w:p w14:paraId="31957A7A" w14:textId="3D8E59D7" w:rsidR="002B1F2D" w:rsidRDefault="00004B9B" w:rsidP="002B1F2D">
      <w:pPr>
        <w:rPr>
          <w:rFonts w:ascii="Times New Roman" w:hAnsi="Times New Roman" w:cs="Times New Roman"/>
          <w:color w:val="000000"/>
          <w:sz w:val="28"/>
          <w:szCs w:val="28"/>
        </w:rPr>
      </w:pPr>
      <w:r>
        <w:rPr>
          <w:rFonts w:ascii="Times New Roman" w:hAnsi="Times New Roman" w:cs="Times New Roman"/>
          <w:color w:val="000000"/>
          <w:sz w:val="28"/>
          <w:szCs w:val="28"/>
        </w:rPr>
        <w:t xml:space="preserve">The most recent decade continued the </w:t>
      </w:r>
      <w:r w:rsidR="008635D7">
        <w:rPr>
          <w:rFonts w:ascii="Times New Roman" w:hAnsi="Times New Roman" w:cs="Times New Roman"/>
          <w:color w:val="000000"/>
          <w:sz w:val="28"/>
          <w:szCs w:val="28"/>
        </w:rPr>
        <w:t>trend</w:t>
      </w:r>
      <w:r>
        <w:rPr>
          <w:rFonts w:ascii="Times New Roman" w:hAnsi="Times New Roman" w:cs="Times New Roman"/>
          <w:color w:val="000000"/>
          <w:sz w:val="28"/>
          <w:szCs w:val="28"/>
        </w:rPr>
        <w:t xml:space="preserve"> of general progress in reducing global fertility and global mortality. While </w:t>
      </w:r>
      <w:r w:rsidR="008635D7">
        <w:rPr>
          <w:rFonts w:ascii="Times New Roman" w:hAnsi="Times New Roman" w:cs="Times New Roman"/>
          <w:color w:val="000000"/>
          <w:sz w:val="28"/>
          <w:szCs w:val="28"/>
        </w:rPr>
        <w:t>most</w:t>
      </w:r>
      <w:r>
        <w:rPr>
          <w:rFonts w:ascii="Times New Roman" w:hAnsi="Times New Roman" w:cs="Times New Roman"/>
          <w:color w:val="000000"/>
          <w:sz w:val="28"/>
          <w:szCs w:val="28"/>
        </w:rPr>
        <w:t xml:space="preserve"> countries are f</w:t>
      </w:r>
      <w:r w:rsidR="00442989">
        <w:rPr>
          <w:rFonts w:ascii="Times New Roman" w:hAnsi="Times New Roman" w:cs="Times New Roman"/>
          <w:color w:val="000000"/>
          <w:sz w:val="28"/>
          <w:szCs w:val="28"/>
        </w:rPr>
        <w:t xml:space="preserve">ollowing this pattern of progress, there is evidence that the world is nearing a </w:t>
      </w:r>
      <w:r w:rsidR="008635D7">
        <w:rPr>
          <w:rFonts w:ascii="Times New Roman" w:hAnsi="Times New Roman" w:cs="Times New Roman"/>
          <w:color w:val="000000"/>
          <w:sz w:val="28"/>
          <w:szCs w:val="28"/>
        </w:rPr>
        <w:t>demographic</w:t>
      </w:r>
      <w:r w:rsidR="00442989">
        <w:rPr>
          <w:rFonts w:ascii="Times New Roman" w:hAnsi="Times New Roman" w:cs="Times New Roman"/>
          <w:color w:val="000000"/>
          <w:sz w:val="28"/>
          <w:szCs w:val="28"/>
        </w:rPr>
        <w:t xml:space="preserve"> infection point. Half of the 204 </w:t>
      </w:r>
      <w:r w:rsidR="008635D7">
        <w:rPr>
          <w:rFonts w:ascii="Times New Roman" w:hAnsi="Times New Roman" w:cs="Times New Roman"/>
          <w:color w:val="000000"/>
          <w:sz w:val="28"/>
          <w:szCs w:val="28"/>
        </w:rPr>
        <w:t>countries</w:t>
      </w:r>
      <w:r w:rsidR="00442989">
        <w:rPr>
          <w:rFonts w:ascii="Times New Roman" w:hAnsi="Times New Roman" w:cs="Times New Roman"/>
          <w:color w:val="000000"/>
          <w:sz w:val="28"/>
          <w:szCs w:val="28"/>
        </w:rPr>
        <w:t xml:space="preserve"> and territories in our analysis had below</w:t>
      </w:r>
      <w:r w:rsidR="00E72112">
        <w:rPr>
          <w:rFonts w:ascii="Times New Roman" w:hAnsi="Times New Roman" w:cs="Times New Roman"/>
          <w:color w:val="000000"/>
          <w:sz w:val="28"/>
          <w:szCs w:val="28"/>
        </w:rPr>
        <w:t>-</w:t>
      </w:r>
      <w:r w:rsidR="00204208">
        <w:rPr>
          <w:rFonts w:ascii="Times New Roman" w:hAnsi="Times New Roman" w:cs="Times New Roman"/>
          <w:color w:val="000000"/>
          <w:sz w:val="28"/>
          <w:szCs w:val="28"/>
        </w:rPr>
        <w:t xml:space="preserve">par </w:t>
      </w:r>
      <w:r w:rsidR="008635D7">
        <w:rPr>
          <w:rFonts w:ascii="Times New Roman" w:hAnsi="Times New Roman" w:cs="Times New Roman"/>
          <w:color w:val="000000"/>
          <w:sz w:val="28"/>
          <w:szCs w:val="28"/>
        </w:rPr>
        <w:t>replacement</w:t>
      </w:r>
      <w:r w:rsidR="00204208">
        <w:rPr>
          <w:rFonts w:ascii="Times New Roman" w:hAnsi="Times New Roman" w:cs="Times New Roman"/>
          <w:color w:val="000000"/>
          <w:sz w:val="28"/>
          <w:szCs w:val="28"/>
        </w:rPr>
        <w:t xml:space="preserve"> fertility in 2019. Nearly one in five had entered the post-transition state where the natur</w:t>
      </w:r>
      <w:r w:rsidR="00E72112">
        <w:rPr>
          <w:rFonts w:ascii="Times New Roman" w:hAnsi="Times New Roman" w:cs="Times New Roman"/>
          <w:color w:val="000000"/>
          <w:sz w:val="28"/>
          <w:szCs w:val="28"/>
        </w:rPr>
        <w:t>al</w:t>
      </w:r>
      <w:r w:rsidR="00204208">
        <w:rPr>
          <w:rFonts w:ascii="Times New Roman" w:hAnsi="Times New Roman" w:cs="Times New Roman"/>
          <w:color w:val="000000"/>
          <w:sz w:val="28"/>
          <w:szCs w:val="28"/>
        </w:rPr>
        <w:t xml:space="preserve"> rate of increase was </w:t>
      </w:r>
      <w:r w:rsidR="009B6837">
        <w:rPr>
          <w:rFonts w:ascii="Times New Roman" w:hAnsi="Times New Roman" w:cs="Times New Roman"/>
          <w:color w:val="000000"/>
          <w:sz w:val="28"/>
          <w:szCs w:val="28"/>
        </w:rPr>
        <w:t xml:space="preserve">negative, with negative net immigration. Those </w:t>
      </w:r>
      <w:r w:rsidR="008635D7">
        <w:rPr>
          <w:rFonts w:ascii="Times New Roman" w:hAnsi="Times New Roman" w:cs="Times New Roman"/>
          <w:color w:val="000000"/>
          <w:sz w:val="28"/>
          <w:szCs w:val="28"/>
        </w:rPr>
        <w:t>demographic</w:t>
      </w:r>
      <w:r w:rsidR="009B6837">
        <w:rPr>
          <w:rFonts w:ascii="Times New Roman" w:hAnsi="Times New Roman" w:cs="Times New Roman"/>
          <w:color w:val="000000"/>
          <w:sz w:val="28"/>
          <w:szCs w:val="28"/>
        </w:rPr>
        <w:t xml:space="preserve"> shifts, combined with the trend towards stagnation in or </w:t>
      </w:r>
      <w:r w:rsidR="008635D7">
        <w:rPr>
          <w:rFonts w:ascii="Times New Roman" w:hAnsi="Times New Roman" w:cs="Times New Roman"/>
          <w:color w:val="000000"/>
          <w:sz w:val="28"/>
          <w:szCs w:val="28"/>
        </w:rPr>
        <w:t>reversals</w:t>
      </w:r>
      <w:r w:rsidR="009B6837">
        <w:rPr>
          <w:rFonts w:ascii="Times New Roman" w:hAnsi="Times New Roman" w:cs="Times New Roman"/>
          <w:color w:val="000000"/>
          <w:sz w:val="28"/>
          <w:szCs w:val="28"/>
        </w:rPr>
        <w:t xml:space="preserve"> or mortality </w:t>
      </w:r>
      <w:r w:rsidR="008635D7">
        <w:rPr>
          <w:rFonts w:ascii="Times New Roman" w:hAnsi="Times New Roman" w:cs="Times New Roman"/>
          <w:color w:val="000000"/>
          <w:sz w:val="28"/>
          <w:szCs w:val="28"/>
        </w:rPr>
        <w:t>improvements</w:t>
      </w:r>
      <w:r w:rsidR="009B6837">
        <w:rPr>
          <w:rFonts w:ascii="Times New Roman" w:hAnsi="Times New Roman" w:cs="Times New Roman"/>
          <w:color w:val="000000"/>
          <w:sz w:val="28"/>
          <w:szCs w:val="28"/>
        </w:rPr>
        <w:t xml:space="preserve"> in some high SDI countries, </w:t>
      </w:r>
      <w:r w:rsidR="008635D7">
        <w:rPr>
          <w:rFonts w:ascii="Times New Roman" w:hAnsi="Times New Roman" w:cs="Times New Roman"/>
          <w:color w:val="000000"/>
          <w:sz w:val="28"/>
          <w:szCs w:val="28"/>
        </w:rPr>
        <w:t>highlight that continued declines in mortality are not guarantee</w:t>
      </w:r>
      <w:r w:rsidR="00E72112">
        <w:rPr>
          <w:rFonts w:ascii="Times New Roman" w:hAnsi="Times New Roman" w:cs="Times New Roman"/>
          <w:color w:val="000000"/>
          <w:sz w:val="28"/>
          <w:szCs w:val="28"/>
        </w:rPr>
        <w:t>d</w:t>
      </w:r>
      <w:r w:rsidR="008635D7">
        <w:rPr>
          <w:rFonts w:ascii="Times New Roman" w:hAnsi="Times New Roman" w:cs="Times New Roman"/>
          <w:color w:val="000000"/>
          <w:sz w:val="28"/>
          <w:szCs w:val="28"/>
        </w:rPr>
        <w:t xml:space="preserve">. </w:t>
      </w:r>
    </w:p>
    <w:p w14:paraId="76F491D1" w14:textId="637D76F3" w:rsidR="008635D7" w:rsidRDefault="008635D7" w:rsidP="002B1F2D">
      <w:pPr>
        <w:rPr>
          <w:rFonts w:ascii="Times New Roman" w:hAnsi="Times New Roman" w:cs="Times New Roman"/>
          <w:color w:val="000000"/>
          <w:sz w:val="28"/>
          <w:szCs w:val="28"/>
        </w:rPr>
      </w:pPr>
      <w:r>
        <w:rPr>
          <w:rFonts w:ascii="Times New Roman" w:hAnsi="Times New Roman" w:cs="Times New Roman"/>
          <w:color w:val="000000"/>
          <w:sz w:val="28"/>
          <w:szCs w:val="28"/>
        </w:rPr>
        <w:t>Additionally, sustained low fert</w:t>
      </w:r>
      <w:r w:rsidR="005C1DEF">
        <w:rPr>
          <w:rFonts w:ascii="Times New Roman" w:hAnsi="Times New Roman" w:cs="Times New Roman"/>
          <w:color w:val="000000"/>
          <w:sz w:val="28"/>
          <w:szCs w:val="28"/>
        </w:rPr>
        <w:t>ility in the setting of slowing or reversing mortality could hasten the no of countries entering the challenging post-transition phase.</w:t>
      </w:r>
    </w:p>
    <w:p w14:paraId="2E0C295A" w14:textId="77777777" w:rsidR="00C4360D" w:rsidRDefault="00C4360D" w:rsidP="00C4360D">
      <w:pPr>
        <w:rPr>
          <w:rFonts w:ascii="Times New Roman" w:hAnsi="Times New Roman" w:cs="Times New Roman"/>
          <w:b/>
          <w:bCs/>
          <w:color w:val="000000"/>
          <w:sz w:val="36"/>
          <w:szCs w:val="36"/>
          <w:u w:val="single"/>
        </w:rPr>
      </w:pPr>
    </w:p>
    <w:p w14:paraId="3ECC97B0" w14:textId="752F2E32" w:rsidR="00C4360D" w:rsidRPr="00782A42" w:rsidRDefault="00C4360D" w:rsidP="00C4360D">
      <w:pPr>
        <w:rPr>
          <w:rFonts w:ascii="Times New Roman" w:hAnsi="Times New Roman" w:cs="Times New Roman"/>
          <w:b/>
          <w:bCs/>
          <w:color w:val="000000"/>
          <w:sz w:val="36"/>
          <w:szCs w:val="36"/>
          <w:u w:val="single"/>
        </w:rPr>
      </w:pPr>
      <w:r w:rsidRPr="00782A42">
        <w:rPr>
          <w:rFonts w:ascii="Times New Roman" w:hAnsi="Times New Roman" w:cs="Times New Roman"/>
          <w:b/>
          <w:bCs/>
          <w:color w:val="000000"/>
          <w:sz w:val="36"/>
          <w:szCs w:val="36"/>
          <w:u w:val="single"/>
        </w:rPr>
        <w:t>Pros and Cons:</w:t>
      </w:r>
    </w:p>
    <w:p w14:paraId="49E40D22" w14:textId="77777777" w:rsidR="00C4360D" w:rsidRPr="00782A42" w:rsidRDefault="00C4360D" w:rsidP="00C4360D">
      <w:pPr>
        <w:rPr>
          <w:rFonts w:ascii="Times New Roman" w:hAnsi="Times New Roman" w:cs="Times New Roman"/>
          <w:b/>
          <w:bCs/>
          <w:color w:val="000000"/>
          <w:sz w:val="28"/>
          <w:szCs w:val="28"/>
        </w:rPr>
      </w:pPr>
      <w:r w:rsidRPr="00782A42">
        <w:rPr>
          <w:rFonts w:ascii="Times New Roman" w:hAnsi="Times New Roman" w:cs="Times New Roman"/>
          <w:b/>
          <w:bCs/>
          <w:color w:val="000000"/>
          <w:sz w:val="28"/>
          <w:szCs w:val="28"/>
        </w:rPr>
        <w:t>PROS</w:t>
      </w:r>
    </w:p>
    <w:p w14:paraId="4CD8B528" w14:textId="3EB440AA" w:rsidR="00C4360D" w:rsidRDefault="00627E0B" w:rsidP="00C4360D">
      <w:pPr>
        <w:pStyle w:val="ListParagraph"/>
        <w:numPr>
          <w:ilvl w:val="0"/>
          <w:numId w:val="1"/>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The </w:t>
      </w:r>
      <w:r w:rsidR="00750B6A">
        <w:rPr>
          <w:rFonts w:ascii="Times New Roman" w:hAnsi="Times New Roman" w:cs="Times New Roman"/>
          <w:color w:val="000000"/>
          <w:sz w:val="28"/>
          <w:szCs w:val="28"/>
        </w:rPr>
        <w:t xml:space="preserve">comprehensive nature of this study of fertility, </w:t>
      </w:r>
      <w:r w:rsidR="00245A62">
        <w:rPr>
          <w:rFonts w:ascii="Times New Roman" w:hAnsi="Times New Roman" w:cs="Times New Roman"/>
          <w:color w:val="000000"/>
          <w:sz w:val="28"/>
          <w:szCs w:val="28"/>
        </w:rPr>
        <w:t>mortality,</w:t>
      </w:r>
      <w:r w:rsidR="00750B6A">
        <w:rPr>
          <w:rFonts w:ascii="Times New Roman" w:hAnsi="Times New Roman" w:cs="Times New Roman"/>
          <w:color w:val="000000"/>
          <w:sz w:val="28"/>
          <w:szCs w:val="28"/>
        </w:rPr>
        <w:t xml:space="preserve"> migration, and population helps revise the taxonomy of the demographic transition.</w:t>
      </w:r>
    </w:p>
    <w:p w14:paraId="2421855D" w14:textId="268FDCF3" w:rsidR="00306B96" w:rsidRDefault="005F67ED" w:rsidP="00C4360D">
      <w:pPr>
        <w:pStyle w:val="ListParagraph"/>
        <w:numPr>
          <w:ilvl w:val="0"/>
          <w:numId w:val="1"/>
        </w:numPr>
        <w:rPr>
          <w:rFonts w:ascii="Times New Roman" w:hAnsi="Times New Roman" w:cs="Times New Roman"/>
          <w:color w:val="000000"/>
          <w:sz w:val="28"/>
          <w:szCs w:val="28"/>
        </w:rPr>
      </w:pPr>
      <w:r>
        <w:rPr>
          <w:rFonts w:ascii="Times New Roman" w:hAnsi="Times New Roman" w:cs="Times New Roman"/>
          <w:color w:val="000000"/>
          <w:sz w:val="28"/>
          <w:szCs w:val="28"/>
        </w:rPr>
        <w:t>T</w:t>
      </w:r>
      <w:r w:rsidRPr="005F67ED">
        <w:rPr>
          <w:rFonts w:ascii="Times New Roman" w:hAnsi="Times New Roman" w:cs="Times New Roman"/>
          <w:color w:val="000000"/>
          <w:sz w:val="28"/>
          <w:szCs w:val="28"/>
        </w:rPr>
        <w:t xml:space="preserve">he data processing steps required to account for known biases, and the data synthesis stage, which deals with the challenges of both missing </w:t>
      </w:r>
      <w:r w:rsidRPr="005F67ED">
        <w:rPr>
          <w:rFonts w:ascii="Times New Roman" w:hAnsi="Times New Roman" w:cs="Times New Roman"/>
          <w:color w:val="000000"/>
          <w:sz w:val="28"/>
          <w:szCs w:val="28"/>
        </w:rPr>
        <w:lastRenderedPageBreak/>
        <w:t>measurements in given location-years and the common problem of different measurements disagreeing with each other.</w:t>
      </w:r>
    </w:p>
    <w:p w14:paraId="1B7A26CF" w14:textId="77777777" w:rsidR="00C4360D" w:rsidRPr="00782A42" w:rsidRDefault="00C4360D" w:rsidP="00C4360D">
      <w:pPr>
        <w:rPr>
          <w:rFonts w:ascii="Times New Roman" w:hAnsi="Times New Roman" w:cs="Times New Roman"/>
          <w:b/>
          <w:bCs/>
          <w:color w:val="000000"/>
          <w:sz w:val="28"/>
          <w:szCs w:val="28"/>
        </w:rPr>
      </w:pPr>
      <w:r w:rsidRPr="00782A42">
        <w:rPr>
          <w:rFonts w:ascii="Times New Roman" w:hAnsi="Times New Roman" w:cs="Times New Roman"/>
          <w:b/>
          <w:bCs/>
          <w:color w:val="000000"/>
          <w:sz w:val="28"/>
          <w:szCs w:val="28"/>
        </w:rPr>
        <w:t>CONS</w:t>
      </w:r>
    </w:p>
    <w:p w14:paraId="6A439C35" w14:textId="484DDF8D" w:rsidR="00C4360D" w:rsidRDefault="004B52FB" w:rsidP="002B1F2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Our computational resources did not allow us to propagate uncertainty for </w:t>
      </w:r>
      <w:r w:rsidR="003D712D">
        <w:rPr>
          <w:rFonts w:ascii="Times New Roman" w:hAnsi="Times New Roman" w:cs="Times New Roman"/>
          <w:sz w:val="28"/>
          <w:szCs w:val="28"/>
        </w:rPr>
        <w:t>some</w:t>
      </w:r>
      <w:r>
        <w:rPr>
          <w:rFonts w:ascii="Times New Roman" w:hAnsi="Times New Roman" w:cs="Times New Roman"/>
          <w:sz w:val="28"/>
          <w:szCs w:val="28"/>
        </w:rPr>
        <w:t xml:space="preserve"> covariates through our analytical process.</w:t>
      </w:r>
    </w:p>
    <w:p w14:paraId="290F27CD" w14:textId="4B275352" w:rsidR="003D712D" w:rsidRPr="00306B96" w:rsidRDefault="003D712D" w:rsidP="00306B9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Our migration estimates could be improved.</w:t>
      </w:r>
    </w:p>
    <w:sectPr w:rsidR="003D712D" w:rsidRPr="00306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A507D"/>
    <w:multiLevelType w:val="hybridMultilevel"/>
    <w:tmpl w:val="3BCC4C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8C5EF6"/>
    <w:multiLevelType w:val="hybridMultilevel"/>
    <w:tmpl w:val="86806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DB3998"/>
    <w:multiLevelType w:val="hybridMultilevel"/>
    <w:tmpl w:val="83D89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0C2B7E"/>
    <w:multiLevelType w:val="hybridMultilevel"/>
    <w:tmpl w:val="8C7E6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D12A10"/>
    <w:multiLevelType w:val="hybridMultilevel"/>
    <w:tmpl w:val="C002BA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2C5EEF"/>
    <w:multiLevelType w:val="hybridMultilevel"/>
    <w:tmpl w:val="A54A9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F22958"/>
    <w:multiLevelType w:val="hybridMultilevel"/>
    <w:tmpl w:val="B8423A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E5C"/>
    <w:rsid w:val="00004B9B"/>
    <w:rsid w:val="000138D3"/>
    <w:rsid w:val="000308A5"/>
    <w:rsid w:val="00031580"/>
    <w:rsid w:val="00067F3F"/>
    <w:rsid w:val="00082201"/>
    <w:rsid w:val="000A21F9"/>
    <w:rsid w:val="000E101B"/>
    <w:rsid w:val="000E1830"/>
    <w:rsid w:val="00131C06"/>
    <w:rsid w:val="001340DB"/>
    <w:rsid w:val="00154A92"/>
    <w:rsid w:val="001576FA"/>
    <w:rsid w:val="0016182C"/>
    <w:rsid w:val="00162078"/>
    <w:rsid w:val="00195A2B"/>
    <w:rsid w:val="001B320A"/>
    <w:rsid w:val="001B446F"/>
    <w:rsid w:val="001B4A2A"/>
    <w:rsid w:val="001C658C"/>
    <w:rsid w:val="00204208"/>
    <w:rsid w:val="0021351E"/>
    <w:rsid w:val="00215C05"/>
    <w:rsid w:val="00221F5F"/>
    <w:rsid w:val="00235301"/>
    <w:rsid w:val="00241244"/>
    <w:rsid w:val="00245A62"/>
    <w:rsid w:val="00250CD0"/>
    <w:rsid w:val="002545A1"/>
    <w:rsid w:val="00267322"/>
    <w:rsid w:val="00272EE9"/>
    <w:rsid w:val="00292588"/>
    <w:rsid w:val="00292EA5"/>
    <w:rsid w:val="002A7C56"/>
    <w:rsid w:val="002B1F2D"/>
    <w:rsid w:val="002E1345"/>
    <w:rsid w:val="00300D06"/>
    <w:rsid w:val="00306B96"/>
    <w:rsid w:val="003106FC"/>
    <w:rsid w:val="00314580"/>
    <w:rsid w:val="00327CDC"/>
    <w:rsid w:val="00355AA7"/>
    <w:rsid w:val="003649A5"/>
    <w:rsid w:val="00372B76"/>
    <w:rsid w:val="00373D06"/>
    <w:rsid w:val="00386E6F"/>
    <w:rsid w:val="00391E35"/>
    <w:rsid w:val="00395756"/>
    <w:rsid w:val="003D2341"/>
    <w:rsid w:val="003D712D"/>
    <w:rsid w:val="003E7813"/>
    <w:rsid w:val="00405A95"/>
    <w:rsid w:val="00436190"/>
    <w:rsid w:val="00440C71"/>
    <w:rsid w:val="00442989"/>
    <w:rsid w:val="004474C9"/>
    <w:rsid w:val="00464A76"/>
    <w:rsid w:val="00475D39"/>
    <w:rsid w:val="00482353"/>
    <w:rsid w:val="004B52FB"/>
    <w:rsid w:val="004B7298"/>
    <w:rsid w:val="004E2822"/>
    <w:rsid w:val="004E59B9"/>
    <w:rsid w:val="00503FB7"/>
    <w:rsid w:val="00514C2B"/>
    <w:rsid w:val="00535F66"/>
    <w:rsid w:val="00544218"/>
    <w:rsid w:val="00560E2C"/>
    <w:rsid w:val="005619B6"/>
    <w:rsid w:val="005641F6"/>
    <w:rsid w:val="0056644E"/>
    <w:rsid w:val="005740DA"/>
    <w:rsid w:val="00587190"/>
    <w:rsid w:val="005A456C"/>
    <w:rsid w:val="005B2010"/>
    <w:rsid w:val="005B2153"/>
    <w:rsid w:val="005C1DEF"/>
    <w:rsid w:val="005E6735"/>
    <w:rsid w:val="005F67ED"/>
    <w:rsid w:val="006147BD"/>
    <w:rsid w:val="006272FB"/>
    <w:rsid w:val="00627E0B"/>
    <w:rsid w:val="006B3637"/>
    <w:rsid w:val="007036FA"/>
    <w:rsid w:val="007078CA"/>
    <w:rsid w:val="00707DED"/>
    <w:rsid w:val="00717C08"/>
    <w:rsid w:val="00724606"/>
    <w:rsid w:val="0072623D"/>
    <w:rsid w:val="00740F90"/>
    <w:rsid w:val="00750A69"/>
    <w:rsid w:val="00750B6A"/>
    <w:rsid w:val="00755293"/>
    <w:rsid w:val="00763F5E"/>
    <w:rsid w:val="00782A42"/>
    <w:rsid w:val="00783C46"/>
    <w:rsid w:val="007E30D4"/>
    <w:rsid w:val="0081327D"/>
    <w:rsid w:val="008230AD"/>
    <w:rsid w:val="00857ECB"/>
    <w:rsid w:val="008635D7"/>
    <w:rsid w:val="0087489D"/>
    <w:rsid w:val="008835D6"/>
    <w:rsid w:val="00892CF0"/>
    <w:rsid w:val="00892E5C"/>
    <w:rsid w:val="0089734C"/>
    <w:rsid w:val="008979BE"/>
    <w:rsid w:val="008B5030"/>
    <w:rsid w:val="008D0DB0"/>
    <w:rsid w:val="008F19AB"/>
    <w:rsid w:val="008F5A47"/>
    <w:rsid w:val="009011EA"/>
    <w:rsid w:val="0092131A"/>
    <w:rsid w:val="009232C3"/>
    <w:rsid w:val="00925616"/>
    <w:rsid w:val="009614CC"/>
    <w:rsid w:val="0096215F"/>
    <w:rsid w:val="00971244"/>
    <w:rsid w:val="00982C67"/>
    <w:rsid w:val="00986600"/>
    <w:rsid w:val="00997FF9"/>
    <w:rsid w:val="009A166F"/>
    <w:rsid w:val="009B0211"/>
    <w:rsid w:val="009B6837"/>
    <w:rsid w:val="009B70F3"/>
    <w:rsid w:val="009D586F"/>
    <w:rsid w:val="00A33D75"/>
    <w:rsid w:val="00A4006F"/>
    <w:rsid w:val="00A43694"/>
    <w:rsid w:val="00A5790E"/>
    <w:rsid w:val="00A71575"/>
    <w:rsid w:val="00A7182A"/>
    <w:rsid w:val="00A731FD"/>
    <w:rsid w:val="00A779BF"/>
    <w:rsid w:val="00A86782"/>
    <w:rsid w:val="00A97594"/>
    <w:rsid w:val="00AA48AF"/>
    <w:rsid w:val="00AB376A"/>
    <w:rsid w:val="00AC2C65"/>
    <w:rsid w:val="00AC3898"/>
    <w:rsid w:val="00AD199F"/>
    <w:rsid w:val="00AD5B18"/>
    <w:rsid w:val="00AF4EDF"/>
    <w:rsid w:val="00B15E15"/>
    <w:rsid w:val="00B220EE"/>
    <w:rsid w:val="00B33628"/>
    <w:rsid w:val="00B65FA0"/>
    <w:rsid w:val="00B667C7"/>
    <w:rsid w:val="00B77429"/>
    <w:rsid w:val="00B86CFE"/>
    <w:rsid w:val="00BA2272"/>
    <w:rsid w:val="00BA6DFD"/>
    <w:rsid w:val="00BA75DA"/>
    <w:rsid w:val="00BC6032"/>
    <w:rsid w:val="00BE47BF"/>
    <w:rsid w:val="00BF54AE"/>
    <w:rsid w:val="00C146A1"/>
    <w:rsid w:val="00C22FDA"/>
    <w:rsid w:val="00C42A42"/>
    <w:rsid w:val="00C435A3"/>
    <w:rsid w:val="00C4360D"/>
    <w:rsid w:val="00C867BF"/>
    <w:rsid w:val="00C8722E"/>
    <w:rsid w:val="00C92D4B"/>
    <w:rsid w:val="00C93ECD"/>
    <w:rsid w:val="00CB53BD"/>
    <w:rsid w:val="00CD114F"/>
    <w:rsid w:val="00CF7B20"/>
    <w:rsid w:val="00D326FA"/>
    <w:rsid w:val="00D465B7"/>
    <w:rsid w:val="00D60682"/>
    <w:rsid w:val="00D72DE5"/>
    <w:rsid w:val="00DA26B1"/>
    <w:rsid w:val="00DC1AF4"/>
    <w:rsid w:val="00DD435A"/>
    <w:rsid w:val="00DD5FC3"/>
    <w:rsid w:val="00DE4965"/>
    <w:rsid w:val="00DE5347"/>
    <w:rsid w:val="00E17EAF"/>
    <w:rsid w:val="00E57D0A"/>
    <w:rsid w:val="00E72112"/>
    <w:rsid w:val="00E8238A"/>
    <w:rsid w:val="00E8782D"/>
    <w:rsid w:val="00E95484"/>
    <w:rsid w:val="00E957AD"/>
    <w:rsid w:val="00F00B51"/>
    <w:rsid w:val="00F01DB2"/>
    <w:rsid w:val="00F10785"/>
    <w:rsid w:val="00F22E2F"/>
    <w:rsid w:val="00F24B65"/>
    <w:rsid w:val="00F25206"/>
    <w:rsid w:val="00F54325"/>
    <w:rsid w:val="00F61F09"/>
    <w:rsid w:val="00F91B18"/>
    <w:rsid w:val="00F974CA"/>
    <w:rsid w:val="00FA11DE"/>
    <w:rsid w:val="00FC67F3"/>
    <w:rsid w:val="00FE6B88"/>
    <w:rsid w:val="00FF1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8088"/>
  <w15:chartTrackingRefBased/>
  <w15:docId w15:val="{E9BE0FB3-FCBF-41A7-998B-4098A7D10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60D"/>
  </w:style>
  <w:style w:type="paragraph" w:styleId="Heading1">
    <w:name w:val="heading 1"/>
    <w:basedOn w:val="Normal"/>
    <w:link w:val="Heading1Char"/>
    <w:uiPriority w:val="9"/>
    <w:qFormat/>
    <w:rsid w:val="002B1F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2E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92E5C"/>
    <w:rPr>
      <w:color w:val="0000FF"/>
      <w:u w:val="single"/>
    </w:rPr>
  </w:style>
  <w:style w:type="paragraph" w:styleId="ListParagraph">
    <w:name w:val="List Paragraph"/>
    <w:basedOn w:val="Normal"/>
    <w:uiPriority w:val="34"/>
    <w:qFormat/>
    <w:rsid w:val="00A97594"/>
    <w:pPr>
      <w:ind w:left="720"/>
      <w:contextualSpacing/>
    </w:pPr>
  </w:style>
  <w:style w:type="character" w:customStyle="1" w:styleId="Heading1Char">
    <w:name w:val="Heading 1 Char"/>
    <w:basedOn w:val="DefaultParagraphFont"/>
    <w:link w:val="Heading1"/>
    <w:uiPriority w:val="9"/>
    <w:rsid w:val="002B1F2D"/>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20648">
      <w:bodyDiv w:val="1"/>
      <w:marLeft w:val="0"/>
      <w:marRight w:val="0"/>
      <w:marTop w:val="0"/>
      <w:marBottom w:val="0"/>
      <w:divBdr>
        <w:top w:val="none" w:sz="0" w:space="0" w:color="auto"/>
        <w:left w:val="none" w:sz="0" w:space="0" w:color="auto"/>
        <w:bottom w:val="none" w:sz="0" w:space="0" w:color="auto"/>
        <w:right w:val="none" w:sz="0" w:space="0" w:color="auto"/>
      </w:divBdr>
    </w:div>
    <w:div w:id="591475857">
      <w:bodyDiv w:val="1"/>
      <w:marLeft w:val="0"/>
      <w:marRight w:val="0"/>
      <w:marTop w:val="0"/>
      <w:marBottom w:val="0"/>
      <w:divBdr>
        <w:top w:val="none" w:sz="0" w:space="0" w:color="auto"/>
        <w:left w:val="none" w:sz="0" w:space="0" w:color="auto"/>
        <w:bottom w:val="none" w:sz="0" w:space="0" w:color="auto"/>
        <w:right w:val="none" w:sz="0" w:space="0" w:color="auto"/>
      </w:divBdr>
    </w:div>
    <w:div w:id="617880528">
      <w:bodyDiv w:val="1"/>
      <w:marLeft w:val="0"/>
      <w:marRight w:val="0"/>
      <w:marTop w:val="0"/>
      <w:marBottom w:val="0"/>
      <w:divBdr>
        <w:top w:val="none" w:sz="0" w:space="0" w:color="auto"/>
        <w:left w:val="none" w:sz="0" w:space="0" w:color="auto"/>
        <w:bottom w:val="none" w:sz="0" w:space="0" w:color="auto"/>
        <w:right w:val="none" w:sz="0" w:space="0" w:color="auto"/>
      </w:divBdr>
    </w:div>
    <w:div w:id="706757370">
      <w:bodyDiv w:val="1"/>
      <w:marLeft w:val="0"/>
      <w:marRight w:val="0"/>
      <w:marTop w:val="0"/>
      <w:marBottom w:val="0"/>
      <w:divBdr>
        <w:top w:val="none" w:sz="0" w:space="0" w:color="auto"/>
        <w:left w:val="none" w:sz="0" w:space="0" w:color="auto"/>
        <w:bottom w:val="none" w:sz="0" w:space="0" w:color="auto"/>
        <w:right w:val="none" w:sz="0" w:space="0" w:color="auto"/>
      </w:divBdr>
    </w:div>
    <w:div w:id="832793385">
      <w:bodyDiv w:val="1"/>
      <w:marLeft w:val="0"/>
      <w:marRight w:val="0"/>
      <w:marTop w:val="0"/>
      <w:marBottom w:val="0"/>
      <w:divBdr>
        <w:top w:val="none" w:sz="0" w:space="0" w:color="auto"/>
        <w:left w:val="none" w:sz="0" w:space="0" w:color="auto"/>
        <w:bottom w:val="none" w:sz="0" w:space="0" w:color="auto"/>
        <w:right w:val="none" w:sz="0" w:space="0" w:color="auto"/>
      </w:divBdr>
    </w:div>
    <w:div w:id="955789987">
      <w:bodyDiv w:val="1"/>
      <w:marLeft w:val="0"/>
      <w:marRight w:val="0"/>
      <w:marTop w:val="0"/>
      <w:marBottom w:val="0"/>
      <w:divBdr>
        <w:top w:val="none" w:sz="0" w:space="0" w:color="auto"/>
        <w:left w:val="none" w:sz="0" w:space="0" w:color="auto"/>
        <w:bottom w:val="none" w:sz="0" w:space="0" w:color="auto"/>
        <w:right w:val="none" w:sz="0" w:space="0" w:color="auto"/>
      </w:divBdr>
    </w:div>
    <w:div w:id="1084379598">
      <w:bodyDiv w:val="1"/>
      <w:marLeft w:val="0"/>
      <w:marRight w:val="0"/>
      <w:marTop w:val="0"/>
      <w:marBottom w:val="0"/>
      <w:divBdr>
        <w:top w:val="none" w:sz="0" w:space="0" w:color="auto"/>
        <w:left w:val="none" w:sz="0" w:space="0" w:color="auto"/>
        <w:bottom w:val="none" w:sz="0" w:space="0" w:color="auto"/>
        <w:right w:val="none" w:sz="0" w:space="0" w:color="auto"/>
      </w:divBdr>
    </w:div>
    <w:div w:id="1196887546">
      <w:bodyDiv w:val="1"/>
      <w:marLeft w:val="0"/>
      <w:marRight w:val="0"/>
      <w:marTop w:val="0"/>
      <w:marBottom w:val="0"/>
      <w:divBdr>
        <w:top w:val="none" w:sz="0" w:space="0" w:color="auto"/>
        <w:left w:val="none" w:sz="0" w:space="0" w:color="auto"/>
        <w:bottom w:val="none" w:sz="0" w:space="0" w:color="auto"/>
        <w:right w:val="none" w:sz="0" w:space="0" w:color="auto"/>
      </w:divBdr>
    </w:div>
    <w:div w:id="1499886200">
      <w:bodyDiv w:val="1"/>
      <w:marLeft w:val="0"/>
      <w:marRight w:val="0"/>
      <w:marTop w:val="0"/>
      <w:marBottom w:val="0"/>
      <w:divBdr>
        <w:top w:val="none" w:sz="0" w:space="0" w:color="auto"/>
        <w:left w:val="none" w:sz="0" w:space="0" w:color="auto"/>
        <w:bottom w:val="none" w:sz="0" w:space="0" w:color="auto"/>
        <w:right w:val="none" w:sz="0" w:space="0" w:color="auto"/>
      </w:divBdr>
    </w:div>
    <w:div w:id="19390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lancet.com/journals/lancet/article/PIIS0140-6736(20)30977-6/full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nus.springeropen.com/articles/10.1186/s41118-019-0055-0" TargetMode="External"/><Relationship Id="rId5" Type="http://schemas.openxmlformats.org/officeDocument/2006/relationships/hyperlink" Target="https://bmcpublichealth.biomedcentral.com/articles/10.1186/s12889-020-8408-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9</Pages>
  <Words>2404</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Pranav</dc:creator>
  <cp:keywords/>
  <dc:description/>
  <cp:lastModifiedBy>Adithya Pranav</cp:lastModifiedBy>
  <cp:revision>191</cp:revision>
  <cp:lastPrinted>2021-11-10T15:31:00Z</cp:lastPrinted>
  <dcterms:created xsi:type="dcterms:W3CDTF">2021-10-17T09:29:00Z</dcterms:created>
  <dcterms:modified xsi:type="dcterms:W3CDTF">2021-11-10T16:44:00Z</dcterms:modified>
</cp:coreProperties>
</file>