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FC" w:rsidRDefault="007B59FC" w:rsidP="007B59FC">
      <w:pPr>
        <w:pStyle w:val="definition-inner-ite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Helvetica" w:hAnsi="Helvetica"/>
          <w:color w:val="3B3E41"/>
          <w:spacing w:val="10"/>
          <w:sz w:val="27"/>
          <w:szCs w:val="27"/>
        </w:rPr>
      </w:pPr>
      <w:r>
        <w:rPr>
          <w:rFonts w:ascii="Helvetica" w:hAnsi="Helvetica"/>
          <w:color w:val="3B3E41"/>
          <w:spacing w:val="10"/>
          <w:sz w:val="27"/>
          <w:szCs w:val="27"/>
        </w:rPr>
        <w:t>  a forceful action or procedure (such as an unprovoked attack) especially when intended to dominate or master</w:t>
      </w:r>
    </w:p>
    <w:p w:rsidR="007B59FC" w:rsidRDefault="007B59FC" w:rsidP="007B59FC">
      <w:pPr>
        <w:pStyle w:val="definition-inner-ite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Helvetica" w:hAnsi="Helvetica"/>
          <w:color w:val="3B3E41"/>
          <w:spacing w:val="10"/>
          <w:sz w:val="27"/>
          <w:szCs w:val="27"/>
        </w:rPr>
      </w:pPr>
      <w:r>
        <w:rPr>
          <w:rStyle w:val="Emphasis"/>
          <w:rFonts w:ascii="Helvetica" w:hAnsi="Helvetica"/>
          <w:b/>
          <w:bCs/>
          <w:color w:val="3B3E41"/>
          <w:spacing w:val="10"/>
          <w:sz w:val="27"/>
          <w:szCs w:val="27"/>
        </w:rPr>
        <w:t>2</w:t>
      </w:r>
      <w:r>
        <w:rPr>
          <w:rStyle w:val="intro-colon"/>
          <w:rFonts w:ascii="Helvetica" w:hAnsi="Helvetica"/>
          <w:b/>
          <w:bCs/>
          <w:color w:val="3B3E41"/>
          <w:spacing w:val="10"/>
          <w:sz w:val="27"/>
          <w:szCs w:val="27"/>
        </w:rPr>
        <w:t>:</w:t>
      </w:r>
      <w:r>
        <w:rPr>
          <w:rFonts w:ascii="Helvetica" w:hAnsi="Helvetica"/>
          <w:color w:val="3B3E41"/>
          <w:spacing w:val="10"/>
          <w:sz w:val="27"/>
          <w:szCs w:val="27"/>
        </w:rPr>
        <w:t>  the practice of making attacks or encroachments; </w:t>
      </w:r>
      <w:r>
        <w:rPr>
          <w:rStyle w:val="Emphasis"/>
          <w:rFonts w:ascii="Helvetica" w:hAnsi="Helvetica"/>
          <w:color w:val="3B3E41"/>
          <w:spacing w:val="10"/>
          <w:sz w:val="27"/>
          <w:szCs w:val="27"/>
        </w:rPr>
        <w:t>especially</w:t>
      </w:r>
      <w:r>
        <w:rPr>
          <w:rFonts w:ascii="Helvetica" w:hAnsi="Helvetica"/>
          <w:color w:val="3B3E41"/>
          <w:spacing w:val="10"/>
          <w:sz w:val="27"/>
          <w:szCs w:val="27"/>
        </w:rPr>
        <w:t> </w:t>
      </w:r>
      <w:r>
        <w:rPr>
          <w:rStyle w:val="intro-colon"/>
          <w:rFonts w:ascii="Helvetica" w:hAnsi="Helvetica"/>
          <w:b/>
          <w:bCs/>
          <w:color w:val="3B3E41"/>
          <w:spacing w:val="10"/>
          <w:sz w:val="27"/>
          <w:szCs w:val="27"/>
        </w:rPr>
        <w:t>:</w:t>
      </w:r>
      <w:r>
        <w:rPr>
          <w:rFonts w:ascii="Helvetica" w:hAnsi="Helvetica"/>
          <w:color w:val="3B3E41"/>
          <w:spacing w:val="10"/>
          <w:sz w:val="27"/>
          <w:szCs w:val="27"/>
        </w:rPr>
        <w:t>  unprovoked violation by one country of the territorial integrity of another </w:t>
      </w:r>
      <w:r>
        <w:rPr>
          <w:rStyle w:val="Emphasis"/>
          <w:rFonts w:ascii="Helvetica" w:hAnsi="Helvetica"/>
          <w:color w:val="3B3E41"/>
          <w:spacing w:val="10"/>
          <w:sz w:val="27"/>
          <w:szCs w:val="27"/>
        </w:rPr>
        <w:t>warned that any act of aggression could start a war</w:t>
      </w:r>
    </w:p>
    <w:p w:rsidR="007B59FC" w:rsidRDefault="007B59FC" w:rsidP="007B59FC">
      <w:pPr>
        <w:pStyle w:val="definition-inner-ite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Helvetica" w:hAnsi="Helvetica"/>
          <w:color w:val="3B3E41"/>
          <w:spacing w:val="10"/>
          <w:sz w:val="27"/>
          <w:szCs w:val="27"/>
        </w:rPr>
      </w:pPr>
      <w:r>
        <w:rPr>
          <w:rStyle w:val="Emphasis"/>
          <w:rFonts w:ascii="Helvetica" w:hAnsi="Helvetica"/>
          <w:b/>
          <w:bCs/>
          <w:color w:val="3B3E41"/>
          <w:spacing w:val="10"/>
          <w:sz w:val="27"/>
          <w:szCs w:val="27"/>
        </w:rPr>
        <w:t>3</w:t>
      </w:r>
      <w:r>
        <w:rPr>
          <w:rStyle w:val="intro-colon"/>
          <w:rFonts w:ascii="Helvetica" w:hAnsi="Helvetica"/>
          <w:b/>
          <w:bCs/>
          <w:color w:val="3B3E41"/>
          <w:spacing w:val="10"/>
          <w:sz w:val="27"/>
          <w:szCs w:val="27"/>
        </w:rPr>
        <w:t>:</w:t>
      </w:r>
      <w:r>
        <w:rPr>
          <w:rFonts w:ascii="Helvetica" w:hAnsi="Helvetica"/>
          <w:color w:val="3B3E41"/>
          <w:spacing w:val="10"/>
          <w:sz w:val="27"/>
          <w:szCs w:val="27"/>
        </w:rPr>
        <w:t>  hostile, injurious, or destructive behavior or outlook especially when caused by frustration </w:t>
      </w:r>
      <w:r>
        <w:rPr>
          <w:rStyle w:val="Emphasis"/>
          <w:rFonts w:ascii="Helvetica" w:hAnsi="Helvetica"/>
          <w:color w:val="3B3E41"/>
          <w:spacing w:val="10"/>
          <w:sz w:val="27"/>
          <w:szCs w:val="27"/>
        </w:rPr>
        <w:t>Aggression is often the expression of pent-up rage.</w:t>
      </w:r>
    </w:p>
    <w:p w:rsidR="009007B9" w:rsidRDefault="00C84D63"/>
    <w:p w:rsidR="000603A9" w:rsidRDefault="000603A9"/>
    <w:p w:rsidR="000603A9" w:rsidRDefault="000603A9"/>
    <w:p w:rsidR="000603A9" w:rsidRDefault="000603A9"/>
    <w:p w:rsidR="000603A9" w:rsidRDefault="000603A9"/>
    <w:p w:rsidR="000603A9" w:rsidRDefault="000603A9">
      <w:r>
        <w:t xml:space="preserve">The Application of Aggressive Space Mapping Algorithm in </w:t>
      </w:r>
      <w:proofErr w:type="spellStart"/>
      <w:r>
        <w:t>Microstrip</w:t>
      </w:r>
      <w:proofErr w:type="spellEnd"/>
      <w:r>
        <w:t xml:space="preserve"> Patch </w:t>
      </w:r>
      <w:proofErr w:type="spellStart"/>
      <w:r>
        <w:t>Antennna</w:t>
      </w:r>
      <w:proofErr w:type="spellEnd"/>
      <w:r>
        <w:t xml:space="preserve"> Design Feng Chen, </w:t>
      </w:r>
      <w:proofErr w:type="spellStart"/>
      <w:r>
        <w:t>Zhiwei</w:t>
      </w:r>
      <w:proofErr w:type="spellEnd"/>
      <w:r>
        <w:t xml:space="preserve"> Shi, Xi Deng, </w:t>
      </w:r>
      <w:proofErr w:type="spellStart"/>
      <w:r>
        <w:t>Jingping</w:t>
      </w:r>
      <w:proofErr w:type="spellEnd"/>
      <w:r>
        <w:t xml:space="preserve"> Song, and </w:t>
      </w:r>
      <w:proofErr w:type="spellStart"/>
      <w:r>
        <w:t>Yunlin</w:t>
      </w:r>
      <w:proofErr w:type="spellEnd"/>
      <w:r>
        <w:t xml:space="preserve"> Liu Institute of Electromagnetics, Southwest </w:t>
      </w:r>
      <w:proofErr w:type="spellStart"/>
      <w:r>
        <w:t>Jiaotong</w:t>
      </w:r>
      <w:proofErr w:type="spellEnd"/>
      <w:r>
        <w:t xml:space="preserve"> University Chengdu 610031 China</w:t>
      </w:r>
    </w:p>
    <w:p w:rsidR="00E629DB" w:rsidRDefault="00E629D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Low resting heart rate is a strong and consistent predictor of conduct disorder and chronic aggression. Explanations such as fearlessness and low arousal-induced stimulus-seeking have been offered, assuming a causal association between the phenomena, but the origin of low heart rate and its significance for understanding aggression and violence remain obscure.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Retinoids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(vitamin A and its congeners) play important roles in embryogenesis and neural development. Several lines of evidence also suggest a causal role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retinoids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aggression as well as cognitive and mood disorders. The hypothesis is proposed that retinoid overexpression in utero induces, via a noradrenergic-to-cholinergic switch, alterations in cardiac functioning and hemodynamics resulting in low resting heart rate, brain structural and functional changes, minor physical anomalies, and persistent aggression.</w:t>
      </w:r>
    </w:p>
    <w:p w:rsidR="00EB222E" w:rsidRDefault="00EB22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B222E" w:rsidRPr="00EB222E" w:rsidRDefault="00EB222E" w:rsidP="00EB222E">
      <w:pPr>
        <w:shd w:val="clear" w:color="auto" w:fill="FFFFFF"/>
        <w:spacing w:after="90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48"/>
          <w:szCs w:val="48"/>
        </w:rPr>
      </w:pPr>
      <w:r w:rsidRPr="00EB222E">
        <w:rPr>
          <w:rFonts w:ascii="Georgia" w:eastAsia="Times New Roman" w:hAnsi="Georgia" w:cs="Times New Roman"/>
          <w:b/>
          <w:bCs/>
          <w:color w:val="333333"/>
          <w:kern w:val="36"/>
          <w:sz w:val="48"/>
          <w:szCs w:val="48"/>
        </w:rPr>
        <w:t>When Aggression Follows Dementia</w:t>
      </w:r>
    </w:p>
    <w:p w:rsidR="00EB222E" w:rsidRPr="00EB222E" w:rsidRDefault="00EB222E" w:rsidP="00EB222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aps/>
          <w:color w:val="000000"/>
          <w:sz w:val="24"/>
          <w:szCs w:val="24"/>
        </w:rPr>
      </w:pPr>
      <w:r w:rsidRPr="00EB222E">
        <w:rPr>
          <w:rFonts w:ascii="Georgia" w:eastAsia="Times New Roman" w:hAnsi="Georgia" w:cs="Times New Roman"/>
          <w:b/>
          <w:bCs/>
          <w:caps/>
          <w:color w:val="000000"/>
          <w:sz w:val="24"/>
          <w:szCs w:val="24"/>
        </w:rPr>
        <w:t>BY PAULA SPAN</w:t>
      </w:r>
    </w:p>
    <w:p w:rsidR="00EB222E" w:rsidRPr="00EB222E" w:rsidRDefault="00EB222E" w:rsidP="00EB222E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B222E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</w:p>
    <w:p w:rsidR="00EB222E" w:rsidRPr="00EB222E" w:rsidRDefault="00EB222E" w:rsidP="00EB222E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7"/>
          <w:szCs w:val="37"/>
        </w:rPr>
      </w:pPr>
      <w:r w:rsidRPr="00EB222E">
        <w:rPr>
          <w:rFonts w:ascii="Arial" w:eastAsia="Times New Roman" w:hAnsi="Arial" w:cs="Arial"/>
          <w:b/>
          <w:bCs/>
          <w:color w:val="000000"/>
          <w:kern w:val="36"/>
          <w:sz w:val="37"/>
          <w:szCs w:val="37"/>
        </w:rPr>
        <w:t>Aggression in Persons with Dementia: Use of Nursing Theory to Guide Clinical Practice</w:t>
      </w:r>
    </w:p>
    <w:p w:rsidR="00EB222E" w:rsidRPr="00EB222E" w:rsidRDefault="00C84D63" w:rsidP="00EB222E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hyperlink r:id="rId5" w:history="1">
        <w:r w:rsidR="00EB222E" w:rsidRPr="00EB222E">
          <w:rPr>
            <w:rFonts w:ascii="Arial" w:eastAsia="Times New Roman" w:hAnsi="Arial" w:cs="Arial"/>
            <w:color w:val="642A8F"/>
            <w:sz w:val="19"/>
            <w:szCs w:val="19"/>
            <w:u w:val="single"/>
          </w:rPr>
          <w:t xml:space="preserve">Diane </w:t>
        </w:r>
        <w:proofErr w:type="spellStart"/>
        <w:r w:rsidR="00EB222E" w:rsidRPr="00EB222E">
          <w:rPr>
            <w:rFonts w:ascii="Arial" w:eastAsia="Times New Roman" w:hAnsi="Arial" w:cs="Arial"/>
            <w:color w:val="642A8F"/>
            <w:sz w:val="19"/>
            <w:szCs w:val="19"/>
            <w:u w:val="single"/>
          </w:rPr>
          <w:t>Dettmore</w:t>
        </w:r>
        <w:proofErr w:type="spellEnd"/>
      </w:hyperlink>
      <w:r w:rsidR="00EB222E" w:rsidRPr="00EB222E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="00EB222E" w:rsidRPr="00EB222E">
        <w:rPr>
          <w:rFonts w:ascii="Arial" w:eastAsia="Times New Roman" w:hAnsi="Arial" w:cs="Arial"/>
          <w:color w:val="000000"/>
          <w:sz w:val="19"/>
          <w:szCs w:val="19"/>
        </w:rPr>
        <w:t>EdD</w:t>
      </w:r>
      <w:proofErr w:type="spellEnd"/>
      <w:r w:rsidR="00EB222E" w:rsidRPr="00EB222E">
        <w:rPr>
          <w:rFonts w:ascii="Arial" w:eastAsia="Times New Roman" w:hAnsi="Arial" w:cs="Arial"/>
          <w:color w:val="000000"/>
          <w:sz w:val="19"/>
          <w:szCs w:val="19"/>
        </w:rPr>
        <w:t>, RN, </w:t>
      </w:r>
      <w:hyperlink r:id="rId6" w:history="1">
        <w:r w:rsidR="00EB222E" w:rsidRPr="00EB222E">
          <w:rPr>
            <w:rFonts w:ascii="Arial" w:eastAsia="Times New Roman" w:hAnsi="Arial" w:cs="Arial"/>
            <w:color w:val="642A8F"/>
            <w:sz w:val="19"/>
            <w:szCs w:val="19"/>
            <w:u w:val="single"/>
          </w:rPr>
          <w:t xml:space="preserve">Ann </w:t>
        </w:r>
        <w:proofErr w:type="spellStart"/>
        <w:r w:rsidR="00EB222E" w:rsidRPr="00EB222E">
          <w:rPr>
            <w:rFonts w:ascii="Arial" w:eastAsia="Times New Roman" w:hAnsi="Arial" w:cs="Arial"/>
            <w:color w:val="642A8F"/>
            <w:sz w:val="19"/>
            <w:szCs w:val="19"/>
            <w:u w:val="single"/>
          </w:rPr>
          <w:t>Kolanowski</w:t>
        </w:r>
        <w:proofErr w:type="spellEnd"/>
      </w:hyperlink>
      <w:r w:rsidR="00EB222E" w:rsidRPr="00EB222E">
        <w:rPr>
          <w:rFonts w:ascii="Arial" w:eastAsia="Times New Roman" w:hAnsi="Arial" w:cs="Arial"/>
          <w:color w:val="000000"/>
          <w:sz w:val="19"/>
          <w:szCs w:val="19"/>
        </w:rPr>
        <w:t>, PhD, RN, FAAN, and </w:t>
      </w:r>
      <w:proofErr w:type="spellStart"/>
      <w:r w:rsidR="00EB222E" w:rsidRPr="00EB222E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="00EB222E" w:rsidRPr="00EB222E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"https://www.ncbi.nlm.nih.gov/pubmed/?term=Boustani%20M%5BAuthor%5D&amp;cauthor=true&amp;cauthor_uid=19215808" </w:instrText>
      </w:r>
      <w:r w:rsidR="00EB222E" w:rsidRPr="00EB222E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="00EB222E" w:rsidRPr="00EB222E">
        <w:rPr>
          <w:rFonts w:ascii="Arial" w:eastAsia="Times New Roman" w:hAnsi="Arial" w:cs="Arial"/>
          <w:color w:val="642A8F"/>
          <w:sz w:val="19"/>
          <w:szCs w:val="19"/>
          <w:u w:val="single"/>
        </w:rPr>
        <w:t>Malaz</w:t>
      </w:r>
      <w:proofErr w:type="spellEnd"/>
      <w:r w:rsidR="00EB222E" w:rsidRPr="00EB222E">
        <w:rPr>
          <w:rFonts w:ascii="Arial" w:eastAsia="Times New Roman" w:hAnsi="Arial" w:cs="Arial"/>
          <w:color w:val="642A8F"/>
          <w:sz w:val="19"/>
          <w:szCs w:val="19"/>
          <w:u w:val="single"/>
        </w:rPr>
        <w:t xml:space="preserve"> </w:t>
      </w:r>
      <w:proofErr w:type="spellStart"/>
      <w:r w:rsidR="00EB222E" w:rsidRPr="00EB222E">
        <w:rPr>
          <w:rFonts w:ascii="Arial" w:eastAsia="Times New Roman" w:hAnsi="Arial" w:cs="Arial"/>
          <w:color w:val="642A8F"/>
          <w:sz w:val="19"/>
          <w:szCs w:val="19"/>
          <w:u w:val="single"/>
        </w:rPr>
        <w:t>Boustani</w:t>
      </w:r>
      <w:proofErr w:type="spellEnd"/>
      <w:r w:rsidR="00EB222E" w:rsidRPr="00EB222E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="00EB222E" w:rsidRPr="00EB222E">
        <w:rPr>
          <w:rFonts w:ascii="Arial" w:eastAsia="Times New Roman" w:hAnsi="Arial" w:cs="Arial"/>
          <w:color w:val="000000"/>
          <w:sz w:val="19"/>
          <w:szCs w:val="19"/>
        </w:rPr>
        <w:t>, MD, MPH</w:t>
      </w:r>
    </w:p>
    <w:p w:rsidR="00C55E88" w:rsidRDefault="00C55E88" w:rsidP="00C55E88">
      <w:pPr>
        <w:pStyle w:val="Heading1"/>
        <w:spacing w:before="300" w:beforeAutospacing="0" w:after="0" w:afterAutospacing="0"/>
        <w:rPr>
          <w:rFonts w:ascii="Helvetica" w:hAnsi="Helvetica" w:cs="Helvetica"/>
          <w:b w:val="0"/>
          <w:bCs w:val="0"/>
          <w:color w:val="000000"/>
          <w:sz w:val="66"/>
          <w:szCs w:val="66"/>
        </w:rPr>
      </w:pPr>
      <w:r>
        <w:rPr>
          <w:rFonts w:ascii="Helvetica" w:hAnsi="Helvetica" w:cs="Helvetica"/>
          <w:b w:val="0"/>
          <w:bCs w:val="0"/>
          <w:color w:val="000000"/>
          <w:sz w:val="66"/>
          <w:szCs w:val="66"/>
        </w:rPr>
        <w:lastRenderedPageBreak/>
        <w:t>Calm Hearts, Bad Behavior</w:t>
      </w:r>
    </w:p>
    <w:p w:rsidR="00C55E88" w:rsidRDefault="00C55E88" w:rsidP="00C55E88">
      <w:pPr>
        <w:pStyle w:val="Heading1"/>
        <w:spacing w:before="300" w:beforeAutospacing="0" w:after="0" w:afterAutospacing="0"/>
        <w:rPr>
          <w:rFonts w:ascii="Helvetica" w:hAnsi="Helvetica" w:cs="Helvetica"/>
          <w:b w:val="0"/>
          <w:bCs w:val="0"/>
          <w:color w:val="000000"/>
          <w:sz w:val="66"/>
          <w:szCs w:val="66"/>
        </w:rPr>
      </w:pPr>
    </w:p>
    <w:p w:rsidR="00C55E88" w:rsidRDefault="00C55E88" w:rsidP="00C55E88">
      <w:pPr>
        <w:pStyle w:val="bylineby37lv8"/>
        <w:spacing w:before="0" w:beforeAutospacing="0" w:after="0" w:afterAutospacing="0"/>
        <w:ind w:right="18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By</w:t>
      </w:r>
      <w:r>
        <w:rPr>
          <w:rStyle w:val="apple-converted-space"/>
          <w:rFonts w:ascii="Helvetica" w:hAnsi="Helvetica" w:cs="Helvetica"/>
          <w:color w:val="000000"/>
          <w:sz w:val="26"/>
          <w:szCs w:val="26"/>
        </w:rPr>
        <w:t> </w:t>
      </w:r>
      <w:hyperlink r:id="rId7" w:tooltip="David Kohn" w:history="1">
        <w:r>
          <w:rPr>
            <w:rStyle w:val="Hyperlink"/>
            <w:rFonts w:ascii="Helvetica" w:hAnsi="Helvetica" w:cs="Helvetica"/>
            <w:sz w:val="26"/>
            <w:szCs w:val="26"/>
          </w:rPr>
          <w:t>David Kohn</w:t>
        </w:r>
      </w:hyperlink>
    </w:p>
    <w:p w:rsidR="00EB222E" w:rsidRDefault="00EB222E"/>
    <w:p w:rsidR="00C55E88" w:rsidRDefault="00C55E88"/>
    <w:p w:rsidR="00C55E88" w:rsidRDefault="00C55E88"/>
    <w:p w:rsidR="00C55E88" w:rsidRPr="00C55E88" w:rsidRDefault="00C55E88" w:rsidP="00C55E88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7"/>
          <w:szCs w:val="37"/>
        </w:rPr>
      </w:pPr>
      <w:r w:rsidRPr="00C55E88">
        <w:rPr>
          <w:rFonts w:ascii="Arial" w:eastAsia="Times New Roman" w:hAnsi="Arial" w:cs="Arial"/>
          <w:b/>
          <w:bCs/>
          <w:color w:val="000000"/>
          <w:kern w:val="36"/>
          <w:sz w:val="37"/>
          <w:szCs w:val="37"/>
        </w:rPr>
        <w:t>Neuropsychiatry of Aggression</w:t>
      </w:r>
    </w:p>
    <w:p w:rsidR="00C55E88" w:rsidRPr="00C55E88" w:rsidRDefault="00C84D63" w:rsidP="00C55E88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hyperlink r:id="rId8" w:history="1">
        <w:r w:rsidR="00C55E88" w:rsidRPr="00C55E88">
          <w:rPr>
            <w:rFonts w:ascii="Arial" w:eastAsia="Times New Roman" w:hAnsi="Arial" w:cs="Arial"/>
            <w:color w:val="642A8F"/>
            <w:sz w:val="19"/>
            <w:szCs w:val="19"/>
            <w:u w:val="single"/>
          </w:rPr>
          <w:t>Scott D. Lane</w:t>
        </w:r>
      </w:hyperlink>
      <w:r w:rsidR="00C55E88" w:rsidRPr="00C55E88">
        <w:rPr>
          <w:rFonts w:ascii="Arial" w:eastAsia="Times New Roman" w:hAnsi="Arial" w:cs="Arial"/>
          <w:color w:val="000000"/>
          <w:sz w:val="19"/>
          <w:szCs w:val="19"/>
        </w:rPr>
        <w:t>, Ph.D., Professor, </w:t>
      </w:r>
      <w:hyperlink r:id="rId9" w:history="1">
        <w:r w:rsidR="00C55E88" w:rsidRPr="00C55E88">
          <w:rPr>
            <w:rFonts w:ascii="Arial" w:eastAsia="Times New Roman" w:hAnsi="Arial" w:cs="Arial"/>
            <w:color w:val="642A8F"/>
            <w:sz w:val="19"/>
            <w:szCs w:val="19"/>
            <w:u w:val="single"/>
          </w:rPr>
          <w:t xml:space="preserve">Kimberly L. </w:t>
        </w:r>
        <w:proofErr w:type="spellStart"/>
        <w:r w:rsidR="00C55E88" w:rsidRPr="00C55E88">
          <w:rPr>
            <w:rFonts w:ascii="Arial" w:eastAsia="Times New Roman" w:hAnsi="Arial" w:cs="Arial"/>
            <w:color w:val="642A8F"/>
            <w:sz w:val="19"/>
            <w:szCs w:val="19"/>
            <w:u w:val="single"/>
          </w:rPr>
          <w:t>Kjome</w:t>
        </w:r>
        <w:proofErr w:type="spellEnd"/>
      </w:hyperlink>
      <w:r w:rsidR="00C55E88" w:rsidRPr="00C55E88">
        <w:rPr>
          <w:rFonts w:ascii="Arial" w:eastAsia="Times New Roman" w:hAnsi="Arial" w:cs="Arial"/>
          <w:color w:val="000000"/>
          <w:sz w:val="19"/>
          <w:szCs w:val="19"/>
        </w:rPr>
        <w:t>, M.D., Assistant Professor, and </w:t>
      </w:r>
      <w:hyperlink r:id="rId10" w:history="1">
        <w:r w:rsidR="00C55E88" w:rsidRPr="00C55E88">
          <w:rPr>
            <w:rFonts w:ascii="Arial" w:eastAsia="Times New Roman" w:hAnsi="Arial" w:cs="Arial"/>
            <w:color w:val="642A8F"/>
            <w:sz w:val="19"/>
            <w:szCs w:val="19"/>
            <w:u w:val="single"/>
          </w:rPr>
          <w:t>F. Gerard Moeller</w:t>
        </w:r>
      </w:hyperlink>
      <w:r w:rsidR="00C55E88" w:rsidRPr="00C55E88">
        <w:rPr>
          <w:rFonts w:ascii="Arial" w:eastAsia="Times New Roman" w:hAnsi="Arial" w:cs="Arial"/>
          <w:color w:val="000000"/>
          <w:sz w:val="19"/>
          <w:szCs w:val="19"/>
        </w:rPr>
        <w:t>, M.D., Professor</w:t>
      </w:r>
    </w:p>
    <w:p w:rsidR="00C55E88" w:rsidRPr="00C55E88" w:rsidRDefault="00C84D63" w:rsidP="00C55E88">
      <w:pPr>
        <w:shd w:val="clear" w:color="auto" w:fill="FFFFFF"/>
        <w:spacing w:line="393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11" w:history="1">
        <w:r w:rsidR="00C55E88" w:rsidRPr="00C55E88">
          <w:rPr>
            <w:rFonts w:ascii="Arial" w:eastAsia="Times New Roman" w:hAnsi="Arial" w:cs="Arial"/>
            <w:color w:val="642A8F"/>
            <w:sz w:val="20"/>
            <w:szCs w:val="20"/>
            <w:u w:val="single"/>
          </w:rPr>
          <w:t>Author information ►</w:t>
        </w:r>
      </w:hyperlink>
      <w:r w:rsidR="00C55E88" w:rsidRPr="00C55E88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12" w:history="1">
        <w:r w:rsidR="00C55E88" w:rsidRPr="00C55E88">
          <w:rPr>
            <w:rFonts w:ascii="Arial" w:eastAsia="Times New Roman" w:hAnsi="Arial" w:cs="Arial"/>
            <w:color w:val="642A8F"/>
            <w:sz w:val="20"/>
            <w:szCs w:val="20"/>
            <w:u w:val="single"/>
          </w:rPr>
          <w:t>Copyright and License information ►</w:t>
        </w:r>
      </w:hyperlink>
    </w:p>
    <w:p w:rsidR="00C55E88" w:rsidRDefault="00C55E8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The limbic system consists of several components that interact with each other and project to areas of autonomic and </w:t>
      </w:r>
      <w:proofErr w:type="spellStart"/>
      <w:r>
        <w:rPr>
          <w:color w:val="000000"/>
          <w:shd w:val="clear" w:color="auto" w:fill="FFFFFF"/>
        </w:rPr>
        <w:t>somatomotor</w:t>
      </w:r>
      <w:proofErr w:type="spellEnd"/>
      <w:r>
        <w:rPr>
          <w:color w:val="000000"/>
          <w:shd w:val="clear" w:color="auto" w:fill="FFFFFF"/>
        </w:rPr>
        <w:t xml:space="preserve"> emotional control</w:t>
      </w:r>
      <w:r>
        <w:rPr>
          <w:rStyle w:val="apple-converted-space"/>
          <w:color w:val="000000"/>
          <w:shd w:val="clear" w:color="auto" w:fill="FFFFFF"/>
        </w:rPr>
        <w:t> </w:t>
      </w:r>
      <w:hyperlink r:id="rId13" w:anchor="R8" w:history="1">
        <w:r>
          <w:rPr>
            <w:rStyle w:val="Hyperlink"/>
            <w:color w:val="642A8F"/>
            <w:sz w:val="20"/>
            <w:szCs w:val="20"/>
            <w:shd w:val="clear" w:color="auto" w:fill="FFFFFF"/>
            <w:vertAlign w:val="superscript"/>
          </w:rPr>
          <w:t>8</w:t>
        </w:r>
      </w:hyperlink>
      <w:r>
        <w:rPr>
          <w:color w:val="000000"/>
          <w:shd w:val="clear" w:color="auto" w:fill="FFFFFF"/>
        </w:rPr>
        <w:t>. The amygdala has repeatedly been shown to mediate fear, defensive reactions, emotional learning, and motivation</w:t>
      </w:r>
      <w:r>
        <w:rPr>
          <w:rStyle w:val="apple-converted-space"/>
          <w:color w:val="000000"/>
          <w:shd w:val="clear" w:color="auto" w:fill="FFFFFF"/>
        </w:rPr>
        <w:t> </w:t>
      </w:r>
      <w:hyperlink r:id="rId14" w:anchor="R7" w:history="1">
        <w:r>
          <w:rPr>
            <w:rStyle w:val="Hyperlink"/>
            <w:color w:val="642A8F"/>
            <w:sz w:val="20"/>
            <w:szCs w:val="20"/>
            <w:shd w:val="clear" w:color="auto" w:fill="FFFFFF"/>
            <w:vertAlign w:val="superscript"/>
          </w:rPr>
          <w:t>7</w:t>
        </w:r>
      </w:hyperlink>
      <w:r>
        <w:rPr>
          <w:color w:val="000000"/>
          <w:shd w:val="clear" w:color="auto" w:fill="FFFFFF"/>
        </w:rPr>
        <w:t>. The amygdala and hypothalamus interact in the emotions of anger and fear</w:t>
      </w:r>
      <w:r>
        <w:rPr>
          <w:rStyle w:val="apple-converted-space"/>
          <w:color w:val="000000"/>
          <w:shd w:val="clear" w:color="auto" w:fill="FFFFFF"/>
        </w:rPr>
        <w:t> </w:t>
      </w:r>
      <w:hyperlink r:id="rId15" w:anchor="R9" w:history="1">
        <w:r>
          <w:rPr>
            <w:rStyle w:val="Hyperlink"/>
            <w:color w:val="642A8F"/>
            <w:sz w:val="20"/>
            <w:szCs w:val="20"/>
            <w:shd w:val="clear" w:color="auto" w:fill="FFFFFF"/>
            <w:vertAlign w:val="superscript"/>
          </w:rPr>
          <w:t>9</w:t>
        </w:r>
      </w:hyperlink>
      <w:r>
        <w:rPr>
          <w:color w:val="000000"/>
          <w:shd w:val="clear" w:color="auto" w:fill="FFFFFF"/>
        </w:rPr>
        <w:t>. Patients with damage to the amygdala show impairment in the recognition of fearful facial expressions</w:t>
      </w:r>
      <w:r>
        <w:rPr>
          <w:rStyle w:val="apple-converted-space"/>
          <w:color w:val="000000"/>
          <w:shd w:val="clear" w:color="auto" w:fill="FFFFFF"/>
        </w:rPr>
        <w:t> </w:t>
      </w:r>
      <w:hyperlink r:id="rId16" w:anchor="R10" w:history="1">
        <w:r>
          <w:rPr>
            <w:rStyle w:val="Hyperlink"/>
            <w:color w:val="642A8F"/>
            <w:sz w:val="20"/>
            <w:szCs w:val="20"/>
            <w:shd w:val="clear" w:color="auto" w:fill="FFFFFF"/>
            <w:vertAlign w:val="superscript"/>
          </w:rPr>
          <w:t>10</w:t>
        </w:r>
      </w:hyperlink>
      <w:r>
        <w:rPr>
          <w:color w:val="000000"/>
          <w:shd w:val="clear" w:color="auto" w:fill="FFFFFF"/>
        </w:rPr>
        <w:t>, and the amygdala is active in a number of human social conditioning and fear paradigms</w:t>
      </w:r>
      <w:r>
        <w:rPr>
          <w:rStyle w:val="apple-converted-space"/>
          <w:color w:val="000000"/>
          <w:shd w:val="clear" w:color="auto" w:fill="FFFFFF"/>
        </w:rPr>
        <w:t> </w:t>
      </w:r>
      <w:hyperlink r:id="rId17" w:anchor="R11" w:history="1">
        <w:r>
          <w:rPr>
            <w:rStyle w:val="Hyperlink"/>
            <w:color w:val="642A8F"/>
            <w:sz w:val="20"/>
            <w:szCs w:val="20"/>
            <w:shd w:val="clear" w:color="auto" w:fill="FFFFFF"/>
            <w:vertAlign w:val="superscript"/>
          </w:rPr>
          <w:t>11</w:t>
        </w:r>
      </w:hyperlink>
      <w:r>
        <w:rPr>
          <w:color w:val="000000"/>
          <w:shd w:val="clear" w:color="auto" w:fill="FFFFFF"/>
        </w:rPr>
        <w:t>.</w:t>
      </w:r>
    </w:p>
    <w:p w:rsidR="004B221C" w:rsidRDefault="004B22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Local binary patterns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(LBP) is a type of visual descriptor used for classification in computer vision. LBP is the particular case of the Texture Spectrum model proposed in 1990. LBP was first described in 1994.</w:t>
      </w:r>
    </w:p>
    <w:p w:rsidR="00C84D63" w:rsidRDefault="00C84D63">
      <w:r>
        <w:rPr>
          <w:rFonts w:ascii="Arial" w:hAnsi="Arial" w:cs="Arial"/>
          <w:color w:val="222222"/>
          <w:shd w:val="clear" w:color="auto" w:fill="FFFFFF"/>
        </w:rPr>
        <w:t>In image processing,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Gabor filter</w:t>
      </w:r>
      <w:r>
        <w:rPr>
          <w:rFonts w:ascii="Arial" w:hAnsi="Arial" w:cs="Arial"/>
          <w:color w:val="222222"/>
          <w:shd w:val="clear" w:color="auto" w:fill="FFFFFF"/>
        </w:rPr>
        <w:t xml:space="preserve">, named after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Dennis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Gabor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is a linear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filter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used for texture analysis, which means that it basically analyses whether there are any specific frequency content in the image in specific directions in a localized region around the point or region of analysis</w:t>
      </w:r>
      <w:bookmarkStart w:id="0" w:name="_GoBack"/>
      <w:bookmarkEnd w:id="0"/>
    </w:p>
    <w:sectPr w:rsidR="00C8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34AA3"/>
    <w:multiLevelType w:val="multilevel"/>
    <w:tmpl w:val="2880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FC"/>
    <w:rsid w:val="000603A9"/>
    <w:rsid w:val="004B221C"/>
    <w:rsid w:val="004F6252"/>
    <w:rsid w:val="007365F9"/>
    <w:rsid w:val="007B59FC"/>
    <w:rsid w:val="00C55E88"/>
    <w:rsid w:val="00C84D63"/>
    <w:rsid w:val="00E629DB"/>
    <w:rsid w:val="00EB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35ADC-CF01-4BB6-BD18-DD12545D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-inner-item">
    <w:name w:val="definition-inner-item"/>
    <w:basedOn w:val="Normal"/>
    <w:rsid w:val="007B5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59FC"/>
    <w:rPr>
      <w:i/>
      <w:iCs/>
    </w:rPr>
  </w:style>
  <w:style w:type="character" w:customStyle="1" w:styleId="intro-colon">
    <w:name w:val="intro-colon"/>
    <w:basedOn w:val="DefaultParagraphFont"/>
    <w:rsid w:val="007B59FC"/>
  </w:style>
  <w:style w:type="character" w:customStyle="1" w:styleId="Heading1Char">
    <w:name w:val="Heading 1 Char"/>
    <w:basedOn w:val="DefaultParagraphFont"/>
    <w:link w:val="Heading1"/>
    <w:uiPriority w:val="9"/>
    <w:rsid w:val="00EB22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B222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B222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pple-converted-space">
    <w:name w:val="apple-converted-space"/>
    <w:basedOn w:val="DefaultParagraphFont"/>
    <w:rsid w:val="00EB222E"/>
  </w:style>
  <w:style w:type="character" w:styleId="Hyperlink">
    <w:name w:val="Hyperlink"/>
    <w:basedOn w:val="DefaultParagraphFont"/>
    <w:uiPriority w:val="99"/>
    <w:semiHidden/>
    <w:unhideWhenUsed/>
    <w:rsid w:val="00EB222E"/>
    <w:rPr>
      <w:color w:val="0000FF"/>
      <w:u w:val="single"/>
    </w:rPr>
  </w:style>
  <w:style w:type="paragraph" w:customStyle="1" w:styleId="bylineby37lv8">
    <w:name w:val="byline__by___37lv8"/>
    <w:basedOn w:val="Normal"/>
    <w:rsid w:val="00C55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m-role">
    <w:name w:val="fm-role"/>
    <w:basedOn w:val="DefaultParagraphFont"/>
    <w:rsid w:val="00C55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5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4739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1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8442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927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?term=Lane%20SD%5BAuthor%5D&amp;cauthor=true&amp;cauthor_uid=21172570" TargetMode="External"/><Relationship Id="rId13" Type="http://schemas.openxmlformats.org/officeDocument/2006/relationships/hyperlink" Target="https://www.ncbi.nlm.nih.gov/pmc/articles/PMC3053027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wyorker.com/contributors/david-kohn" TargetMode="External"/><Relationship Id="rId12" Type="http://schemas.openxmlformats.org/officeDocument/2006/relationships/hyperlink" Target="https://www.ncbi.nlm.nih.gov/pmc/articles/PMC3053027/" TargetMode="External"/><Relationship Id="rId17" Type="http://schemas.openxmlformats.org/officeDocument/2006/relationships/hyperlink" Target="https://www.ncbi.nlm.nih.gov/pmc/articles/PMC305302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mc/articles/PMC305302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?term=Kolanowski%20A%5BAuthor%5D&amp;cauthor=true&amp;cauthor_uid=19215808" TargetMode="External"/><Relationship Id="rId11" Type="http://schemas.openxmlformats.org/officeDocument/2006/relationships/hyperlink" Target="https://www.ncbi.nlm.nih.gov/pmc/articles/PMC3053027/" TargetMode="External"/><Relationship Id="rId5" Type="http://schemas.openxmlformats.org/officeDocument/2006/relationships/hyperlink" Target="https://www.ncbi.nlm.nih.gov/pubmed/?term=Dettmore%20D%5BAuthor%5D&amp;cauthor=true&amp;cauthor_uid=19215808" TargetMode="External"/><Relationship Id="rId15" Type="http://schemas.openxmlformats.org/officeDocument/2006/relationships/hyperlink" Target="https://www.ncbi.nlm.nih.gov/pmc/articles/PMC3053027/" TargetMode="External"/><Relationship Id="rId10" Type="http://schemas.openxmlformats.org/officeDocument/2006/relationships/hyperlink" Target="https://www.ncbi.nlm.nih.gov/pubmed/?term=Moeller%20FG%5BAuthor%5D&amp;cauthor=true&amp;cauthor_uid=2117257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?term=Kjome%20KL%5BAuthor%5D&amp;cauthor=true&amp;cauthor_uid=21172570" TargetMode="External"/><Relationship Id="rId14" Type="http://schemas.openxmlformats.org/officeDocument/2006/relationships/hyperlink" Target="https://www.ncbi.nlm.nih.gov/pmc/articles/PMC30530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ramesh</dc:creator>
  <cp:keywords/>
  <dc:description/>
  <cp:lastModifiedBy>Adithya ramesh</cp:lastModifiedBy>
  <cp:revision>6</cp:revision>
  <dcterms:created xsi:type="dcterms:W3CDTF">2017-07-21T13:59:00Z</dcterms:created>
  <dcterms:modified xsi:type="dcterms:W3CDTF">2017-07-22T03:01:00Z</dcterms:modified>
</cp:coreProperties>
</file>