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49ca7b4be4d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2e2b6afdbf5e4116"/>
      <w:headerReference w:type="even" r:id="R77cade0260c847c1"/>
      <w:headerReference w:type="first" r:id="R4086d2a9405f4c20"/>
      <w:footerReference w:type="default" r:id="R88d6c41132d847bb"/>
      <w:footerReference w:type="even" r:id="R717b1c69c1024d24"/>
      <w:footerReference w:type="first" r:id="R39c7321ad75f4aeb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5731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02/06/1989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33 years, 2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03/22/2022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33-2)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33-2)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(120-126)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(116-121)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(125-135)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(113-121)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(95-106)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12-8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(88-97)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(92-102)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 (95-106)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(100-111)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(3) and hesitation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a9107adc83ae49c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09668da7de049b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e69183146dd44b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8b9b12c9e0f4d0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5731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March 22,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288c8015fcb48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63f813ce6244fa" /><Relationship Type="http://schemas.openxmlformats.org/officeDocument/2006/relationships/numbering" Target="/word/numbering.xml" Id="R3e1091b1646c4775" /><Relationship Type="http://schemas.openxmlformats.org/officeDocument/2006/relationships/settings" Target="/word/settings.xml" Id="Ra2cf6c73a4e84031" /><Relationship Type="http://schemas.openxmlformats.org/officeDocument/2006/relationships/header" Target="/word/header1.xml" Id="R2e2b6afdbf5e4116" /><Relationship Type="http://schemas.openxmlformats.org/officeDocument/2006/relationships/header" Target="/word/header2.xml" Id="R77cade0260c847c1" /><Relationship Type="http://schemas.openxmlformats.org/officeDocument/2006/relationships/header" Target="/word/header3.xml" Id="R4086d2a9405f4c20" /><Relationship Type="http://schemas.openxmlformats.org/officeDocument/2006/relationships/footer" Target="/word/footer1.xml" Id="R88d6c41132d847bb" /><Relationship Type="http://schemas.openxmlformats.org/officeDocument/2006/relationships/footer" Target="/word/footer2.xml" Id="R717b1c69c1024d24" /><Relationship Type="http://schemas.openxmlformats.org/officeDocument/2006/relationships/footer" Target="/word/footer3.xml" Id="R39c7321ad75f4aeb" /><Relationship Type="http://schemas.openxmlformats.org/officeDocument/2006/relationships/image" Target="/word/media/c3697cef-b34e-42de-8a4b-0e70f62c1e43.jpeg" Id="R9b7bfb73b2e14654" /><Relationship Type="http://schemas.openxmlformats.org/officeDocument/2006/relationships/image" Target="/word/media/060bd6a0-8d4e-4746-b4c9-c273749b5a05.jpeg" Id="Rf110405b55534b8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a9107adc83ae49c1" /><Relationship Type="http://schemas.openxmlformats.org/officeDocument/2006/relationships/image" Target="/word/media/060bd6a0-8d4e-4746-b4c9-c273749b5a05.jpeg" Id="R209668da7de049b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e69183146dd44be" /><Relationship Type="http://schemas.openxmlformats.org/officeDocument/2006/relationships/image" Target="/word/media/060bd6a0-8d4e-4746-b4c9-c273749b5a05.jpeg" Id="R88b9b12c9e0f4d0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3697cef-b34e-42de-8a4b-0e70f62c1e43.jpeg" Id="R7288c8015fcb4862" /></Relationships>
</file>