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e5d058365a4e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0ad9c8746424f4d"/>
      <w:headerReference w:type="even" r:id="R4c381ccf1d914e99"/>
      <w:headerReference w:type="first" r:id="Ra48479a8eaf947e0"/>
      <w:footerReference w:type="default" r:id="R7e04019905a940ff"/>
      <w:footerReference w:type="even" r:id="R60943543fd48499a"/>
      <w:footerReference w:type="first" r:id="Rb6490e617a1f40a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Randy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01/18/2023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(92-97)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(93-98)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(72-80)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(82-92)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(115-125)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(113-125)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(92-103)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67 (62-73)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14-4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 (85-94)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hesitation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9aa5997f208452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2535ab5f5ae4d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60a4a619f2f4fd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b6c6aac93a040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Randy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18,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80655358389489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3b3810fbf74c61" /><Relationship Type="http://schemas.openxmlformats.org/officeDocument/2006/relationships/numbering" Target="/word/numbering.xml" Id="R99f7a4ca1c5a41f8" /><Relationship Type="http://schemas.openxmlformats.org/officeDocument/2006/relationships/settings" Target="/word/settings.xml" Id="R776fa18d08a44999" /><Relationship Type="http://schemas.openxmlformats.org/officeDocument/2006/relationships/header" Target="/word/header1.xml" Id="R30ad9c8746424f4d" /><Relationship Type="http://schemas.openxmlformats.org/officeDocument/2006/relationships/header" Target="/word/header2.xml" Id="R4c381ccf1d914e99" /><Relationship Type="http://schemas.openxmlformats.org/officeDocument/2006/relationships/header" Target="/word/header3.xml" Id="Ra48479a8eaf947e0" /><Relationship Type="http://schemas.openxmlformats.org/officeDocument/2006/relationships/footer" Target="/word/footer1.xml" Id="R7e04019905a940ff" /><Relationship Type="http://schemas.openxmlformats.org/officeDocument/2006/relationships/footer" Target="/word/footer2.xml" Id="R60943543fd48499a" /><Relationship Type="http://schemas.openxmlformats.org/officeDocument/2006/relationships/footer" Target="/word/footer3.xml" Id="Rb6490e617a1f40a8" /><Relationship Type="http://schemas.openxmlformats.org/officeDocument/2006/relationships/image" Target="/word/media/b1cb330d-8a45-45a3-a9ef-54b5255c59fb.jpeg" Id="R9a1a31b02dde4ecb" /><Relationship Type="http://schemas.openxmlformats.org/officeDocument/2006/relationships/image" Target="/word/media/989e0fac-d570-40f6-8903-6c5cb43e6e3a.jpeg" Id="Ref0fc18b5a464c5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9aa5997f2084527" /><Relationship Type="http://schemas.openxmlformats.org/officeDocument/2006/relationships/image" Target="/word/media/989e0fac-d570-40f6-8903-6c5cb43e6e3a.jpeg" Id="Rf2535ab5f5ae4d9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60a4a619f2f4fd8" /><Relationship Type="http://schemas.openxmlformats.org/officeDocument/2006/relationships/image" Target="/word/media/989e0fac-d570-40f6-8903-6c5cb43e6e3a.jpeg" Id="R7b6c6aac93a0402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1cb330d-8a45-45a3-a9ef-54b5255c59fb.jpeg" Id="Rb80655358389489f" /></Relationships>
</file>