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eg" ContentType="image/jpe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8cb7483ba07482f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720" w:bottom="720" w:left="720" w:header="708" w:footer="708" w:gutter="0"/>
      <w:cols w:space="708"/>
      <w:docGrid w:linePitch="360"/>
      <w:headerReference w:type="default" r:id="R7c4951c259404e94"/>
      <w:headerReference w:type="even" r:id="R442b56d053954d1f"/>
      <w:headerReference w:type="first" r:id="R47982a7388484ead"/>
      <w:footerReference w:type="default" r:id="R24a0845d655b4eff"/>
      <w:footerReference w:type="even" r:id="Rfd870135e1344f7d"/>
      <w:footerReference w:type="first" r:id="R8eeea1eb1aac415a"/>
      <w:titlePg/>
    </w:sectPr>
    <w:p>
      <w:pPr/>
      <w:r>
        <w:rPr>
          <w:lang w:val="en-US"/>
          <w:rFonts w:ascii="Arial" w:hAnsi="Arial" w:cs="Arial"/>
        </w:rPr>
        <w:t xml:space="preserve"> </w:t>
      </w:r>
    </w:p>
    <w:tbl>
      <w:tblPr>
        <w:tblStyle w:val="TableGrid"/>
        <w:tblW w:w="5000" w:type="auto"/>
        <w:tblLook w:val="04A0"/>
        <w:tblBorders>
          <w:bottom w:val="none" w:sz="2" w:space="0" w:color="FFFFFF"/>
          <w:left w:val="none" w:sz="2" w:space="0" w:color="FFFFFF"/>
          <w:right w:val="none" w:sz="2" w:space="0" w:color="FFFFFF"/>
          <w:top w:val="none" w:sz="2" w:space="0" w:color="FFFFFF"/>
          <w:insideV w:val="none" w:sz="2" w:space="0" w:color="FFFFFF"/>
          <w:insideH w:val="none" w:sz="2" w:space="0" w:color="FFFFFF"/>
        </w:tblBorders>
      </w:tblPr>
      <w:tr>
        <w:tc>
          <w:tcPr>
            <w:tcW w:w="5227.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b/>
                <w:rFonts w:ascii="Arial" w:hAnsi="Arial" w:cs="Arial"/>
                <w:sz w:val="22"/>
              </w:rPr>
              <w:t xml:space="preserve">Name: </w:t>
            </w:r>
            <w:r>
              <w:rPr>
                <w:rFonts w:ascii="Arial" w:hAnsi="Arial" w:cs="Arial"/>
                <w:sz w:val="22"/>
              </w:rPr>
              <w:t>ecr_03_0008, ecr_03_0008</w:t>
            </w:r>
          </w:p>
        </w:tc>
        <w:tc>
          <w:tcPr>
            <w:tcW w:w="5227.5" w:type="dxa"/>
            <w:tcMar>
              <w:bottom w:type="dxa" w:w="0"/>
              <w:left w:type="dxa" w:w="0"/>
              <w:right w:type="dxa" w:w="0"/>
              <w:top w:type="dxa" w:w="0"/>
            </w:tcMar>
          </w:tcPr>
          <w:tbl>
            <w:tblPr>
              <w:tblStyle w:val="TableGrid"/>
              <w:tblW w:w="5000" w:type="auto"/>
              <w:tblLook w:val="04A0"/>
              <w:tblBorders>
                <w:bottom w:val="none" w:sz="2" w:space="0" w:color="FFFFFF"/>
                <w:left w:val="none" w:sz="2" w:space="0" w:color="FFFFFF"/>
                <w:right w:val="none" w:sz="2" w:space="0" w:color="FFFFFF"/>
                <w:top w:val="none" w:sz="2" w:space="0" w:color="FFFFFF"/>
                <w:insideV w:val="none" w:sz="2" w:space="0" w:color="FFFFFF"/>
                <w:insideH w:val="none" w:sz="2" w:space="0" w:color="FFFFFF"/>
              </w:tblBorders>
            </w:tblPr>
            <w:tr>
              <w:tc>
                <w:tcPr>
                  <w:tcW w:w="904.24129486084" w:type="dxa"/>
                  <w:tcMar>
                    <w:bottom w:type="dxa" w:w="0"/>
                    <w:left w:type="dxa" w:w="0"/>
                    <w:right w:type="dxa" w:w="0"/>
                    <w:top w:type="dxa" w:w="0"/>
                  </w:tcMar>
                </w:tcPr>
                <w:p>
                  <w:pPr/>
                  <w:r>
                    <w:rPr>
                      <w:b/>
                      <w:rFonts w:ascii="Arial" w:hAnsi="Arial" w:cs="Arial"/>
                      <w:sz w:val="22" w:ascii="Arial" w:hAnsi="Arial" w:cs="Arial"/>
                    </w:rPr>
                    <w:t>School:</w:t>
                  </w:r>
                </w:p>
              </w:tc>
              <w:tc>
                <w:tcPr>
                  <w:tcW w:w="4323.25881958008" w:type="dxa"/>
                  <w:tcMar>
                    <w:bottom w:type="dxa" w:w="0"/>
                    <w:left w:type="dxa" w:w="0"/>
                    <w:right w:type="dxa" w:w="0"/>
                    <w:top w:type="dxa" w:w="0"/>
                  </w:tcMar>
                </w:tcPr>
                <w:p>
                  <w:pPr/>
                  <w:r>
                    <w:rPr>
                      <w:rFonts w:ascii="Arial" w:hAnsi="Arial" w:cs="Arial"/>
                      <w:sz w:val="22" w:ascii="Arial" w:hAnsi="Arial" w:cs="Arial"/>
                    </w:rPr>
                    <w:t xml:space="preserve"> </w:t>
                  </w:r>
                </w:p>
              </w:tc>
            </w:tr>
          </w:tbl>
          <w:p>
            <w:pPr>
              <w:rPr>
                <w:rFonts/>
                <w:sz w:val="22"/>
              </w:rPr>
            </w:pPr>
          </w:p>
        </w:tc>
      </w:tr>
      <w:tr>
        <w:tc>
          <w:tcPr>
            <w:tcW w:w="5227.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b/>
                <w:rFonts w:ascii="Arial" w:hAnsi="Arial" w:cs="Arial"/>
                <w:sz w:val="22"/>
              </w:rPr>
              <w:t xml:space="preserve">Date of Birth: </w:t>
            </w:r>
            <w:r>
              <w:rPr>
                <w:rFonts w:ascii="Arial" w:hAnsi="Arial" w:cs="Arial"/>
                <w:sz w:val="22"/>
              </w:rPr>
              <w:t>04/18/2000</w:t>
            </w:r>
          </w:p>
        </w:tc>
        <w:tc>
          <w:tcPr>
            <w:tcW w:w="5227.5" w:type="dxa"/>
            <w:tcMar>
              <w:bottom w:type="dxa" w:w="0"/>
              <w:left w:type="dxa" w:w="0"/>
              <w:right w:type="dxa" w:w="0"/>
              <w:top w:type="dxa" w:w="0"/>
            </w:tcMar>
          </w:tcPr>
          <w:tbl>
            <w:tblPr>
              <w:tblStyle w:val="TableGrid"/>
              <w:tblW w:w="5000" w:type="auto"/>
              <w:tblLook w:val="04A0"/>
              <w:tblBorders>
                <w:bottom w:val="none" w:sz="2" w:space="0" w:color="FFFFFF"/>
                <w:left w:val="none" w:sz="2" w:space="0" w:color="FFFFFF"/>
                <w:right w:val="none" w:sz="2" w:space="0" w:color="FFFFFF"/>
                <w:top w:val="none" w:sz="2" w:space="0" w:color="FFFFFF"/>
                <w:insideV w:val="none" w:sz="2" w:space="0" w:color="FFFFFF"/>
                <w:insideH w:val="none" w:sz="2" w:space="0" w:color="FFFFFF"/>
              </w:tblBorders>
            </w:tblPr>
            <w:tr>
              <w:tc>
                <w:tcPr>
                  <w:tcW w:w="1017.89360046387" w:type="dxa"/>
                  <w:tcMar>
                    <w:bottom w:type="dxa" w:w="0"/>
                    <w:left w:type="dxa" w:w="0"/>
                    <w:right w:type="dxa" w:w="0"/>
                    <w:top w:type="dxa" w:w="0"/>
                  </w:tcMar>
                </w:tcPr>
                <w:p>
                  <w:pPr/>
                  <w:r>
                    <w:rPr>
                      <w:b/>
                      <w:rFonts w:ascii="Arial" w:hAnsi="Arial" w:cs="Arial"/>
                      <w:sz w:val="22" w:ascii="Arial" w:hAnsi="Arial" w:cs="Arial"/>
                    </w:rPr>
                    <w:t>Teacher:</w:t>
                  </w:r>
                </w:p>
              </w:tc>
              <w:tc>
                <w:tcPr>
                  <w:tcW w:w="4209.60662841797" w:type="dxa"/>
                  <w:tcMar>
                    <w:bottom w:type="dxa" w:w="0"/>
                    <w:left w:type="dxa" w:w="0"/>
                    <w:right w:type="dxa" w:w="0"/>
                    <w:top w:type="dxa" w:w="0"/>
                  </w:tcMar>
                </w:tcPr>
                <w:p>
                  <w:pPr/>
                  <w:r>
                    <w:rPr>
                      <w:rFonts w:ascii="Arial" w:hAnsi="Arial" w:cs="Arial"/>
                      <w:sz w:val="22" w:ascii="Arial" w:hAnsi="Arial" w:cs="Arial"/>
                    </w:rPr>
                    <w:t xml:space="preserve"> </w:t>
                  </w:r>
                </w:p>
              </w:tc>
            </w:tr>
          </w:tbl>
          <w:p>
            <w:pPr>
              <w:rPr>
                <w:rFonts/>
                <w:sz w:val="22"/>
              </w:rPr>
            </w:pPr>
          </w:p>
        </w:tc>
      </w:tr>
      <w:tr>
        <w:tc>
          <w:tcPr>
            <w:tcW w:w="5227.5" w:type="dxa"/>
            <w:tcMar>
              <w:bottom w:type="dxa" w:w="0"/>
              <w:left w:type="dxa" w:w="0"/>
              <w:right w:type="dxa" w:w="0"/>
              <w:top w:type="dxa" w:w="0"/>
            </w:tcMar>
          </w:tcPr>
          <w:tbl>
            <w:tblPr>
              <w:tblStyle w:val="TableGrid"/>
              <w:tblW w:w="5000" w:type="auto"/>
              <w:tblLook w:val="04A0"/>
              <w:tblBorders>
                <w:bottom w:val="none" w:sz="2" w:space="0" w:color="FFFFFF"/>
                <w:left w:val="none" w:sz="2" w:space="0" w:color="FFFFFF"/>
                <w:right w:val="none" w:sz="2" w:space="0" w:color="FFFFFF"/>
                <w:top w:val="none" w:sz="2" w:space="0" w:color="FFFFFF"/>
                <w:insideV w:val="none" w:sz="2" w:space="0" w:color="FFFFFF"/>
                <w:insideH w:val="none" w:sz="2" w:space="0" w:color="FFFFFF"/>
              </w:tblBorders>
            </w:tblPr>
            <w:tr>
              <w:tc>
                <w:tcPr>
                  <w:tcW w:w="576.819477081299" w:type="dxa"/>
                  <w:tcMar>
                    <w:bottom w:type="dxa" w:w="0"/>
                    <w:left w:type="dxa" w:w="0"/>
                    <w:right w:type="dxa" w:w="0"/>
                    <w:top w:type="dxa" w:w="0"/>
                  </w:tcMar>
                </w:tcPr>
                <w:p>
                  <w:pPr/>
                  <w:r>
                    <w:rPr>
                      <w:b/>
                      <w:rFonts w:ascii="Arial" w:hAnsi="Arial" w:cs="Arial"/>
                      <w:sz w:val="22" w:ascii="Arial" w:hAnsi="Arial" w:cs="Arial"/>
                    </w:rPr>
                    <w:t>Age:</w:t>
                  </w:r>
                </w:p>
              </w:tc>
              <w:tc>
                <w:tcPr>
                  <w:tcW w:w="4650.68069458008" w:type="dxa"/>
                  <w:tcMar>
                    <w:bottom w:type="dxa" w:w="0"/>
                    <w:left w:type="dxa" w:w="0"/>
                    <w:right w:type="dxa" w:w="0"/>
                    <w:top w:type="dxa" w:w="0"/>
                  </w:tcMar>
                </w:tcPr>
                <w:p>
                  <w:pPr/>
                  <w:r>
                    <w:rPr>
                      <w:rFonts w:ascii="Arial" w:hAnsi="Arial" w:cs="Arial"/>
                      <w:sz w:val="22" w:ascii="Arial" w:hAnsi="Arial" w:cs="Arial"/>
                    </w:rPr>
                    <w:t>22 years, 0 months</w:t>
                  </w:r>
                </w:p>
              </w:tc>
            </w:tr>
          </w:tbl>
          <w:p>
            <w:pPr>
              <w:rPr>
                <w:rFonts/>
                <w:sz w:val="22"/>
              </w:rPr>
            </w:pPr>
          </w:p>
        </w:tc>
        <w:tc>
          <w:tcPr>
            <w:tcW w:w="5227.5" w:type="dxa"/>
            <w:tcMar>
              <w:bottom w:type="dxa" w:w="0"/>
              <w:left w:type="dxa" w:w="0"/>
              <w:right w:type="dxa" w:w="0"/>
              <w:top w:type="dxa" w:w="0"/>
            </w:tcMar>
          </w:tcPr>
          <w:tbl>
            <w:tblPr>
              <w:tblStyle w:val="TableGrid"/>
              <w:tblW w:w="5000" w:type="auto"/>
              <w:tblLook w:val="04A0"/>
              <w:tblBorders>
                <w:bottom w:val="none" w:sz="2" w:space="0" w:color="FFFFFF"/>
                <w:left w:val="none" w:sz="2" w:space="0" w:color="FFFFFF"/>
                <w:right w:val="none" w:sz="2" w:space="0" w:color="FFFFFF"/>
                <w:top w:val="none" w:sz="2" w:space="0" w:color="FFFFFF"/>
                <w:insideV w:val="none" w:sz="2" w:space="0" w:color="FFFFFF"/>
                <w:insideH w:val="none" w:sz="2" w:space="0" w:color="FFFFFF"/>
              </w:tblBorders>
            </w:tblPr>
            <w:tr>
              <w:tc>
                <w:tcPr>
                  <w:tcW w:w="803.694477081299" w:type="dxa"/>
                  <w:tcMar>
                    <w:bottom w:type="dxa" w:w="0"/>
                    <w:left w:type="dxa" w:w="0"/>
                    <w:right w:type="dxa" w:w="0"/>
                    <w:top w:type="dxa" w:w="0"/>
                  </w:tcMar>
                </w:tcPr>
                <w:p>
                  <w:pPr/>
                  <w:r>
                    <w:rPr>
                      <w:b/>
                      <w:rFonts w:ascii="Arial" w:hAnsi="Arial" w:cs="Arial"/>
                      <w:sz w:val="22" w:ascii="Arial" w:hAnsi="Arial" w:cs="Arial"/>
                    </w:rPr>
                    <w:t>Grade:</w:t>
                  </w:r>
                </w:p>
              </w:tc>
              <w:tc>
                <w:tcPr>
                  <w:tcW w:w="4423.80569458008" w:type="dxa"/>
                  <w:tcMar>
                    <w:bottom w:type="dxa" w:w="0"/>
                    <w:left w:type="dxa" w:w="0"/>
                    <w:right w:type="dxa" w:w="0"/>
                    <w:top w:type="dxa" w:w="0"/>
                  </w:tcMar>
                </w:tcPr>
                <w:p>
                  <w:pPr>
                    <w:rPr>
                      <w:rFonts/>
                      <w:sz w:val="22"/>
                    </w:rPr>
                  </w:pPr>
                </w:p>
              </w:tc>
            </w:tr>
          </w:tbl>
          <w:p>
            <w:pPr>
              <w:rPr>
                <w:rFonts/>
                <w:sz w:val="22"/>
              </w:rPr>
            </w:pPr>
          </w:p>
        </w:tc>
      </w:tr>
      <w:tr>
        <w:tc>
          <w:tcPr>
            <w:tcW w:w="5227.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b/>
                <w:rFonts w:ascii="Arial" w:hAnsi="Arial" w:cs="Arial"/>
                <w:sz w:val="22"/>
              </w:rPr>
              <w:t xml:space="preserve">Sex: </w:t>
            </w:r>
            <w:r>
              <w:rPr>
                <w:rFonts w:ascii="Arial" w:hAnsi="Arial" w:cs="Arial"/>
                <w:sz w:val="22"/>
              </w:rPr>
              <w:t>Male</w:t>
            </w:r>
          </w:p>
        </w:tc>
        <w:tc>
          <w:tcPr>
            <w:tcW w:w="5227.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b/>
                <w:rFonts w:ascii="Arial" w:hAnsi="Arial" w:cs="Arial"/>
                <w:sz w:val="22"/>
              </w:rPr>
              <w:t xml:space="preserve">ID: </w:t>
            </w:r>
            <w:r>
              <w:rPr>
                <w:rFonts w:ascii="Arial" w:hAnsi="Arial" w:cs="Arial"/>
                <w:sz w:val="22"/>
              </w:rPr>
              <w:t>ecr_03_0008</w:t>
            </w:r>
          </w:p>
        </w:tc>
      </w:tr>
      <w:tr>
        <w:tc>
          <w:tcPr>
            <w:tcW w:w="5227.5" w:type="dxa"/>
            <w:tcMar>
              <w:bottom w:type="dxa" w:w="0"/>
              <w:left w:type="dxa" w:w="0"/>
              <w:right w:type="dxa" w:w="0"/>
              <w:top w:type="dxa" w:w="0"/>
            </w:tcMar>
          </w:tcPr>
          <w:tbl>
            <w:tblPr>
              <w:tblStyle w:val="TableGrid"/>
              <w:tblW w:w="5000" w:type="auto"/>
              <w:tblLook w:val="04A0"/>
              <w:tblBorders>
                <w:bottom w:val="none" w:sz="2" w:space="0" w:color="FFFFFF"/>
                <w:left w:val="none" w:sz="2" w:space="0" w:color="FFFFFF"/>
                <w:right w:val="none" w:sz="2" w:space="0" w:color="FFFFFF"/>
                <w:top w:val="none" w:sz="2" w:space="0" w:color="FFFFFF"/>
                <w:insideV w:val="none" w:sz="2" w:space="0" w:color="FFFFFF"/>
                <w:insideH w:val="none" w:sz="2" w:space="0" w:color="FFFFFF"/>
              </w:tblBorders>
            </w:tblPr>
            <w:tr>
              <w:tc>
                <w:tcPr>
                  <w:tcW w:w="1785.31539916992" w:type="dxa"/>
                  <w:tcMar>
                    <w:bottom w:type="dxa" w:w="0"/>
                    <w:left w:type="dxa" w:w="0"/>
                    <w:right w:type="dxa" w:w="0"/>
                    <w:top w:type="dxa" w:w="0"/>
                  </w:tcMar>
                </w:tcPr>
                <w:p>
                  <w:pPr/>
                  <w:r>
                    <w:rPr>
                      <w:b/>
                      <w:rFonts w:ascii="Arial" w:hAnsi="Arial" w:cs="Arial"/>
                      <w:sz w:val="22" w:ascii="Arial" w:hAnsi="Arial" w:cs="Arial"/>
                    </w:rPr>
                    <w:t>Date of Testing:</w:t>
                  </w:r>
                </w:p>
              </w:tc>
              <w:tc>
                <w:tcPr>
                  <w:tcW w:w="3442.18460083008" w:type="dxa"/>
                  <w:tcMar>
                    <w:bottom w:type="dxa" w:w="0"/>
                    <w:left w:type="dxa" w:w="0"/>
                    <w:right w:type="dxa" w:w="0"/>
                    <w:top w:type="dxa" w:w="0"/>
                  </w:tcMar>
                </w:tcPr>
                <w:p>
                  <w:pPr/>
                  <w:r>
                    <w:rPr>
                      <w:rFonts w:ascii="Arial" w:hAnsi="Arial" w:cs="Arial"/>
                      <w:sz w:val="22" w:ascii="Arial" w:hAnsi="Arial" w:cs="Arial"/>
                    </w:rPr>
                    <w:t>04/12/2022</w:t>
                  </w:r>
                </w:p>
              </w:tc>
            </w:tr>
          </w:tbl>
          <w:p>
            <w:pPr>
              <w:rPr>
                <w:rFonts/>
                <w:sz w:val="22"/>
              </w:rPr>
            </w:pPr>
          </w:p>
        </w:tc>
        <w:tc>
          <w:tcPr>
            <w:tcW w:w="5227.5" w:type="dxa"/>
            <w:tcMar>
              <w:bottom w:type="dxa" w:w="0"/>
              <w:left w:type="dxa" w:w="0"/>
              <w:right w:type="dxa" w:w="0"/>
              <w:top w:type="dxa" w:w="0"/>
            </w:tcMar>
          </w:tcPr>
          <w:tbl>
            <w:tblPr>
              <w:tblStyle w:val="TableGrid"/>
              <w:tblW w:w="5000" w:type="auto"/>
              <w:tblLook w:val="04A0"/>
              <w:tblBorders>
                <w:bottom w:val="none" w:sz="2" w:space="0" w:color="FFFFFF"/>
                <w:left w:val="none" w:sz="2" w:space="0" w:color="FFFFFF"/>
                <w:right w:val="none" w:sz="2" w:space="0" w:color="FFFFFF"/>
                <w:top w:val="none" w:sz="2" w:space="0" w:color="FFFFFF"/>
                <w:insideV w:val="none" w:sz="2" w:space="0" w:color="FFFFFF"/>
                <w:insideH w:val="none" w:sz="2" w:space="0" w:color="FFFFFF"/>
              </w:tblBorders>
            </w:tblPr>
            <w:tr>
              <w:tc>
                <w:tcPr>
                  <w:tcW w:w="1295.04203796387" w:type="dxa"/>
                  <w:tcMar>
                    <w:bottom w:type="dxa" w:w="0"/>
                    <w:left w:type="dxa" w:w="0"/>
                    <w:right w:type="dxa" w:w="0"/>
                    <w:top w:type="dxa" w:w="0"/>
                  </w:tcMar>
                </w:tcPr>
                <w:p>
                  <w:pPr/>
                  <w:r>
                    <w:rPr>
                      <w:b/>
                      <w:rFonts w:ascii="Arial" w:hAnsi="Arial" w:cs="Arial"/>
                      <w:sz w:val="22" w:ascii="Arial" w:hAnsi="Arial" w:cs="Arial"/>
                    </w:rPr>
                    <w:t>Examiners:</w:t>
                  </w:r>
                </w:p>
              </w:tc>
              <w:tc>
                <w:tcPr>
                  <w:tcW w:w="3932.45819091797" w:type="dxa"/>
                  <w:tcMar>
                    <w:bottom w:type="dxa" w:w="0"/>
                    <w:left w:type="dxa" w:w="0"/>
                    <w:right w:type="dxa" w:w="0"/>
                    <w:top w:type="dxa" w:w="0"/>
                  </w:tcMar>
                </w:tcPr>
                <w:p>
                  <w:pPr/>
                  <w:r>
                    <w:rPr>
                      <w:rFonts w:ascii="Arial" w:hAnsi="Arial" w:cs="Arial"/>
                      <w:sz w:val="22" w:ascii="Arial" w:hAnsi="Arial" w:cs="Arial"/>
                    </w:rPr>
                    <w:t xml:space="preserve"> </w:t>
                  </w:r>
                </w:p>
              </w:tc>
            </w:tr>
          </w:tbl>
          <w:p>
            <w:pPr>
              <w:rPr>
                <w:rFonts/>
                <w:sz w:val="22"/>
              </w:rPr>
            </w:pPr>
          </w:p>
        </w:tc>
      </w:tr>
    </w:tbl>
    <w:p>
      <w:pPr/>
      <w:r>
        <w:rPr>
          <w:lang w:val="en-US"/>
          <w:u w:val="single"/>
          <w:b/>
          <w:rFonts w:ascii="Arial" w:hAnsi="Arial" w:cs="Arial"/>
          <w:sz w:val="22"/>
        </w:rPr>
        <w:br/>
      </w:r>
      <w:r>
        <w:rPr>
          <w:lang w:val="en-US"/>
          <w:u w:val="single"/>
          <w:b/>
          <w:rFonts w:ascii="Arial" w:hAnsi="Arial" w:cs="Arial"/>
          <w:sz w:val="22"/>
        </w:rPr>
        <w:t>TESTS ADMINISTERED</w:t>
      </w:r>
    </w:p>
    <w:p>
      <w:pPr/>
      <w:r>
        <w:rPr>
          <w:lang w:val="en-US"/>
          <w:rFonts w:ascii="Arial" w:hAnsi="Arial" w:cs="Arial"/>
          <w:i/>
          <w:sz w:val="22"/>
        </w:rPr>
        <w:t>Woodcock-Johnson IV Tests of Achievement Form A and Extended</w:t>
      </w:r>
      <w:r>
        <w:rPr>
          <w:rFonts w:ascii="Arial" w:hAnsi="Arial" w:cs="Arial"/>
          <w:sz w:val="22"/>
        </w:rPr>
        <w:t xml:space="preserve"> (Norms based on age 22-0)</w:t>
      </w:r>
    </w:p>
    <w:p>
      <w:pPr>
        <w:keepNext/>
        <w:spacing w:before="500"/>
      </w:pPr>
      <w:r>
        <w:rPr>
          <w:lang w:val="en-US"/>
          <w:rFonts w:ascii="Arial" w:hAnsi="Arial" w:cs="Arial"/>
          <w:sz w:val="22"/>
          <w:b/>
          <w:u w:val="single"/>
        </w:rPr>
        <w:t>TABLE OF SCORES</w:t>
      </w:r>
    </w:p>
    <w:p>
      <w:pPr>
        <w:keepNext/>
      </w:pPr>
      <w:r>
        <w:rPr>
          <w:lang w:val="en-US"/>
          <w:rFonts w:ascii="Arial" w:hAnsi="Arial" w:cs="Arial"/>
          <w:i/>
        </w:rPr>
        <w:t>Woodcock-Johnson IV Tests of Achievement Form A and Extended</w:t>
      </w:r>
      <w:r>
        <w:rPr>
          <w:rFonts w:ascii="Arial" w:hAnsi="Arial" w:cs="Arial"/>
        </w:rPr>
        <w:t xml:space="preserve"> (Norms based on age 22-0)</w:t>
      </w:r>
    </w:p>
    <w:tbl>
      <w:tblPr>
        <w:tblStyle w:val="TableGrid"/>
        <w:tblW w:w="5000" w:type="auto"/>
        <w:tblLook w:val="04A0"/>
        <w:tblBorders>
          <w:bottom w:val="none" w:sz="2" w:space="0" w:color="FFFFFF"/>
          <w:left w:val="none" w:sz="2" w:space="0" w:color="FFFFFF"/>
          <w:right w:val="none" w:sz="2" w:space="0" w:color="FFFFFF"/>
          <w:top w:val="none" w:sz="2" w:space="0" w:color="FFFFFF"/>
          <w:insideV w:val="none" w:sz="2" w:space="0" w:color="FFFFFF"/>
          <w:insideH w:val="none" w:sz="2" w:space="0" w:color="FFFFFF"/>
        </w:tblBorders>
      </w:tblP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Next/>
              <w:keepLines/>
            </w:pPr>
            <w:r>
              <w:rPr>
                <w:b/>
                <w:u w:val="single"/>
                <w:rFonts w:ascii="Arial" w:hAnsi="Arial" w:cs="Arial"/>
                <w:sz w:val="20"/>
              </w:rPr>
              <w:t>CLUSTER/Test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  <w:keepNext/>
              <w:keepLines/>
            </w:pPr>
            <w:r>
              <w:rPr>
                <w:b/>
                <w:u w:val="single"/>
                <w:rFonts w:ascii="Arial" w:hAnsi="Arial" w:cs="Arial"/>
                <w:sz w:val="20"/>
              </w:rPr>
              <w:t>W</w:t>
            </w:r>
          </w:p>
        </w:tc>
        <w:tc>
          <w:tcPr>
            <w:tcW w:w="506.75765991210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  <w:keepNext/>
              <w:keepLines/>
            </w:pPr>
            <w:r>
              <w:rPr>
                <w:b/>
                <w:u w:val="single"/>
                <w:rFonts w:ascii="Arial" w:hAnsi="Arial" w:cs="Arial"/>
                <w:sz w:val="20"/>
              </w:rPr>
              <w:t>AE</w:t>
            </w:r>
          </w:p>
        </w:tc>
        <w:tc>
          <w:tcPr>
            <w:tcW w:w="737.21162796020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  <w:ind w:right="114.000001698732"/>
              <w:keepNext/>
              <w:keepLines/>
            </w:pPr>
            <w:r>
              <w:rPr>
                <w:b/>
                <w:u w:val="single"/>
                <w:rFonts w:ascii="Arial" w:hAnsi="Arial" w:cs="Arial"/>
                <w:sz w:val="20"/>
              </w:rPr>
              <w:t>RPI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  <w:keepNext/>
              <w:keepLines/>
            </w:pPr>
            <w:r>
              <w:rPr>
                <w:b/>
                <w:u w:val="single"/>
                <w:rFonts w:ascii="Arial" w:hAnsi="Arial" w:cs="Arial"/>
                <w:sz w:val="20"/>
              </w:rPr>
              <w:t>SS (68% Band)</w:t>
            </w:r>
          </w:p>
        </w:tc>
        <w:trPr>
          <w:tblHeader/>
        </w:trPr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READING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555</w:t>
            </w:r>
          </w:p>
        </w:tc>
        <w:tc>
          <w:tcPr>
            <w:tcW w:w="506.75765991210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&gt;30</w:t>
            </w:r>
          </w:p>
        </w:tc>
        <w:tc>
          <w:tcPr>
            <w:tcW w:w="737.21162796020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99/90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120 (113-127)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BROAD READING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546</w:t>
            </w:r>
          </w:p>
        </w:tc>
        <w:tc>
          <w:tcPr>
            <w:tcW w:w="506.75765991210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&gt;30</w:t>
            </w:r>
          </w:p>
        </w:tc>
        <w:tc>
          <w:tcPr>
            <w:tcW w:w="737.21162796020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95/90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105 (101-110)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BASIC READING SKILLS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555</w:t>
            </w:r>
          </w:p>
        </w:tc>
        <w:tc>
          <w:tcPr>
            <w:tcW w:w="506.75765991210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&gt;30</w:t>
            </w:r>
          </w:p>
        </w:tc>
        <w:tc>
          <w:tcPr>
            <w:tcW w:w="737.21162796020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100/90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127 (119-135)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READING COMPREHENSION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512</w:t>
            </w:r>
          </w:p>
        </w:tc>
        <w:tc>
          <w:tcPr>
            <w:tcW w:w="506.75765991210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15-7</w:t>
            </w:r>
          </w:p>
        </w:tc>
        <w:tc>
          <w:tcPr>
            <w:tcW w:w="737.21162796020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83/90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94 (91-98)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READING COMP (Ext)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521</w:t>
            </w:r>
          </w:p>
        </w:tc>
        <w:tc>
          <w:tcPr>
            <w:tcW w:w="506.75765991210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&gt;30</w:t>
            </w:r>
          </w:p>
        </w:tc>
        <w:tc>
          <w:tcPr>
            <w:tcW w:w="737.21162796020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92/90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103 (99-106)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READING FLUENCY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533</w:t>
            </w:r>
          </w:p>
        </w:tc>
        <w:tc>
          <w:tcPr>
            <w:tcW w:w="506.75765991210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17-1</w:t>
            </w:r>
          </w:p>
        </w:tc>
        <w:tc>
          <w:tcPr>
            <w:tcW w:w="737.21162796020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83/90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96 (92-101)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READING RATE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527</w:t>
            </w:r>
          </w:p>
        </w:tc>
        <w:tc>
          <w:tcPr>
            <w:tcW w:w="506.75765991210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13-7</w:t>
            </w:r>
          </w:p>
        </w:tc>
        <w:tc>
          <w:tcPr>
            <w:tcW w:w="737.21162796020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56/90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90 (86-94)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MATHEMATICS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543</w:t>
            </w:r>
          </w:p>
        </w:tc>
        <w:tc>
          <w:tcPr>
            <w:tcW w:w="506.75765991210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&gt;23</w:t>
            </w:r>
          </w:p>
        </w:tc>
        <w:tc>
          <w:tcPr>
            <w:tcW w:w="737.21162796020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98/90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111 (108-114)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BROAD MATHEMATICS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543</w:t>
            </w:r>
          </w:p>
        </w:tc>
        <w:tc>
          <w:tcPr>
            <w:tcW w:w="506.75765991210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&gt;30</w:t>
            </w:r>
          </w:p>
        </w:tc>
        <w:tc>
          <w:tcPr>
            <w:tcW w:w="737.21162796020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96/90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108 (105-110)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MATH CALCULATION SKILLS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543</w:t>
            </w:r>
          </w:p>
        </w:tc>
        <w:tc>
          <w:tcPr>
            <w:tcW w:w="506.75765991210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&gt;30</w:t>
            </w:r>
          </w:p>
        </w:tc>
        <w:tc>
          <w:tcPr>
            <w:tcW w:w="737.21162796020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95/90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105 (102-108)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MATH PROBLEM SOLVING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539</w:t>
            </w:r>
          </w:p>
        </w:tc>
        <w:tc>
          <w:tcPr>
            <w:tcW w:w="506.75765991210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&gt;27</w:t>
            </w:r>
          </w:p>
        </w:tc>
        <w:tc>
          <w:tcPr>
            <w:tcW w:w="737.21162796020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98/90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114 (110-118)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ACADEMIC SKILLS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568</w:t>
            </w:r>
          </w:p>
        </w:tc>
        <w:tc>
          <w:tcPr>
            <w:tcW w:w="506.75765991210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&gt;30</w:t>
            </w:r>
          </w:p>
        </w:tc>
        <w:tc>
          <w:tcPr>
            <w:tcW w:w="737.21162796020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100/90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127 (122-132)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PHONEME-GRAPHEME KNOW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528</w:t>
            </w:r>
          </w:p>
        </w:tc>
        <w:tc>
          <w:tcPr>
            <w:tcW w:w="506.75765991210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&gt;29</w:t>
            </w:r>
          </w:p>
        </w:tc>
        <w:tc>
          <w:tcPr>
            <w:tcW w:w="737.21162796020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98/90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118 (111-125)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BRIEF ACHIEVEMENT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567</w:t>
            </w:r>
          </w:p>
        </w:tc>
        <w:tc>
          <w:tcPr>
            <w:tcW w:w="506.75765991210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&gt;30</w:t>
            </w:r>
          </w:p>
        </w:tc>
        <w:tc>
          <w:tcPr>
            <w:tcW w:w="737.21162796020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100/90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130 (125-135)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rPr>
                <w:rFonts/>
                <w:sz w:val="20"/>
              </w:rPr>
            </w:pP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rPr>
                <w:rFonts/>
                <w:sz w:val="20"/>
              </w:rPr>
            </w:pPr>
          </w:p>
        </w:tc>
        <w:tc>
          <w:tcPr>
            <w:tcW w:w="506.75765991210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rPr>
                <w:rFonts/>
                <w:sz w:val="20"/>
              </w:rPr>
            </w:pPr>
          </w:p>
        </w:tc>
        <w:tc>
          <w:tcPr>
            <w:tcW w:w="737.21162796020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rPr>
                <w:rFonts/>
                <w:sz w:val="20"/>
              </w:rPr>
            </w:pP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rPr>
                <w:rFonts/>
                <w:sz w:val="20"/>
              </w:rPr>
            </w:pP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Letter-Word Identification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576</w:t>
            </w:r>
          </w:p>
        </w:tc>
        <w:tc>
          <w:tcPr>
            <w:tcW w:w="506.75765991210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&gt;30</w:t>
            </w:r>
          </w:p>
        </w:tc>
        <w:tc>
          <w:tcPr>
            <w:tcW w:w="737.21162796020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100/90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130 (119-141)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Applied Problems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541</w:t>
            </w:r>
          </w:p>
        </w:tc>
        <w:tc>
          <w:tcPr>
            <w:tcW w:w="506.75765991210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&gt;30</w:t>
            </w:r>
          </w:p>
        </w:tc>
        <w:tc>
          <w:tcPr>
            <w:tcW w:w="737.21162796020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98/90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112 (108-117)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Spelling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582</w:t>
            </w:r>
          </w:p>
        </w:tc>
        <w:tc>
          <w:tcPr>
            <w:tcW w:w="506.75765991210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&gt;30</w:t>
            </w:r>
          </w:p>
        </w:tc>
        <w:tc>
          <w:tcPr>
            <w:tcW w:w="737.21162796020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100/90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137 (131-143)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Passage Comprehension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535</w:t>
            </w:r>
          </w:p>
        </w:tc>
        <w:tc>
          <w:tcPr>
            <w:tcW w:w="506.75765991210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&gt;30</w:t>
            </w:r>
          </w:p>
        </w:tc>
        <w:tc>
          <w:tcPr>
            <w:tcW w:w="737.21162796020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94/90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105 (100-110)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Calculation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544</w:t>
            </w:r>
          </w:p>
        </w:tc>
        <w:tc>
          <w:tcPr>
            <w:tcW w:w="506.75765991210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&gt;21</w:t>
            </w:r>
          </w:p>
        </w:tc>
        <w:tc>
          <w:tcPr>
            <w:tcW w:w="737.21162796020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97/90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108 (104-112)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Word Attack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533</w:t>
            </w:r>
          </w:p>
        </w:tc>
        <w:tc>
          <w:tcPr>
            <w:tcW w:w="506.75765991210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&gt;30</w:t>
            </w:r>
          </w:p>
        </w:tc>
        <w:tc>
          <w:tcPr>
            <w:tcW w:w="737.21162796020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99/90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119 (109-129)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Oral Reading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540</w:t>
            </w:r>
          </w:p>
        </w:tc>
        <w:tc>
          <w:tcPr>
            <w:tcW w:w="506.75765991210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&gt;30</w:t>
            </w:r>
          </w:p>
        </w:tc>
        <w:tc>
          <w:tcPr>
            <w:tcW w:w="737.21162796020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98/90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112 (106-119)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Sentence Reading Fluency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526</w:t>
            </w:r>
          </w:p>
        </w:tc>
        <w:tc>
          <w:tcPr>
            <w:tcW w:w="506.75765991210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12-9</w:t>
            </w:r>
          </w:p>
        </w:tc>
        <w:tc>
          <w:tcPr>
            <w:tcW w:w="737.21162796020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37/90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88 (83-93)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Math Facts Fluency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543</w:t>
            </w:r>
          </w:p>
        </w:tc>
        <w:tc>
          <w:tcPr>
            <w:tcW w:w="506.75765991210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27</w:t>
            </w:r>
          </w:p>
        </w:tc>
        <w:tc>
          <w:tcPr>
            <w:tcW w:w="737.21162796020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91/90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101 (97-105)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Reading Recall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490</w:t>
            </w:r>
          </w:p>
        </w:tc>
        <w:tc>
          <w:tcPr>
            <w:tcW w:w="506.75765991210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8-6</w:t>
            </w:r>
          </w:p>
        </w:tc>
        <w:tc>
          <w:tcPr>
            <w:tcW w:w="737.21162796020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59/90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77 (72-81)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Number Matrices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537</w:t>
            </w:r>
          </w:p>
        </w:tc>
        <w:tc>
          <w:tcPr>
            <w:tcW w:w="506.75765991210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&gt;24</w:t>
            </w:r>
          </w:p>
        </w:tc>
        <w:tc>
          <w:tcPr>
            <w:tcW w:w="737.21162796020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98/90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114 (108-120)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Word Reading Fluency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528</w:t>
            </w:r>
          </w:p>
        </w:tc>
        <w:tc>
          <w:tcPr>
            <w:tcW w:w="506.75765991210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14-7</w:t>
            </w:r>
          </w:p>
        </w:tc>
        <w:tc>
          <w:tcPr>
            <w:tcW w:w="737.21162796020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73/90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95 (89-100)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Next/>
            </w:pPr>
            <w:r>
              <w:rPr>
                <w:rFonts w:ascii="Arial" w:hAnsi="Arial" w:cs="Arial"/>
                <w:sz w:val="20" w:ascii="Arial" w:hAnsi="Arial" w:cs="Arial"/>
              </w:rPr>
              <w:t>Spelling of Sounds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  <w:keepNext/>
            </w:pPr>
            <w:r>
              <w:rPr>
                <w:rFonts w:ascii="Arial" w:hAnsi="Arial" w:cs="Arial"/>
                <w:sz w:val="20" w:ascii="Arial" w:hAnsi="Arial" w:cs="Arial"/>
              </w:rPr>
              <w:t>523</w:t>
            </w:r>
          </w:p>
        </w:tc>
        <w:tc>
          <w:tcPr>
            <w:tcW w:w="506.75765991210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  <w:keepNext/>
            </w:pPr>
            <w:r>
              <w:rPr>
                <w:rFonts w:ascii="Arial" w:hAnsi="Arial" w:cs="Arial"/>
                <w:sz w:val="20" w:ascii="Arial" w:hAnsi="Arial" w:cs="Arial"/>
              </w:rPr>
              <w:t>&gt;22</w:t>
            </w:r>
          </w:p>
        </w:tc>
        <w:tc>
          <w:tcPr>
            <w:tcW w:w="737.21162796020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  <w:keepNext/>
            </w:pPr>
            <w:r>
              <w:rPr>
                <w:rFonts w:ascii="Arial" w:hAnsi="Arial" w:cs="Arial"/>
                <w:sz w:val="20" w:ascii="Arial" w:hAnsi="Arial" w:cs="Arial"/>
              </w:rPr>
              <w:t>97/90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  <w:keepNext/>
            </w:pPr>
            <w:r>
              <w:rPr>
                <w:rFonts w:ascii="Arial" w:hAnsi="Arial" w:cs="Arial"/>
                <w:sz w:val="20" w:ascii="Arial" w:hAnsi="Arial" w:cs="Arial"/>
              </w:rPr>
              <w:t>115 (107-122)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Next/>
            </w:pPr>
            <w:r>
              <w:rPr>
                <w:rFonts w:ascii="Arial" w:hAnsi="Arial" w:cs="Arial"/>
                <w:sz w:val="20" w:ascii="Arial" w:hAnsi="Arial" w:cs="Arial"/>
              </w:rPr>
              <w:t>Reading Vocabulary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  <w:keepNext/>
            </w:pPr>
            <w:r>
              <w:rPr>
                <w:rFonts w:ascii="Arial" w:hAnsi="Arial" w:cs="Arial"/>
                <w:sz w:val="20" w:ascii="Arial" w:hAnsi="Arial" w:cs="Arial"/>
              </w:rPr>
              <w:t>540</w:t>
            </w:r>
          </w:p>
        </w:tc>
        <w:tc>
          <w:tcPr>
            <w:tcW w:w="506.75765991210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  <w:keepNext/>
            </w:pPr>
            <w:r>
              <w:rPr>
                <w:rFonts w:ascii="Arial" w:hAnsi="Arial" w:cs="Arial"/>
                <w:sz w:val="20" w:ascii="Arial" w:hAnsi="Arial" w:cs="Arial"/>
              </w:rPr>
              <w:t>&gt;30</w:t>
            </w:r>
          </w:p>
        </w:tc>
        <w:tc>
          <w:tcPr>
            <w:tcW w:w="737.21162796020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  <w:keepNext/>
            </w:pPr>
            <w:r>
              <w:rPr>
                <w:rFonts w:ascii="Arial" w:hAnsi="Arial" w:cs="Arial"/>
                <w:sz w:val="20" w:ascii="Arial" w:hAnsi="Arial" w:cs="Arial"/>
              </w:rPr>
              <w:t>98/90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  <w:keepNext/>
            </w:pPr>
            <w:r>
              <w:rPr>
                <w:rFonts w:ascii="Arial" w:hAnsi="Arial" w:cs="Arial"/>
                <w:sz w:val="20" w:ascii="Arial" w:hAnsi="Arial" w:cs="Arial"/>
              </w:rPr>
              <w:t>119 (113-124)</w:t>
            </w:r>
          </w:p>
        </w:tc>
      </w:tr>
    </w:tbl>
    <w:p>
      <w:pPr/>
      <w:r>
        <w:rPr>
          <w:lang w:val="en-US"/>
          <w:rFonts w:ascii="Arial" w:hAnsi="Arial" w:cs="Arial"/>
          <w:sz w:val="2"/>
        </w:rPr>
        <w:t xml:space="preserve"> </w:t>
      </w:r>
    </w:p>
    <w:tbl>
      <w:tblPr>
        <w:tblStyle w:val="TableGrid"/>
        <w:tblW w:w="5000" w:type="auto"/>
        <w:tblLook w:val="04A0"/>
        <w:tblBorders>
          <w:bottom w:val="none" w:sz="2" w:space="0" w:color="FFFFFF"/>
          <w:left w:val="none" w:sz="2" w:space="0" w:color="FFFFFF"/>
          <w:right w:val="none" w:sz="2" w:space="0" w:color="FFFFFF"/>
          <w:top w:val="none" w:sz="2" w:space="0" w:color="FFFFFF"/>
          <w:insideV w:val="none" w:sz="2" w:space="0" w:color="FFFFFF"/>
          <w:insideH w:val="none" w:sz="2" w:space="0" w:color="FFFFFF"/>
        </w:tblBorders>
      </w:tblPr>
      <w:tr>
        <w:tc>
          <w:tcPr>
            <w:tcW w:w="10455" w:type="dxa"/>
            <w:gridSpan w:val="2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Next/>
            </w:pPr>
            <w:r>
              <w:rPr>
                <w:lang w:val="en-US"/>
                <w:b/>
                <w:rFonts w:ascii="Arial" w:hAnsi="Arial" w:cs="Arial"/>
                <w:sz w:val="20"/>
              </w:rPr>
              <w:t>Woodcock-Johnson IV Tests of Achievement Form A and Extended Test Session Observations</w:t>
            </w:r>
          </w:p>
        </w:tc>
        <w:trPr>
          <w:tblHeader/>
        </w:trPr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</w:pPr>
            <w:r>
              <w:rPr>
                <w:rFonts w:ascii="Arial" w:hAnsi="Arial" w:cs="Arial"/>
                <w:sz w:val="20" w:ascii="Arial" w:hAnsi="Arial" w:cs="Arial"/>
              </w:rPr>
              <w:t>Level of conversational proficiency: Limited</w:t>
            </w:r>
          </w:p>
        </w:tc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</w:pPr>
            <w:r>
              <w:rPr>
                <w:rFonts w:ascii="Arial" w:hAnsi="Arial" w:cs="Arial"/>
                <w:sz w:val="20" w:ascii="Arial" w:hAnsi="Arial" w:cs="Arial"/>
              </w:rPr>
              <w:t>Level of cooperation: Cooperative (typical for age/grade)</w:t>
            </w:r>
          </w:p>
        </w:tc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</w:pPr>
            <w:r>
              <w:rPr>
                <w:rFonts w:ascii="Arial" w:hAnsi="Arial" w:cs="Arial"/>
                <w:sz w:val="20" w:ascii="Arial" w:hAnsi="Arial" w:cs="Arial"/>
              </w:rPr>
              <w:t>Level of activity: Typical for age/grade</w:t>
            </w:r>
          </w:p>
        </w:tc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</w:pPr>
            <w:r>
              <w:rPr>
                <w:rFonts w:ascii="Arial" w:hAnsi="Arial" w:cs="Arial"/>
                <w:sz w:val="20" w:ascii="Arial" w:hAnsi="Arial" w:cs="Arial"/>
              </w:rPr>
              <w:t>Attention and concentration: Attentive to the tasks (typical for age/grade)</w:t>
            </w:r>
          </w:p>
        </w:tc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</w:pPr>
            <w:r>
              <w:rPr>
                <w:rFonts w:ascii="Arial" w:hAnsi="Arial" w:cs="Arial"/>
                <w:sz w:val="20" w:ascii="Arial" w:hAnsi="Arial" w:cs="Arial"/>
              </w:rPr>
              <w:t>Self-confidence: Appeared at ease and comfortable (typical for age/grade)</w:t>
            </w:r>
          </w:p>
        </w:tc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</w:pPr>
            <w:r>
              <w:rPr>
                <w:rFonts w:ascii="Arial" w:hAnsi="Arial" w:cs="Arial"/>
                <w:sz w:val="20" w:ascii="Arial" w:hAnsi="Arial" w:cs="Arial"/>
              </w:rPr>
              <w:t>Care in responding: Slow and careful in responding</w:t>
            </w:r>
          </w:p>
        </w:tc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</w:pPr>
            <w:r>
              <w:rPr>
                <w:rFonts w:ascii="Arial" w:hAnsi="Arial" w:cs="Arial"/>
                <w:sz w:val="20" w:ascii="Arial" w:hAnsi="Arial" w:cs="Arial"/>
              </w:rPr>
              <w:t>Response to difficult tasks: Generally persisted with difficult tasks (typical for age/grade)</w:t>
            </w:r>
          </w:p>
        </w:tc>
      </w:tr>
    </w:tbl>
    <w:p>
      <w:pPr/>
      <w:r>
        <w:rPr>
          <w:lang w:val="en-US"/>
          <w:rFonts w:ascii="Arial" w:hAnsi="Arial" w:cs="Arial"/>
          <w:sz w:val="2"/>
        </w:rPr>
        <w:t xml:space="preserve"> </w:t>
      </w:r>
    </w:p>
    <w:tbl>
      <w:tblPr>
        <w:tblStyle w:val="TableGrid"/>
        <w:tblW w:w="5000" w:type="auto"/>
        <w:tblLook w:val="04A0"/>
        <w:tblBorders>
          <w:bottom w:val="none" w:sz="2" w:space="0" w:color="FFFFFF"/>
          <w:left w:val="none" w:sz="2" w:space="0" w:color="FFFFFF"/>
          <w:right w:val="none" w:sz="2" w:space="0" w:color="FFFFFF"/>
          <w:top w:val="none" w:sz="2" w:space="0" w:color="FFFFFF"/>
          <w:insideV w:val="none" w:sz="2" w:space="0" w:color="FFFFFF"/>
          <w:insideH w:val="none" w:sz="2" w:space="0" w:color="FFFFFF"/>
        </w:tblBorders>
      </w:tblPr>
      <w:tr>
        <w:tc>
          <w:tcPr>
            <w:tcW w:w="10455" w:type="dxa"/>
            <w:gridSpan w:val="2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Next/>
            </w:pPr>
            <w:r>
              <w:rPr>
                <w:lang w:val="en-US"/>
                <w:b/>
                <w:rFonts w:ascii="Arial" w:hAnsi="Arial" w:cs="Arial"/>
                <w:sz w:val="20"/>
              </w:rPr>
              <w:t>Woodcock-Johnson IV Tests of Achievement Form A and Extended Qualitative Observations</w:t>
            </w:r>
          </w:p>
        </w:tc>
        <w:trPr>
          <w:tblHeader/>
        </w:trPr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</w:pPr>
            <w:r>
              <w:rPr>
                <w:rFonts w:ascii="Arial" w:hAnsi="Arial" w:cs="Arial"/>
                <w:sz w:val="20" w:ascii="Arial" w:hAnsi="Arial" w:cs="Arial"/>
              </w:rPr>
              <w:t>Letter-Word Identification: Identified words rapidly and accurately with little effort (automatic word identification skills)</w:t>
            </w:r>
          </w:p>
        </w:tc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</w:pPr>
            <w:r>
              <w:rPr>
                <w:rFonts w:ascii="Arial" w:hAnsi="Arial" w:cs="Arial"/>
                <w:sz w:val="20" w:ascii="Arial" w:hAnsi="Arial" w:cs="Arial"/>
              </w:rPr>
              <w:t>Applied Problems: Solved initial problems with no observed difficulty but demonstrated increasing difficulties solving the latter items (typical)</w:t>
            </w:r>
          </w:p>
        </w:tc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</w:pPr>
            <w:r>
              <w:rPr>
                <w:rFonts w:ascii="Arial" w:hAnsi="Arial" w:cs="Arial"/>
                <w:sz w:val="20" w:ascii="Arial" w:hAnsi="Arial" w:cs="Arial"/>
              </w:rPr>
              <w:t>Spelling: Spelled words easily and accurately</w:t>
            </w:r>
          </w:p>
        </w:tc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</w:pPr>
            <w:r>
              <w:rPr>
                <w:rFonts w:ascii="Arial" w:hAnsi="Arial" w:cs="Arial"/>
                <w:sz w:val="20" w:ascii="Arial" w:hAnsi="Arial" w:cs="Arial"/>
              </w:rPr>
              <w:t>Passage Comprehension: Appeared to read initial passages easily but appeared to struggle as the reading increased in difficulty (typical)</w:t>
            </w:r>
          </w:p>
        </w:tc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</w:pPr>
            <w:r>
              <w:rPr>
                <w:rFonts w:ascii="Arial" w:hAnsi="Arial" w:cs="Arial"/>
                <w:sz w:val="20" w:ascii="Arial" w:hAnsi="Arial" w:cs="Arial"/>
              </w:rPr>
              <w:t>Calculation: Solved initial problems quickly with no observed difficulties but demonstrated less automaticity with the latter items (typical)</w:t>
            </w:r>
          </w:p>
        </w:tc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</w:pPr>
            <w:r>
              <w:rPr>
                <w:rFonts w:ascii="Arial" w:hAnsi="Arial" w:cs="Arial"/>
                <w:sz w:val="20" w:ascii="Arial" w:hAnsi="Arial" w:cs="Arial"/>
              </w:rPr>
              <w:t>Word Attack: Identified initial items rapidly and accurately and identified more difficult items through increased application of phoneme-grapheme relationships (typical)</w:t>
            </w:r>
          </w:p>
        </w:tc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</w:pPr>
            <w:r>
              <w:rPr>
                <w:rFonts w:ascii="Arial" w:hAnsi="Arial" w:cs="Arial"/>
                <w:sz w:val="20" w:ascii="Arial" w:hAnsi="Arial" w:cs="Arial"/>
              </w:rPr>
              <w:t>Oral Reading: Errors involving mispronunciation (1) and ignores punctuation (1) were observed</w:t>
            </w:r>
          </w:p>
        </w:tc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Next/>
            </w:pPr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  <w:keepNext/>
            </w:pPr>
            <w:r>
              <w:rPr>
                <w:rFonts w:ascii="Arial" w:hAnsi="Arial" w:cs="Arial"/>
                <w:sz w:val="20" w:ascii="Arial" w:hAnsi="Arial" w:cs="Arial"/>
              </w:rPr>
              <w:t>Sentence Reading Fluency: Appeared to read sentences rapidly</w:t>
            </w:r>
          </w:p>
        </w:tc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Next/>
            </w:pPr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  <w:keepNext/>
            </w:pPr>
            <w:r>
              <w:rPr>
                <w:rFonts w:ascii="Arial" w:hAnsi="Arial" w:cs="Arial"/>
                <w:sz w:val="20" w:ascii="Arial" w:hAnsi="Arial" w:cs="Arial"/>
              </w:rPr>
              <w:t>Math Facts Fluency: Solved problems quickly</w:t>
            </w:r>
          </w:p>
        </w:tc>
      </w:tr>
    </w:tbl>
    <w:sectPr/>
    <w:p>
      <w:pPr/>
      <w:r>
        <w:rPr>
          <w:lang w:val="en-US"/>
          <w:rFonts w:ascii="Arial" w:hAnsi="Arial" w:cs="Arial"/>
          <w:color w:val="FFFFFF"/>
          <w:sz w:val="2"/>
          <w:vanish/>
        </w:rPr>
        <w:t xml:space="preserve">  EOF </w:t>
      </w:r>
    </w:p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5000" w:type="auto"/>
      <w:tblLook w:val="04A0"/>
      <w:tblBorders>
        <w:bottom w:val="none" w:sz="2" w:space="0" w:color="FFFFFF"/>
        <w:left w:val="none" w:sz="2" w:space="0" w:color="FFFFFF"/>
        <w:right w:val="none" w:sz="2" w:space="0" w:color="FFFFFF"/>
        <w:top w:val="none" w:sz="2" w:space="0" w:color="FFFFFF"/>
        <w:insideV w:val="none" w:sz="2" w:space="0" w:color="FFFFFF"/>
        <w:insideH w:val="none" w:sz="2" w:space="0" w:color="FFFFFF"/>
      </w:tblBorders>
    </w:tblPr>
    <w:tr>
      <w:tc>
        <w:tcPr>
          <w:tcW w:w="8006.99981689453" w:type="dxa"/>
          <w:tcMar>
            <w:bottom w:type="dxa" w:w="0"/>
            <w:left w:type="dxa" w:w="0"/>
            <w:right w:type="dxa" w:w="0"/>
            <w:top w:type="dxa" w:w="0"/>
          </w:tcMar>
        </w:tcPr>
        <w:p>
          <w:pPr/>
        </w:p>
      </w:tc>
      <w:tc>
        <w:tcPr>
          <w:tcW w:w="2448.00018310547" w:type="dxa"/>
          <w:tcMar>
            <w:bottom w:type="dxa" w:w="0"/>
            <w:left w:type="dxa" w:w="0"/>
            <w:right w:type="dxa" w:w="0"/>
            <w:top w:type="dxa" w:w="0"/>
          </w:tcMar>
        </w:tcPr>
        <w:p>
          <w:pPr>
            <w:rPr>
              <w:rFonts/>
            </w:rPr>
            <w:jc w:val="right"/>
          </w:pPr>
          <w:fldSimple w:instr=" PAGE   \* MERGEFORMAT ">
            <w:r xmlns:w="http://schemas.openxmlformats.org/wordprocessingml/2006/main" w:rsidR="001D0226">
              <w:rPr>
                <w:noProof/>
              </w:rPr>
              <w:t>1</w:t>
            </w:r>
          </w:fldSimple>
          <w:r>
            <w:t xml:space="preserve"> of </w:t>
          </w:r>
          <w:fldSimple w:instr=" NUMPAGES   \* MERGEFORMAT ">
            <w:r xmlns:w="http://schemas.openxmlformats.org/wordprocessingml/2006/main" w:rsidR="001D0226">
              <w:rPr>
                <w:noProof/>
              </w:rPr>
              <w:t>1</w:t>
            </w:r>
          </w:fldSimple>
        </w:p>
      </w:tc>
    </w:tr>
    <w:tr>
      <w:tc>
        <w:tcPr>
          <w:tcW w:w="10455" w:type="dxa"/>
          <w:tcMar>
            <w:bottom w:type="dxa" w:w="0"/>
            <w:left w:type="dxa" w:w="0"/>
            <w:right w:type="dxa" w:w="0"/>
            <w:top w:type="dxa" w:w="0"/>
          </w:tcMar>
          <w:gridSpan w:val="2"/>
        </w:tcPr>
        <w:p>
          <w:pPr>
            <w:jc w:val="center"/>
          </w:pPr>
          <w:r>
            <w:rPr>
              <w:lang w:val="en-US"/>
              <w:rFonts w:ascii="Arial" w:hAnsi="Arial" w:cs="Arial"/>
              <w:sz w:val="20"/>
            </w:rPr>
            <w:t xml:space="preserve">© 2019 Riverside Assessments, LLC. • All rights reserved • 1.800.323.9540 • </w:t>
          </w:r>
          <w:hyperlink r:id="Rd971282754c14ade" w:history="1">
            <w:r>
              <w:rPr>
                <w:rStyle w:val="Hyperlink"/>
                <w:sz w:val="20"/>
                <w:rFonts w:ascii="Arial" w:hAnsi="Arial" w:cs="Arial"/>
                <w:color w:val="1C94F0"/>
              </w:rPr>
              <w:t>www.riversideinsights.com</w:t>
            </w:r>
          </w:hyperlink>
        </w:p>
      </w:tc>
    </w:tr>
    <w:tr>
      <w:tc>
        <w:tcPr>
          <w:tcW w:w="8006.99981689453" w:type="dxa"/>
          <w:tcMar>
            <w:bottom w:type="dxa" w:w="0"/>
            <w:left w:type="dxa" w:w="0"/>
            <w:right w:type="dxa" w:w="0"/>
            <w:top w:type="dxa" w:w="0"/>
          </w:tcMar>
        </w:tcPr>
        <w:p>
          <w:pPr>
            <w:rPr>
              <w:rFonts/>
            </w:rPr>
          </w:pPr>
        </w:p>
      </w:tc>
      <w:tc>
        <w:tcPr>
          <w:tcW w:w="2448.00018310547" w:type="dxa"/>
          <w:tcMar>
            <w:bottom w:type="dxa" w:w="0"/>
            <w:left w:type="dxa" w:w="0"/>
            <w:right w:type="dxa" w:w="0"/>
            <w:top w:type="dxa" w:w="0"/>
          </w:tcMar>
        </w:tcPr>
        <w:p>
          <w:r xmlns:w="http://schemas.openxmlformats.org/wordprocessingml/2006/main">
            <drawing xmlns="http://schemas.openxmlformats.org/wordprocessingml/2006/main">
              <wp:inline xmlns:wp="http://schemas.openxmlformats.org/drawingml/2006/wordprocessingDrawing" distT="0" distB="0" distL="0" distR="0">
                <wp:extent cx="1562100" cy="266700"/>
                <wp:effectExtent l="0" t="0" r="0" b="0"/>
                <wp:docPr id="1" name="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xmlns:r="http://schemas.openxmlformats.org/officeDocument/2006/relationships" r:embed="R734f0d60769243af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62100" cy="2667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drawing>
          </w:r>
          <w:pPr>
            <w:rPr>
              <w:rFonts/>
            </w:rPr>
            <w:jc w:val="right"/>
          </w:pPr>
        </w:p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5000" w:type="auto"/>
      <w:tblLook w:val="04A0"/>
      <w:tblBorders>
        <w:bottom w:val="none" w:sz="2" w:space="0" w:color="FFFFFF"/>
        <w:left w:val="none" w:sz="2" w:space="0" w:color="FFFFFF"/>
        <w:right w:val="none" w:sz="2" w:space="0" w:color="FFFFFF"/>
        <w:top w:val="none" w:sz="2" w:space="0" w:color="FFFFFF"/>
        <w:insideV w:val="none" w:sz="2" w:space="0" w:color="FFFFFF"/>
        <w:insideH w:val="none" w:sz="2" w:space="0" w:color="FFFFFF"/>
      </w:tblBorders>
    </w:tblPr>
    <w:tr>
      <w:tc>
        <w:tcPr>
          <w:tcW w:w="8006.99981689453" w:type="dxa"/>
          <w:tcMar>
            <w:bottom w:type="dxa" w:w="0"/>
            <w:left w:type="dxa" w:w="0"/>
            <w:right w:type="dxa" w:w="0"/>
            <w:top w:type="dxa" w:w="0"/>
          </w:tcMar>
        </w:tcPr>
        <w:p>
          <w:pPr/>
        </w:p>
      </w:tc>
      <w:tc>
        <w:tcPr>
          <w:tcW w:w="2448.00018310547" w:type="dxa"/>
          <w:tcMar>
            <w:bottom w:type="dxa" w:w="0"/>
            <w:left w:type="dxa" w:w="0"/>
            <w:right w:type="dxa" w:w="0"/>
            <w:top w:type="dxa" w:w="0"/>
          </w:tcMar>
        </w:tcPr>
        <w:p>
          <w:pPr>
            <w:rPr>
              <w:rFonts/>
            </w:rPr>
            <w:jc w:val="right"/>
          </w:pPr>
          <w:fldSimple w:instr=" PAGE   \* MERGEFORMAT ">
            <w:r xmlns:w="http://schemas.openxmlformats.org/wordprocessingml/2006/main" w:rsidR="001D0226">
              <w:rPr>
                <w:noProof/>
              </w:rPr>
              <w:t>1</w:t>
            </w:r>
          </w:fldSimple>
          <w:r>
            <w:t xml:space="preserve"> of </w:t>
          </w:r>
          <w:fldSimple w:instr=" NUMPAGES   \* MERGEFORMAT ">
            <w:r xmlns:w="http://schemas.openxmlformats.org/wordprocessingml/2006/main" w:rsidR="001D0226">
              <w:rPr>
                <w:noProof/>
              </w:rPr>
              <w:t>1</w:t>
            </w:r>
          </w:fldSimple>
        </w:p>
      </w:tc>
    </w:tr>
    <w:tr>
      <w:tc>
        <w:tcPr>
          <w:tcW w:w="10455" w:type="dxa"/>
          <w:tcMar>
            <w:bottom w:type="dxa" w:w="0"/>
            <w:left w:type="dxa" w:w="0"/>
            <w:right w:type="dxa" w:w="0"/>
            <w:top w:type="dxa" w:w="0"/>
          </w:tcMar>
          <w:gridSpan w:val="2"/>
        </w:tcPr>
        <w:p>
          <w:pPr>
            <w:jc w:val="center"/>
          </w:pPr>
          <w:r>
            <w:rPr>
              <w:lang w:val="en-US"/>
              <w:rFonts w:ascii="Arial" w:hAnsi="Arial" w:cs="Arial"/>
              <w:sz w:val="20"/>
            </w:rPr>
            <w:t xml:space="preserve">© 2019 Riverside Assessments, LLC. • All rights reserved • 1.800.323.9540 • </w:t>
          </w:r>
          <w:hyperlink r:id="R17fca32d26e840f7" w:history="1">
            <w:r>
              <w:rPr>
                <w:rStyle w:val="Hyperlink"/>
                <w:sz w:val="20"/>
                <w:rFonts w:ascii="Arial" w:hAnsi="Arial" w:cs="Arial"/>
                <w:color w:val="1C94F0"/>
              </w:rPr>
              <w:t>www.riversideinsights.com</w:t>
            </w:r>
          </w:hyperlink>
        </w:p>
      </w:tc>
    </w:tr>
    <w:tr>
      <w:tc>
        <w:tcPr>
          <w:tcW w:w="8006.99981689453" w:type="dxa"/>
          <w:tcMar>
            <w:bottom w:type="dxa" w:w="0"/>
            <w:left w:type="dxa" w:w="0"/>
            <w:right w:type="dxa" w:w="0"/>
            <w:top w:type="dxa" w:w="0"/>
          </w:tcMar>
        </w:tcPr>
        <w:p>
          <w:pPr>
            <w:rPr>
              <w:rFonts/>
            </w:rPr>
          </w:pPr>
        </w:p>
      </w:tc>
      <w:tc>
        <w:tcPr>
          <w:tcW w:w="2448.00018310547" w:type="dxa"/>
          <w:tcMar>
            <w:bottom w:type="dxa" w:w="0"/>
            <w:left w:type="dxa" w:w="0"/>
            <w:right w:type="dxa" w:w="0"/>
            <w:top w:type="dxa" w:w="0"/>
          </w:tcMar>
        </w:tcPr>
        <w:p>
          <w:r xmlns:w="http://schemas.openxmlformats.org/wordprocessingml/2006/main">
            <drawing xmlns="http://schemas.openxmlformats.org/wordprocessingml/2006/main">
              <wp:inline xmlns:wp="http://schemas.openxmlformats.org/drawingml/2006/wordprocessingDrawing" distT="0" distB="0" distL="0" distR="0">
                <wp:extent cx="1562100" cy="266700"/>
                <wp:effectExtent l="0" t="0" r="0" b="0"/>
                <wp:docPr id="1" name="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xmlns:r="http://schemas.openxmlformats.org/officeDocument/2006/relationships" r:embed="R1adcc2f3dd7d4d6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62100" cy="2667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drawing>
          </w:r>
          <w:pPr>
            <w:rPr>
              <w:rFonts/>
            </w:rPr>
            <w:jc w:val="right"/>
          </w:pP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5000" w:type="auto"/>
      <w:tblLook w:val="04A0"/>
      <w:tblBorders>
        <w:bottom w:val="none" w:sz="2" w:space="0" w:color="FFFFFF"/>
        <w:left w:val="none" w:sz="2" w:space="0" w:color="FFFFFF"/>
        <w:right w:val="none" w:sz="2" w:space="0" w:color="FFFFFF"/>
        <w:top w:val="none" w:sz="2" w:space="0" w:color="FFFFFF"/>
        <w:insideV w:val="none" w:sz="2" w:space="0" w:color="FFFFFF"/>
        <w:insideH w:val="none" w:sz="2" w:space="0" w:color="FFFFFF"/>
      </w:tblBorders>
    </w:tblPr>
    <w:tr>
      <w:tc>
        <w:tcPr>
          <w:tcW w:w="4052.24533081055" w:type="dxa"/>
          <w:tcMar>
            <w:bottom w:type="dxa" w:w="0"/>
            <w:left w:type="dxa" w:w="0"/>
            <w:right w:type="dxa" w:w="0"/>
            <w:top w:type="dxa" w:w="0"/>
          </w:tcMar>
        </w:tcPr>
        <w:p>
          <w:pPr>
            <w:spacing w:after="40"/>
          </w:pPr>
          <w:r>
            <w:rPr>
              <w:rFonts w:ascii="Arial" w:hAnsi="Arial" w:cs="Arial"/>
              <w:sz w:val="20"/>
            </w:rPr>
            <w:t>ecr_03_0008, ecr_03_0008</w:t>
          </w:r>
        </w:p>
        <w:p>
          <w:pPr/>
          <w:r>
            <w:rPr>
              <w:lang w:val="en-US"/>
              <w:rFonts w:ascii="Arial" w:hAnsi="Arial" w:cs="Arial"/>
              <w:sz w:val="20"/>
            </w:rPr>
            <w:t>April 12, 2022</w:t>
          </w:r>
        </w:p>
      </w:tc>
      <w:tc>
        <w:tcPr>
          <w:tcW w:w="6402.75466918945" w:type="dxa"/>
          <w:tcMar>
            <w:bottom w:type="dxa" w:w="0"/>
            <w:left w:type="dxa" w:w="0"/>
            <w:right w:type="dxa" w:w="0"/>
            <w:top w:type="dxa" w:w="0"/>
          </w:tcMar>
        </w:tcPr>
        <w:p>
          <w:pPr/>
          <w:r>
            <w:rPr>
              <w:rFonts w:ascii="Arial" w:hAnsi="Arial" w:cs="Arial"/>
              <w:sz w:val="40"/>
              <w:b/>
              <w:color w:val="4682B4"/>
            </w:rPr>
            <w:t>Score Report</w:t>
          </w:r>
        </w:p>
      </w:tc>
    </w:tr>
  </w:tbl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5000" w:type="auto"/>
      <w:tblLook w:val="04A0"/>
      <w:tblBorders>
        <w:bottom w:val="none" w:sz="2" w:space="0" w:color="FFFFFF"/>
        <w:left w:val="none" w:sz="2" w:space="0" w:color="FFFFFF"/>
        <w:right w:val="none" w:sz="2" w:space="0" w:color="FFFFFF"/>
        <w:top w:val="none" w:sz="2" w:space="0" w:color="FFFFFF"/>
        <w:insideV w:val="none" w:sz="2" w:space="0" w:color="FFFFFF"/>
        <w:insideH w:val="none" w:sz="2" w:space="0" w:color="FFFFFF"/>
      </w:tblBorders>
    </w:tblPr>
    <w:tr>
      <w:tc>
        <w:tcPr>
          <w:tcW w:w="4052.24533081055" w:type="dxa"/>
          <w:tcMar>
            <w:bottom w:type="dxa" w:w="0"/>
            <w:left w:type="dxa" w:w="0"/>
            <w:right w:type="dxa" w:w="0"/>
            <w:top w:type="dxa" w:w="0"/>
          </w:tcMar>
        </w:tcPr>
        <w:p>
          <w:pPr/>
          <w:r xmlns:w="http://schemas.openxmlformats.org/wordprocessingml/2006/main">
            <drawing xmlns="http://schemas.openxmlformats.org/wordprocessingml/2006/main">
              <wp:inline xmlns:wp="http://schemas.openxmlformats.org/drawingml/2006/wordprocessingDrawing" distT="0" distB="0" distL="0" distR="0">
                <wp:extent cx="914400" cy="400050"/>
                <wp:effectExtent l="0" t="0" r="0" b="0"/>
                <wp:docPr id="1" name="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xmlns:r="http://schemas.openxmlformats.org/officeDocument/2006/relationships" r:embed="R2cc0149630204a34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14400" cy="4000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drawing>
          </w:r>
        </w:p>
      </w:tc>
      <w:tc>
        <w:tcPr>
          <w:tcW w:w="6402.75466918945" w:type="dxa"/>
          <w:tcMar>
            <w:bottom w:type="dxa" w:w="0"/>
            <w:left w:type="dxa" w:w="0"/>
            <w:right w:type="dxa" w:w="0"/>
            <w:top w:type="dxa" w:w="0"/>
          </w:tcMar>
          <w:vAlign w:val="bottom"/>
        </w:tcPr>
        <w:p>
          <w:pPr/>
          <w:r>
            <w:rPr>
              <w:rFonts w:ascii="Arial" w:hAnsi="Arial" w:cs="Arial"/>
              <w:sz w:val="40"/>
              <w:b/>
              <w:color w:val="4682B4"/>
            </w:rPr>
            <w:t>Score Report</w:t>
          </w:r>
        </w:p>
      </w:tc>
    </w:tr>
  </w:tbl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cc20d587393041b3" /><Relationship Type="http://schemas.openxmlformats.org/officeDocument/2006/relationships/numbering" Target="/word/numbering.xml" Id="R2db76ab4a0394207" /><Relationship Type="http://schemas.openxmlformats.org/officeDocument/2006/relationships/settings" Target="/word/settings.xml" Id="R8566ce101c454724" /><Relationship Type="http://schemas.openxmlformats.org/officeDocument/2006/relationships/header" Target="/word/header1.xml" Id="R7c4951c259404e94" /><Relationship Type="http://schemas.openxmlformats.org/officeDocument/2006/relationships/header" Target="/word/header2.xml" Id="R442b56d053954d1f" /><Relationship Type="http://schemas.openxmlformats.org/officeDocument/2006/relationships/header" Target="/word/header3.xml" Id="R47982a7388484ead" /><Relationship Type="http://schemas.openxmlformats.org/officeDocument/2006/relationships/footer" Target="/word/footer1.xml" Id="R24a0845d655b4eff" /><Relationship Type="http://schemas.openxmlformats.org/officeDocument/2006/relationships/footer" Target="/word/footer2.xml" Id="Rfd870135e1344f7d" /><Relationship Type="http://schemas.openxmlformats.org/officeDocument/2006/relationships/footer" Target="/word/footer3.xml" Id="R8eeea1eb1aac415a" /><Relationship Type="http://schemas.openxmlformats.org/officeDocument/2006/relationships/image" Target="/word/media/d6b2c307-35d9-4fa9-b661-780ff8d7fbe0.jpeg" Id="R6304f150ea0a4794" /><Relationship Type="http://schemas.openxmlformats.org/officeDocument/2006/relationships/image" Target="/word/media/0fa388ae-d516-43a2-b070-8bf9b417501c.jpeg" Id="R4cc78bdeeaf640c9" /></Relationships>
</file>

<file path=word/_rels/footer1.xml.rels>&#65279;<?xml version="1.0" encoding="utf-8"?><Relationships xmlns="http://schemas.openxmlformats.org/package/2006/relationships"><Relationship Type="http://schemas.openxmlformats.org/officeDocument/2006/relationships/hyperlink" Target="https://www.riversideinsights.com" TargetMode="External" Id="Rd971282754c14ade" /><Relationship Type="http://schemas.openxmlformats.org/officeDocument/2006/relationships/image" Target="/word/media/0fa388ae-d516-43a2-b070-8bf9b417501c.jpeg" Id="R734f0d60769243af" /></Relationships>
</file>

<file path=word/_rels/footer3.xml.rels>&#65279;<?xml version="1.0" encoding="utf-8"?><Relationships xmlns="http://schemas.openxmlformats.org/package/2006/relationships"><Relationship Type="http://schemas.openxmlformats.org/officeDocument/2006/relationships/hyperlink" Target="https://www.riversideinsights.com" TargetMode="External" Id="R17fca32d26e840f7" /><Relationship Type="http://schemas.openxmlformats.org/officeDocument/2006/relationships/image" Target="/word/media/0fa388ae-d516-43a2-b070-8bf9b417501c.jpeg" Id="R1adcc2f3dd7d4d60" /></Relationships>
</file>

<file path=word/_rels/header3.xml.rels>&#65279;<?xml version="1.0" encoding="utf-8"?><Relationships xmlns="http://schemas.openxmlformats.org/package/2006/relationships"><Relationship Type="http://schemas.openxmlformats.org/officeDocument/2006/relationships/image" Target="/word/media/d6b2c307-35d9-4fa9-b661-780ff8d7fbe0.jpeg" Id="R2cc0149630204a34" /></Relationships>
</file>