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Predicting Loan Payback using Machine Learning</w:t>
      </w:r>
    </w:p>
    <w:p>
      <w:pPr>
        <w:pStyle w:val="Heading2"/>
      </w:pPr>
      <w:r>
        <w:t>1. Introduction</w:t>
      </w:r>
    </w:p>
    <w:p>
      <w:r>
        <w:t>This project focuses on predicting whether a loan applicant will repay or default using machine learning models. The dataset is taken from the Kaggle Playground Series S5E11 competition, consisting of around 600,000 records and 11 features. The primary goal is to build and compare multiple ML models using the competition's evaluation metric, ROC-AUC. Accurate prediction of loan repayment supports better credit risk management and financial stability.</w:t>
      </w:r>
    </w:p>
    <w:p>
      <w:pPr>
        <w:pStyle w:val="Heading2"/>
      </w:pPr>
      <w:r>
        <w:t>2. Data Exploration and Preparation</w:t>
      </w:r>
    </w:p>
    <w:p>
      <w:r>
        <w:t>Exploration showed no missing values in the dataset. Features were categorized as numeric (loan_amount, credit_score, annual_income, interest_rate, debt_to_income_ratio) and categorical (employment_status, home_ownership, loan_purpose). The target variable 'loan_paid_back' indicates whether a loan was repaid (1) or defaulted (0), with an 80%-20% class balance. Correlation analysis revealed that credit_score (+0.23) and interest_rate (-0.13) were most related to repayment likelihood. Data was split into 80% training and 20% validation sets with stratification. Label encoding was applied to categorical columns.</w:t>
      </w:r>
    </w:p>
    <w:p>
      <w:pPr>
        <w:pStyle w:val="Heading2"/>
      </w:pPr>
      <w:r>
        <w:t>3. Modeling</w:t>
      </w:r>
    </w:p>
    <w:p>
      <w:r>
        <w:t>Four models were implemented to cover different algorithmic families: Logistic Regression (linear baseline), Decision Tree (nonlinear splits), Random Forest (bagging ensemble), and LightGBM (boosting ensemble). Each model was trained using ROC-AUC as the main performance metric, and accuracy was recorded as a secondary measure.</w:t>
      </w:r>
    </w:p>
    <w:p>
      <w:r>
        <w:t>Model Performance Summary:</w:t>
      </w:r>
    </w:p>
    <w:tbl>
      <w:tblPr>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ROC-AUC</w:t>
            </w:r>
          </w:p>
        </w:tc>
        <w:tc>
          <w:tcPr>
            <w:tcW w:type="dxa" w:w="2160"/>
          </w:tcPr>
          <w:p>
            <w:r>
              <w:t>Accuracy</w:t>
            </w:r>
          </w:p>
        </w:tc>
        <w:tc>
          <w:tcPr>
            <w:tcW w:type="dxa" w:w="2160"/>
          </w:tcPr>
          <w:p>
            <w:r>
              <w:t>Comment</w:t>
            </w:r>
          </w:p>
        </w:tc>
      </w:tr>
      <w:tr>
        <w:tc>
          <w:tcPr>
            <w:tcW w:type="dxa" w:w="2160"/>
          </w:tcPr>
          <w:p>
            <w:r>
              <w:t>Logistic Regression</w:t>
            </w:r>
          </w:p>
        </w:tc>
        <w:tc>
          <w:tcPr>
            <w:tcW w:type="dxa" w:w="2160"/>
          </w:tcPr>
          <w:p>
            <w:r>
              <w:t>0.839</w:t>
            </w:r>
          </w:p>
        </w:tc>
        <w:tc>
          <w:tcPr>
            <w:tcW w:type="dxa" w:w="2160"/>
          </w:tcPr>
          <w:p>
            <w:r>
              <w:t>0.889</w:t>
            </w:r>
          </w:p>
        </w:tc>
        <w:tc>
          <w:tcPr>
            <w:tcW w:type="dxa" w:w="2160"/>
          </w:tcPr>
          <w:p>
            <w:r>
              <w:t>Baseline linear model</w:t>
            </w:r>
          </w:p>
        </w:tc>
      </w:tr>
      <w:tr>
        <w:tc>
          <w:tcPr>
            <w:tcW w:type="dxa" w:w="2160"/>
          </w:tcPr>
          <w:p>
            <w:r>
              <w:t>Decision Tree</w:t>
            </w:r>
          </w:p>
        </w:tc>
        <w:tc>
          <w:tcPr>
            <w:tcW w:type="dxa" w:w="2160"/>
          </w:tcPr>
          <w:p>
            <w:r>
              <w:t>0.909</w:t>
            </w:r>
          </w:p>
        </w:tc>
        <w:tc>
          <w:tcPr>
            <w:tcW w:type="dxa" w:w="2160"/>
          </w:tcPr>
          <w:p>
            <w:r>
              <w:t>0.902</w:t>
            </w:r>
          </w:p>
        </w:tc>
        <w:tc>
          <w:tcPr>
            <w:tcW w:type="dxa" w:w="2160"/>
          </w:tcPr>
          <w:p>
            <w:r>
              <w:t>Captures nonlinear patterns</w:t>
            </w:r>
          </w:p>
        </w:tc>
      </w:tr>
      <w:tr>
        <w:tc>
          <w:tcPr>
            <w:tcW w:type="dxa" w:w="2160"/>
          </w:tcPr>
          <w:p>
            <w:r>
              <w:t>Random Forest</w:t>
            </w:r>
          </w:p>
        </w:tc>
        <w:tc>
          <w:tcPr>
            <w:tcW w:type="dxa" w:w="2160"/>
          </w:tcPr>
          <w:p>
            <w:r>
              <w:t>0.911</w:t>
            </w:r>
          </w:p>
        </w:tc>
        <w:tc>
          <w:tcPr>
            <w:tcW w:type="dxa" w:w="2160"/>
          </w:tcPr>
          <w:p>
            <w:r>
              <w:t>0.901</w:t>
            </w:r>
          </w:p>
        </w:tc>
        <w:tc>
          <w:tcPr>
            <w:tcW w:type="dxa" w:w="2160"/>
          </w:tcPr>
          <w:p>
            <w:r>
              <w:t>Reduces variance via bagging</w:t>
            </w:r>
          </w:p>
        </w:tc>
      </w:tr>
      <w:tr>
        <w:tc>
          <w:tcPr>
            <w:tcW w:type="dxa" w:w="2160"/>
          </w:tcPr>
          <w:p>
            <w:r>
              <w:t>LightGBM</w:t>
            </w:r>
          </w:p>
        </w:tc>
        <w:tc>
          <w:tcPr>
            <w:tcW w:type="dxa" w:w="2160"/>
          </w:tcPr>
          <w:p>
            <w:r>
              <w:t>0.921</w:t>
            </w:r>
          </w:p>
        </w:tc>
        <w:tc>
          <w:tcPr>
            <w:tcW w:type="dxa" w:w="2160"/>
          </w:tcPr>
          <w:p>
            <w:r>
              <w:t>0.900</w:t>
            </w:r>
          </w:p>
        </w:tc>
        <w:tc>
          <w:tcPr>
            <w:tcW w:type="dxa" w:w="2160"/>
          </w:tcPr>
          <w:p>
            <w:r>
              <w:t>Best-performing boosting model</w:t>
            </w:r>
          </w:p>
        </w:tc>
      </w:tr>
    </w:tbl>
    <w:p>
      <w:pPr>
        <w:pStyle w:val="Heading2"/>
      </w:pPr>
      <w:r>
        <w:t>4. Results and Insights</w:t>
      </w:r>
    </w:p>
    <w:p>
      <w:r>
        <w:t>LightGBM achieved the highest ROC-AUC (0.9212), outperforming all other models. It efficiently captured complex nonlinear relationships while training faster than exhaustive grid searches. The ensemble methods (Random Forest and LightGBM) demonstrated significant improvements over the linear and single-tree models, highlighting the importance of combining weak learners to achieve higher generalization performance.</w:t>
      </w:r>
    </w:p>
    <w:p>
      <w:pPr>
        <w:pStyle w:val="Heading2"/>
      </w:pPr>
      <w:r>
        <w:t>5. Conclusion</w:t>
      </w:r>
    </w:p>
    <w:p>
      <w:r>
        <w:t>This project demonstrates how ensemble learning techniques can effectively model credit risk prediction tasks. The LightGBM model achieved the best overall performance with a ROC-AUC of 0.9212. Future improvements could include feature engineering, cross-validation-based hyperparameter tuning, and advanced stacking approaches. These enhancements could potentially push the ROC-AUC score beyond 0.93 and further refine the model's decision boundaries.</w:t>
      </w:r>
    </w:p>
    <w:p>
      <w:pPr>
        <w:pStyle w:val="Heading2"/>
      </w:pPr>
      <w:r>
        <w:t>6. References</w:t>
      </w:r>
    </w:p>
    <w:p>
      <w:r>
        <w:t>1. Kaggle Competition: Playground Series S5E11 – Predicting Loan Payback</w:t>
        <w:br/>
        <w:t>2. Pedregosa et al., “Scikit-learn: Machine Learning in Python,” JMLR (2011)</w:t>
        <w:br/>
        <w:t>3. Ke et al., “LightGBM: A Highly Efficient Gradient Boosting Decision Tree,” NeurIPS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