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F2EB3" w:rsidRDefault="00A64601">
      <w:pPr>
        <w:spacing w:before="480" w:after="120"/>
        <w:jc w:val="center"/>
      </w:pPr>
      <w:r>
        <w:rPr>
          <w:rFonts w:cs="Arial"/>
          <w:b/>
          <w:bCs/>
          <w:color w:val="1F4E79"/>
          <w:sz w:val="52"/>
          <w:szCs w:val="52"/>
        </w:rPr>
        <w:t>FUEL CONSUMPTION ANALYSIS</w:t>
      </w:r>
    </w:p>
    <w:p w:rsidR="00CF2EB3" w:rsidRDefault="00A64601">
      <w:pPr>
        <w:spacing w:after="120"/>
        <w:jc w:val="center"/>
      </w:pPr>
      <w:r>
        <w:rPr>
          <w:rFonts w:cs="Arial"/>
          <w:b/>
          <w:bCs/>
          <w:color w:val="2E75B6"/>
          <w:sz w:val="36"/>
          <w:szCs w:val="36"/>
        </w:rPr>
        <w:t>Phaltan City Household Survey</w:t>
      </w:r>
    </w:p>
    <w:p w:rsidR="00CF2EB3" w:rsidRDefault="00CF2EB3">
      <w:pPr>
        <w:pBdr>
          <w:bottom w:val="single" w:sz="8" w:space="1" w:color="2E75B6"/>
        </w:pBdr>
        <w:spacing w:before="100" w:after="100"/>
      </w:pPr>
    </w:p>
    <w:p w:rsidR="00CF2EB3" w:rsidRDefault="00A64601">
      <w:pPr>
        <w:spacing w:before="120" w:after="60"/>
        <w:jc w:val="center"/>
      </w:pPr>
      <w:r>
        <w:rPr>
          <w:rFonts w:cs="Arial"/>
          <w:i/>
          <w:iCs/>
          <w:color w:val="595959"/>
          <w:sz w:val="26"/>
          <w:szCs w:val="26"/>
        </w:rPr>
        <w:t>Project Summary Report</w:t>
      </w:r>
    </w:p>
    <w:p w:rsidR="00CF2EB3" w:rsidRDefault="00A64601">
      <w:pPr>
        <w:spacing w:before="60" w:after="40"/>
        <w:jc w:val="center"/>
      </w:pPr>
      <w:r>
        <w:rPr>
          <w:rFonts w:cs="Arial"/>
          <w:color w:val="595959"/>
          <w:sz w:val="22"/>
          <w:szCs w:val="22"/>
        </w:rPr>
        <w:t xml:space="preserve">Prepared by: </w:t>
      </w:r>
      <w:r>
        <w:rPr>
          <w:rFonts w:cs="Arial"/>
          <w:b/>
          <w:bCs/>
          <w:color w:val="1F4E79"/>
          <w:sz w:val="22"/>
          <w:szCs w:val="22"/>
        </w:rPr>
        <w:t>Aditi Subhash Jadhav</w:t>
      </w:r>
    </w:p>
    <w:p w:rsidR="00CF2EB3" w:rsidRDefault="00A64601">
      <w:pPr>
        <w:spacing w:before="40" w:after="40"/>
        <w:jc w:val="center"/>
      </w:pPr>
      <w:r>
        <w:rPr>
          <w:rFonts w:cs="Arial"/>
          <w:color w:val="595959"/>
        </w:rPr>
        <w:t>Academic Year: 2025–2026  |  Sample Size: 567 Households  |  Variables: 30</w:t>
      </w:r>
    </w:p>
    <w:p w:rsidR="00CF2EB3" w:rsidRDefault="00CF2EB3">
      <w:pPr>
        <w:spacing w:before="160" w:after="16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CF2EB3">
        <w:tc>
          <w:tcPr>
            <w:tcW w:w="2340" w:type="dxa"/>
            <w:tcBorders>
              <w:top w:val="none" w:sz="0" w:space="0" w:color="FFFFFF"/>
              <w:left w:val="none" w:sz="0" w:space="0" w:color="FFFFFF"/>
              <w:bottom w:val="none" w:sz="0" w:space="0" w:color="FFFFFF"/>
              <w:right w:val="none" w:sz="0" w:space="0" w:color="FFFFFF"/>
            </w:tcBorders>
            <w:shd w:val="clear" w:color="auto" w:fill="1F4E79"/>
            <w:tcMar>
              <w:top w:w="160" w:type="dxa"/>
              <w:left w:w="160" w:type="dxa"/>
              <w:bottom w:w="160" w:type="dxa"/>
              <w:right w:w="160" w:type="dxa"/>
            </w:tcMar>
          </w:tcPr>
          <w:p w:rsidR="00CF2EB3" w:rsidRDefault="00A64601">
            <w:pPr>
              <w:jc w:val="center"/>
            </w:pPr>
            <w:r>
              <w:rPr>
                <w:rFonts w:cs="Arial"/>
                <w:b/>
                <w:bCs/>
                <w:color w:val="FFFFFF"/>
                <w:sz w:val="48"/>
                <w:szCs w:val="48"/>
              </w:rPr>
              <w:t>567</w:t>
            </w:r>
          </w:p>
          <w:p w:rsidR="00CF2EB3" w:rsidRDefault="00A64601">
            <w:pPr>
              <w:spacing w:before="40"/>
              <w:jc w:val="center"/>
            </w:pPr>
            <w:r>
              <w:rPr>
                <w:rFonts w:cs="Arial"/>
                <w:color w:val="BDD7EE"/>
                <w:sz w:val="18"/>
                <w:szCs w:val="18"/>
              </w:rPr>
              <w:t>Households Surveyed</w:t>
            </w:r>
          </w:p>
        </w:tc>
        <w:tc>
          <w:tcPr>
            <w:tcW w:w="2340" w:type="dxa"/>
            <w:tcBorders>
              <w:top w:val="none" w:sz="0" w:space="0" w:color="FFFFFF"/>
              <w:left w:val="none" w:sz="0" w:space="0" w:color="FFFFFF"/>
              <w:bottom w:val="none" w:sz="0" w:space="0" w:color="FFFFFF"/>
              <w:right w:val="none" w:sz="0" w:space="0" w:color="FFFFFF"/>
            </w:tcBorders>
            <w:shd w:val="clear" w:color="auto" w:fill="2E75B6"/>
            <w:tcMar>
              <w:top w:w="160" w:type="dxa"/>
              <w:left w:w="160" w:type="dxa"/>
              <w:bottom w:w="160" w:type="dxa"/>
              <w:right w:w="160" w:type="dxa"/>
            </w:tcMar>
          </w:tcPr>
          <w:p w:rsidR="00CF2EB3" w:rsidRDefault="00A64601">
            <w:pPr>
              <w:jc w:val="center"/>
            </w:pPr>
            <w:r>
              <w:rPr>
                <w:rFonts w:cs="Arial"/>
                <w:b/>
                <w:bCs/>
                <w:color w:val="FFFFFF"/>
                <w:sz w:val="48"/>
                <w:szCs w:val="48"/>
              </w:rPr>
              <w:t>30</w:t>
            </w:r>
          </w:p>
          <w:p w:rsidR="00CF2EB3" w:rsidRDefault="00A64601">
            <w:pPr>
              <w:spacing w:before="40"/>
              <w:jc w:val="center"/>
            </w:pPr>
            <w:r>
              <w:rPr>
                <w:rFonts w:cs="Arial"/>
                <w:color w:val="BDD7EE"/>
                <w:sz w:val="18"/>
                <w:szCs w:val="18"/>
              </w:rPr>
              <w:t>Variables Analysed</w:t>
            </w:r>
          </w:p>
        </w:tc>
        <w:tc>
          <w:tcPr>
            <w:tcW w:w="2340" w:type="dxa"/>
            <w:tcBorders>
              <w:top w:val="none" w:sz="0" w:space="0" w:color="FFFFFF"/>
              <w:left w:val="none" w:sz="0" w:space="0" w:color="FFFFFF"/>
              <w:bottom w:val="none" w:sz="0" w:space="0" w:color="FFFFFF"/>
              <w:right w:val="none" w:sz="0" w:space="0" w:color="FFFFFF"/>
            </w:tcBorders>
            <w:shd w:val="clear" w:color="auto" w:fill="1A5276"/>
            <w:tcMar>
              <w:top w:w="160" w:type="dxa"/>
              <w:left w:w="160" w:type="dxa"/>
              <w:bottom w:w="160" w:type="dxa"/>
              <w:right w:w="160" w:type="dxa"/>
            </w:tcMar>
          </w:tcPr>
          <w:p w:rsidR="00CF2EB3" w:rsidRDefault="00A64601">
            <w:pPr>
              <w:jc w:val="center"/>
            </w:pPr>
            <w:r>
              <w:rPr>
                <w:rFonts w:cs="Arial"/>
                <w:b/>
                <w:bCs/>
                <w:color w:val="FFFFFF"/>
                <w:sz w:val="48"/>
                <w:szCs w:val="48"/>
              </w:rPr>
              <w:t>0.5176</w:t>
            </w:r>
          </w:p>
          <w:p w:rsidR="00CF2EB3" w:rsidRDefault="00A64601">
            <w:pPr>
              <w:spacing w:before="40"/>
              <w:jc w:val="center"/>
            </w:pPr>
            <w:r>
              <w:rPr>
                <w:rFonts w:cs="Arial"/>
                <w:color w:val="BDD7EE"/>
                <w:sz w:val="18"/>
                <w:szCs w:val="18"/>
              </w:rPr>
              <w:t>Regression R²</w:t>
            </w:r>
          </w:p>
        </w:tc>
        <w:tc>
          <w:tcPr>
            <w:tcW w:w="2340" w:type="dxa"/>
            <w:tcBorders>
              <w:top w:val="none" w:sz="0" w:space="0" w:color="FFFFFF"/>
              <w:left w:val="none" w:sz="0" w:space="0" w:color="FFFFFF"/>
              <w:bottom w:val="none" w:sz="0" w:space="0" w:color="FFFFFF"/>
              <w:right w:val="none" w:sz="0" w:space="0" w:color="FFFFFF"/>
            </w:tcBorders>
            <w:shd w:val="clear" w:color="auto" w:fill="154360"/>
            <w:tcMar>
              <w:top w:w="160" w:type="dxa"/>
              <w:left w:w="160" w:type="dxa"/>
              <w:bottom w:w="160" w:type="dxa"/>
              <w:right w:w="160" w:type="dxa"/>
            </w:tcMar>
          </w:tcPr>
          <w:p w:rsidR="00CF2EB3" w:rsidRDefault="00A64601">
            <w:pPr>
              <w:jc w:val="center"/>
            </w:pPr>
            <w:r>
              <w:rPr>
                <w:rFonts w:cs="Arial"/>
                <w:b/>
                <w:bCs/>
                <w:color w:val="FFFFFF"/>
                <w:sz w:val="48"/>
                <w:szCs w:val="48"/>
              </w:rPr>
              <w:t>₹750</w:t>
            </w:r>
          </w:p>
          <w:p w:rsidR="00CF2EB3" w:rsidRDefault="00A64601">
            <w:pPr>
              <w:spacing w:before="40"/>
              <w:jc w:val="center"/>
            </w:pPr>
            <w:r>
              <w:rPr>
                <w:rFonts w:cs="Arial"/>
                <w:color w:val="BDD7EE"/>
                <w:sz w:val="18"/>
                <w:szCs w:val="18"/>
              </w:rPr>
              <w:t>Avg Per Capita/Month</w:t>
            </w:r>
          </w:p>
        </w:tc>
      </w:tr>
    </w:tbl>
    <w:p w:rsidR="00CF2EB3" w:rsidRDefault="00CF2EB3">
      <w:pPr>
        <w:spacing w:before="200" w:after="200"/>
      </w:pPr>
    </w:p>
    <w:p w:rsidR="00CF2EB3" w:rsidRDefault="00A64601">
      <w:pPr>
        <w:pBdr>
          <w:bottom w:val="single" w:sz="6" w:space="1" w:color="2E75B6"/>
        </w:pBdr>
        <w:spacing w:before="280" w:after="100"/>
      </w:pPr>
      <w:r>
        <w:rPr>
          <w:rFonts w:cs="Arial"/>
          <w:b/>
          <w:bCs/>
          <w:color w:val="1F4E79"/>
          <w:sz w:val="28"/>
          <w:szCs w:val="28"/>
        </w:rPr>
        <w:t>Executive Summary</w:t>
      </w:r>
    </w:p>
    <w:p w:rsidR="00CF2EB3" w:rsidRDefault="00A64601">
      <w:pPr>
        <w:spacing w:before="60" w:after="60"/>
        <w:jc w:val="both"/>
      </w:pPr>
      <w:r>
        <w:rPr>
          <w:rFonts w:cs="Arial"/>
          <w:color w:val="222222"/>
        </w:rPr>
        <w:t>This study analyses monthly fuel consumption patterns among 567 households in Phaltan, Maharashtra, using primary survey data. The dataset comprised 30 variables covering household demographics, vehicle ownership, income, and fuel expenditure patterns.</w:t>
      </w:r>
    </w:p>
    <w:p w:rsidR="00CF2EB3" w:rsidRDefault="00A64601">
      <w:pPr>
        <w:spacing w:before="60" w:after="60"/>
        <w:jc w:val="both"/>
      </w:pPr>
      <w:r>
        <w:rPr>
          <w:rFonts w:cs="Arial"/>
          <w:color w:val="222222"/>
        </w:rPr>
        <w:t>Multiple regression analysis (Adjusted R² = 0.5176) identified number of vehicles owned as the single strongest predictor of fuel consumption (β = ₹2,716 per vehicle, p ≈ 0), followed by home-to-work distance (β = ₹88/km) and family size (β = ₹375/member). All four predictor variables were statistically significant.</w:t>
      </w:r>
    </w:p>
    <w:p w:rsidR="00CF2EB3" w:rsidRDefault="00A64601">
      <w:pPr>
        <w:spacing w:before="60" w:after="60"/>
        <w:jc w:val="both"/>
      </w:pPr>
      <w:r>
        <w:rPr>
          <w:rFonts w:cs="Arial"/>
          <w:color w:val="222222"/>
        </w:rPr>
        <w:t>Statistical testing confirmed highly significant relationships across all four hypothesis tests (p &lt; 0.05). The study recommends promoting electric two-wheelers, improving public transport connectivity, and introducing vehicle-sharing initiatives to reduce per-household fuel dependency in Phaltan.</w:t>
      </w:r>
    </w:p>
    <w:p w:rsidR="00CF2EB3" w:rsidRDefault="00CF2EB3">
      <w:pPr>
        <w:spacing w:before="120" w:after="120"/>
      </w:pPr>
    </w:p>
    <w:p w:rsidR="00CF2EB3" w:rsidRDefault="00A64601">
      <w:pPr>
        <w:pBdr>
          <w:bottom w:val="single" w:sz="6" w:space="1" w:color="2E75B6"/>
        </w:pBdr>
        <w:spacing w:before="280" w:after="100"/>
      </w:pPr>
      <w:r>
        <w:rPr>
          <w:rFonts w:cs="Arial"/>
          <w:b/>
          <w:bCs/>
          <w:color w:val="1F4E79"/>
          <w:sz w:val="28"/>
          <w:szCs w:val="28"/>
        </w:rPr>
        <w:t>Key Findings at a Glance</w:t>
      </w:r>
    </w:p>
    <w:p w:rsidR="00CF2EB3" w:rsidRDefault="00A64601">
      <w:pPr>
        <w:spacing w:before="200" w:after="80"/>
      </w:pPr>
      <w:r>
        <w:rPr>
          <w:rFonts w:cs="Arial"/>
          <w:b/>
          <w:bCs/>
          <w:color w:val="2E75B6"/>
          <w:sz w:val="24"/>
          <w:szCs w:val="24"/>
        </w:rPr>
        <w:t>Average Monthly Fuel Expense by Vehicle Type</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CF2EB3">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20" w:type="dxa"/>
            </w:tcMar>
            <w:vAlign w:val="center"/>
          </w:tcPr>
          <w:p w:rsidR="00CF2EB3" w:rsidRDefault="00A64601">
            <w:r>
              <w:rPr>
                <w:rFonts w:cs="Arial"/>
                <w:b/>
                <w:bCs/>
                <w:color w:val="FFFFFF"/>
              </w:rPr>
              <w:t>Vehicle Type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20" w:type="dxa"/>
            </w:tcMar>
            <w:vAlign w:val="center"/>
          </w:tcPr>
          <w:p w:rsidR="00CF2EB3" w:rsidRDefault="00A64601">
            <w:r>
              <w:rPr>
                <w:rFonts w:cs="Arial"/>
                <w:b/>
                <w:bCs/>
                <w:color w:val="FFFFFF"/>
              </w:rPr>
              <w:t>Avg Monthly Fuel (L)</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20" w:type="dxa"/>
            </w:tcMar>
            <w:vAlign w:val="center"/>
          </w:tcPr>
          <w:p w:rsidR="00CF2EB3" w:rsidRDefault="00A64601">
            <w:r>
              <w:rPr>
                <w:rFonts w:cs="Arial"/>
                <w:b/>
                <w:bCs/>
                <w:color w:val="FFFFFF"/>
              </w:rPr>
              <w:t>Avg Expense (₹/month)</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20" w:type="dxa"/>
            </w:tcMar>
            <w:vAlign w:val="center"/>
          </w:tcPr>
          <w:p w:rsidR="00CF2EB3" w:rsidRDefault="00A64601">
            <w:r>
              <w:rPr>
                <w:rFonts w:cs="Arial"/>
                <w:b/>
                <w:bCs/>
                <w:color w:val="FFFFFF"/>
              </w:rPr>
              <w:t>Relative Consumption</w:t>
            </w:r>
          </w:p>
        </w:tc>
      </w:tr>
      <w:tr w:rsidR="00CF2EB3">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vAlign w:val="center"/>
          </w:tcPr>
          <w:p w:rsidR="00CF2EB3" w:rsidRDefault="00A64601">
            <w:r>
              <w:rPr>
                <w:rFonts w:cs="Arial"/>
                <w:color w:val="000000"/>
              </w:rPr>
              <w:t>Bike (2-Wheeler)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vAlign w:val="center"/>
          </w:tcPr>
          <w:p w:rsidR="00CF2EB3" w:rsidRDefault="00A64601">
            <w:r>
              <w:rPr>
                <w:rFonts w:cs="Arial"/>
                <w:color w:val="000000"/>
              </w:rPr>
              <w:t>10.50 L/month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vAlign w:val="center"/>
          </w:tcPr>
          <w:p w:rsidR="00CF2EB3" w:rsidRDefault="00A64601">
            <w:r>
              <w:rPr>
                <w:rFonts w:cs="Arial"/>
                <w:b/>
                <w:bCs/>
                <w:color w:val="1F4E79"/>
              </w:rPr>
              <w:t>₹4,116</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vAlign w:val="center"/>
          </w:tcPr>
          <w:p w:rsidR="00CF2EB3" w:rsidRDefault="00A64601">
            <w:r>
              <w:rPr>
                <w:rFonts w:cs="Arial"/>
                <w:color w:val="000000"/>
              </w:rPr>
              <w:t>Moderate ↑</w:t>
            </w:r>
          </w:p>
        </w:tc>
      </w:tr>
      <w:tr w:rsidR="00CF2EB3">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vAlign w:val="center"/>
          </w:tcPr>
          <w:p w:rsidR="00CF2EB3" w:rsidRDefault="00A64601">
            <w:r>
              <w:rPr>
                <w:rFonts w:cs="Arial"/>
                <w:color w:val="000000"/>
              </w:rPr>
              <w:t>Scooty (2-Wheeler)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vAlign w:val="center"/>
          </w:tcPr>
          <w:p w:rsidR="00CF2EB3" w:rsidRDefault="00A64601">
            <w:r>
              <w:rPr>
                <w:rFonts w:cs="Arial"/>
                <w:color w:val="000000"/>
              </w:rPr>
              <w:t>7.14 L/month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vAlign w:val="center"/>
          </w:tcPr>
          <w:p w:rsidR="00CF2EB3" w:rsidRDefault="00A64601">
            <w:r>
              <w:rPr>
                <w:rFonts w:cs="Arial"/>
                <w:b/>
                <w:bCs/>
                <w:color w:val="1F4E79"/>
              </w:rPr>
              <w:t>₹1,413</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20" w:type="dxa"/>
            </w:tcMar>
            <w:vAlign w:val="center"/>
          </w:tcPr>
          <w:p w:rsidR="00CF2EB3" w:rsidRDefault="00A64601">
            <w:r>
              <w:rPr>
                <w:rFonts w:cs="Arial"/>
                <w:color w:val="375623"/>
              </w:rPr>
              <w:t>Low ↓</w:t>
            </w:r>
          </w:p>
        </w:tc>
      </w:tr>
      <w:tr w:rsidR="00CF2EB3">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vAlign w:val="center"/>
          </w:tcPr>
          <w:p w:rsidR="00CF2EB3" w:rsidRDefault="00A64601">
            <w:r>
              <w:rPr>
                <w:rFonts w:cs="Arial"/>
                <w:color w:val="000000"/>
              </w:rPr>
              <w:t>Car (4-Wheeler)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vAlign w:val="center"/>
          </w:tcPr>
          <w:p w:rsidR="00CF2EB3" w:rsidRDefault="00A64601">
            <w:r>
              <w:rPr>
                <w:rFonts w:cs="Arial"/>
                <w:color w:val="000000"/>
              </w:rPr>
              <w:t>27.20 L/month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vAlign w:val="center"/>
          </w:tcPr>
          <w:p w:rsidR="00CF2EB3" w:rsidRDefault="00A64601">
            <w:r>
              <w:rPr>
                <w:rFonts w:cs="Arial"/>
                <w:b/>
                <w:bCs/>
                <w:color w:val="1F4E79"/>
              </w:rPr>
              <w:t>₹5,117</w:t>
            </w:r>
          </w:p>
        </w:tc>
        <w:tc>
          <w:tcPr>
            <w:tcW w:w="234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60" w:type="dxa"/>
              <w:bottom w:w="80" w:type="dxa"/>
              <w:right w:w="120" w:type="dxa"/>
            </w:tcMar>
            <w:vAlign w:val="center"/>
          </w:tcPr>
          <w:p w:rsidR="00CF2EB3" w:rsidRDefault="00A64601">
            <w:r>
              <w:rPr>
                <w:rFonts w:cs="Arial"/>
                <w:color w:val="7F6000"/>
              </w:rPr>
              <w:t>High ↑↑</w:t>
            </w:r>
          </w:p>
        </w:tc>
      </w:tr>
      <w:tr w:rsidR="00CF2EB3">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vAlign w:val="center"/>
          </w:tcPr>
          <w:p w:rsidR="00CF2EB3" w:rsidRDefault="00A64601">
            <w:r>
              <w:rPr>
                <w:rFonts w:cs="Arial"/>
                <w:color w:val="000000"/>
              </w:rPr>
              <w:t>Commercial Vehicle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vAlign w:val="center"/>
          </w:tcPr>
          <w:p w:rsidR="00CF2EB3" w:rsidRDefault="00A64601">
            <w:r>
              <w:rPr>
                <w:rFonts w:cs="Arial"/>
                <w:color w:val="000000"/>
              </w:rPr>
              <w:t>69.10 L/month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vAlign w:val="center"/>
          </w:tcPr>
          <w:p w:rsidR="00CF2EB3" w:rsidRDefault="00A64601">
            <w:r>
              <w:rPr>
                <w:rFonts w:cs="Arial"/>
                <w:b/>
                <w:bCs/>
                <w:color w:val="A32D2D"/>
              </w:rPr>
              <w:t>₹9,236</w:t>
            </w:r>
          </w:p>
        </w:tc>
        <w:tc>
          <w:tcPr>
            <w:tcW w:w="234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60" w:type="dxa"/>
              <w:bottom w:w="80" w:type="dxa"/>
              <w:right w:w="120" w:type="dxa"/>
            </w:tcMar>
            <w:vAlign w:val="center"/>
          </w:tcPr>
          <w:p w:rsidR="00CF2EB3" w:rsidRDefault="00A64601">
            <w:r>
              <w:rPr>
                <w:rFonts w:cs="Arial"/>
                <w:color w:val="A32D2D"/>
              </w:rPr>
              <w:t>Highest ↑↑↑</w:t>
            </w:r>
          </w:p>
        </w:tc>
      </w:tr>
    </w:tbl>
    <w:p w:rsidR="00CF2EB3" w:rsidRDefault="00CF2EB3">
      <w:pPr>
        <w:spacing w:before="80" w:after="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F2EB3">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60" w:type="dxa"/>
              <w:bottom w:w="120" w:type="dxa"/>
              <w:right w:w="160" w:type="dxa"/>
            </w:tcMar>
          </w:tcPr>
          <w:p w:rsidR="00CF2EB3" w:rsidRDefault="00A64601">
            <w:pPr>
              <w:spacing w:after="60"/>
            </w:pPr>
            <w:r>
              <w:rPr>
                <w:rFonts w:cs="Arial"/>
                <w:b/>
                <w:bCs/>
                <w:color w:val="1F4E79"/>
                <w:sz w:val="21"/>
                <w:szCs w:val="21"/>
              </w:rPr>
              <w:t>Income vs Fuel Correlation</w:t>
            </w:r>
          </w:p>
          <w:p w:rsidR="00CF2EB3" w:rsidRDefault="00A64601">
            <w:pPr>
              <w:spacing w:after="40"/>
            </w:pPr>
            <w:r>
              <w:rPr>
                <w:rFonts w:cs="Arial"/>
                <w:b/>
                <w:bCs/>
                <w:color w:val="2E75B6"/>
                <w:sz w:val="32"/>
                <w:szCs w:val="32"/>
              </w:rPr>
              <w:t>r = 0.518</w:t>
            </w:r>
          </w:p>
          <w:p w:rsidR="00CF2EB3" w:rsidRDefault="00A64601">
            <w:r>
              <w:rPr>
                <w:rFonts w:cs="Arial"/>
                <w:color w:val="595959"/>
                <w:sz w:val="18"/>
                <w:szCs w:val="18"/>
              </w:rPr>
              <w:t>Moderate positive relationship — higher income households spend significantly more on fuel</w:t>
            </w:r>
          </w:p>
        </w:tc>
        <w:tc>
          <w:tcPr>
            <w:tcW w:w="4680" w:type="dxa"/>
            <w:tcBorders>
              <w:top w:val="single" w:sz="1" w:space="0" w:color="CCCCCC"/>
              <w:left w:val="single" w:sz="1" w:space="0" w:color="CCCCCC"/>
              <w:bottom w:val="single" w:sz="1" w:space="0" w:color="CCCCCC"/>
              <w:right w:val="single" w:sz="1" w:space="0" w:color="CCCCCC"/>
            </w:tcBorders>
            <w:shd w:val="clear" w:color="auto" w:fill="FFF2CC"/>
            <w:tcMar>
              <w:top w:w="120" w:type="dxa"/>
              <w:left w:w="160" w:type="dxa"/>
              <w:bottom w:w="120" w:type="dxa"/>
              <w:right w:w="160" w:type="dxa"/>
            </w:tcMar>
          </w:tcPr>
          <w:p w:rsidR="00CF2EB3" w:rsidRDefault="00A64601">
            <w:pPr>
              <w:spacing w:after="60"/>
            </w:pPr>
            <w:r>
              <w:rPr>
                <w:rFonts w:cs="Arial"/>
                <w:b/>
                <w:bCs/>
                <w:color w:val="1F4E79"/>
                <w:sz w:val="21"/>
                <w:szCs w:val="21"/>
              </w:rPr>
              <w:t>Per Capita Fuel Expense</w:t>
            </w:r>
          </w:p>
          <w:p w:rsidR="00CF2EB3" w:rsidRDefault="00A64601">
            <w:pPr>
              <w:spacing w:after="40"/>
            </w:pPr>
            <w:r>
              <w:rPr>
                <w:rFonts w:cs="Arial"/>
                <w:b/>
                <w:bCs/>
                <w:color w:val="7F6000"/>
                <w:sz w:val="32"/>
                <w:szCs w:val="32"/>
              </w:rPr>
              <w:t>₹750 / month</w:t>
            </w:r>
          </w:p>
          <w:p w:rsidR="00CF2EB3" w:rsidRDefault="00A64601">
            <w:r>
              <w:rPr>
                <w:rFonts w:cs="Arial"/>
                <w:color w:val="595959"/>
                <w:sz w:val="18"/>
                <w:szCs w:val="18"/>
              </w:rPr>
              <w:t>Average per person per month | Median: ₹400 | Distribution: Right-skewed</w:t>
            </w:r>
          </w:p>
        </w:tc>
      </w:tr>
    </w:tbl>
    <w:p w:rsidR="00CF2EB3" w:rsidRDefault="00CF2EB3">
      <w:pPr>
        <w:spacing w:before="160" w:after="160"/>
      </w:pPr>
    </w:p>
    <w:p w:rsidR="00A64601" w:rsidRDefault="00A64601">
      <w:pPr>
        <w:spacing w:before="160" w:after="160"/>
      </w:pPr>
    </w:p>
    <w:p w:rsidR="00A64601" w:rsidRDefault="00A64601">
      <w:pPr>
        <w:spacing w:before="160" w:after="160"/>
      </w:pPr>
    </w:p>
    <w:p w:rsidR="00CF2EB3" w:rsidRDefault="00A64601">
      <w:pPr>
        <w:pBdr>
          <w:bottom w:val="single" w:sz="6" w:space="1" w:color="2E75B6"/>
        </w:pBdr>
        <w:spacing w:before="280" w:after="100"/>
      </w:pPr>
      <w:r>
        <w:rPr>
          <w:rFonts w:cs="Arial"/>
          <w:b/>
          <w:bCs/>
          <w:color w:val="1F4E79"/>
          <w:sz w:val="28"/>
          <w:szCs w:val="28"/>
        </w:rPr>
        <w:t>Hypothesis Testing Summary</w:t>
      </w:r>
    </w:p>
    <w:p w:rsidR="00CF2EB3" w:rsidRDefault="00A64601">
      <w:pPr>
        <w:spacing w:before="60" w:after="60"/>
      </w:pPr>
      <w:r>
        <w:rPr>
          <w:rFonts w:cs="Arial"/>
          <w:color w:val="222222"/>
        </w:rPr>
        <w:t>Four hypothesis tests were conducted at α = 0.05 significance level. All four tests confirmed statistically significant relationships.</w:t>
      </w:r>
    </w:p>
    <w:p w:rsidR="00CF2EB3" w:rsidRDefault="00CF2EB3">
      <w:pPr>
        <w:spacing w:before="60" w:after="6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6"/>
        <w:gridCol w:w="1347"/>
        <w:gridCol w:w="2103"/>
        <w:gridCol w:w="2112"/>
        <w:gridCol w:w="1333"/>
        <w:gridCol w:w="1929"/>
      </w:tblGrid>
      <w:tr w:rsidR="00CF2EB3">
        <w:tc>
          <w:tcPr>
            <w:tcW w:w="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20" w:type="dxa"/>
            </w:tcMar>
            <w:vAlign w:val="center"/>
          </w:tcPr>
          <w:p w:rsidR="00CF2EB3" w:rsidRDefault="00A64601">
            <w:r>
              <w:rPr>
                <w:rFonts w:cs="Arial"/>
                <w:b/>
                <w:bCs/>
                <w:color w:val="FFFFFF"/>
              </w:rPr>
              <w:t>#</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20" w:type="dxa"/>
            </w:tcMar>
            <w:vAlign w:val="center"/>
          </w:tcPr>
          <w:p w:rsidR="00CF2EB3" w:rsidRDefault="00A64601">
            <w:r>
              <w:rPr>
                <w:rFonts w:cs="Arial"/>
                <w:b/>
                <w:bCs/>
                <w:color w:val="FFFFFF"/>
              </w:rPr>
              <w:t>Test</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20" w:type="dxa"/>
            </w:tcMar>
            <w:vAlign w:val="center"/>
          </w:tcPr>
          <w:p w:rsidR="00CF2EB3" w:rsidRDefault="00A64601">
            <w:r>
              <w:rPr>
                <w:rFonts w:cs="Arial"/>
                <w:b/>
                <w:bCs/>
                <w:color w:val="FFFFFF"/>
              </w:rPr>
              <w:t>H₀</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20" w:type="dxa"/>
            </w:tcMar>
            <w:vAlign w:val="center"/>
          </w:tcPr>
          <w:p w:rsidR="00CF2EB3" w:rsidRDefault="00A64601">
            <w:r>
              <w:rPr>
                <w:rFonts w:cs="Arial"/>
                <w:b/>
                <w:bCs/>
                <w:color w:val="FFFFFF"/>
              </w:rPr>
              <w:t>H₁</w:t>
            </w:r>
          </w:p>
        </w:tc>
        <w:tc>
          <w:tcPr>
            <w:tcW w:w="1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20" w:type="dxa"/>
            </w:tcMar>
            <w:vAlign w:val="center"/>
          </w:tcPr>
          <w:p w:rsidR="00CF2EB3" w:rsidRDefault="00A64601">
            <w:r>
              <w:rPr>
                <w:rFonts w:cs="Arial"/>
                <w:b/>
                <w:bCs/>
                <w:color w:val="FFFFFF"/>
              </w:rPr>
              <w:t>Statistic</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20" w:type="dxa"/>
            </w:tcMar>
            <w:vAlign w:val="center"/>
          </w:tcPr>
          <w:p w:rsidR="00CF2EB3" w:rsidRDefault="00A64601">
            <w:r>
              <w:rPr>
                <w:rFonts w:cs="Arial"/>
                <w:b/>
                <w:bCs/>
                <w:color w:val="FFFFFF"/>
              </w:rPr>
              <w:t>Decision</w:t>
            </w:r>
          </w:p>
        </w:tc>
      </w:tr>
      <w:tr w:rsidR="00CF2EB3">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vAlign w:val="center"/>
          </w:tcPr>
          <w:p w:rsidR="00CF2EB3" w:rsidRDefault="00A64601">
            <w:r>
              <w:rPr>
                <w:rFonts w:cs="Arial"/>
                <w:color w:val="000000"/>
              </w:rPr>
              <w:t>H1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vAlign w:val="center"/>
          </w:tcPr>
          <w:p w:rsidR="00CF2EB3" w:rsidRDefault="00A64601">
            <w:r>
              <w:rPr>
                <w:rFonts w:cs="Arial"/>
                <w:b/>
                <w:bCs/>
                <w:color w:val="000000"/>
              </w:rPr>
              <w:t>T-test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vAlign w:val="center"/>
          </w:tcPr>
          <w:p w:rsidR="00CF2EB3" w:rsidRDefault="00A64601">
            <w:r>
              <w:rPr>
                <w:rFonts w:cs="Arial"/>
                <w:color w:val="000000"/>
                <w:sz w:val="18"/>
                <w:szCs w:val="18"/>
              </w:rPr>
              <w:t>No gender difference in fuel spending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vAlign w:val="center"/>
          </w:tcPr>
          <w:p w:rsidR="00CF2EB3" w:rsidRDefault="00A64601">
            <w:r>
              <w:rPr>
                <w:rFonts w:cs="Arial"/>
                <w:color w:val="000000"/>
                <w:sz w:val="18"/>
                <w:szCs w:val="18"/>
              </w:rPr>
              <w:t>Males and females differ in fuel spending</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EB3" w:rsidRDefault="00A64601">
            <w:r>
              <w:rPr>
                <w:rFonts w:cs="Arial"/>
                <w:b/>
                <w:bCs/>
                <w:color w:val="1F4E79"/>
                <w:sz w:val="18"/>
                <w:szCs w:val="18"/>
              </w:rPr>
              <w:t>t = 12.86</w:t>
            </w:r>
          </w:p>
          <w:p w:rsidR="00CF2EB3" w:rsidRDefault="00A64601">
            <w:r>
              <w:rPr>
                <w:rFonts w:cs="Arial"/>
                <w:color w:val="595959"/>
                <w:sz w:val="16"/>
                <w:szCs w:val="16"/>
              </w:rPr>
              <w:t>p = 5.27×10</w:t>
            </w:r>
            <w:r>
              <w:rPr>
                <w:rFonts w:cs="Arial"/>
                <w:color w:val="595959"/>
                <w:sz w:val="16"/>
                <w:szCs w:val="16"/>
                <w:vertAlign w:val="superscript"/>
              </w:rPr>
              <w:t>−30</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20" w:type="dxa"/>
            </w:tcMar>
            <w:vAlign w:val="center"/>
          </w:tcPr>
          <w:p w:rsidR="00CF2EB3" w:rsidRDefault="00A64601">
            <w:r>
              <w:rPr>
                <w:rFonts w:cs="Arial"/>
                <w:b/>
                <w:bCs/>
                <w:color w:val="375623"/>
                <w:sz w:val="18"/>
                <w:szCs w:val="18"/>
              </w:rPr>
              <w:t>Reject H₀ ✓ Significant</w:t>
            </w:r>
          </w:p>
        </w:tc>
      </w:tr>
      <w:tr w:rsidR="00CF2EB3">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vAlign w:val="center"/>
          </w:tcPr>
          <w:p w:rsidR="00CF2EB3" w:rsidRDefault="00A64601">
            <w:r>
              <w:rPr>
                <w:rFonts w:cs="Arial"/>
                <w:color w:val="000000"/>
              </w:rPr>
              <w:t>H2</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vAlign w:val="center"/>
          </w:tcPr>
          <w:p w:rsidR="00CF2EB3" w:rsidRDefault="00A64601">
            <w:r>
              <w:rPr>
                <w:rFonts w:cs="Arial"/>
                <w:b/>
                <w:bCs/>
                <w:color w:val="000000"/>
              </w:rPr>
              <w:t>ANOVA</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vAlign w:val="center"/>
          </w:tcPr>
          <w:p w:rsidR="00CF2EB3" w:rsidRDefault="00A64601">
            <w:r>
              <w:rPr>
                <w:rFonts w:cs="Arial"/>
                <w:color w:val="000000"/>
                <w:sz w:val="18"/>
                <w:szCs w:val="18"/>
              </w:rPr>
              <w:t>No difference across income groups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vAlign w:val="center"/>
          </w:tcPr>
          <w:p w:rsidR="00CF2EB3" w:rsidRDefault="00A64601">
            <w:r>
              <w:rPr>
                <w:rFonts w:cs="Arial"/>
                <w:color w:val="000000"/>
                <w:sz w:val="18"/>
                <w:szCs w:val="18"/>
              </w:rPr>
              <w:t>At least one income group differs</w:t>
            </w:r>
          </w:p>
        </w:tc>
        <w:tc>
          <w:tcPr>
            <w:tcW w:w="1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CF2EB3" w:rsidRDefault="00A64601">
            <w:r>
              <w:rPr>
                <w:rFonts w:cs="Arial"/>
                <w:b/>
                <w:bCs/>
                <w:color w:val="1F4E79"/>
                <w:sz w:val="18"/>
                <w:szCs w:val="18"/>
              </w:rPr>
              <w:t>F = 41.79</w:t>
            </w:r>
          </w:p>
          <w:p w:rsidR="00CF2EB3" w:rsidRDefault="00A64601">
            <w:r>
              <w:rPr>
                <w:rFonts w:cs="Arial"/>
                <w:color w:val="595959"/>
                <w:sz w:val="16"/>
                <w:szCs w:val="16"/>
              </w:rPr>
              <w:t>p = 1.39×10⁻³⁶</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20" w:type="dxa"/>
            </w:tcMar>
            <w:vAlign w:val="center"/>
          </w:tcPr>
          <w:p w:rsidR="00CF2EB3" w:rsidRDefault="00A64601">
            <w:r>
              <w:rPr>
                <w:rFonts w:cs="Arial"/>
                <w:b/>
                <w:bCs/>
                <w:color w:val="375623"/>
                <w:sz w:val="18"/>
                <w:szCs w:val="18"/>
              </w:rPr>
              <w:t>Reject H₀ ✓ Significant</w:t>
            </w:r>
          </w:p>
        </w:tc>
      </w:tr>
      <w:tr w:rsidR="00CF2EB3">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vAlign w:val="center"/>
          </w:tcPr>
          <w:p w:rsidR="00CF2EB3" w:rsidRDefault="00A64601">
            <w:r>
              <w:rPr>
                <w:rFonts w:cs="Arial"/>
                <w:color w:val="000000"/>
              </w:rPr>
              <w:t>H3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vAlign w:val="center"/>
          </w:tcPr>
          <w:p w:rsidR="00CF2EB3" w:rsidRDefault="00A64601">
            <w:r>
              <w:rPr>
                <w:rFonts w:cs="Arial"/>
                <w:b/>
                <w:bCs/>
                <w:color w:val="000000"/>
              </w:rPr>
              <w:t>ANOVA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vAlign w:val="center"/>
          </w:tcPr>
          <w:p w:rsidR="00CF2EB3" w:rsidRDefault="00A64601">
            <w:r>
              <w:rPr>
                <w:rFonts w:cs="Arial"/>
                <w:color w:val="000000"/>
                <w:sz w:val="18"/>
                <w:szCs w:val="18"/>
              </w:rPr>
              <w:t>Vehicle ownership has no effect on fuel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vAlign w:val="center"/>
          </w:tcPr>
          <w:p w:rsidR="00CF2EB3" w:rsidRDefault="00A64601">
            <w:r>
              <w:rPr>
                <w:rFonts w:cs="Arial"/>
                <w:color w:val="000000"/>
                <w:sz w:val="18"/>
                <w:szCs w:val="18"/>
              </w:rPr>
              <w:t>Vehicle ownership significantly affects fuel</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2EB3" w:rsidRDefault="00A64601">
            <w:r>
              <w:rPr>
                <w:rFonts w:cs="Arial"/>
                <w:b/>
                <w:bCs/>
                <w:color w:val="1F4E79"/>
                <w:sz w:val="18"/>
                <w:szCs w:val="18"/>
              </w:rPr>
              <w:t>F = 150.81</w:t>
            </w:r>
          </w:p>
          <w:p w:rsidR="00CF2EB3" w:rsidRDefault="00A64601">
            <w:r>
              <w:rPr>
                <w:rFonts w:cs="Arial"/>
                <w:color w:val="595959"/>
                <w:sz w:val="16"/>
                <w:szCs w:val="16"/>
              </w:rPr>
              <w:t>p = 9.98×10⁻⁷²</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20" w:type="dxa"/>
            </w:tcMar>
            <w:vAlign w:val="center"/>
          </w:tcPr>
          <w:p w:rsidR="00CF2EB3" w:rsidRDefault="00A64601">
            <w:r>
              <w:rPr>
                <w:rFonts w:cs="Arial"/>
                <w:b/>
                <w:bCs/>
                <w:color w:val="375623"/>
                <w:sz w:val="18"/>
                <w:szCs w:val="18"/>
              </w:rPr>
              <w:t>Reject H₀ ✓ Strongest</w:t>
            </w:r>
          </w:p>
        </w:tc>
      </w:tr>
      <w:tr w:rsidR="00CF2EB3">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vAlign w:val="center"/>
          </w:tcPr>
          <w:p w:rsidR="00CF2EB3" w:rsidRDefault="00A64601">
            <w:r>
              <w:rPr>
                <w:rFonts w:cs="Arial"/>
                <w:color w:val="000000"/>
              </w:rPr>
              <w:t>H4</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vAlign w:val="center"/>
          </w:tcPr>
          <w:p w:rsidR="00CF2EB3" w:rsidRDefault="00A64601">
            <w:r>
              <w:rPr>
                <w:rFonts w:cs="Arial"/>
                <w:b/>
                <w:bCs/>
                <w:color w:val="000000"/>
              </w:rPr>
              <w:t>Correlation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vAlign w:val="center"/>
          </w:tcPr>
          <w:p w:rsidR="00CF2EB3" w:rsidRDefault="00A64601">
            <w:r>
              <w:rPr>
                <w:rFonts w:cs="Arial"/>
                <w:color w:val="000000"/>
                <w:sz w:val="18"/>
                <w:szCs w:val="18"/>
              </w:rPr>
              <w:t>No correlation between income and fuel (r=0)</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vAlign w:val="center"/>
          </w:tcPr>
          <w:p w:rsidR="00CF2EB3" w:rsidRDefault="00A64601">
            <w:r>
              <w:rPr>
                <w:rFonts w:cs="Arial"/>
                <w:color w:val="000000"/>
                <w:sz w:val="18"/>
                <w:szCs w:val="18"/>
              </w:rPr>
              <w:t>Significant positive correlation exists</w:t>
            </w:r>
          </w:p>
        </w:tc>
        <w:tc>
          <w:tcPr>
            <w:tcW w:w="1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CF2EB3" w:rsidRDefault="00A64601">
            <w:r>
              <w:rPr>
                <w:rFonts w:cs="Arial"/>
                <w:b/>
                <w:bCs/>
                <w:color w:val="1F4E79"/>
                <w:sz w:val="18"/>
                <w:szCs w:val="18"/>
              </w:rPr>
              <w:t>r = 0.518</w:t>
            </w:r>
          </w:p>
          <w:p w:rsidR="00CF2EB3" w:rsidRDefault="00A64601">
            <w:r>
              <w:rPr>
                <w:rFonts w:cs="Arial"/>
                <w:color w:val="595959"/>
                <w:sz w:val="16"/>
                <w:szCs w:val="16"/>
              </w:rPr>
              <w:t>p &lt; 0.05</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20" w:type="dxa"/>
            </w:tcMar>
            <w:vAlign w:val="center"/>
          </w:tcPr>
          <w:p w:rsidR="00CF2EB3" w:rsidRDefault="00A64601">
            <w:r>
              <w:rPr>
                <w:rFonts w:cs="Arial"/>
                <w:b/>
                <w:bCs/>
                <w:color w:val="375623"/>
                <w:sz w:val="18"/>
                <w:szCs w:val="18"/>
              </w:rPr>
              <w:t>Reject H₀ ✓ Significant</w:t>
            </w:r>
          </w:p>
        </w:tc>
      </w:tr>
    </w:tbl>
    <w:p w:rsidR="00CF2EB3" w:rsidRDefault="00CF2EB3">
      <w:pPr>
        <w:spacing w:before="80" w:after="8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F2EB3">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200" w:type="dxa"/>
              <w:bottom w:w="120" w:type="dxa"/>
              <w:right w:w="200" w:type="dxa"/>
            </w:tcMar>
          </w:tcPr>
          <w:p w:rsidR="00CF2EB3" w:rsidRDefault="00A64601">
            <w:pPr>
              <w:spacing w:after="60"/>
            </w:pPr>
            <w:r>
              <w:rPr>
                <w:rFonts w:cs="Arial"/>
                <w:b/>
                <w:bCs/>
                <w:color w:val="375623"/>
                <w:sz w:val="21"/>
                <w:szCs w:val="21"/>
              </w:rPr>
              <w:t>★  Strongest Finding:</w:t>
            </w:r>
          </w:p>
          <w:p w:rsidR="00CF2EB3" w:rsidRDefault="00A64601">
            <w:r>
              <w:rPr>
                <w:rFonts w:cs="Arial"/>
                <w:color w:val="375623"/>
                <w:sz w:val="19"/>
                <w:szCs w:val="19"/>
              </w:rPr>
              <w:t>Vehicle ownership ANOVA yielded F = 150.81 and p = 9.98 × 10⁻⁷² — one of the most statistically powerful results possible. This confirms vehicle ownership as the primary driver of household fuel consumption in Phaltan, with effect size η² = 0.4456 (large effect).</w:t>
            </w:r>
          </w:p>
        </w:tc>
      </w:tr>
    </w:tbl>
    <w:p w:rsidR="00CF2EB3" w:rsidRDefault="00CF2EB3">
      <w:pPr>
        <w:spacing w:before="160" w:after="160"/>
      </w:pPr>
    </w:p>
    <w:p w:rsidR="00CF2EB3" w:rsidRDefault="00A64601">
      <w:pPr>
        <w:pBdr>
          <w:bottom w:val="single" w:sz="6" w:space="1" w:color="2E75B6"/>
        </w:pBdr>
        <w:spacing w:before="280" w:after="100"/>
      </w:pPr>
      <w:r>
        <w:rPr>
          <w:rFonts w:cs="Arial"/>
          <w:b/>
          <w:bCs/>
          <w:color w:val="1F4E79"/>
          <w:sz w:val="28"/>
          <w:szCs w:val="28"/>
        </w:rPr>
        <w:t>Multiple Regression Analysis</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CF2EB3">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20" w:type="dxa"/>
            </w:tcMar>
            <w:vAlign w:val="center"/>
          </w:tcPr>
          <w:p w:rsidR="00CF2EB3" w:rsidRDefault="00A64601">
            <w:r>
              <w:rPr>
                <w:rFonts w:cs="Arial"/>
                <w:b/>
                <w:bCs/>
                <w:color w:val="FFFFFF"/>
              </w:rPr>
              <w:t>Multiple R</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20" w:type="dxa"/>
            </w:tcMar>
            <w:vAlign w:val="center"/>
          </w:tcPr>
          <w:p w:rsidR="00CF2EB3" w:rsidRDefault="00A64601">
            <w:r>
              <w:rPr>
                <w:rFonts w:cs="Arial"/>
                <w:b/>
                <w:bCs/>
                <w:color w:val="FFFFFF"/>
              </w:rPr>
              <w:t>R Square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20" w:type="dxa"/>
            </w:tcMar>
            <w:vAlign w:val="center"/>
          </w:tcPr>
          <w:p w:rsidR="00CF2EB3" w:rsidRDefault="00A64601">
            <w:r>
              <w:rPr>
                <w:rFonts w:cs="Arial"/>
                <w:b/>
                <w:bCs/>
                <w:color w:val="FFFFFF"/>
              </w:rPr>
              <w:t>Adjusted R²</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20" w:type="dxa"/>
            </w:tcMar>
            <w:vAlign w:val="center"/>
          </w:tcPr>
          <w:p w:rsidR="00CF2EB3" w:rsidRDefault="00A64601">
            <w:r>
              <w:rPr>
                <w:rFonts w:cs="Arial"/>
                <w:b/>
                <w:bCs/>
                <w:color w:val="FFFFFF"/>
              </w:rPr>
              <w:t>Significance F</w:t>
            </w:r>
          </w:p>
        </w:tc>
      </w:tr>
      <w:tr w:rsidR="00CF2EB3">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vAlign w:val="center"/>
          </w:tcPr>
          <w:p w:rsidR="00CF2EB3" w:rsidRDefault="00A64601">
            <w:pPr>
              <w:jc w:val="center"/>
            </w:pPr>
            <w:r>
              <w:rPr>
                <w:rFonts w:cs="Arial"/>
                <w:b/>
                <w:bCs/>
                <w:color w:val="1F4E79"/>
                <w:sz w:val="22"/>
                <w:szCs w:val="22"/>
              </w:rPr>
              <w:t>0.7218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vAlign w:val="center"/>
          </w:tcPr>
          <w:p w:rsidR="00CF2EB3" w:rsidRDefault="00A64601">
            <w:pPr>
              <w:jc w:val="center"/>
            </w:pPr>
            <w:r>
              <w:rPr>
                <w:rFonts w:cs="Arial"/>
                <w:b/>
                <w:bCs/>
                <w:color w:val="1F4E79"/>
                <w:sz w:val="22"/>
                <w:szCs w:val="22"/>
              </w:rPr>
              <w:t>0.5210</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vAlign w:val="center"/>
          </w:tcPr>
          <w:p w:rsidR="00CF2EB3" w:rsidRDefault="00A64601">
            <w:pPr>
              <w:jc w:val="center"/>
            </w:pPr>
            <w:r>
              <w:rPr>
                <w:rFonts w:cs="Arial"/>
                <w:b/>
                <w:bCs/>
                <w:color w:val="2E75B6"/>
                <w:sz w:val="22"/>
                <w:szCs w:val="22"/>
              </w:rPr>
              <w:t>0.5176</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20" w:type="dxa"/>
            </w:tcMar>
            <w:vAlign w:val="center"/>
          </w:tcPr>
          <w:p w:rsidR="00CF2EB3" w:rsidRDefault="00A64601">
            <w:pPr>
              <w:jc w:val="center"/>
            </w:pPr>
            <w:r>
              <w:rPr>
                <w:rFonts w:cs="Arial"/>
                <w:b/>
                <w:bCs/>
                <w:color w:val="375623"/>
                <w:sz w:val="22"/>
                <w:szCs w:val="22"/>
              </w:rPr>
              <w:t>2.21×10⁻⁸⁸</w:t>
            </w:r>
          </w:p>
        </w:tc>
      </w:tr>
    </w:tbl>
    <w:p w:rsidR="00CF2EB3" w:rsidRDefault="00CF2EB3">
      <w:pPr>
        <w:spacing w:before="80" w:after="80"/>
      </w:pPr>
    </w:p>
    <w:p w:rsidR="00CF2EB3" w:rsidRDefault="00A64601">
      <w:pPr>
        <w:spacing w:before="60" w:after="60"/>
      </w:pPr>
      <w:r>
        <w:rPr>
          <w:rFonts w:cs="Arial"/>
          <w:b/>
          <w:bCs/>
          <w:color w:val="1F4E79"/>
        </w:rPr>
        <w:t xml:space="preserve">Regression Equation: </w:t>
      </w:r>
      <w:r>
        <w:rPr>
          <w:rFonts w:cs="Arial"/>
          <w:i/>
          <w:iCs/>
          <w:color w:val="222222"/>
          <w:sz w:val="19"/>
          <w:szCs w:val="19"/>
        </w:rPr>
        <w:t>Fuel Expense = −4,215 + 0.034(Income) + 2,716(Vehicles) + 375(Family) + 88(Distance)</w:t>
      </w:r>
    </w:p>
    <w:p w:rsidR="00CF2EB3" w:rsidRDefault="00CF2EB3">
      <w:pPr>
        <w:spacing w:before="60" w:after="6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5"/>
        <w:gridCol w:w="1593"/>
        <w:gridCol w:w="1591"/>
        <w:gridCol w:w="1425"/>
        <w:gridCol w:w="2576"/>
      </w:tblGrid>
      <w:tr w:rsidR="00CF2EB3">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20" w:type="dxa"/>
            </w:tcMar>
            <w:vAlign w:val="center"/>
          </w:tcPr>
          <w:p w:rsidR="00CF2EB3" w:rsidRDefault="00A64601">
            <w:r>
              <w:rPr>
                <w:rFonts w:cs="Arial"/>
                <w:b/>
                <w:bCs/>
                <w:color w:val="FFFFFF"/>
              </w:rPr>
              <w:t>Variable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20" w:type="dxa"/>
            </w:tcMar>
            <w:vAlign w:val="center"/>
          </w:tcPr>
          <w:p w:rsidR="00CF2EB3" w:rsidRDefault="00A64601">
            <w:r>
              <w:rPr>
                <w:rFonts w:cs="Arial"/>
                <w:b/>
                <w:bCs/>
                <w:color w:val="FFFFFF"/>
              </w:rPr>
              <w:t>Coefficient (β)</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20" w:type="dxa"/>
            </w:tcMar>
            <w:vAlign w:val="center"/>
          </w:tcPr>
          <w:p w:rsidR="00CF2EB3" w:rsidRDefault="00A64601">
            <w:r>
              <w:rPr>
                <w:rFonts w:cs="Arial"/>
                <w:b/>
                <w:bCs/>
                <w:color w:val="FFFFFF"/>
              </w:rPr>
              <w:t>p-value</w:t>
            </w:r>
          </w:p>
        </w:tc>
        <w:tc>
          <w:tcPr>
            <w:tcW w:w="1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20" w:type="dxa"/>
            </w:tcMar>
            <w:vAlign w:val="center"/>
          </w:tcPr>
          <w:p w:rsidR="00CF2EB3" w:rsidRDefault="00A64601">
            <w:r>
              <w:rPr>
                <w:rFonts w:cs="Arial"/>
                <w:b/>
                <w:bCs/>
                <w:color w:val="FFFFFF"/>
              </w:rPr>
              <w:t>Significant?</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20" w:type="dxa"/>
            </w:tcMar>
            <w:vAlign w:val="center"/>
          </w:tcPr>
          <w:p w:rsidR="00CF2EB3" w:rsidRDefault="00A64601">
            <w:r>
              <w:rPr>
                <w:rFonts w:cs="Arial"/>
                <w:b/>
                <w:bCs/>
                <w:color w:val="FFFFFF"/>
              </w:rPr>
              <w:t>Interpretation</w:t>
            </w:r>
          </w:p>
        </w:tc>
      </w:tr>
      <w:tr w:rsidR="00CF2EB3">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vAlign w:val="center"/>
          </w:tcPr>
          <w:p w:rsidR="00CF2EB3" w:rsidRDefault="00A64601">
            <w:r>
              <w:rPr>
                <w:rFonts w:cs="Arial"/>
                <w:color w:val="000000"/>
              </w:rPr>
              <w:t>Intercept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vAlign w:val="center"/>
          </w:tcPr>
          <w:p w:rsidR="00CF2EB3" w:rsidRDefault="00A64601">
            <w:r>
              <w:rPr>
                <w:rFonts w:cs="Arial"/>
                <w:color w:val="000000"/>
                <w:sz w:val="18"/>
                <w:szCs w:val="18"/>
              </w:rPr>
              <w:t>-4,215.26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vAlign w:val="center"/>
          </w:tcPr>
          <w:p w:rsidR="00CF2EB3" w:rsidRDefault="00A64601">
            <w:r>
              <w:rPr>
                <w:rFonts w:cs="Arial"/>
                <w:color w:val="000000"/>
                <w:sz w:val="18"/>
                <w:szCs w:val="18"/>
              </w:rPr>
              <w:t>3.99×10⁻¹⁵</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vAlign w:val="center"/>
          </w:tcPr>
          <w:p w:rsidR="00CF2EB3" w:rsidRDefault="00A64601">
            <w:pPr>
              <w:jc w:val="center"/>
            </w:pPr>
            <w:r>
              <w:rPr>
                <w:rFonts w:cs="Arial"/>
                <w:color w:val="000000"/>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vAlign w:val="center"/>
          </w:tcPr>
          <w:p w:rsidR="00CF2EB3" w:rsidRDefault="00A64601">
            <w:r>
              <w:rPr>
                <w:rFonts w:cs="Arial"/>
                <w:color w:val="595959"/>
                <w:sz w:val="18"/>
                <w:szCs w:val="18"/>
              </w:rPr>
              <w:t>Baseline constant</w:t>
            </w:r>
          </w:p>
        </w:tc>
      </w:tr>
      <w:tr w:rsidR="00CF2EB3">
        <w:tc>
          <w:tcPr>
            <w:tcW w:w="2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60" w:type="dxa"/>
              <w:bottom w:w="80" w:type="dxa"/>
              <w:right w:w="120" w:type="dxa"/>
            </w:tcMar>
            <w:vAlign w:val="center"/>
          </w:tcPr>
          <w:p w:rsidR="00CF2EB3" w:rsidRDefault="00A64601">
            <w:r>
              <w:rPr>
                <w:rFonts w:cs="Arial"/>
                <w:color w:val="000000"/>
              </w:rPr>
              <w:t>Number of Vehicles</w:t>
            </w:r>
          </w:p>
        </w:tc>
        <w:tc>
          <w:tcPr>
            <w:tcW w:w="1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60" w:type="dxa"/>
              <w:bottom w:w="80" w:type="dxa"/>
              <w:right w:w="120" w:type="dxa"/>
            </w:tcMar>
            <w:vAlign w:val="center"/>
          </w:tcPr>
          <w:p w:rsidR="00CF2EB3" w:rsidRDefault="00A64601">
            <w:r>
              <w:rPr>
                <w:rFonts w:cs="Arial"/>
                <w:b/>
                <w:bCs/>
                <w:color w:val="1F4E79"/>
              </w:rPr>
              <w:t>₹2,715.83</w:t>
            </w:r>
          </w:p>
        </w:tc>
        <w:tc>
          <w:tcPr>
            <w:tcW w:w="1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60" w:type="dxa"/>
              <w:bottom w:w="80" w:type="dxa"/>
              <w:right w:w="120" w:type="dxa"/>
            </w:tcMar>
            <w:vAlign w:val="center"/>
          </w:tcPr>
          <w:p w:rsidR="00CF2EB3" w:rsidRDefault="00A64601">
            <w:r>
              <w:rPr>
                <w:rFonts w:cs="Arial"/>
                <w:color w:val="000000"/>
                <w:sz w:val="18"/>
                <w:szCs w:val="18"/>
              </w:rPr>
              <w:t>9.84×10⁻³⁸</w:t>
            </w:r>
          </w:p>
        </w:tc>
        <w:tc>
          <w:tcPr>
            <w:tcW w:w="1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20" w:type="dxa"/>
            </w:tcMar>
            <w:vAlign w:val="center"/>
          </w:tcPr>
          <w:p w:rsidR="00CF2EB3" w:rsidRDefault="00A64601">
            <w:r>
              <w:rPr>
                <w:rFonts w:cs="Arial"/>
                <w:b/>
                <w:bCs/>
                <w:color w:val="375623"/>
              </w:rPr>
              <w:t>Yes ✓</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vAlign w:val="center"/>
          </w:tcPr>
          <w:p w:rsidR="00CF2EB3" w:rsidRDefault="00A64601">
            <w:r>
              <w:rPr>
                <w:rFonts w:cs="Arial"/>
                <w:color w:val="7F6000"/>
                <w:sz w:val="18"/>
                <w:szCs w:val="18"/>
              </w:rPr>
              <w:t>Each extra vehicle adds ₹2,716/month — STRONGEST predictor</w:t>
            </w:r>
          </w:p>
        </w:tc>
      </w:tr>
      <w:tr w:rsidR="00CF2EB3">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vAlign w:val="center"/>
          </w:tcPr>
          <w:p w:rsidR="00CF2EB3" w:rsidRDefault="00A64601">
            <w:r>
              <w:rPr>
                <w:rFonts w:cs="Arial"/>
                <w:color w:val="000000"/>
              </w:rPr>
              <w:t>Monthly Income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vAlign w:val="center"/>
          </w:tcPr>
          <w:p w:rsidR="00CF2EB3" w:rsidRDefault="00A64601">
            <w:r>
              <w:rPr>
                <w:rFonts w:cs="Arial"/>
                <w:b/>
                <w:bCs/>
                <w:color w:val="1F4E79"/>
              </w:rPr>
              <w:t>₹0.034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vAlign w:val="center"/>
          </w:tcPr>
          <w:p w:rsidR="00CF2EB3" w:rsidRDefault="00A64601">
            <w:r>
              <w:rPr>
                <w:rFonts w:cs="Arial"/>
                <w:color w:val="000000"/>
                <w:sz w:val="18"/>
                <w:szCs w:val="18"/>
              </w:rPr>
              <w:t>6.97×10⁻¹³</w:t>
            </w:r>
          </w:p>
        </w:tc>
        <w:tc>
          <w:tcPr>
            <w:tcW w:w="1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20" w:type="dxa"/>
            </w:tcMar>
            <w:vAlign w:val="center"/>
          </w:tcPr>
          <w:p w:rsidR="00CF2EB3" w:rsidRDefault="00A64601">
            <w:r>
              <w:rPr>
                <w:rFonts w:cs="Arial"/>
                <w:b/>
                <w:bCs/>
                <w:color w:val="375623"/>
              </w:rPr>
              <w:t>Yes ✓</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vAlign w:val="center"/>
          </w:tcPr>
          <w:p w:rsidR="00CF2EB3" w:rsidRDefault="00A64601">
            <w:r>
              <w:rPr>
                <w:rFonts w:cs="Arial"/>
                <w:color w:val="595959"/>
                <w:sz w:val="18"/>
                <w:szCs w:val="18"/>
              </w:rPr>
              <w:t>Each ₹1 income increase adds ₹0.034 to fuel spend</w:t>
            </w:r>
          </w:p>
        </w:tc>
      </w:tr>
      <w:tr w:rsidR="00CF2EB3">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vAlign w:val="center"/>
          </w:tcPr>
          <w:p w:rsidR="00CF2EB3" w:rsidRDefault="00A64601">
            <w:r>
              <w:rPr>
                <w:rFonts w:cs="Arial"/>
                <w:color w:val="000000"/>
              </w:rPr>
              <w:t>Family Members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vAlign w:val="center"/>
          </w:tcPr>
          <w:p w:rsidR="00CF2EB3" w:rsidRDefault="00A64601">
            <w:r>
              <w:rPr>
                <w:rFonts w:cs="Arial"/>
                <w:b/>
                <w:bCs/>
                <w:color w:val="1F4E79"/>
              </w:rPr>
              <w:t>₹375.00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vAlign w:val="center"/>
          </w:tcPr>
          <w:p w:rsidR="00CF2EB3" w:rsidRDefault="00A64601">
            <w:r>
              <w:rPr>
                <w:rFonts w:cs="Arial"/>
                <w:color w:val="000000"/>
                <w:sz w:val="18"/>
                <w:szCs w:val="18"/>
              </w:rPr>
              <w:t>0.00057</w:t>
            </w:r>
          </w:p>
        </w:tc>
        <w:tc>
          <w:tcPr>
            <w:tcW w:w="1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20" w:type="dxa"/>
            </w:tcMar>
            <w:vAlign w:val="center"/>
          </w:tcPr>
          <w:p w:rsidR="00CF2EB3" w:rsidRDefault="00A64601">
            <w:r>
              <w:rPr>
                <w:rFonts w:cs="Arial"/>
                <w:b/>
                <w:bCs/>
                <w:color w:val="375623"/>
              </w:rPr>
              <w:t>Yes ✓</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vAlign w:val="center"/>
          </w:tcPr>
          <w:p w:rsidR="00CF2EB3" w:rsidRDefault="00A64601">
            <w:r>
              <w:rPr>
                <w:rFonts w:cs="Arial"/>
                <w:color w:val="595959"/>
                <w:sz w:val="18"/>
                <w:szCs w:val="18"/>
              </w:rPr>
              <w:t>Each extra member adds ₹375/month</w:t>
            </w:r>
          </w:p>
        </w:tc>
      </w:tr>
      <w:tr w:rsidR="00CF2EB3">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vAlign w:val="center"/>
          </w:tcPr>
          <w:p w:rsidR="00CF2EB3" w:rsidRDefault="00A64601">
            <w:r>
              <w:rPr>
                <w:rFonts w:cs="Arial"/>
                <w:color w:val="000000"/>
              </w:rPr>
              <w:t>Home-Work Distance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vAlign w:val="center"/>
          </w:tcPr>
          <w:p w:rsidR="00CF2EB3" w:rsidRDefault="00A64601">
            <w:r>
              <w:rPr>
                <w:rFonts w:cs="Arial"/>
                <w:b/>
                <w:bCs/>
                <w:color w:val="1F4E79"/>
              </w:rPr>
              <w:t>₹87.86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vAlign w:val="center"/>
          </w:tcPr>
          <w:p w:rsidR="00CF2EB3" w:rsidRDefault="00A64601">
            <w:r>
              <w:rPr>
                <w:rFonts w:cs="Arial"/>
                <w:color w:val="000000"/>
                <w:sz w:val="18"/>
                <w:szCs w:val="18"/>
              </w:rPr>
              <w:t>0.000152</w:t>
            </w:r>
          </w:p>
        </w:tc>
        <w:tc>
          <w:tcPr>
            <w:tcW w:w="1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20" w:type="dxa"/>
            </w:tcMar>
            <w:vAlign w:val="center"/>
          </w:tcPr>
          <w:p w:rsidR="00CF2EB3" w:rsidRDefault="00A64601">
            <w:r>
              <w:rPr>
                <w:rFonts w:cs="Arial"/>
                <w:b/>
                <w:bCs/>
                <w:color w:val="375623"/>
              </w:rPr>
              <w:t>Yes ✓</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vAlign w:val="center"/>
          </w:tcPr>
          <w:p w:rsidR="00CF2EB3" w:rsidRDefault="00A64601">
            <w:r>
              <w:rPr>
                <w:rFonts w:cs="Arial"/>
                <w:color w:val="595959"/>
                <w:sz w:val="18"/>
                <w:szCs w:val="18"/>
              </w:rPr>
              <w:t>Each extra km adds ₹88/month</w:t>
            </w:r>
          </w:p>
        </w:tc>
      </w:tr>
    </w:tbl>
    <w:p w:rsidR="00CF2EB3" w:rsidRDefault="00CF2EB3">
      <w:pPr>
        <w:spacing w:before="80" w:after="80"/>
      </w:pPr>
    </w:p>
    <w:p w:rsidR="00CF2EB3" w:rsidRDefault="00A64601">
      <w:pPr>
        <w:spacing w:before="60" w:after="60"/>
        <w:jc w:val="both"/>
      </w:pPr>
      <w:r>
        <w:rPr>
          <w:rFonts w:cs="Arial"/>
          <w:color w:val="222222"/>
        </w:rPr>
        <w:t>The model explains 51.76% of the variation in monthly fuel expenditure — nearly double the explanatory power of income alone (R² = 0.268 from simple regression). All four variables are statistically significant predictors at α = 0.05.</w:t>
      </w:r>
    </w:p>
    <w:p w:rsidR="00CF2EB3" w:rsidRDefault="00CF2EB3">
      <w:pPr>
        <w:spacing w:before="160" w:after="160"/>
      </w:pPr>
    </w:p>
    <w:p w:rsidR="00A64601" w:rsidRDefault="00A64601">
      <w:pPr>
        <w:pBdr>
          <w:bottom w:val="single" w:sz="6" w:space="1" w:color="2E75B6"/>
        </w:pBdr>
        <w:spacing w:before="280" w:after="100"/>
        <w:rPr>
          <w:rFonts w:cs="Arial"/>
          <w:b/>
          <w:bCs/>
          <w:color w:val="1F4E79"/>
          <w:sz w:val="28"/>
          <w:szCs w:val="28"/>
        </w:rPr>
      </w:pPr>
    </w:p>
    <w:p w:rsidR="00CF2EB3" w:rsidRDefault="00A64601">
      <w:pPr>
        <w:pBdr>
          <w:bottom w:val="single" w:sz="6" w:space="1" w:color="2E75B6"/>
        </w:pBdr>
        <w:spacing w:before="280" w:after="100"/>
      </w:pPr>
      <w:r>
        <w:rPr>
          <w:rFonts w:cs="Arial"/>
          <w:b/>
          <w:bCs/>
          <w:color w:val="1F4E79"/>
          <w:sz w:val="28"/>
          <w:szCs w:val="28"/>
        </w:rPr>
        <w:t>Sustainable Transport Recommendations</w:t>
      </w:r>
    </w:p>
    <w:p w:rsidR="00CF2EB3" w:rsidRDefault="00A64601">
      <w:pPr>
        <w:spacing w:before="60" w:after="60"/>
      </w:pPr>
      <w:r>
        <w:rPr>
          <w:rFonts w:cs="Arial"/>
          <w:color w:val="222222"/>
        </w:rPr>
        <w:t>The following recommendations are directly derived from the statistical findings of this study:</w:t>
      </w:r>
    </w:p>
    <w:p w:rsidR="00CF2EB3" w:rsidRDefault="00CF2EB3">
      <w:pPr>
        <w:spacing w:before="60" w:after="60"/>
      </w:pPr>
    </w:p>
    <w:p w:rsidR="00CF2EB3" w:rsidRDefault="00A64601">
      <w:pPr>
        <w:pStyle w:val="ListParagraph"/>
        <w:numPr>
          <w:ilvl w:val="0"/>
          <w:numId w:val="2"/>
        </w:numPr>
        <w:spacing w:before="40" w:after="40"/>
      </w:pPr>
      <w:r>
        <w:rPr>
          <w:b/>
          <w:bCs/>
          <w:color w:val="1F4E79"/>
        </w:rPr>
        <w:t xml:space="preserve">Promote Electric 2-Wheelers: </w:t>
      </w:r>
      <w:r>
        <w:rPr>
          <w:color w:val="222222"/>
        </w:rPr>
        <w:t>Target students and agricultural workers — the two largest occupational groups. Bike owners represent the highest frequency of vehicle ownership. EV subsidies for this segment would have the greatest reach.</w:t>
      </w:r>
    </w:p>
    <w:p w:rsidR="00CF2EB3" w:rsidRDefault="00A64601">
      <w:pPr>
        <w:pStyle w:val="ListParagraph"/>
        <w:numPr>
          <w:ilvl w:val="0"/>
          <w:numId w:val="2"/>
        </w:numPr>
        <w:spacing w:before="40" w:after="40"/>
      </w:pPr>
      <w:r>
        <w:rPr>
          <w:b/>
          <w:bCs/>
          <w:color w:val="1F4E79"/>
        </w:rPr>
        <w:t xml:space="preserve">Vehicle Sharing Schemes: </w:t>
      </w:r>
      <w:r>
        <w:rPr>
          <w:color w:val="222222"/>
        </w:rPr>
        <w:t>With each additional vehicle adding ₹2,716/month to fuel costs, reducing multi-vehicle households through shared transport schemes would directly lower fuel consumption.</w:t>
      </w:r>
    </w:p>
    <w:p w:rsidR="00CF2EB3" w:rsidRDefault="00A64601">
      <w:pPr>
        <w:pStyle w:val="ListParagraph"/>
        <w:numPr>
          <w:ilvl w:val="0"/>
          <w:numId w:val="2"/>
        </w:numPr>
        <w:spacing w:before="40" w:after="40"/>
      </w:pPr>
      <w:r>
        <w:rPr>
          <w:b/>
          <w:bCs/>
          <w:color w:val="1F4E79"/>
        </w:rPr>
        <w:t xml:space="preserve">Improve Public Transport Connectivity: </w:t>
      </w:r>
      <w:r>
        <w:rPr>
          <w:color w:val="222222"/>
        </w:rPr>
        <w:t>Home-to-work distance (β = ₹88/km) is a significant predictor. Improving bus and auto routes on high-commute corridors would reduce personal vehicle dependency.</w:t>
      </w:r>
    </w:p>
    <w:p w:rsidR="00CF2EB3" w:rsidRDefault="00A64601">
      <w:pPr>
        <w:pStyle w:val="ListParagraph"/>
        <w:numPr>
          <w:ilvl w:val="0"/>
          <w:numId w:val="2"/>
        </w:numPr>
        <w:spacing w:before="40" w:after="40"/>
      </w:pPr>
      <w:r>
        <w:rPr>
          <w:b/>
          <w:bCs/>
          <w:color w:val="1F4E79"/>
        </w:rPr>
        <w:t xml:space="preserve">EV Charging Infrastructure: </w:t>
      </w:r>
      <w:r>
        <w:rPr>
          <w:color w:val="222222"/>
        </w:rPr>
        <w:t>Establish EV charging points across Phaltan to support transition to electric vehicles, especially for the households currently open to buying an EV.</w:t>
      </w:r>
    </w:p>
    <w:p w:rsidR="00CF2EB3" w:rsidRDefault="00A64601">
      <w:pPr>
        <w:pStyle w:val="ListParagraph"/>
        <w:numPr>
          <w:ilvl w:val="0"/>
          <w:numId w:val="2"/>
        </w:numPr>
        <w:spacing w:before="40" w:after="40"/>
      </w:pPr>
      <w:r>
        <w:rPr>
          <w:b/>
          <w:bCs/>
          <w:color w:val="1F4E79"/>
        </w:rPr>
        <w:t xml:space="preserve">Income-Tiered Transport Policy: </w:t>
      </w:r>
      <w:r>
        <w:rPr>
          <w:color w:val="222222"/>
        </w:rPr>
        <w:t>High-income households (above ₹1 lakh) spend 7.6× more per capita than lowest income group. Tiered fuel pricing or congestion fees could fund public transport subsidies.</w:t>
      </w:r>
    </w:p>
    <w:p w:rsidR="00CF2EB3" w:rsidRDefault="00CF2EB3">
      <w:pPr>
        <w:spacing w:before="160" w:after="160"/>
      </w:pPr>
    </w:p>
    <w:p w:rsidR="00CF2EB3" w:rsidRDefault="00A64601">
      <w:pPr>
        <w:pBdr>
          <w:bottom w:val="single" w:sz="6" w:space="1" w:color="2E75B6"/>
        </w:pBdr>
        <w:spacing w:before="280" w:after="100"/>
      </w:pPr>
      <w:r>
        <w:rPr>
          <w:rFonts w:cs="Arial"/>
          <w:b/>
          <w:bCs/>
          <w:color w:val="1F4E79"/>
          <w:sz w:val="28"/>
          <w:szCs w:val="28"/>
        </w:rPr>
        <w:t>Skills Demonstrated — Data Analyst Profile</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F2EB3" w:rsidTr="00FE23A4">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20" w:type="dxa"/>
            </w:tcMar>
            <w:vAlign w:val="center"/>
          </w:tcPr>
          <w:p w:rsidR="00CF2EB3" w:rsidRDefault="00A64601">
            <w:r>
              <w:rPr>
                <w:rFonts w:cs="Arial"/>
                <w:b/>
                <w:bCs/>
                <w:color w:val="FFFFFF"/>
              </w:rPr>
              <w:t>Statistical Skills</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20" w:type="dxa"/>
            </w:tcMar>
            <w:vAlign w:val="center"/>
          </w:tcPr>
          <w:p w:rsidR="00CF2EB3" w:rsidRDefault="00A64601">
            <w:r>
              <w:rPr>
                <w:rFonts w:cs="Arial"/>
                <w:b/>
                <w:bCs/>
                <w:color w:val="FFFFFF"/>
              </w:rPr>
              <w:t>Excel Skills</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20" w:type="dxa"/>
            </w:tcMar>
            <w:vAlign w:val="center"/>
          </w:tcPr>
          <w:p w:rsidR="00CF2EB3" w:rsidRDefault="00A64601">
            <w:r>
              <w:rPr>
                <w:rFonts w:cs="Arial"/>
                <w:b/>
                <w:bCs/>
                <w:color w:val="FFFFFF"/>
              </w:rPr>
              <w:t>Analytical Skills</w:t>
            </w:r>
          </w:p>
        </w:tc>
      </w:tr>
      <w:tr w:rsidR="00CF2EB3" w:rsidTr="00FE23A4">
        <w:tc>
          <w:tcPr>
            <w:tcW w:w="312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20" w:type="dxa"/>
            </w:tcMar>
          </w:tcPr>
          <w:p w:rsidR="00CF2EB3" w:rsidRDefault="00A64601">
            <w:pPr>
              <w:pStyle w:val="ListParagraph"/>
              <w:numPr>
                <w:ilvl w:val="0"/>
                <w:numId w:val="2"/>
              </w:numPr>
              <w:spacing w:before="30" w:after="30"/>
            </w:pPr>
            <w:r>
              <w:rPr>
                <w:sz w:val="18"/>
                <w:szCs w:val="18"/>
              </w:rPr>
              <w:t>Descriptive Statistics</w:t>
            </w:r>
          </w:p>
          <w:p w:rsidR="00CF2EB3" w:rsidRDefault="00A64601">
            <w:pPr>
              <w:pStyle w:val="ListParagraph"/>
              <w:numPr>
                <w:ilvl w:val="0"/>
                <w:numId w:val="2"/>
              </w:numPr>
              <w:spacing w:before="30" w:after="30"/>
            </w:pPr>
            <w:r>
              <w:rPr>
                <w:sz w:val="18"/>
                <w:szCs w:val="18"/>
              </w:rPr>
              <w:t>Hypothesis Testing (T-test)</w:t>
            </w:r>
          </w:p>
          <w:p w:rsidR="00CF2EB3" w:rsidRDefault="00A64601">
            <w:pPr>
              <w:pStyle w:val="ListParagraph"/>
              <w:numPr>
                <w:ilvl w:val="0"/>
                <w:numId w:val="2"/>
              </w:numPr>
              <w:spacing w:before="30" w:after="30"/>
            </w:pPr>
            <w:r>
              <w:rPr>
                <w:sz w:val="18"/>
                <w:szCs w:val="18"/>
              </w:rPr>
              <w:t>One-Way ANOVA</w:t>
            </w:r>
          </w:p>
          <w:p w:rsidR="00CF2EB3" w:rsidRDefault="00A64601">
            <w:pPr>
              <w:pStyle w:val="ListParagraph"/>
              <w:numPr>
                <w:ilvl w:val="0"/>
                <w:numId w:val="2"/>
              </w:numPr>
              <w:spacing w:before="30" w:after="30"/>
            </w:pPr>
            <w:r>
              <w:rPr>
                <w:sz w:val="18"/>
                <w:szCs w:val="18"/>
              </w:rPr>
              <w:t>Pearson Correlation</w:t>
            </w:r>
          </w:p>
          <w:p w:rsidR="00CF2EB3" w:rsidRDefault="00A64601">
            <w:pPr>
              <w:pStyle w:val="ListParagraph"/>
              <w:numPr>
                <w:ilvl w:val="0"/>
                <w:numId w:val="2"/>
              </w:numPr>
              <w:spacing w:before="30" w:after="30"/>
            </w:pPr>
            <w:r>
              <w:rPr>
                <w:sz w:val="18"/>
                <w:szCs w:val="18"/>
              </w:rPr>
              <w:t>Multiple Linear Regression</w:t>
            </w:r>
          </w:p>
          <w:p w:rsidR="00CF2EB3" w:rsidRDefault="00A64601">
            <w:pPr>
              <w:pStyle w:val="ListParagraph"/>
              <w:numPr>
                <w:ilvl w:val="0"/>
                <w:numId w:val="2"/>
              </w:numPr>
              <w:spacing w:before="30" w:after="30"/>
            </w:pPr>
            <w:r>
              <w:rPr>
                <w:sz w:val="18"/>
                <w:szCs w:val="18"/>
              </w:rPr>
              <w:t>Effect Size (Eta² = 0.4456)</w:t>
            </w:r>
          </w:p>
          <w:p w:rsidR="00CF2EB3" w:rsidRDefault="00A64601">
            <w:pPr>
              <w:pStyle w:val="ListParagraph"/>
              <w:numPr>
                <w:ilvl w:val="0"/>
                <w:numId w:val="2"/>
              </w:numPr>
              <w:spacing w:before="30" w:after="30"/>
            </w:pPr>
            <w:r>
              <w:rPr>
                <w:sz w:val="18"/>
                <w:szCs w:val="18"/>
              </w:rPr>
              <w:t>p-value Interpretation</w:t>
            </w:r>
          </w:p>
          <w:p w:rsidR="00CF2EB3" w:rsidRDefault="00A64601">
            <w:pPr>
              <w:pStyle w:val="ListParagraph"/>
              <w:numPr>
                <w:ilvl w:val="0"/>
                <w:numId w:val="2"/>
              </w:numPr>
              <w:spacing w:before="30" w:after="30"/>
            </w:pPr>
            <w:r>
              <w:rPr>
                <w:sz w:val="18"/>
                <w:szCs w:val="18"/>
              </w:rPr>
              <w:t>Distribution Analysis</w:t>
            </w:r>
          </w:p>
        </w:tc>
        <w:tc>
          <w:tcPr>
            <w:tcW w:w="312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20" w:type="dxa"/>
            </w:tcMar>
          </w:tcPr>
          <w:p w:rsidR="00CF2EB3" w:rsidRDefault="00A64601">
            <w:pPr>
              <w:pStyle w:val="ListParagraph"/>
              <w:numPr>
                <w:ilvl w:val="0"/>
                <w:numId w:val="2"/>
              </w:numPr>
              <w:spacing w:before="30" w:after="30"/>
            </w:pPr>
            <w:r>
              <w:rPr>
                <w:sz w:val="18"/>
                <w:szCs w:val="18"/>
              </w:rPr>
              <w:t>Advanced Excel Formulas</w:t>
            </w:r>
          </w:p>
          <w:p w:rsidR="00CF2EB3" w:rsidRDefault="00A64601">
            <w:pPr>
              <w:pStyle w:val="ListParagraph"/>
              <w:numPr>
                <w:ilvl w:val="0"/>
                <w:numId w:val="2"/>
              </w:numPr>
              <w:spacing w:before="30" w:after="30"/>
            </w:pPr>
            <w:r>
              <w:rPr>
                <w:sz w:val="18"/>
                <w:szCs w:val="18"/>
              </w:rPr>
              <w:t>PivotTables &amp; PivotCharts</w:t>
            </w:r>
          </w:p>
          <w:p w:rsidR="00CF2EB3" w:rsidRDefault="00A64601">
            <w:pPr>
              <w:pStyle w:val="ListParagraph"/>
              <w:numPr>
                <w:ilvl w:val="0"/>
                <w:numId w:val="2"/>
              </w:numPr>
              <w:spacing w:before="30" w:after="30"/>
            </w:pPr>
            <w:r>
              <w:rPr>
                <w:sz w:val="18"/>
                <w:szCs w:val="18"/>
              </w:rPr>
              <w:t>Data Analysis ToolPak</w:t>
            </w:r>
          </w:p>
          <w:p w:rsidR="00CF2EB3" w:rsidRDefault="00A64601">
            <w:pPr>
              <w:pStyle w:val="ListParagraph"/>
              <w:numPr>
                <w:ilvl w:val="0"/>
                <w:numId w:val="2"/>
              </w:numPr>
              <w:spacing w:before="30" w:after="30"/>
            </w:pPr>
            <w:r>
              <w:rPr>
                <w:sz w:val="18"/>
                <w:szCs w:val="18"/>
              </w:rPr>
              <w:t>AVERAGEIF / COUNTIF</w:t>
            </w:r>
          </w:p>
          <w:p w:rsidR="00CF2EB3" w:rsidRDefault="00A64601">
            <w:pPr>
              <w:pStyle w:val="ListParagraph"/>
              <w:numPr>
                <w:ilvl w:val="0"/>
                <w:numId w:val="2"/>
              </w:numPr>
              <w:spacing w:before="30" w:after="30"/>
            </w:pPr>
            <w:r>
              <w:rPr>
                <w:sz w:val="18"/>
                <w:szCs w:val="18"/>
              </w:rPr>
              <w:t>Conditional Formatting</w:t>
            </w:r>
          </w:p>
          <w:p w:rsidR="00CF2EB3" w:rsidRDefault="00A64601">
            <w:pPr>
              <w:pStyle w:val="ListParagraph"/>
              <w:numPr>
                <w:ilvl w:val="0"/>
                <w:numId w:val="2"/>
              </w:numPr>
              <w:spacing w:before="30" w:after="30"/>
            </w:pPr>
            <w:r>
              <w:rPr>
                <w:sz w:val="18"/>
                <w:szCs w:val="18"/>
              </w:rPr>
              <w:t>Data Cleaning &amp; Wrangling</w:t>
            </w:r>
          </w:p>
          <w:p w:rsidR="00CF2EB3" w:rsidRDefault="00A64601">
            <w:pPr>
              <w:pStyle w:val="ListParagraph"/>
              <w:numPr>
                <w:ilvl w:val="0"/>
                <w:numId w:val="2"/>
              </w:numPr>
              <w:spacing w:before="30" w:after="30"/>
            </w:pPr>
            <w:r>
              <w:rPr>
                <w:sz w:val="18"/>
                <w:szCs w:val="18"/>
              </w:rPr>
              <w:t>Histogram &amp; Charts</w:t>
            </w:r>
          </w:p>
          <w:p w:rsidR="00CF2EB3" w:rsidRDefault="00A64601">
            <w:pPr>
              <w:pStyle w:val="ListParagraph"/>
              <w:numPr>
                <w:ilvl w:val="0"/>
                <w:numId w:val="2"/>
              </w:numPr>
              <w:spacing w:before="30" w:after="30"/>
            </w:pPr>
            <w:r>
              <w:rPr>
                <w:sz w:val="18"/>
                <w:szCs w:val="18"/>
              </w:rPr>
              <w:t>Dashboard Design</w:t>
            </w:r>
          </w:p>
        </w:tc>
        <w:tc>
          <w:tcPr>
            <w:tcW w:w="312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20" w:type="dxa"/>
            </w:tcMar>
          </w:tcPr>
          <w:p w:rsidR="00CF2EB3" w:rsidRDefault="00A64601">
            <w:pPr>
              <w:pStyle w:val="ListParagraph"/>
              <w:numPr>
                <w:ilvl w:val="0"/>
                <w:numId w:val="2"/>
              </w:numPr>
              <w:spacing w:before="30" w:after="30"/>
            </w:pPr>
            <w:r>
              <w:rPr>
                <w:sz w:val="18"/>
                <w:szCs w:val="18"/>
              </w:rPr>
              <w:t>Survey Data Analysis</w:t>
            </w:r>
          </w:p>
          <w:p w:rsidR="00CF2EB3" w:rsidRDefault="00A64601">
            <w:pPr>
              <w:pStyle w:val="ListParagraph"/>
              <w:numPr>
                <w:ilvl w:val="0"/>
                <w:numId w:val="2"/>
              </w:numPr>
              <w:spacing w:before="30" w:after="30"/>
            </w:pPr>
            <w:r>
              <w:rPr>
                <w:sz w:val="18"/>
                <w:szCs w:val="18"/>
              </w:rPr>
              <w:t>Outlier Detection</w:t>
            </w:r>
          </w:p>
          <w:p w:rsidR="00CF2EB3" w:rsidRDefault="00A64601">
            <w:pPr>
              <w:pStyle w:val="ListParagraph"/>
              <w:numPr>
                <w:ilvl w:val="0"/>
                <w:numId w:val="2"/>
              </w:numPr>
              <w:spacing w:before="30" w:after="30"/>
            </w:pPr>
            <w:r>
              <w:rPr>
                <w:sz w:val="18"/>
                <w:szCs w:val="18"/>
              </w:rPr>
              <w:t>Missing Value Treatment</w:t>
            </w:r>
          </w:p>
          <w:p w:rsidR="00CF2EB3" w:rsidRDefault="00A64601">
            <w:pPr>
              <w:pStyle w:val="ListParagraph"/>
              <w:numPr>
                <w:ilvl w:val="0"/>
                <w:numId w:val="2"/>
              </w:numPr>
              <w:spacing w:before="30" w:after="30"/>
            </w:pPr>
            <w:r>
              <w:rPr>
                <w:sz w:val="18"/>
                <w:szCs w:val="18"/>
              </w:rPr>
              <w:t>Cross-tabulation</w:t>
            </w:r>
          </w:p>
          <w:p w:rsidR="00CF2EB3" w:rsidRDefault="00A64601">
            <w:pPr>
              <w:pStyle w:val="ListParagraph"/>
              <w:numPr>
                <w:ilvl w:val="0"/>
                <w:numId w:val="2"/>
              </w:numPr>
              <w:spacing w:before="30" w:after="30"/>
            </w:pPr>
            <w:r>
              <w:rPr>
                <w:sz w:val="18"/>
                <w:szCs w:val="18"/>
              </w:rPr>
              <w:t>Residual Analysis</w:t>
            </w:r>
          </w:p>
          <w:p w:rsidR="00CF2EB3" w:rsidRDefault="00A64601">
            <w:pPr>
              <w:pStyle w:val="ListParagraph"/>
              <w:numPr>
                <w:ilvl w:val="0"/>
                <w:numId w:val="2"/>
              </w:numPr>
              <w:spacing w:before="30" w:after="30"/>
            </w:pPr>
            <w:r>
              <w:rPr>
                <w:sz w:val="18"/>
                <w:szCs w:val="18"/>
              </w:rPr>
              <w:t>Report Writing</w:t>
            </w:r>
          </w:p>
          <w:p w:rsidR="00CF2EB3" w:rsidRDefault="00A64601">
            <w:pPr>
              <w:pStyle w:val="ListParagraph"/>
              <w:numPr>
                <w:ilvl w:val="0"/>
                <w:numId w:val="2"/>
              </w:numPr>
              <w:spacing w:before="30" w:after="30"/>
            </w:pPr>
            <w:r>
              <w:rPr>
                <w:sz w:val="18"/>
                <w:szCs w:val="18"/>
              </w:rPr>
              <w:t>Data-driven Recommendations</w:t>
            </w:r>
          </w:p>
          <w:p w:rsidR="00CF2EB3" w:rsidRDefault="00A64601">
            <w:pPr>
              <w:pStyle w:val="ListParagraph"/>
              <w:numPr>
                <w:ilvl w:val="0"/>
                <w:numId w:val="2"/>
              </w:numPr>
              <w:spacing w:before="30" w:after="30"/>
            </w:pPr>
            <w:r>
              <w:rPr>
                <w:sz w:val="18"/>
                <w:szCs w:val="18"/>
              </w:rPr>
              <w:t>Research Methodology</w:t>
            </w:r>
          </w:p>
        </w:tc>
      </w:tr>
    </w:tbl>
    <w:tbl>
      <w:tblPr>
        <w:tblpPr w:leftFromText="180" w:rightFromText="180" w:vertAnchor="text" w:tblpY="344"/>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23A4" w:rsidTr="00FE23A4">
        <w:tc>
          <w:tcPr>
            <w:tcW w:w="9360" w:type="dxa"/>
            <w:tcBorders>
              <w:top w:val="single" w:sz="6" w:space="0" w:color="1F4E79"/>
              <w:left w:val="single" w:sz="6" w:space="0" w:color="1F4E79"/>
              <w:bottom w:val="single" w:sz="6" w:space="0" w:color="1F4E79"/>
              <w:right w:val="single" w:sz="6" w:space="0" w:color="1F4E79"/>
            </w:tcBorders>
            <w:shd w:val="clear" w:color="auto" w:fill="D6E4F0"/>
            <w:tcMar>
              <w:top w:w="160" w:type="dxa"/>
              <w:left w:w="200" w:type="dxa"/>
              <w:bottom w:w="160" w:type="dxa"/>
              <w:right w:w="200" w:type="dxa"/>
            </w:tcMar>
          </w:tcPr>
          <w:p w:rsidR="00FE23A4" w:rsidRDefault="00FE23A4" w:rsidP="00FE23A4">
            <w:pPr>
              <w:spacing w:after="60"/>
            </w:pPr>
            <w:r>
              <w:rPr>
                <w:rFonts w:cs="Arial"/>
                <w:b/>
                <w:bCs/>
                <w:color w:val="1F4E79"/>
                <w:sz w:val="22"/>
                <w:szCs w:val="22"/>
              </w:rPr>
              <w:t>🐙  GitHub Portfolio</w:t>
            </w:r>
          </w:p>
          <w:p w:rsidR="007A1E3A" w:rsidRDefault="00FE23A4" w:rsidP="00FE23A4">
            <w:pPr>
              <w:spacing w:after="60"/>
              <w:rPr>
                <w:rFonts w:cs="Arial"/>
                <w:i/>
                <w:iCs/>
                <w:color w:val="2E75B6"/>
              </w:rPr>
            </w:pPr>
            <w:r>
              <w:rPr>
                <w:rFonts w:cs="Arial"/>
                <w:b/>
                <w:bCs/>
                <w:color w:val="222222"/>
              </w:rPr>
              <w:t xml:space="preserve">Project Repository: </w:t>
            </w:r>
            <w:hyperlink r:id="rId7" w:history="1">
              <w:r w:rsidR="00D010A4" w:rsidRPr="007A1E3A">
                <w:rPr>
                  <w:rStyle w:val="Hyperlink"/>
                  <w:rFonts w:cs="Arial"/>
                  <w:i/>
                  <w:iCs/>
                </w:rPr>
                <w:t>https://github.com/aditi-s-jadhav/fuel-consumption-analysis</w:t>
              </w:r>
            </w:hyperlink>
          </w:p>
          <w:p w:rsidR="00FE23A4" w:rsidRDefault="00FE23A4" w:rsidP="00FE23A4">
            <w:pPr>
              <w:spacing w:after="60"/>
            </w:pPr>
            <w:r>
              <w:rPr>
                <w:rFonts w:cs="Arial"/>
                <w:color w:val="595959"/>
                <w:sz w:val="18"/>
                <w:szCs w:val="18"/>
              </w:rPr>
              <w:t>Files to upload: Fuel_Consumption_Analysis_Project</w:t>
            </w:r>
            <w:proofErr w:type="gramStart"/>
            <w:r>
              <w:rPr>
                <w:rFonts w:cs="Arial"/>
                <w:color w:val="595959"/>
                <w:sz w:val="18"/>
                <w:szCs w:val="18"/>
              </w:rPr>
              <w:t>..</w:t>
            </w:r>
            <w:proofErr w:type="spellStart"/>
            <w:proofErr w:type="gramEnd"/>
            <w:r>
              <w:rPr>
                <w:rFonts w:cs="Arial"/>
                <w:color w:val="595959"/>
                <w:sz w:val="18"/>
                <w:szCs w:val="18"/>
              </w:rPr>
              <w:t>xlsx</w:t>
            </w:r>
            <w:proofErr w:type="spellEnd"/>
            <w:r>
              <w:rPr>
                <w:rFonts w:cs="Arial"/>
                <w:color w:val="595959"/>
                <w:sz w:val="18"/>
                <w:szCs w:val="18"/>
              </w:rPr>
              <w:t xml:space="preserve">  •  Project_Report.pdf  •  Dashboard_Screenshot.png  •  README.md</w:t>
            </w:r>
          </w:p>
        </w:tc>
      </w:tr>
    </w:tbl>
    <w:p w:rsidR="00CF2EB3" w:rsidRDefault="00CF2EB3">
      <w:pPr>
        <w:spacing w:before="160" w:after="160"/>
      </w:pPr>
    </w:p>
    <w:p w:rsidR="00CF2EB3" w:rsidRDefault="00CF2EB3">
      <w:pPr>
        <w:spacing w:before="120" w:after="120"/>
      </w:pPr>
    </w:p>
    <w:p w:rsidR="00CF2EB3" w:rsidRDefault="00CF2EB3">
      <w:pPr>
        <w:spacing w:before="160" w:after="160"/>
      </w:pPr>
    </w:p>
    <w:p w:rsidR="00CF2EB3" w:rsidRDefault="00CF2EB3" w:rsidP="00FE23A4"/>
    <w:p w:rsidR="00FE23A4" w:rsidRDefault="00FE23A4" w:rsidP="00FE23A4"/>
    <w:p w:rsidR="00FE23A4" w:rsidRDefault="00FE23A4" w:rsidP="00FE23A4"/>
    <w:p w:rsidR="00CF2EB3" w:rsidRDefault="00A64601">
      <w:pPr>
        <w:spacing w:before="80"/>
        <w:jc w:val="center"/>
      </w:pPr>
      <w:r>
        <w:rPr>
          <w:rFonts w:cs="Arial"/>
          <w:i/>
          <w:iCs/>
          <w:color w:val="888888"/>
          <w:sz w:val="17"/>
          <w:szCs w:val="17"/>
        </w:rPr>
        <w:t>Fuel Consumption Analysis — Phaltan Survey  |  Aditi Subhash Jadhav  |  20</w:t>
      </w:r>
      <w:bookmarkStart w:id="0" w:name="_GoBack"/>
      <w:bookmarkEnd w:id="0"/>
      <w:r>
        <w:rPr>
          <w:rFonts w:cs="Arial"/>
          <w:i/>
          <w:iCs/>
          <w:color w:val="888888"/>
          <w:sz w:val="17"/>
          <w:szCs w:val="17"/>
        </w:rPr>
        <w:t>26  |  n=567  |  30 Variables</w:t>
      </w:r>
    </w:p>
    <w:sectPr w:rsidR="00CF2EB3">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017773"/>
    <w:multiLevelType w:val="hybridMultilevel"/>
    <w:tmpl w:val="71FA2350"/>
    <w:lvl w:ilvl="0" w:tplc="11985470">
      <w:start w:val="1"/>
      <w:numFmt w:val="bullet"/>
      <w:lvlText w:val="●"/>
      <w:lvlJc w:val="left"/>
      <w:pPr>
        <w:ind w:left="720" w:hanging="360"/>
      </w:pPr>
    </w:lvl>
    <w:lvl w:ilvl="1" w:tplc="B7E081FC">
      <w:start w:val="1"/>
      <w:numFmt w:val="bullet"/>
      <w:lvlText w:val="○"/>
      <w:lvlJc w:val="left"/>
      <w:pPr>
        <w:ind w:left="1440" w:hanging="360"/>
      </w:pPr>
    </w:lvl>
    <w:lvl w:ilvl="2" w:tplc="1D4E8EB2">
      <w:start w:val="1"/>
      <w:numFmt w:val="bullet"/>
      <w:lvlText w:val="■"/>
      <w:lvlJc w:val="left"/>
      <w:pPr>
        <w:ind w:left="2160" w:hanging="360"/>
      </w:pPr>
    </w:lvl>
    <w:lvl w:ilvl="3" w:tplc="A9525CD0">
      <w:start w:val="1"/>
      <w:numFmt w:val="bullet"/>
      <w:lvlText w:val="●"/>
      <w:lvlJc w:val="left"/>
      <w:pPr>
        <w:ind w:left="2880" w:hanging="360"/>
      </w:pPr>
    </w:lvl>
    <w:lvl w:ilvl="4" w:tplc="2BF6FC60">
      <w:start w:val="1"/>
      <w:numFmt w:val="bullet"/>
      <w:lvlText w:val="○"/>
      <w:lvlJc w:val="left"/>
      <w:pPr>
        <w:ind w:left="3600" w:hanging="360"/>
      </w:pPr>
    </w:lvl>
    <w:lvl w:ilvl="5" w:tplc="899C9032">
      <w:start w:val="1"/>
      <w:numFmt w:val="bullet"/>
      <w:lvlText w:val="■"/>
      <w:lvlJc w:val="left"/>
      <w:pPr>
        <w:ind w:left="4320" w:hanging="360"/>
      </w:pPr>
    </w:lvl>
    <w:lvl w:ilvl="6" w:tplc="3ECA440E">
      <w:start w:val="1"/>
      <w:numFmt w:val="bullet"/>
      <w:lvlText w:val="●"/>
      <w:lvlJc w:val="left"/>
      <w:pPr>
        <w:ind w:left="5040" w:hanging="360"/>
      </w:pPr>
    </w:lvl>
    <w:lvl w:ilvl="7" w:tplc="1AEC359E">
      <w:start w:val="1"/>
      <w:numFmt w:val="bullet"/>
      <w:lvlText w:val="●"/>
      <w:lvlJc w:val="left"/>
      <w:pPr>
        <w:ind w:left="5760" w:hanging="360"/>
      </w:pPr>
    </w:lvl>
    <w:lvl w:ilvl="8" w:tplc="3E86EADC">
      <w:start w:val="1"/>
      <w:numFmt w:val="bullet"/>
      <w:lvlText w:val="●"/>
      <w:lvlJc w:val="left"/>
      <w:pPr>
        <w:ind w:left="6480" w:hanging="360"/>
      </w:pPr>
    </w:lvl>
  </w:abstractNum>
  <w:abstractNum w:abstractNumId="1">
    <w:nsid w:val="5F627EB9"/>
    <w:multiLevelType w:val="hybridMultilevel"/>
    <w:tmpl w:val="B0C4C7A0"/>
    <w:lvl w:ilvl="0" w:tplc="EF9844FE">
      <w:start w:val="1"/>
      <w:numFmt w:val="bullet"/>
      <w:lvlText w:val="•"/>
      <w:lvlJc w:val="left"/>
      <w:pPr>
        <w:ind w:left="480" w:hanging="240"/>
      </w:pPr>
    </w:lvl>
    <w:lvl w:ilvl="1" w:tplc="1A10185E">
      <w:numFmt w:val="decimal"/>
      <w:lvlText w:val=""/>
      <w:lvlJc w:val="left"/>
    </w:lvl>
    <w:lvl w:ilvl="2" w:tplc="29E4802E">
      <w:numFmt w:val="decimal"/>
      <w:lvlText w:val=""/>
      <w:lvlJc w:val="left"/>
    </w:lvl>
    <w:lvl w:ilvl="3" w:tplc="E43A0CE4">
      <w:numFmt w:val="decimal"/>
      <w:lvlText w:val=""/>
      <w:lvlJc w:val="left"/>
    </w:lvl>
    <w:lvl w:ilvl="4" w:tplc="FDDEB95C">
      <w:numFmt w:val="decimal"/>
      <w:lvlText w:val=""/>
      <w:lvlJc w:val="left"/>
    </w:lvl>
    <w:lvl w:ilvl="5" w:tplc="91A6F818">
      <w:numFmt w:val="decimal"/>
      <w:lvlText w:val=""/>
      <w:lvlJc w:val="left"/>
    </w:lvl>
    <w:lvl w:ilvl="6" w:tplc="386613C8">
      <w:numFmt w:val="decimal"/>
      <w:lvlText w:val=""/>
      <w:lvlJc w:val="left"/>
    </w:lvl>
    <w:lvl w:ilvl="7" w:tplc="481A6A6A">
      <w:numFmt w:val="decimal"/>
      <w:lvlText w:val=""/>
      <w:lvlJc w:val="left"/>
    </w:lvl>
    <w:lvl w:ilvl="8" w:tplc="D7F4274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doNotDisplayPageBoundaries/>
  <w:displayBackgroundShape/>
  <w:proofState w:spelling="clean" w:grammar="clean"/>
  <w:defaultTabStop w:val="720"/>
  <w:characterSpacingControl w:val="doNotCompress"/>
  <w:compat>
    <w:compatSetting w:name="compatibilityMode" w:uri="http://schemas.microsoft.com/office/word" w:val="14"/>
  </w:compat>
  <w:rsids>
    <w:rsidRoot w:val="00CF2EB3"/>
    <w:rsid w:val="007A1E3A"/>
    <w:rsid w:val="00A64601"/>
    <w:rsid w:val="00CF2EB3"/>
    <w:rsid w:val="00D010A4"/>
    <w:rsid w:val="00FE23A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lang w:val="en-IN" w:eastAsia="en-IN" w:bidi="mr-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lang w:val="en-IN" w:eastAsia="en-IN" w:bidi="mr-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aditi-s-jadhav/fuel-consumption-analysi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923960-BB76-489E-948D-C39F64F34A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Pages>
  <Words>878</Words>
  <Characters>5009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Shri</cp:lastModifiedBy>
  <cp:revision>4</cp:revision>
  <dcterms:created xsi:type="dcterms:W3CDTF">2026-04-27T11:46:00Z</dcterms:created>
  <dcterms:modified xsi:type="dcterms:W3CDTF">2026-04-29T10:47:00Z</dcterms:modified>
</cp:coreProperties>
</file>