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Health Benefits, Wellness Stipend &amp; Employee Care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Identifier:</w:t>
            </w:r>
          </w:p>
        </w:tc>
        <w:tc>
          <w:tcPr>
            <w:tcW w:type="dxa" w:w="4320"/>
          </w:tcPr>
          <w:p>
            <w:r>
              <w:t>HR-BEN-006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320"/>
          </w:tcPr>
          <w:p>
            <w:r>
              <w:t>January 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Owner:</w:t>
            </w:r>
          </w:p>
        </w:tc>
        <w:tc>
          <w:tcPr>
            <w:tcW w:type="dxa" w:w="4320"/>
          </w:tcPr>
          <w:p>
            <w:r>
              <w:t>Benefits &amp; Payroll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Internal Company Policy</w:t>
            </w:r>
          </w:p>
        </w:tc>
      </w:tr>
    </w:tbl>
    <w:p/>
    <w:p>
      <w:r>
        <w:rPr>
          <w:i/>
          <w:color w:val="6E716D"/>
          <w:sz w:val="18"/>
        </w:rPr>
        <w:t>DEMONSTRATION POLICY DISCLOSURE: This document is an original synthetic policy generated for the CLAUSE Enterprise RAG demonstration and benchmark evaluation.</w:t>
      </w:r>
    </w:p>
    <w:p/>
    <w:p>
      <w:pPr>
        <w:pStyle w:val="Heading1"/>
      </w:pPr>
      <w:r>
        <w:t>1. Purpose &amp; Scope</w:t>
      </w:r>
    </w:p>
    <w:p>
      <w:r>
        <w:t>Outlines healthcare coverage, retirement matching, wellness allowances, and employee care benefits provided under policy HR-BEN-006.</w:t>
      </w:r>
    </w:p>
    <w:p>
      <w:pPr>
        <w:pStyle w:val="Heading1"/>
      </w:pPr>
      <w:r>
        <w:t>2. Healthcare Insurance Plan Coverage</w:t>
      </w:r>
    </w:p>
    <w:p>
      <w:r>
        <w:t>The company pays 85% of monthly healthcare insurance premiums for full-time employees and 50% for enrolled dependents. Coverage takes effect on the 1st of the month following start date.</w:t>
      </w:r>
    </w:p>
    <w:p>
      <w:pPr>
        <w:pStyle w:val="Heading1"/>
      </w:pPr>
      <w:r>
        <w:t>3. Annual Wellness Stipend</w:t>
      </w:r>
    </w:p>
    <w:p>
      <w:r>
        <w:t>Full-time employees receive a $500 annual wellness stipend, which may be submitted for gym memberships, fitness trackers, ergonomics, or wellness apps under HR-BEN-006.</w:t>
      </w:r>
    </w:p>
    <w:p>
      <w:pPr>
        <w:pStyle w:val="Heading1"/>
      </w:pPr>
      <w:r>
        <w:t>4. 401(k) Retirement Savings Match</w:t>
      </w:r>
    </w:p>
    <w:p>
      <w:r>
        <w:t>The company matches 100% of employee 401(k) contributions up to 4% of eligible annual salary. Matching contributions vest immediately upon enrollment.</w:t>
      </w:r>
    </w:p>
    <w:p>
      <w:pPr>
        <w:pStyle w:val="Heading1"/>
      </w:pPr>
      <w:r>
        <w:t>5. Commuter &amp; Transit Stipend</w:t>
      </w:r>
    </w:p>
    <w:p>
      <w:r>
        <w:t>Public transit commuting stipends of $100 per month are available for eligible office commuters under policy HR-BEN-006.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