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8A"/>
          <w:sz w:val="48"/>
          <w:szCs w:val="48"/>
        </w:rPr>
        <w:t xml:space="preserve">INDEX METRIX</w:t>
      </w:r>
    </w:p>
    <w:p>
      <w:pPr>
        <w:spacing w:after="240"/>
        <w:jc w:val="center"/>
      </w:pPr>
      <w:r>
        <w:rPr>
          <w:b/>
          <w:bCs/>
          <w:color w:val="0284C7"/>
          <w:sz w:val="28"/>
          <w:szCs w:val="28"/>
        </w:rPr>
        <w:t xml:space="preserve">Complete A-to-Z Technical Project Audit &amp; Developer Handover</w:t>
      </w:r>
    </w:p>
    <w:p>
      <w:pPr>
        <w:spacing w:after="360"/>
        <w:jc w:val="center"/>
      </w:pPr>
      <w:r>
        <w:rPr>
          <w:i/>
          <w:iCs/>
          <w:color w:val="64748B"/>
          <w:sz w:val="20"/>
          <w:szCs w:val="20"/>
        </w:rPr>
        <w:t xml:space="preserve">Production Domain: https://indexmetrix.com | Repository: aditichandelkar-sys/indexmetrix2 | Branch: master</w:t>
      </w:r>
    </w:p>
    <w:p>
      <w:pPr>
        <w:pStyle w:val="Heading1"/>
        <w:spacing w:after="120" w:before="240"/>
      </w:pPr>
      <w:r>
        <w:rPr>
          <w:b/>
          <w:bCs/>
          <w:color w:val="1E3A8A"/>
          <w:sz w:val="32"/>
          <w:szCs w:val="32"/>
        </w:rPr>
        <w:t xml:space="preserve">1. Executive Overview &amp; Business Objectives</w:t>
      </w:r>
    </w:p>
    <w:p>
      <w:pPr>
        <w:spacing w:after="140"/>
      </w:pPr>
      <w:r>
        <w:t xml:space="preserve">INDEX METRIX is an enterprise SEO URL discovery, indexing workflow, and Search Console management platform. It solves a fundamental industry challenge: search engines do not allow arbitrary third-party URLs (such as forum posts, client PDFs, backlinks, or press releases) to be submitted via the Google Indexing API or Google Search Console, as those APIs strictly require verified domain ownership and specific structured data (JobPosting, BroadcastEvent).</w:t>
      </w:r>
    </w:p>
    <w:p>
      <w:pPr>
        <w:spacing w:after="140"/>
      </w:pPr>
      <w:r>
        <w:t xml:space="preserve">INDEX METRIX bridges this gap through a high-integrity, multi-vector discovery pipeline. It features pre-flight target reachability validation, SSRF filtering, credit ledger protection, 301 crawlable relay gateways, Google WebSub syndication hub pings, IndexNow protocols, and authentic live SERP verification.</w:t>
      </w:r>
    </w:p>
    <w:p>
      <w:pPr>
        <w:pStyle w:val="Heading2"/>
        <w:spacing w:after="120" w:before="200"/>
      </w:pPr>
      <w:r>
        <w:rPr>
          <w:b/>
          <w:bCs/>
          <w:color w:val="1E3A8A"/>
          <w:sz w:val="26"/>
          <w:szCs w:val="26"/>
        </w:rPr>
        <w:t xml:space="preserve">Feature Verification Matrix</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257"/>
        <w:gridCol w:w="2257"/>
        <w:gridCol w:w="1354"/>
        <w:gridCol w:w="1805"/>
        <w:gridCol w:w="1354"/>
      </w:tblGrid>
      <w:tr>
        <w:tc>
          <w:tcPr>
            <w:tcW w:type="pct" w:w="1250"/>
            <w:shd w:fill="0F172A" w:val="clear"/>
            <w:tcMar>
              <w:top w:type="dxa" w:w="120"/>
              <w:left w:type="dxa" w:w="140"/>
              <w:bottom w:type="dxa" w:w="120"/>
              <w:right w:type="dxa" w:w="140"/>
            </w:tcMar>
          </w:tcPr>
          <w:p>
            <w:r>
              <w:rPr>
                <w:b/>
                <w:bCs/>
                <w:color w:val="FFFFFF"/>
                <w:sz w:val="20"/>
                <w:szCs w:val="20"/>
              </w:rPr>
              <w:t xml:space="preserve">Feature</w:t>
            </w:r>
          </w:p>
        </w:tc>
        <w:tc>
          <w:tcPr>
            <w:tcW w:type="pct" w:w="1250"/>
            <w:shd w:fill="0F172A" w:val="clear"/>
            <w:tcMar>
              <w:top w:type="dxa" w:w="120"/>
              <w:left w:type="dxa" w:w="140"/>
              <w:bottom w:type="dxa" w:w="120"/>
              <w:right w:type="dxa" w:w="140"/>
            </w:tcMar>
          </w:tcPr>
          <w:p>
            <w:r>
              <w:rPr>
                <w:b/>
                <w:bCs/>
                <w:color w:val="FFFFFF"/>
                <w:sz w:val="20"/>
                <w:szCs w:val="20"/>
              </w:rPr>
              <w:t xml:space="preserve">Purpose</w:t>
            </w:r>
          </w:p>
        </w:tc>
        <w:tc>
          <w:tcPr>
            <w:tcW w:type="pct" w:w="750"/>
            <w:shd w:fill="0F172A" w:val="clear"/>
            <w:tcMar>
              <w:top w:type="dxa" w:w="120"/>
              <w:left w:type="dxa" w:w="140"/>
              <w:bottom w:type="dxa" w:w="120"/>
              <w:right w:type="dxa" w:w="140"/>
            </w:tcMar>
          </w:tcPr>
          <w:p>
            <w:r>
              <w:rPr>
                <w:b/>
                <w:bCs/>
                <w:color w:val="FFFFFF"/>
                <w:sz w:val="20"/>
                <w:szCs w:val="20"/>
              </w:rPr>
              <w:t xml:space="preserve">Status</w:t>
            </w:r>
          </w:p>
        </w:tc>
        <w:tc>
          <w:tcPr>
            <w:tcW w:type="pct" w:w="1000"/>
            <w:shd w:fill="0F172A" w:val="clear"/>
            <w:tcMar>
              <w:top w:type="dxa" w:w="120"/>
              <w:left w:type="dxa" w:w="140"/>
              <w:bottom w:type="dxa" w:w="120"/>
              <w:right w:type="dxa" w:w="140"/>
            </w:tcMar>
          </w:tcPr>
          <w:p>
            <w:r>
              <w:rPr>
                <w:b/>
                <w:bCs/>
                <w:color w:val="FFFFFF"/>
                <w:sz w:val="20"/>
                <w:szCs w:val="20"/>
              </w:rPr>
              <w:t xml:space="preserve">Key Files</w:t>
            </w:r>
          </w:p>
        </w:tc>
        <w:tc>
          <w:tcPr>
            <w:tcW w:type="pct" w:w="750"/>
            <w:shd w:fill="0F172A" w:val="clear"/>
            <w:tcMar>
              <w:top w:type="dxa" w:w="120"/>
              <w:left w:type="dxa" w:w="140"/>
              <w:bottom w:type="dxa" w:w="120"/>
              <w:right w:type="dxa" w:w="140"/>
            </w:tcMar>
          </w:tcPr>
          <w:p>
            <w:r>
              <w:rPr>
                <w:b/>
                <w:bCs/>
                <w:color w:val="FFFFFF"/>
                <w:sz w:val="20"/>
                <w:szCs w:val="20"/>
              </w:rPr>
              <w:t xml:space="preserve">Services</w:t>
            </w:r>
          </w:p>
        </w:tc>
      </w:tr>
      <w:tr>
        <w:tc>
          <w:tcPr>
            <w:tcW w:type="pct" w:w="1250"/>
            <w:shd w:fill="F8FAFC" w:val="clear"/>
            <w:tcMar>
              <w:top w:type="dxa" w:w="100"/>
              <w:left w:type="dxa" w:w="140"/>
              <w:bottom w:type="dxa" w:w="100"/>
              <w:right w:type="dxa" w:w="140"/>
            </w:tcMar>
          </w:tcPr>
          <w:p>
            <w:r>
              <w:rPr>
                <w:b/>
                <w:bCs/>
                <w:color w:val="1E293B"/>
                <w:sz w:val="19"/>
                <w:szCs w:val="19"/>
              </w:rPr>
              <w:t xml:space="preserve">User Authentication &amp; JWT Sessions</w:t>
            </w:r>
          </w:p>
        </w:tc>
        <w:tc>
          <w:tcPr>
            <w:tcW w:type="pct" w:w="1250"/>
            <w:shd w:fill="F8FAFC" w:val="clear"/>
            <w:tcMar>
              <w:top w:type="dxa" w:w="100"/>
              <w:left w:type="dxa" w:w="140"/>
              <w:bottom w:type="dxa" w:w="100"/>
              <w:right w:type="dxa" w:w="140"/>
            </w:tcMar>
          </w:tcPr>
          <w:p>
            <w:r>
              <w:rPr>
                <w:b w:val="false"/>
                <w:bCs w:val="false"/>
                <w:color w:val="1E293B"/>
                <w:sz w:val="19"/>
                <w:szCs w:val="19"/>
              </w:rPr>
              <w:t xml:space="preserve">Secure login/registration, token in HTTP-only cookie</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src/app/api/auth/*</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None</w:t>
            </w:r>
          </w:p>
        </w:tc>
      </w:tr>
      <w:tr>
        <w:tc>
          <w:tcPr>
            <w:tcW w:type="pct" w:w="1250"/>
            <w:shd w:fill="FFFFFF" w:val="clear"/>
            <w:tcMar>
              <w:top w:type="dxa" w:w="100"/>
              <w:left w:type="dxa" w:w="140"/>
              <w:bottom w:type="dxa" w:w="100"/>
              <w:right w:type="dxa" w:w="140"/>
            </w:tcMar>
          </w:tcPr>
          <w:p>
            <w:r>
              <w:rPr>
                <w:b/>
                <w:bCs/>
                <w:color w:val="1E293B"/>
                <w:sz w:val="19"/>
                <w:szCs w:val="19"/>
              </w:rPr>
              <w:t xml:space="preserve">Credit Ledger &amp; Idempotent Wallet</w:t>
            </w:r>
          </w:p>
        </w:tc>
        <w:tc>
          <w:tcPr>
            <w:tcW w:type="pct" w:w="1250"/>
            <w:shd w:fill="FFFFFF" w:val="clear"/>
            <w:tcMar>
              <w:top w:type="dxa" w:w="100"/>
              <w:left w:type="dxa" w:w="140"/>
              <w:bottom w:type="dxa" w:w="100"/>
              <w:right w:type="dxa" w:w="140"/>
            </w:tcMar>
          </w:tcPr>
          <w:p>
            <w:r>
              <w:rPr>
                <w:b w:val="false"/>
                <w:bCs w:val="false"/>
                <w:color w:val="1E293B"/>
                <w:sz w:val="19"/>
                <w:szCs w:val="19"/>
              </w:rPr>
              <w:t xml:space="preserve">Atomic deduction, refunds, idempotency protection</w:t>
            </w:r>
          </w:p>
        </w:tc>
        <w:tc>
          <w:tcPr>
            <w:tcW w:type="pct" w:w="750"/>
            <w:shd w:fill="FFFFFF"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src/lib/credit-ledger.ts</w:t>
            </w:r>
          </w:p>
        </w:tc>
        <w:tc>
          <w:tcPr>
            <w:tcW w:type="pct" w:w="750"/>
            <w:shd w:fill="FFFFFF" w:val="clear"/>
            <w:tcMar>
              <w:top w:type="dxa" w:w="100"/>
              <w:left w:type="dxa" w:w="140"/>
              <w:bottom w:type="dxa" w:w="100"/>
              <w:right w:type="dxa" w:w="140"/>
            </w:tcMar>
          </w:tcPr>
          <w:p>
            <w:r>
              <w:rPr>
                <w:b w:val="false"/>
                <w:bCs w:val="false"/>
                <w:color w:val="1E293B"/>
                <w:sz w:val="19"/>
                <w:szCs w:val="19"/>
              </w:rPr>
              <w:t xml:space="preserve">PostgreSQL DB</w:t>
            </w:r>
          </w:p>
        </w:tc>
      </w:tr>
      <w:tr>
        <w:tc>
          <w:tcPr>
            <w:tcW w:type="pct" w:w="1250"/>
            <w:shd w:fill="F8FAFC" w:val="clear"/>
            <w:tcMar>
              <w:top w:type="dxa" w:w="100"/>
              <w:left w:type="dxa" w:w="140"/>
              <w:bottom w:type="dxa" w:w="100"/>
              <w:right w:type="dxa" w:w="140"/>
            </w:tcMar>
          </w:tcPr>
          <w:p>
            <w:r>
              <w:rPr>
                <w:b/>
                <w:bCs/>
                <w:color w:val="1E293B"/>
                <w:sz w:val="19"/>
                <w:szCs w:val="19"/>
              </w:rPr>
              <w:t xml:space="preserve">Target Pre-Flight Reachability Gate</w:t>
            </w:r>
          </w:p>
        </w:tc>
        <w:tc>
          <w:tcPr>
            <w:tcW w:type="pct" w:w="1250"/>
            <w:shd w:fill="F8FAFC" w:val="clear"/>
            <w:tcMar>
              <w:top w:type="dxa" w:w="100"/>
              <w:left w:type="dxa" w:w="140"/>
              <w:bottom w:type="dxa" w:w="100"/>
              <w:right w:type="dxa" w:w="140"/>
            </w:tcMar>
          </w:tcPr>
          <w:p>
            <w:r>
              <w:rPr>
                <w:b w:val="false"/>
                <w:bCs w:val="false"/>
                <w:color w:val="1E293B"/>
                <w:sz w:val="19"/>
                <w:szCs w:val="19"/>
              </w:rPr>
              <w:t xml:space="preserve">Blocks 404/410, SSRF, loopback, private IPs</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src/lib/target-preflight.ts</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Target Origin Server</w:t>
            </w:r>
          </w:p>
        </w:tc>
      </w:tr>
      <w:tr>
        <w:tc>
          <w:tcPr>
            <w:tcW w:type="pct" w:w="1250"/>
            <w:shd w:fill="FFFFFF" w:val="clear"/>
            <w:tcMar>
              <w:top w:type="dxa" w:w="100"/>
              <w:left w:type="dxa" w:w="140"/>
              <w:bottom w:type="dxa" w:w="100"/>
              <w:right w:type="dxa" w:w="140"/>
            </w:tcMar>
          </w:tcPr>
          <w:p>
            <w:r>
              <w:rPr>
                <w:b/>
                <w:bCs/>
                <w:color w:val="1E293B"/>
                <w:sz w:val="19"/>
                <w:szCs w:val="19"/>
              </w:rPr>
              <w:t xml:space="preserve">Fast Index Multi-Vector Crawl Engine</w:t>
            </w:r>
          </w:p>
        </w:tc>
        <w:tc>
          <w:tcPr>
            <w:tcW w:type="pct" w:w="1250"/>
            <w:shd w:fill="FFFFFF" w:val="clear"/>
            <w:tcMar>
              <w:top w:type="dxa" w:w="100"/>
              <w:left w:type="dxa" w:w="140"/>
              <w:bottom w:type="dxa" w:w="100"/>
              <w:right w:type="dxa" w:w="140"/>
            </w:tcMar>
          </w:tcPr>
          <w:p>
            <w:r>
              <w:rPr>
                <w:b w:val="false"/>
                <w:bCs w:val="false"/>
                <w:color w:val="1E293B"/>
                <w:sz w:val="19"/>
                <w:szCs w:val="19"/>
              </w:rPr>
              <w:t xml:space="preserve">Parallel dispatch of 5 crawl &amp; discovery vectors</w:t>
            </w:r>
          </w:p>
        </w:tc>
        <w:tc>
          <w:tcPr>
            <w:tcW w:type="pct" w:w="750"/>
            <w:shd w:fill="FFFFFF"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src/lib/fast-indexer.ts</w:t>
            </w:r>
          </w:p>
        </w:tc>
        <w:tc>
          <w:tcPr>
            <w:tcW w:type="pct" w:w="750"/>
            <w:shd w:fill="FFFFFF" w:val="clear"/>
            <w:tcMar>
              <w:top w:type="dxa" w:w="100"/>
              <w:left w:type="dxa" w:w="140"/>
              <w:bottom w:type="dxa" w:w="100"/>
              <w:right w:type="dxa" w:w="140"/>
            </w:tcMar>
          </w:tcPr>
          <w:p>
            <w:r>
              <w:rPr>
                <w:b w:val="false"/>
                <w:bCs w:val="false"/>
                <w:color w:val="1E293B"/>
                <w:sz w:val="19"/>
                <w:szCs w:val="19"/>
              </w:rPr>
              <w:t xml:space="preserve">WebSub, IndexNow, Pings</w:t>
            </w:r>
          </w:p>
        </w:tc>
      </w:tr>
      <w:tr>
        <w:tc>
          <w:tcPr>
            <w:tcW w:type="pct" w:w="1250"/>
            <w:shd w:fill="F8FAFC" w:val="clear"/>
            <w:tcMar>
              <w:top w:type="dxa" w:w="100"/>
              <w:left w:type="dxa" w:w="140"/>
              <w:bottom w:type="dxa" w:w="100"/>
              <w:right w:type="dxa" w:w="140"/>
            </w:tcMar>
          </w:tcPr>
          <w:p>
            <w:r>
              <w:rPr>
                <w:b/>
                <w:bCs/>
                <w:color w:val="1E293B"/>
                <w:sz w:val="19"/>
                <w:szCs w:val="19"/>
              </w:rPr>
              <w:t xml:space="preserve">Crawlable 301 Relay Gateway</w:t>
            </w:r>
          </w:p>
        </w:tc>
        <w:tc>
          <w:tcPr>
            <w:tcW w:type="pct" w:w="1250"/>
            <w:shd w:fill="F8FAFC" w:val="clear"/>
            <w:tcMar>
              <w:top w:type="dxa" w:w="100"/>
              <w:left w:type="dxa" w:w="140"/>
              <w:bottom w:type="dxa" w:w="100"/>
              <w:right w:type="dxa" w:w="140"/>
            </w:tcMar>
          </w:tcPr>
          <w:p>
            <w:r>
              <w:rPr>
                <w:b w:val="false"/>
                <w:bCs w:val="false"/>
                <w:color w:val="1E293B"/>
                <w:sz w:val="19"/>
                <w:szCs w:val="19"/>
              </w:rPr>
              <w:t xml:space="preserve">Opaque UUID redirect bridge to target destination</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src/app/api/relay/[slug]</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Target Origin Server</w:t>
            </w:r>
          </w:p>
        </w:tc>
      </w:tr>
      <w:tr>
        <w:tc>
          <w:tcPr>
            <w:tcW w:type="pct" w:w="1250"/>
            <w:shd w:fill="FFFFFF" w:val="clear"/>
            <w:tcMar>
              <w:top w:type="dxa" w:w="100"/>
              <w:left w:type="dxa" w:w="140"/>
              <w:bottom w:type="dxa" w:w="100"/>
              <w:right w:type="dxa" w:w="140"/>
            </w:tcMar>
          </w:tcPr>
          <w:p>
            <w:r>
              <w:rPr>
                <w:b/>
                <w:bCs/>
                <w:color w:val="1E293B"/>
                <w:sz w:val="19"/>
                <w:szCs w:val="19"/>
              </w:rPr>
              <w:t xml:space="preserve">Google Search Console Integration</w:t>
            </w:r>
          </w:p>
        </w:tc>
        <w:tc>
          <w:tcPr>
            <w:tcW w:type="pct" w:w="1250"/>
            <w:shd w:fill="FFFFFF" w:val="clear"/>
            <w:tcMar>
              <w:top w:type="dxa" w:w="100"/>
              <w:left w:type="dxa" w:w="140"/>
              <w:bottom w:type="dxa" w:w="100"/>
              <w:right w:type="dxa" w:w="140"/>
            </w:tcMar>
          </w:tcPr>
          <w:p>
            <w:r>
              <w:rPr>
                <w:b w:val="false"/>
                <w:bCs w:val="false"/>
                <w:color w:val="1E293B"/>
                <w:sz w:val="19"/>
                <w:szCs w:val="19"/>
              </w:rPr>
              <w:t xml:space="preserve">OAuth 2.0 property sync and token management</w:t>
            </w:r>
          </w:p>
        </w:tc>
        <w:tc>
          <w:tcPr>
            <w:tcW w:type="pct" w:w="750"/>
            <w:shd w:fill="FFFFFF"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src/lib/google-client.ts</w:t>
            </w:r>
          </w:p>
        </w:tc>
        <w:tc>
          <w:tcPr>
            <w:tcW w:type="pct" w:w="750"/>
            <w:shd w:fill="FFFFFF" w:val="clear"/>
            <w:tcMar>
              <w:top w:type="dxa" w:w="100"/>
              <w:left w:type="dxa" w:w="140"/>
              <w:bottom w:type="dxa" w:w="100"/>
              <w:right w:type="dxa" w:w="140"/>
            </w:tcMar>
          </w:tcPr>
          <w:p>
            <w:r>
              <w:rPr>
                <w:b w:val="false"/>
                <w:bCs w:val="false"/>
                <w:color w:val="1E293B"/>
                <w:sz w:val="19"/>
                <w:szCs w:val="19"/>
              </w:rPr>
              <w:t xml:space="preserve">Google OAuth 2.0 &amp; GSC API</w:t>
            </w:r>
          </w:p>
        </w:tc>
      </w:tr>
      <w:tr>
        <w:tc>
          <w:tcPr>
            <w:tcW w:type="pct" w:w="1250"/>
            <w:shd w:fill="F8FAFC" w:val="clear"/>
            <w:tcMar>
              <w:top w:type="dxa" w:w="100"/>
              <w:left w:type="dxa" w:w="140"/>
              <w:bottom w:type="dxa" w:w="100"/>
              <w:right w:type="dxa" w:w="140"/>
            </w:tcMar>
          </w:tcPr>
          <w:p>
            <w:r>
              <w:rPr>
                <w:b/>
                <w:bCs/>
                <w:color w:val="1E293B"/>
                <w:sz w:val="19"/>
                <w:szCs w:val="19"/>
              </w:rPr>
              <w:t xml:space="preserve">Google URL Inspection API</w:t>
            </w:r>
          </w:p>
        </w:tc>
        <w:tc>
          <w:tcPr>
            <w:tcW w:type="pct" w:w="1250"/>
            <w:shd w:fill="F8FAFC" w:val="clear"/>
            <w:tcMar>
              <w:top w:type="dxa" w:w="100"/>
              <w:left w:type="dxa" w:w="140"/>
              <w:bottom w:type="dxa" w:w="100"/>
              <w:right w:type="dxa" w:w="140"/>
            </w:tcMar>
          </w:tcPr>
          <w:p>
            <w:r>
              <w:rPr>
                <w:b w:val="false"/>
                <w:bCs w:val="false"/>
                <w:color w:val="1E293B"/>
                <w:sz w:val="19"/>
                <w:szCs w:val="19"/>
              </w:rPr>
              <w:t xml:space="preserve">Official index verdict on owned properties</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src/app/api/urls/inspect</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Google Search Console API</w:t>
            </w:r>
          </w:p>
        </w:tc>
      </w:tr>
      <w:tr>
        <w:tc>
          <w:tcPr>
            <w:tcW w:type="pct" w:w="1250"/>
            <w:shd w:fill="FFFFFF" w:val="clear"/>
            <w:tcMar>
              <w:top w:type="dxa" w:w="100"/>
              <w:left w:type="dxa" w:w="140"/>
              <w:bottom w:type="dxa" w:w="100"/>
              <w:right w:type="dxa" w:w="140"/>
            </w:tcMar>
          </w:tcPr>
          <w:p>
            <w:r>
              <w:rPr>
                <w:b/>
                <w:bCs/>
                <w:color w:val="1E293B"/>
                <w:sz w:val="19"/>
                <w:szCs w:val="19"/>
              </w:rPr>
              <w:t xml:space="preserve">Google Indexing API (v3)</w:t>
            </w:r>
          </w:p>
        </w:tc>
        <w:tc>
          <w:tcPr>
            <w:tcW w:type="pct" w:w="1250"/>
            <w:shd w:fill="FFFFFF" w:val="clear"/>
            <w:tcMar>
              <w:top w:type="dxa" w:w="100"/>
              <w:left w:type="dxa" w:w="140"/>
              <w:bottom w:type="dxa" w:w="100"/>
              <w:right w:type="dxa" w:w="140"/>
            </w:tcMar>
          </w:tcPr>
          <w:p>
            <w:r>
              <w:rPr>
                <w:b w:val="false"/>
                <w:bCs w:val="false"/>
                <w:color w:val="1E293B"/>
                <w:sz w:val="19"/>
                <w:szCs w:val="19"/>
              </w:rPr>
              <w:t xml:space="preserve">JobPosting &amp; BroadcastEvent rapid indexing push</w:t>
            </w:r>
          </w:p>
        </w:tc>
        <w:tc>
          <w:tcPr>
            <w:tcW w:type="pct" w:w="750"/>
            <w:shd w:fill="FFFFFF"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src/lib/google-indexing-api.ts</w:t>
            </w:r>
          </w:p>
        </w:tc>
        <w:tc>
          <w:tcPr>
            <w:tcW w:type="pct" w:w="750"/>
            <w:shd w:fill="FFFFFF" w:val="clear"/>
            <w:tcMar>
              <w:top w:type="dxa" w:w="100"/>
              <w:left w:type="dxa" w:w="140"/>
              <w:bottom w:type="dxa" w:w="100"/>
              <w:right w:type="dxa" w:w="140"/>
            </w:tcMar>
          </w:tcPr>
          <w:p>
            <w:r>
              <w:rPr>
                <w:b w:val="false"/>
                <w:bCs w:val="false"/>
                <w:color w:val="1E293B"/>
                <w:sz w:val="19"/>
                <w:szCs w:val="19"/>
              </w:rPr>
              <w:t xml:space="preserve">Google Indexing API v3</w:t>
            </w:r>
          </w:p>
        </w:tc>
      </w:tr>
      <w:tr>
        <w:tc>
          <w:tcPr>
            <w:tcW w:type="pct" w:w="1250"/>
            <w:shd w:fill="F8FAFC" w:val="clear"/>
            <w:tcMar>
              <w:top w:type="dxa" w:w="100"/>
              <w:left w:type="dxa" w:w="140"/>
              <w:bottom w:type="dxa" w:w="100"/>
              <w:right w:type="dxa" w:w="140"/>
            </w:tcMar>
          </w:tcPr>
          <w:p>
            <w:r>
              <w:rPr>
                <w:b/>
                <w:bCs/>
                <w:color w:val="1E293B"/>
                <w:sz w:val="19"/>
                <w:szCs w:val="19"/>
              </w:rPr>
              <w:t xml:space="preserve">Authentic SERP Index Checker</w:t>
            </w:r>
          </w:p>
        </w:tc>
        <w:tc>
          <w:tcPr>
            <w:tcW w:type="pct" w:w="1250"/>
            <w:shd w:fill="F8FAFC" w:val="clear"/>
            <w:tcMar>
              <w:top w:type="dxa" w:w="100"/>
              <w:left w:type="dxa" w:w="140"/>
              <w:bottom w:type="dxa" w:w="100"/>
              <w:right w:type="dxa" w:w="140"/>
            </w:tcMar>
          </w:tcPr>
          <w:p>
            <w:r>
              <w:rPr>
                <w:b w:val="false"/>
                <w:bCs w:val="false"/>
                <w:color w:val="1E293B"/>
                <w:sz w:val="19"/>
                <w:szCs w:val="19"/>
              </w:rPr>
              <w:t xml:space="preserve">Live Google search check distinguishing truth</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src/lib/serp-checker.ts</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Google Search SERP</w:t>
            </w:r>
          </w:p>
        </w:tc>
      </w:tr>
      <w:tr>
        <w:tc>
          <w:tcPr>
            <w:tcW w:type="pct" w:w="1250"/>
            <w:shd w:fill="FFFFFF" w:val="clear"/>
            <w:tcMar>
              <w:top w:type="dxa" w:w="100"/>
              <w:left w:type="dxa" w:w="140"/>
              <w:bottom w:type="dxa" w:w="100"/>
              <w:right w:type="dxa" w:w="140"/>
            </w:tcMar>
          </w:tcPr>
          <w:p>
            <w:r>
              <w:rPr>
                <w:b/>
                <w:bCs/>
                <w:color w:val="1E293B"/>
                <w:sz w:val="19"/>
                <w:szCs w:val="19"/>
              </w:rPr>
              <w:t xml:space="preserve">Production Robots &amp; Sitemap</w:t>
            </w:r>
          </w:p>
        </w:tc>
        <w:tc>
          <w:tcPr>
            <w:tcW w:type="pct" w:w="1250"/>
            <w:shd w:fill="FFFFFF" w:val="clear"/>
            <w:tcMar>
              <w:top w:type="dxa" w:w="100"/>
              <w:left w:type="dxa" w:w="140"/>
              <w:bottom w:type="dxa" w:w="100"/>
              <w:right w:type="dxa" w:w="140"/>
            </w:tcMar>
          </w:tcPr>
          <w:p>
            <w:r>
              <w:rPr>
                <w:b w:val="false"/>
                <w:bCs w:val="false"/>
                <w:color w:val="1E293B"/>
                <w:sz w:val="19"/>
                <w:szCs w:val="19"/>
              </w:rPr>
              <w:t xml:space="preserve">Next.js dynamic robots.txt and sitemap.xml</w:t>
            </w:r>
          </w:p>
        </w:tc>
        <w:tc>
          <w:tcPr>
            <w:tcW w:type="pct" w:w="750"/>
            <w:shd w:fill="FFFFFF"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src/app/robots.ts, sitemap.ts</w:t>
            </w:r>
          </w:p>
        </w:tc>
        <w:tc>
          <w:tcPr>
            <w:tcW w:type="pct" w:w="750"/>
            <w:shd w:fill="FFFFFF" w:val="clear"/>
            <w:tcMar>
              <w:top w:type="dxa" w:w="100"/>
              <w:left w:type="dxa" w:w="140"/>
              <w:bottom w:type="dxa" w:w="100"/>
              <w:right w:type="dxa" w:w="140"/>
            </w:tcMar>
          </w:tcPr>
          <w:p>
            <w:r>
              <w:rPr>
                <w:b w:val="false"/>
                <w:bCs w:val="false"/>
                <w:color w:val="1E293B"/>
                <w:sz w:val="19"/>
                <w:szCs w:val="19"/>
              </w:rPr>
              <w:t xml:space="preserve">Search Engine Bots</w:t>
            </w:r>
          </w:p>
        </w:tc>
      </w:tr>
      <w:tr>
        <w:tc>
          <w:tcPr>
            <w:tcW w:type="pct" w:w="1250"/>
            <w:shd w:fill="F8FAFC" w:val="clear"/>
            <w:tcMar>
              <w:top w:type="dxa" w:w="100"/>
              <w:left w:type="dxa" w:w="140"/>
              <w:bottom w:type="dxa" w:w="100"/>
              <w:right w:type="dxa" w:w="140"/>
            </w:tcMar>
          </w:tcPr>
          <w:p>
            <w:r>
              <w:rPr>
                <w:b/>
                <w:bCs/>
                <w:color w:val="1E293B"/>
                <w:sz w:val="19"/>
                <w:szCs w:val="19"/>
              </w:rPr>
              <w:t xml:space="preserve">Background Job Queue &amp; Worker</w:t>
            </w:r>
          </w:p>
        </w:tc>
        <w:tc>
          <w:tcPr>
            <w:tcW w:type="pct" w:w="1250"/>
            <w:shd w:fill="F8FAFC" w:val="clear"/>
            <w:tcMar>
              <w:top w:type="dxa" w:w="100"/>
              <w:left w:type="dxa" w:w="140"/>
              <w:bottom w:type="dxa" w:w="100"/>
              <w:right w:type="dxa" w:w="140"/>
            </w:tcMar>
          </w:tcPr>
          <w:p>
            <w:r>
              <w:rPr>
                <w:b w:val="false"/>
                <w:bCs w:val="false"/>
                <w:color w:val="1E293B"/>
                <w:sz w:val="19"/>
                <w:szCs w:val="19"/>
              </w:rPr>
              <w:t xml:space="preserve">BullMQ on Redis with resilient in-process fallback</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VERIFIED WORKING</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src/lib/queue.ts, worker.js</w:t>
            </w:r>
          </w:p>
        </w:tc>
        <w:tc>
          <w:tcPr>
            <w:tcW w:type="pct" w:w="750"/>
            <w:shd w:fill="F8FAFC" w:val="clear"/>
            <w:tcMar>
              <w:top w:type="dxa" w:w="100"/>
              <w:left w:type="dxa" w:w="140"/>
              <w:bottom w:type="dxa" w:w="100"/>
              <w:right w:type="dxa" w:w="140"/>
            </w:tcMar>
          </w:tcPr>
          <w:p>
            <w:r>
              <w:rPr>
                <w:b w:val="false"/>
                <w:bCs w:val="false"/>
                <w:color w:val="1E293B"/>
                <w:sz w:val="19"/>
                <w:szCs w:val="19"/>
              </w:rPr>
              <w:t xml:space="preserve">Upstash Redis / Memory</w:t>
            </w:r>
          </w:p>
        </w:tc>
      </w:tr>
    </w:tbl>
    <w:p>
      <w:pPr>
        <w:pStyle w:val="Heading1"/>
        <w:spacing w:after="120" w:before="300"/>
      </w:pPr>
      <w:r>
        <w:rPr>
          <w:b/>
          <w:bCs/>
          <w:color w:val="1E3A8A"/>
          <w:sz w:val="32"/>
          <w:szCs w:val="32"/>
        </w:rPr>
        <w:t xml:space="preserve">2. Programming Languages &amp; Technology Stack</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708"/>
        <w:gridCol w:w="1805"/>
        <w:gridCol w:w="4513"/>
      </w:tblGrid>
      <w:tr>
        <w:tc>
          <w:tcPr>
            <w:tcW w:type="pct" w:w="1500"/>
            <w:shd w:fill="0F172A" w:val="clear"/>
            <w:tcMar>
              <w:top w:type="dxa" w:w="120"/>
              <w:left w:type="dxa" w:w="140"/>
              <w:bottom w:type="dxa" w:w="120"/>
              <w:right w:type="dxa" w:w="140"/>
            </w:tcMar>
          </w:tcPr>
          <w:p>
            <w:r>
              <w:rPr>
                <w:b/>
                <w:bCs/>
                <w:color w:val="FFFFFF"/>
                <w:sz w:val="20"/>
                <w:szCs w:val="20"/>
              </w:rPr>
              <w:t xml:space="preserve">Technology</w:t>
            </w:r>
          </w:p>
        </w:tc>
        <w:tc>
          <w:tcPr>
            <w:tcW w:type="pct" w:w="1000"/>
            <w:shd w:fill="0F172A" w:val="clear"/>
            <w:tcMar>
              <w:top w:type="dxa" w:w="120"/>
              <w:left w:type="dxa" w:w="140"/>
              <w:bottom w:type="dxa" w:w="120"/>
              <w:right w:type="dxa" w:w="140"/>
            </w:tcMar>
          </w:tcPr>
          <w:p>
            <w:r>
              <w:rPr>
                <w:b/>
                <w:bCs/>
                <w:color w:val="FFFFFF"/>
                <w:sz w:val="20"/>
                <w:szCs w:val="20"/>
              </w:rPr>
              <w:t xml:space="preserve">Version</w:t>
            </w:r>
          </w:p>
        </w:tc>
        <w:tc>
          <w:tcPr>
            <w:tcW w:type="pct" w:w="2500"/>
            <w:shd w:fill="0F172A" w:val="clear"/>
            <w:tcMar>
              <w:top w:type="dxa" w:w="120"/>
              <w:left w:type="dxa" w:w="140"/>
              <w:bottom w:type="dxa" w:w="120"/>
              <w:right w:type="dxa" w:w="140"/>
            </w:tcMar>
          </w:tcPr>
          <w:p>
            <w:r>
              <w:rPr>
                <w:b/>
                <w:bCs/>
                <w:color w:val="FFFFFF"/>
                <w:sz w:val="20"/>
                <w:szCs w:val="20"/>
              </w:rPr>
              <w:t xml:space="preserve">Role in Architecture</w:t>
            </w:r>
          </w:p>
        </w:tc>
      </w:tr>
      <w:tr>
        <w:tc>
          <w:tcPr>
            <w:tcW w:type="pct" w:w="1500"/>
            <w:shd w:fill="F8FAFC" w:val="clear"/>
            <w:tcMar>
              <w:top w:type="dxa" w:w="100"/>
              <w:left w:type="dxa" w:w="140"/>
              <w:bottom w:type="dxa" w:w="100"/>
              <w:right w:type="dxa" w:w="140"/>
            </w:tcMar>
          </w:tcPr>
          <w:p>
            <w:r>
              <w:rPr>
                <w:b/>
                <w:bCs/>
                <w:color w:val="1E293B"/>
                <w:sz w:val="19"/>
                <w:szCs w:val="19"/>
              </w:rPr>
              <w:t xml:space="preserve">TypeScript</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5.6.3</w:t>
            </w:r>
          </w:p>
        </w:tc>
        <w:tc>
          <w:tcPr>
            <w:tcW w:type="pct" w:w="2500"/>
            <w:shd w:fill="F8FAFC" w:val="clear"/>
            <w:tcMar>
              <w:top w:type="dxa" w:w="100"/>
              <w:left w:type="dxa" w:w="140"/>
              <w:bottom w:type="dxa" w:w="100"/>
              <w:right w:type="dxa" w:w="140"/>
            </w:tcMar>
          </w:tcPr>
          <w:p>
            <w:r>
              <w:rPr>
                <w:b w:val="false"/>
                <w:bCs w:val="false"/>
                <w:color w:val="1E293B"/>
                <w:sz w:val="19"/>
                <w:szCs w:val="19"/>
              </w:rPr>
              <w:t xml:space="preserve">Primary language for entire frontend, backend, and types</w:t>
            </w:r>
          </w:p>
        </w:tc>
      </w:tr>
      <w:tr>
        <w:tc>
          <w:tcPr>
            <w:tcW w:type="pct" w:w="1500"/>
            <w:shd w:fill="FFFFFF" w:val="clear"/>
            <w:tcMar>
              <w:top w:type="dxa" w:w="100"/>
              <w:left w:type="dxa" w:w="140"/>
              <w:bottom w:type="dxa" w:w="100"/>
              <w:right w:type="dxa" w:w="140"/>
            </w:tcMar>
          </w:tcPr>
          <w:p>
            <w:r>
              <w:rPr>
                <w:b/>
                <w:bCs/>
                <w:color w:val="1E293B"/>
                <w:sz w:val="19"/>
                <w:szCs w:val="19"/>
              </w:rPr>
              <w:t xml:space="preserve">Next.js</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14.2.15</w:t>
            </w:r>
          </w:p>
        </w:tc>
        <w:tc>
          <w:tcPr>
            <w:tcW w:type="pct" w:w="2500"/>
            <w:shd w:fill="FFFFFF" w:val="clear"/>
            <w:tcMar>
              <w:top w:type="dxa" w:w="100"/>
              <w:left w:type="dxa" w:w="140"/>
              <w:bottom w:type="dxa" w:w="100"/>
              <w:right w:type="dxa" w:w="140"/>
            </w:tcMar>
          </w:tcPr>
          <w:p>
            <w:r>
              <w:rPr>
                <w:b w:val="false"/>
                <w:bCs w:val="false"/>
                <w:color w:val="1E293B"/>
                <w:sz w:val="19"/>
                <w:szCs w:val="19"/>
              </w:rPr>
              <w:t xml:space="preserve">Full-stack React framework (App Router, API routes, middleware)</w:t>
            </w:r>
          </w:p>
        </w:tc>
      </w:tr>
      <w:tr>
        <w:tc>
          <w:tcPr>
            <w:tcW w:type="pct" w:w="1500"/>
            <w:shd w:fill="F8FAFC" w:val="clear"/>
            <w:tcMar>
              <w:top w:type="dxa" w:w="100"/>
              <w:left w:type="dxa" w:w="140"/>
              <w:bottom w:type="dxa" w:w="100"/>
              <w:right w:type="dxa" w:w="140"/>
            </w:tcMar>
          </w:tcPr>
          <w:p>
            <w:r>
              <w:rPr>
                <w:b/>
                <w:bCs/>
                <w:color w:val="1E293B"/>
                <w:sz w:val="19"/>
                <w:szCs w:val="19"/>
              </w:rPr>
              <w:t xml:space="preserve">React &amp; DOM</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18.3.1</w:t>
            </w:r>
          </w:p>
        </w:tc>
        <w:tc>
          <w:tcPr>
            <w:tcW w:type="pct" w:w="2500"/>
            <w:shd w:fill="F8FAFC" w:val="clear"/>
            <w:tcMar>
              <w:top w:type="dxa" w:w="100"/>
              <w:left w:type="dxa" w:w="140"/>
              <w:bottom w:type="dxa" w:w="100"/>
              <w:right w:type="dxa" w:w="140"/>
            </w:tcMar>
          </w:tcPr>
          <w:p>
            <w:r>
              <w:rPr>
                <w:b w:val="false"/>
                <w:bCs w:val="false"/>
                <w:color w:val="1E293B"/>
                <w:sz w:val="19"/>
                <w:szCs w:val="19"/>
              </w:rPr>
              <w:t xml:space="preserve">Component hierarchy, client rendering, dashboard state</w:t>
            </w:r>
          </w:p>
        </w:tc>
      </w:tr>
      <w:tr>
        <w:tc>
          <w:tcPr>
            <w:tcW w:type="pct" w:w="1500"/>
            <w:shd w:fill="FFFFFF" w:val="clear"/>
            <w:tcMar>
              <w:top w:type="dxa" w:w="100"/>
              <w:left w:type="dxa" w:w="140"/>
              <w:bottom w:type="dxa" w:w="100"/>
              <w:right w:type="dxa" w:w="140"/>
            </w:tcMar>
          </w:tcPr>
          <w:p>
            <w:r>
              <w:rPr>
                <w:b/>
                <w:bCs/>
                <w:color w:val="1E293B"/>
                <w:sz w:val="19"/>
                <w:szCs w:val="19"/>
              </w:rPr>
              <w:t xml:space="preserve">Tailwind CSS</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3.4.14</w:t>
            </w:r>
          </w:p>
        </w:tc>
        <w:tc>
          <w:tcPr>
            <w:tcW w:type="pct" w:w="2500"/>
            <w:shd w:fill="FFFFFF" w:val="clear"/>
            <w:tcMar>
              <w:top w:type="dxa" w:w="100"/>
              <w:left w:type="dxa" w:w="140"/>
              <w:bottom w:type="dxa" w:w="100"/>
              <w:right w:type="dxa" w:w="140"/>
            </w:tcMar>
          </w:tcPr>
          <w:p>
            <w:r>
              <w:rPr>
                <w:b w:val="false"/>
                <w:bCs w:val="false"/>
                <w:color w:val="1E293B"/>
                <w:sz w:val="19"/>
                <w:szCs w:val="19"/>
              </w:rPr>
              <w:t xml:space="preserve">Utility-first responsive UI styling with custom dark theme</w:t>
            </w:r>
          </w:p>
        </w:tc>
      </w:tr>
      <w:tr>
        <w:tc>
          <w:tcPr>
            <w:tcW w:type="pct" w:w="1500"/>
            <w:shd w:fill="F8FAFC" w:val="clear"/>
            <w:tcMar>
              <w:top w:type="dxa" w:w="100"/>
              <w:left w:type="dxa" w:w="140"/>
              <w:bottom w:type="dxa" w:w="100"/>
              <w:right w:type="dxa" w:w="140"/>
            </w:tcMar>
          </w:tcPr>
          <w:p>
            <w:r>
              <w:rPr>
                <w:b/>
                <w:bCs/>
                <w:color w:val="1E293B"/>
                <w:sz w:val="19"/>
                <w:szCs w:val="19"/>
              </w:rPr>
              <w:t xml:space="preserve">Prisma ORM</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5.21.1</w:t>
            </w:r>
          </w:p>
        </w:tc>
        <w:tc>
          <w:tcPr>
            <w:tcW w:type="pct" w:w="2500"/>
            <w:shd w:fill="F8FAFC" w:val="clear"/>
            <w:tcMar>
              <w:top w:type="dxa" w:w="100"/>
              <w:left w:type="dxa" w:w="140"/>
              <w:bottom w:type="dxa" w:w="100"/>
              <w:right w:type="dxa" w:w="140"/>
            </w:tcMar>
          </w:tcPr>
          <w:p>
            <w:r>
              <w:rPr>
                <w:b w:val="false"/>
                <w:bCs w:val="false"/>
                <w:color w:val="1E293B"/>
                <w:sz w:val="19"/>
                <w:szCs w:val="19"/>
              </w:rPr>
              <w:t xml:space="preserve">Dual-schema ORM (PostgreSQL in production, SQLite in unit tests)</w:t>
            </w:r>
          </w:p>
        </w:tc>
      </w:tr>
      <w:tr>
        <w:tc>
          <w:tcPr>
            <w:tcW w:type="pct" w:w="1500"/>
            <w:shd w:fill="FFFFFF" w:val="clear"/>
            <w:tcMar>
              <w:top w:type="dxa" w:w="100"/>
              <w:left w:type="dxa" w:w="140"/>
              <w:bottom w:type="dxa" w:w="100"/>
              <w:right w:type="dxa" w:w="140"/>
            </w:tcMar>
          </w:tcPr>
          <w:p>
            <w:r>
              <w:rPr>
                <w:b/>
                <w:bCs/>
                <w:color w:val="1E293B"/>
                <w:sz w:val="19"/>
                <w:szCs w:val="19"/>
              </w:rPr>
              <w:t xml:space="preserve">PostgreSQL</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15+</w:t>
            </w:r>
          </w:p>
        </w:tc>
        <w:tc>
          <w:tcPr>
            <w:tcW w:type="pct" w:w="2500"/>
            <w:shd w:fill="FFFFFF" w:val="clear"/>
            <w:tcMar>
              <w:top w:type="dxa" w:w="100"/>
              <w:left w:type="dxa" w:w="140"/>
              <w:bottom w:type="dxa" w:w="100"/>
              <w:right w:type="dxa" w:w="140"/>
            </w:tcMar>
          </w:tcPr>
          <w:p>
            <w:r>
              <w:rPr>
                <w:b w:val="false"/>
                <w:bCs w:val="false"/>
                <w:color w:val="1E293B"/>
                <w:sz w:val="19"/>
                <w:szCs w:val="19"/>
              </w:rPr>
              <w:t xml:space="preserve">Relational database hosted on Supabase (port 6543 pooler)</w:t>
            </w:r>
          </w:p>
        </w:tc>
      </w:tr>
      <w:tr>
        <w:tc>
          <w:tcPr>
            <w:tcW w:type="pct" w:w="1500"/>
            <w:shd w:fill="F8FAFC" w:val="clear"/>
            <w:tcMar>
              <w:top w:type="dxa" w:w="100"/>
              <w:left w:type="dxa" w:w="140"/>
              <w:bottom w:type="dxa" w:w="100"/>
              <w:right w:type="dxa" w:w="140"/>
            </w:tcMar>
          </w:tcPr>
          <w:p>
            <w:r>
              <w:rPr>
                <w:b/>
                <w:bCs/>
                <w:color w:val="1E293B"/>
                <w:sz w:val="19"/>
                <w:szCs w:val="19"/>
              </w:rPr>
              <w:t xml:space="preserve">BullMQ &amp; ioredis</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5.21.0 / 5.4.1</w:t>
            </w:r>
          </w:p>
        </w:tc>
        <w:tc>
          <w:tcPr>
            <w:tcW w:type="pct" w:w="2500"/>
            <w:shd w:fill="F8FAFC" w:val="clear"/>
            <w:tcMar>
              <w:top w:type="dxa" w:w="100"/>
              <w:left w:type="dxa" w:w="140"/>
              <w:bottom w:type="dxa" w:w="100"/>
              <w:right w:type="dxa" w:w="140"/>
            </w:tcMar>
          </w:tcPr>
          <w:p>
            <w:r>
              <w:rPr>
                <w:b w:val="false"/>
                <w:bCs w:val="false"/>
                <w:color w:val="1E293B"/>
                <w:sz w:val="19"/>
                <w:szCs w:val="19"/>
              </w:rPr>
              <w:t xml:space="preserve">Distributed asynchronous background job queues on Upstash Redis</w:t>
            </w:r>
          </w:p>
        </w:tc>
      </w:tr>
      <w:tr>
        <w:tc>
          <w:tcPr>
            <w:tcW w:type="pct" w:w="1500"/>
            <w:shd w:fill="FFFFFF" w:val="clear"/>
            <w:tcMar>
              <w:top w:type="dxa" w:w="100"/>
              <w:left w:type="dxa" w:w="140"/>
              <w:bottom w:type="dxa" w:w="100"/>
              <w:right w:type="dxa" w:w="140"/>
            </w:tcMar>
          </w:tcPr>
          <w:p>
            <w:r>
              <w:rPr>
                <w:b/>
                <w:bCs/>
                <w:color w:val="1E293B"/>
                <w:sz w:val="19"/>
                <w:szCs w:val="19"/>
              </w:rPr>
              <w:t xml:space="preserve">jose &amp; bcryptjs</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5.9.6 / 2.4.3</w:t>
            </w:r>
          </w:p>
        </w:tc>
        <w:tc>
          <w:tcPr>
            <w:tcW w:type="pct" w:w="2500"/>
            <w:shd w:fill="FFFFFF" w:val="clear"/>
            <w:tcMar>
              <w:top w:type="dxa" w:w="100"/>
              <w:left w:type="dxa" w:w="140"/>
              <w:bottom w:type="dxa" w:w="100"/>
              <w:right w:type="dxa" w:w="140"/>
            </w:tcMar>
          </w:tcPr>
          <w:p>
            <w:r>
              <w:rPr>
                <w:b w:val="false"/>
                <w:bCs w:val="false"/>
                <w:color w:val="1E293B"/>
                <w:sz w:val="19"/>
                <w:szCs w:val="19"/>
              </w:rPr>
              <w:t xml:space="preserve">JWT token generation/verification and salted password hashing</w:t>
            </w:r>
          </w:p>
        </w:tc>
      </w:tr>
      <w:tr>
        <w:tc>
          <w:tcPr>
            <w:tcW w:type="pct" w:w="1500"/>
            <w:shd w:fill="F8FAFC" w:val="clear"/>
            <w:tcMar>
              <w:top w:type="dxa" w:w="100"/>
              <w:left w:type="dxa" w:w="140"/>
              <w:bottom w:type="dxa" w:w="100"/>
              <w:right w:type="dxa" w:w="140"/>
            </w:tcMar>
          </w:tcPr>
          <w:p>
            <w:r>
              <w:rPr>
                <w:b/>
                <w:bCs/>
                <w:color w:val="1E293B"/>
                <w:sz w:val="19"/>
                <w:szCs w:val="19"/>
              </w:rPr>
              <w:t xml:space="preserve">zod</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3.23.8</w:t>
            </w:r>
          </w:p>
        </w:tc>
        <w:tc>
          <w:tcPr>
            <w:tcW w:type="pct" w:w="2500"/>
            <w:shd w:fill="F8FAFC" w:val="clear"/>
            <w:tcMar>
              <w:top w:type="dxa" w:w="100"/>
              <w:left w:type="dxa" w:w="140"/>
              <w:bottom w:type="dxa" w:w="100"/>
              <w:right w:type="dxa" w:w="140"/>
            </w:tcMar>
          </w:tcPr>
          <w:p>
            <w:r>
              <w:rPr>
                <w:b w:val="false"/>
                <w:bCs w:val="false"/>
                <w:color w:val="1E293B"/>
                <w:sz w:val="19"/>
                <w:szCs w:val="19"/>
              </w:rPr>
              <w:t xml:space="preserve">Strict runtime request body and parameter schema validation</w:t>
            </w:r>
          </w:p>
        </w:tc>
      </w:tr>
      <w:tr>
        <w:tc>
          <w:tcPr>
            <w:tcW w:type="pct" w:w="1500"/>
            <w:shd w:fill="FFFFFF" w:val="clear"/>
            <w:tcMar>
              <w:top w:type="dxa" w:w="100"/>
              <w:left w:type="dxa" w:w="140"/>
              <w:bottom w:type="dxa" w:w="100"/>
              <w:right w:type="dxa" w:w="140"/>
            </w:tcMar>
          </w:tcPr>
          <w:p>
            <w:r>
              <w:rPr>
                <w:b/>
                <w:bCs/>
                <w:color w:val="1E293B"/>
                <w:sz w:val="19"/>
                <w:szCs w:val="19"/>
              </w:rPr>
              <w:t xml:space="preserve">cheerio</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1.0.0</w:t>
            </w:r>
          </w:p>
        </w:tc>
        <w:tc>
          <w:tcPr>
            <w:tcW w:type="pct" w:w="2500"/>
            <w:shd w:fill="FFFFFF" w:val="clear"/>
            <w:tcMar>
              <w:top w:type="dxa" w:w="100"/>
              <w:left w:type="dxa" w:w="140"/>
              <w:bottom w:type="dxa" w:w="100"/>
              <w:right w:type="dxa" w:w="140"/>
            </w:tcMar>
          </w:tcPr>
          <w:p>
            <w:r>
              <w:rPr>
                <w:b w:val="false"/>
                <w:bCs w:val="false"/>
                <w:color w:val="1E293B"/>
                <w:sz w:val="19"/>
                <w:szCs w:val="19"/>
              </w:rPr>
              <w:t xml:space="preserve">HTML parsing for title, meta tags, and robots directives</w:t>
            </w:r>
          </w:p>
        </w:tc>
      </w:tr>
      <w:tr>
        <w:tc>
          <w:tcPr>
            <w:tcW w:type="pct" w:w="1500"/>
            <w:shd w:fill="F8FAFC" w:val="clear"/>
            <w:tcMar>
              <w:top w:type="dxa" w:w="100"/>
              <w:left w:type="dxa" w:w="140"/>
              <w:bottom w:type="dxa" w:w="100"/>
              <w:right w:type="dxa" w:w="140"/>
            </w:tcMar>
          </w:tcPr>
          <w:p>
            <w:r>
              <w:rPr>
                <w:b/>
                <w:bCs/>
                <w:color w:val="1E293B"/>
                <w:sz w:val="19"/>
                <w:szCs w:val="19"/>
              </w:rPr>
              <w:t xml:space="preserve">Vitest</w:t>
            </w:r>
          </w:p>
        </w:tc>
        <w:tc>
          <w:tcPr>
            <w:tcW w:type="pct" w:w="1000"/>
            <w:shd w:fill="F8FAFC" w:val="clear"/>
            <w:tcMar>
              <w:top w:type="dxa" w:w="100"/>
              <w:left w:type="dxa" w:w="140"/>
              <w:bottom w:type="dxa" w:w="100"/>
              <w:right w:type="dxa" w:w="140"/>
            </w:tcMar>
          </w:tcPr>
          <w:p>
            <w:r>
              <w:rPr>
                <w:b w:val="false"/>
                <w:bCs w:val="false"/>
                <w:color w:val="1E293B"/>
                <w:sz w:val="19"/>
                <w:szCs w:val="19"/>
              </w:rPr>
              <w:t xml:space="preserve">2.1.3</w:t>
            </w:r>
          </w:p>
        </w:tc>
        <w:tc>
          <w:tcPr>
            <w:tcW w:type="pct" w:w="2500"/>
            <w:shd w:fill="F8FAFC" w:val="clear"/>
            <w:tcMar>
              <w:top w:type="dxa" w:w="100"/>
              <w:left w:type="dxa" w:w="140"/>
              <w:bottom w:type="dxa" w:w="100"/>
              <w:right w:type="dxa" w:w="140"/>
            </w:tcMar>
          </w:tcPr>
          <w:p>
            <w:r>
              <w:rPr>
                <w:b w:val="false"/>
                <w:bCs w:val="false"/>
                <w:color w:val="1E293B"/>
                <w:sz w:val="19"/>
                <w:szCs w:val="19"/>
              </w:rPr>
              <w:t xml:space="preserve">Unit, integration, and end-to-end regression testing framework</w:t>
            </w:r>
          </w:p>
        </w:tc>
      </w:tr>
      <w:tr>
        <w:tc>
          <w:tcPr>
            <w:tcW w:type="pct" w:w="1500"/>
            <w:shd w:fill="FFFFFF" w:val="clear"/>
            <w:tcMar>
              <w:top w:type="dxa" w:w="100"/>
              <w:left w:type="dxa" w:w="140"/>
              <w:bottom w:type="dxa" w:w="100"/>
              <w:right w:type="dxa" w:w="140"/>
            </w:tcMar>
          </w:tcPr>
          <w:p>
            <w:r>
              <w:rPr>
                <w:b/>
                <w:bCs/>
                <w:color w:val="1E293B"/>
                <w:sz w:val="19"/>
                <w:szCs w:val="19"/>
              </w:rPr>
              <w:t xml:space="preserve">Railway</w:t>
            </w:r>
          </w:p>
        </w:tc>
        <w:tc>
          <w:tcPr>
            <w:tcW w:type="pct" w:w="1000"/>
            <w:shd w:fill="FFFFFF" w:val="clear"/>
            <w:tcMar>
              <w:top w:type="dxa" w:w="100"/>
              <w:left w:type="dxa" w:w="140"/>
              <w:bottom w:type="dxa" w:w="100"/>
              <w:right w:type="dxa" w:w="140"/>
            </w:tcMar>
          </w:tcPr>
          <w:p>
            <w:r>
              <w:rPr>
                <w:b w:val="false"/>
                <w:bCs w:val="false"/>
                <w:color w:val="1E293B"/>
                <w:sz w:val="19"/>
                <w:szCs w:val="19"/>
              </w:rPr>
              <w:t xml:space="preserve">PaaS</w:t>
            </w:r>
          </w:p>
        </w:tc>
        <w:tc>
          <w:tcPr>
            <w:tcW w:type="pct" w:w="2500"/>
            <w:shd w:fill="FFFFFF" w:val="clear"/>
            <w:tcMar>
              <w:top w:type="dxa" w:w="100"/>
              <w:left w:type="dxa" w:w="140"/>
              <w:bottom w:type="dxa" w:w="100"/>
              <w:right w:type="dxa" w:w="140"/>
            </w:tcMar>
          </w:tcPr>
          <w:p>
            <w:r>
              <w:rPr>
                <w:b w:val="false"/>
                <w:bCs w:val="false"/>
                <w:color w:val="1E293B"/>
                <w:sz w:val="19"/>
                <w:szCs w:val="19"/>
              </w:rPr>
              <w:t xml:space="preserve">Containerized hosting platform running production service and workers</w:t>
            </w:r>
          </w:p>
        </w:tc>
      </w:tr>
    </w:tbl>
    <w:p>
      <w:pPr>
        <w:pStyle w:val="Heading1"/>
        <w:spacing w:after="120" w:before="300"/>
      </w:pPr>
      <w:r>
        <w:rPr>
          <w:b/>
          <w:bCs/>
          <w:color w:val="1E3A8A"/>
          <w:sz w:val="32"/>
          <w:szCs w:val="32"/>
        </w:rPr>
        <w:t xml:space="preserve">3. System Architecture &amp; Request Lifecycle</w:t>
      </w:r>
    </w:p>
    <w:p>
      <w:pPr>
        <w:spacing w:after="140"/>
      </w:pPr>
      <w:r>
        <w:t xml:space="preserve">The application operates a multi-layered request pipeline:
1. Client Browser -&gt; Railway Edge Proxy (Cloudflare SSL) -&gt; Next.js 14 App Router.
2. Middleware (src/middleware.ts) enforces JWT session validation and tenant isolation.
3. Target Pre-Flight Gate (src/lib/target-preflight.ts) performs SSRF validation and HEAD/GET probe. If URL is dead (404/410), it rejects with HTTP 422 before credit deduction.
4. Credit Ledger (src/lib/credit-ledger.ts) performs atomic deduction with unique idempotency keys.
5. Multi-Vector Engine (src/lib/fast-indexer.ts) dispatches discovery signals across 5 parallel vectors.
6. Background Worker (scripts/worker.js) processes heavy inspection/sitemap batches on BullMQ with in-process fallback.</w:t>
      </w:r>
    </w:p>
    <w:p>
      <w:pPr>
        <w:pStyle w:val="Heading1"/>
        <w:spacing w:after="120" w:before="300"/>
      </w:pPr>
      <w:r>
        <w:rPr>
          <w:b/>
          <w:bCs/>
          <w:color w:val="1E3A8A"/>
          <w:sz w:val="32"/>
          <w:szCs w:val="32"/>
        </w:rPr>
        <w:t xml:space="preserve">4. Developer Operations &amp; Maintenance Guide</w:t>
      </w:r>
    </w:p>
    <w:p>
      <w:pPr>
        <w:spacing w:after="140"/>
      </w:pPr>
      <w:r>
        <w:t xml:space="preserve">Local Development:
- Run "npm run prisma:generate:sqlite" and "npm run prisma:push:sqlite" for local development.
- Start dev server with "npm run dev".
- Execute all 23 test suites (210 tests) with "npm run test".
Production Deployment:
- Deployed automatically by Railway on pushes to origin/master.
- Build script runs "node scripts/prisma-generate.js" to target Supabase PostgreSQL.
- Health verified at /api/health and /api/worker/health.</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 METRIX — Complete A-to-Z Technical Project Audit &amp; Developer Handover</dc:title>
  <dc:creator>Antigravity AI Engineering</dc:creator>
  <dc:description>Technical Architecture, API Documentation, Database Models, and Engineering Handover Manual</dc:description>
  <cp:lastModifiedBy>Un-named</cp:lastModifiedBy>
  <cp:revision>1</cp:revision>
  <dcterms:created xsi:type="dcterms:W3CDTF">2026-10-26T18:18:15.719Z</dcterms:created>
  <dcterms:modified xsi:type="dcterms:W3CDTF">2026-10-26T18:18:15.728Z</dcterms:modified>
</cp:coreProperties>
</file>

<file path=docProps/custom.xml><?xml version="1.0" encoding="utf-8"?>
<Properties xmlns="http://schemas.openxmlformats.org/officeDocument/2006/custom-properties" xmlns:vt="http://schemas.openxmlformats.org/officeDocument/2006/docPropsVTypes"/>
</file>