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40" w:lineRule="auto"/>
        <w:jc w:val="center"/>
      </w:pPr>
      <w:r>
        <w:rPr>
          <w:rFonts w:ascii="Times New Roman" w:hAnsi="Times New Roman"/>
          <w:b w:val="0"/>
          <w:i w:val="0"/>
          <w:sz w:val="20"/>
        </w:rPr>
        <w:t>1</w:t>
      </w:r>
    </w:p>
    <w:p>
      <w:pPr>
        <w:spacing w:before="0" w:after="80" w:line="240" w:lineRule="auto"/>
        <w:jc w:val="center"/>
      </w:pPr>
      <w:r>
        <w:rPr>
          <w:rFonts w:ascii="Times New Roman" w:hAnsi="Times New Roman"/>
          <w:b/>
          <w:i w:val="0"/>
          <w:sz w:val="32"/>
        </w:rPr>
        <w:t>DEVLENS</w:t>
      </w:r>
    </w:p>
    <w:p>
      <w:pPr>
        <w:spacing w:before="0" w:after="480" w:line="240" w:lineRule="auto"/>
        <w:jc w:val="center"/>
      </w:pPr>
      <w:r>
        <w:rPr>
          <w:rFonts w:ascii="Times New Roman" w:hAnsi="Times New Roman"/>
          <w:b/>
          <w:i w:val="0"/>
          <w:sz w:val="26"/>
        </w:rPr>
        <w:t>Automated Developer Portfolio Evaluation &amp; Open-Source Readiness Engine</w:t>
      </w:r>
    </w:p>
    <w:p>
      <w:pPr>
        <w:spacing w:before="240" w:after="80" w:line="240" w:lineRule="auto"/>
        <w:jc w:val="center"/>
      </w:pPr>
      <w:r>
        <w:rPr>
          <w:rFonts w:ascii="Times New Roman" w:hAnsi="Times New Roman"/>
          <w:b/>
          <w:i w:val="0"/>
          <w:sz w:val="26"/>
        </w:rPr>
        <w:t>CAPSTONE PROJECT PHASE-1</w:t>
      </w:r>
    </w:p>
    <w:p>
      <w:pPr>
        <w:spacing w:before="0" w:after="400" w:line="240" w:lineRule="auto"/>
        <w:jc w:val="center"/>
      </w:pPr>
      <w:r>
        <w:rPr>
          <w:rFonts w:ascii="Times New Roman" w:hAnsi="Times New Roman"/>
          <w:b/>
          <w:i w:val="0"/>
          <w:sz w:val="24"/>
        </w:rPr>
        <w:t>Phase - I Report</w:t>
      </w:r>
    </w:p>
    <w:p>
      <w:pPr>
        <w:spacing w:before="0" w:after="160" w:line="240" w:lineRule="auto"/>
        <w:jc w:val="center"/>
      </w:pPr>
      <w:r>
        <w:rPr>
          <w:rFonts w:ascii="Times New Roman" w:hAnsi="Times New Roman"/>
          <w:b/>
          <w:i w:val="0"/>
          <w:sz w:val="24"/>
        </w:rPr>
        <w:t>Submitted by</w:t>
      </w:r>
    </w:p>
    <w:tbl>
      <w:tblPr>
        <w:tblW w:type="auto" w:w="0"/>
        <w:jc w:val="center"/>
        <w:tblLook w:firstColumn="1" w:firstRow="1" w:lastColumn="0" w:lastRow="0" w:noHBand="0" w:noVBand="1" w:val="04A0"/>
      </w:tblPr>
      <w:tblGrid>
        <w:gridCol w:w="3120"/>
        <w:gridCol w:w="3120"/>
        <w:gridCol w:w="3120"/>
      </w:tblGrid>
      <w:tr>
        <w:tc>
          <w:tcPr>
            <w:tcW w:type="dxa" w:w="1152"/>
            <w:shd w:fill="D9E1F2"/>
          </w:tcPr>
          <w:p>
            <w:pPr>
              <w:spacing w:before="60" w:after="60" w:line="240" w:lineRule="auto"/>
            </w:pPr>
            <w:r>
              <w:rPr>
                <w:rFonts w:ascii="Times New Roman" w:hAnsi="Times New Roman"/>
                <w:b/>
                <w:i w:val="0"/>
                <w:sz w:val="20"/>
              </w:rPr>
              <w:t>Sl. No.</w:t>
            </w:r>
          </w:p>
        </w:tc>
        <w:tc>
          <w:tcPr>
            <w:tcW w:type="dxa" w:w="2592"/>
            <w:shd w:fill="D9E1F2"/>
          </w:tcPr>
          <w:p>
            <w:pPr>
              <w:spacing w:before="60" w:after="60" w:line="240" w:lineRule="auto"/>
            </w:pPr>
            <w:r>
              <w:rPr>
                <w:rFonts w:ascii="Times New Roman" w:hAnsi="Times New Roman"/>
                <w:b/>
                <w:i w:val="0"/>
                <w:sz w:val="20"/>
              </w:rPr>
              <w:t>Register Number</w:t>
            </w:r>
          </w:p>
        </w:tc>
        <w:tc>
          <w:tcPr>
            <w:tcW w:type="dxa" w:w="5472"/>
            <w:shd w:fill="D9E1F2"/>
          </w:tcPr>
          <w:p>
            <w:pPr>
              <w:spacing w:before="60" w:after="60" w:line="240" w:lineRule="auto"/>
            </w:pPr>
            <w:r>
              <w:rPr>
                <w:rFonts w:ascii="Times New Roman" w:hAnsi="Times New Roman"/>
                <w:b/>
                <w:i w:val="0"/>
                <w:sz w:val="20"/>
              </w:rPr>
              <w:t>Name</w:t>
            </w:r>
          </w:p>
        </w:tc>
      </w:tr>
      <w:tr>
        <w:tc>
          <w:tcPr>
            <w:tcW w:type="dxa" w:w="1152"/>
          </w:tcPr>
          <w:p>
            <w:pPr>
              <w:spacing w:before="50" w:after="50" w:line="240" w:lineRule="auto"/>
            </w:pPr>
            <w:r>
              <w:rPr>
                <w:rFonts w:ascii="Times New Roman" w:hAnsi="Times New Roman"/>
                <w:b w:val="0"/>
                <w:i w:val="0"/>
                <w:sz w:val="19"/>
              </w:rPr>
              <w:t>1</w:t>
            </w:r>
          </w:p>
        </w:tc>
        <w:tc>
          <w:tcPr>
            <w:tcW w:type="dxa" w:w="2592"/>
          </w:tcPr>
          <w:p>
            <w:pPr>
              <w:spacing w:before="50" w:after="50" w:line="240" w:lineRule="auto"/>
            </w:pPr>
            <w:r>
              <w:rPr>
                <w:rFonts w:ascii="Times New Roman" w:hAnsi="Times New Roman"/>
                <w:b w:val="0"/>
                <w:i w:val="0"/>
                <w:sz w:val="19"/>
              </w:rPr>
              <w:t>23BET10030</w:t>
            </w:r>
          </w:p>
        </w:tc>
        <w:tc>
          <w:tcPr>
            <w:tcW w:type="dxa" w:w="5472"/>
          </w:tcPr>
          <w:p>
            <w:pPr>
              <w:spacing w:before="50" w:after="50" w:line="240" w:lineRule="auto"/>
            </w:pPr>
            <w:r>
              <w:rPr>
                <w:rFonts w:ascii="Times New Roman" w:hAnsi="Times New Roman"/>
                <w:b w:val="0"/>
                <w:i w:val="0"/>
                <w:sz w:val="19"/>
              </w:rPr>
              <w:t>Nehal Yadav</w:t>
            </w:r>
          </w:p>
        </w:tc>
      </w:tr>
      <w:tr>
        <w:tc>
          <w:tcPr>
            <w:tcW w:type="dxa" w:w="1152"/>
          </w:tcPr>
          <w:p>
            <w:pPr>
              <w:spacing w:before="50" w:after="50" w:line="240" w:lineRule="auto"/>
            </w:pPr>
            <w:r>
              <w:rPr>
                <w:rFonts w:ascii="Times New Roman" w:hAnsi="Times New Roman"/>
                <w:b w:val="0"/>
                <w:i w:val="0"/>
                <w:sz w:val="19"/>
              </w:rPr>
              <w:t>2</w:t>
            </w:r>
          </w:p>
        </w:tc>
        <w:tc>
          <w:tcPr>
            <w:tcW w:type="dxa" w:w="2592"/>
          </w:tcPr>
          <w:p>
            <w:pPr>
              <w:spacing w:before="50" w:after="50" w:line="240" w:lineRule="auto"/>
            </w:pPr>
            <w:r>
              <w:rPr>
                <w:rFonts w:ascii="Times New Roman" w:hAnsi="Times New Roman"/>
                <w:b w:val="0"/>
                <w:i w:val="0"/>
                <w:sz w:val="19"/>
              </w:rPr>
              <w:t>23BET10035</w:t>
            </w:r>
          </w:p>
        </w:tc>
        <w:tc>
          <w:tcPr>
            <w:tcW w:type="dxa" w:w="5472"/>
          </w:tcPr>
          <w:p>
            <w:pPr>
              <w:spacing w:before="50" w:after="50" w:line="240" w:lineRule="auto"/>
            </w:pPr>
            <w:r>
              <w:rPr>
                <w:rFonts w:ascii="Times New Roman" w:hAnsi="Times New Roman"/>
                <w:b w:val="0"/>
                <w:i w:val="0"/>
                <w:sz w:val="19"/>
              </w:rPr>
              <w:t>Aditi Lande</w:t>
            </w:r>
          </w:p>
        </w:tc>
      </w:tr>
      <w:tr>
        <w:tc>
          <w:tcPr>
            <w:tcW w:type="dxa" w:w="1152"/>
          </w:tcPr>
          <w:p>
            <w:pPr>
              <w:spacing w:before="50" w:after="50" w:line="240" w:lineRule="auto"/>
            </w:pPr>
            <w:r>
              <w:rPr>
                <w:rFonts w:ascii="Times New Roman" w:hAnsi="Times New Roman"/>
                <w:b w:val="0"/>
                <w:i w:val="0"/>
                <w:sz w:val="19"/>
              </w:rPr>
              <w:t>3</w:t>
            </w:r>
          </w:p>
        </w:tc>
        <w:tc>
          <w:tcPr>
            <w:tcW w:type="dxa" w:w="2592"/>
          </w:tcPr>
          <w:p>
            <w:pPr>
              <w:spacing w:before="50" w:after="50" w:line="240" w:lineRule="auto"/>
            </w:pPr>
            <w:r>
              <w:rPr>
                <w:rFonts w:ascii="Times New Roman" w:hAnsi="Times New Roman"/>
                <w:b w:val="0"/>
                <w:i w:val="0"/>
                <w:sz w:val="19"/>
              </w:rPr>
              <w:t>23BET10041</w:t>
            </w:r>
          </w:p>
        </w:tc>
        <w:tc>
          <w:tcPr>
            <w:tcW w:type="dxa" w:w="5472"/>
          </w:tcPr>
          <w:p>
            <w:pPr>
              <w:spacing w:before="50" w:after="50" w:line="240" w:lineRule="auto"/>
            </w:pPr>
            <w:r>
              <w:rPr>
                <w:rFonts w:ascii="Times New Roman" w:hAnsi="Times New Roman"/>
                <w:b w:val="0"/>
                <w:i w:val="0"/>
                <w:sz w:val="19"/>
              </w:rPr>
              <w:t>Mudra Khuje</w:t>
            </w:r>
          </w:p>
        </w:tc>
      </w:tr>
    </w:tbl>
    <w:p>
      <w:pPr>
        <w:spacing w:before="0" w:after="240" w:line="240" w:lineRule="auto"/>
        <w:jc w:val="left"/>
      </w:pPr>
    </w:p>
    <w:p>
      <w:pPr>
        <w:spacing w:before="240" w:after="80" w:line="240" w:lineRule="auto"/>
        <w:jc w:val="center"/>
      </w:pPr>
      <w:r>
        <w:rPr>
          <w:rFonts w:ascii="Times New Roman" w:hAnsi="Times New Roman"/>
          <w:b w:val="0"/>
          <w:i/>
          <w:sz w:val="22"/>
        </w:rPr>
        <w:t>in partial fulfillment of the requirements for the degree of</w:t>
      </w:r>
    </w:p>
    <w:p>
      <w:pPr>
        <w:spacing w:before="0" w:after="480" w:line="240" w:lineRule="auto"/>
        <w:jc w:val="center"/>
      </w:pPr>
      <w:r>
        <w:rPr>
          <w:rFonts w:ascii="Times New Roman" w:hAnsi="Times New Roman"/>
          <w:b/>
          <w:i w:val="0"/>
          <w:sz w:val="24"/>
        </w:rPr>
        <w:t>B.Tech Computer Science and Engineering (Education Technology)</w:t>
      </w:r>
    </w:p>
    <w:p>
      <w:pPr>
        <w:spacing w:before="360" w:after="280" w:line="240" w:lineRule="auto"/>
        <w:jc w:val="center"/>
      </w:pPr>
      <w:r>
        <w:rPr>
          <w:rFonts w:ascii="Times New Roman" w:hAnsi="Times New Roman"/>
          <w:b/>
          <w:i w:val="0"/>
          <w:sz w:val="24"/>
        </w:rPr>
        <w:t>VIT Bhopal University</w:t>
        <w:br/>
        <w:t>Bhopal</w:t>
        <w:br/>
        <w:t>Madhya Pradesh</w:t>
      </w:r>
    </w:p>
    <w:p>
      <w:pPr>
        <w:spacing w:before="0" w:after="0" w:line="240" w:lineRule="auto"/>
        <w:jc w:val="center"/>
      </w:pPr>
      <w:r>
        <w:rPr>
          <w:rFonts w:ascii="Times New Roman" w:hAnsi="Times New Roman"/>
          <w:b/>
          <w:i w:val="0"/>
          <w:sz w:val="24"/>
        </w:rPr>
        <w:t>October, 2026</w:t>
      </w:r>
    </w:p>
    <w:p>
      <w:r>
        <w:br w:type="page"/>
      </w:r>
    </w:p>
    <w:p>
      <w:pPr>
        <w:spacing w:before="0" w:after="400" w:line="240" w:lineRule="auto"/>
        <w:jc w:val="center"/>
      </w:pPr>
      <w:r>
        <w:rPr>
          <w:rFonts w:ascii="Times New Roman" w:hAnsi="Times New Roman"/>
          <w:b w:val="0"/>
          <w:i w:val="0"/>
          <w:sz w:val="20"/>
        </w:rPr>
        <w:t>2</w:t>
      </w:r>
    </w:p>
    <w:p>
      <w:pPr>
        <w:spacing w:before="360" w:after="480" w:line="240" w:lineRule="auto"/>
        <w:jc w:val="center"/>
      </w:pPr>
      <w:r>
        <w:rPr>
          <w:rFonts w:ascii="Times New Roman" w:hAnsi="Times New Roman"/>
          <w:b/>
          <w:i w:val="0"/>
          <w:sz w:val="28"/>
        </w:rPr>
        <w:t>Bonafide Certificate</w:t>
      </w:r>
    </w:p>
    <w:p>
      <w:pPr>
        <w:spacing w:before="240" w:after="360" w:line="312" w:lineRule="auto"/>
        <w:jc w:val="left"/>
      </w:pPr>
      <w:r>
        <w:t xml:space="preserve">Certified that this project report titled </w:t>
      </w:r>
      <w:r>
        <w:rPr>
          <w:rFonts w:ascii="Times New Roman" w:hAnsi="Times New Roman"/>
          <w:b/>
          <w:i w:val="0"/>
          <w:sz w:val="24"/>
        </w:rPr>
        <w:t>"DevLens: Automated Developer Portfolio Evaluation &amp; Open-Source Readiness Engine"</w:t>
      </w:r>
      <w:r>
        <w:t xml:space="preserve"> is the bonafide work of </w:t>
      </w:r>
      <w:r>
        <w:rPr>
          <w:rFonts w:ascii="Times New Roman" w:hAnsi="Times New Roman"/>
          <w:b/>
          <w:i w:val="0"/>
          <w:sz w:val="24"/>
        </w:rPr>
        <w:t>23BET10030 Nehal Yadav, 23BET10035 Aditi Lande, 23BET10041 Mudra Khuje</w:t>
      </w:r>
      <w:r>
        <w:t xml:space="preserve"> who carried out the project work under my supervision.</w:t>
      </w:r>
    </w:p>
    <w:p>
      <w:pPr>
        <w:spacing w:before="360" w:after="2400" w:line="312" w:lineRule="auto"/>
        <w:jc w:val="left"/>
      </w:pPr>
      <w:r>
        <w:t>This project report (DSN4091-Capstone Project Phase-I) is submitted for the Project Viva-Voce examination held on 7/10/2026</w:t>
      </w:r>
    </w:p>
    <w:p>
      <w:pPr>
        <w:spacing w:before="1200" w:after="0" w:line="240" w:lineRule="auto"/>
        <w:jc w:val="right"/>
      </w:pPr>
      <w:r>
        <w:rPr>
          <w:rFonts w:ascii="Times New Roman" w:hAnsi="Times New Roman"/>
          <w:b/>
          <w:i w:val="0"/>
          <w:sz w:val="24"/>
        </w:rPr>
        <w:t>Dr. Javed Sheikh</w:t>
        <w:br/>
        <w:t>Project Supervisor</w:t>
        <w:br/>
        <w:t>School of Computer Science and Engineering</w:t>
        <w:br/>
        <w:t>VIT Bhopal University</w:t>
      </w:r>
    </w:p>
    <w:p>
      <w:r>
        <w:br w:type="page"/>
      </w:r>
    </w:p>
    <w:p>
      <w:pPr>
        <w:spacing w:before="0" w:after="300" w:line="240" w:lineRule="auto"/>
        <w:jc w:val="center"/>
      </w:pPr>
      <w:r>
        <w:rPr>
          <w:rFonts w:ascii="Times New Roman" w:hAnsi="Times New Roman"/>
          <w:b w:val="0"/>
          <w:i w:val="0"/>
          <w:sz w:val="20"/>
        </w:rPr>
        <w:t>3</w:t>
      </w:r>
    </w:p>
    <w:p>
      <w:pPr>
        <w:spacing w:before="0" w:after="360" w:line="240" w:lineRule="auto"/>
        <w:jc w:val="center"/>
      </w:pPr>
      <w:r>
        <w:rPr>
          <w:rFonts w:ascii="Times New Roman" w:hAnsi="Times New Roman"/>
          <w:b/>
          <w:i w:val="0"/>
          <w:sz w:val="28"/>
        </w:rPr>
        <w:t>Table of Contents</w:t>
      </w:r>
    </w:p>
    <w:p>
      <w:pPr>
        <w:spacing w:before="100" w:after="100" w:line="240" w:lineRule="auto"/>
      </w:pPr>
      <w:r>
        <w:rPr>
          <w:rFonts w:ascii="Times New Roman" w:hAnsi="Times New Roman"/>
          <w:b/>
          <w:i w:val="0"/>
          <w:sz w:val="22"/>
        </w:rPr>
        <w:t>1   Introduction  . . . . . . . . . . . . . . . . . . . . . . . . . . . . . 5</w:t>
      </w:r>
    </w:p>
    <w:p>
      <w:pPr>
        <w:spacing w:before="50" w:after="50" w:line="240" w:lineRule="auto"/>
      </w:pPr>
      <w:r>
        <w:rPr>
          <w:rFonts w:ascii="Times New Roman" w:hAnsi="Times New Roman"/>
          <w:b w:val="0"/>
          <w:i w:val="0"/>
          <w:sz w:val="21"/>
        </w:rPr>
        <w:t xml:space="preserve">    1.1   Problem Statement &amp; Motivation  . . . . . . . . . . . . . . . . . 5</w:t>
      </w:r>
    </w:p>
    <w:p>
      <w:pPr>
        <w:spacing w:before="50" w:after="50" w:line="240" w:lineRule="auto"/>
      </w:pPr>
      <w:r>
        <w:rPr>
          <w:rFonts w:ascii="Times New Roman" w:hAnsi="Times New Roman"/>
          <w:b w:val="0"/>
          <w:i w:val="0"/>
          <w:sz w:val="21"/>
        </w:rPr>
        <w:t xml:space="preserve">    1.2   Objectives of DevLens  . . . . . . . . . . . . . . . . . . . . . . 5</w:t>
      </w:r>
    </w:p>
    <w:p>
      <w:pPr>
        <w:spacing w:before="50" w:after="50" w:line="240" w:lineRule="auto"/>
      </w:pPr>
      <w:r>
        <w:rPr>
          <w:rFonts w:ascii="Times New Roman" w:hAnsi="Times New Roman"/>
          <w:b w:val="0"/>
          <w:i w:val="0"/>
          <w:sz w:val="21"/>
        </w:rPr>
        <w:t xml:space="preserve">    1.3   Scope and Organisation of the Report  . . . . . . . . . . . . . . 5</w:t>
      </w:r>
    </w:p>
    <w:p>
      <w:pPr>
        <w:spacing w:before="100" w:after="100" w:line="240" w:lineRule="auto"/>
      </w:pPr>
      <w:r>
        <w:rPr>
          <w:rFonts w:ascii="Times New Roman" w:hAnsi="Times New Roman"/>
          <w:b/>
          <w:i w:val="0"/>
          <w:sz w:val="22"/>
        </w:rPr>
        <w:t>2   Existing Work / Literature Review  . . . . . . . . . . . . . . . . . . . 6</w:t>
      </w:r>
    </w:p>
    <w:p>
      <w:pPr>
        <w:spacing w:before="50" w:after="50" w:line="240" w:lineRule="auto"/>
      </w:pPr>
      <w:r>
        <w:rPr>
          <w:rFonts w:ascii="Times New Roman" w:hAnsi="Times New Roman"/>
          <w:b w:val="0"/>
          <w:i w:val="0"/>
          <w:sz w:val="21"/>
        </w:rPr>
        <w:t xml:space="preserve">    2.1   Mining GitHub and Signal Noise Filtering  . . . . . . . . . . . . 6</w:t>
      </w:r>
    </w:p>
    <w:p>
      <w:pPr>
        <w:spacing w:before="50" w:after="50" w:line="240" w:lineRule="auto"/>
      </w:pPr>
      <w:r>
        <w:rPr>
          <w:rFonts w:ascii="Times New Roman" w:hAnsi="Times New Roman"/>
          <w:b w:val="0"/>
          <w:i w:val="0"/>
          <w:sz w:val="21"/>
        </w:rPr>
        <w:t xml:space="preserve">    2.2   Social Coding and Collaboration Signals  . . . . . . . . . . . . . 6</w:t>
      </w:r>
    </w:p>
    <w:p>
      <w:pPr>
        <w:spacing w:before="50" w:after="50" w:line="240" w:lineRule="auto"/>
      </w:pPr>
      <w:r>
        <w:rPr>
          <w:rFonts w:ascii="Times New Roman" w:hAnsi="Times New Roman"/>
          <w:b w:val="0"/>
          <w:i w:val="0"/>
          <w:sz w:val="21"/>
        </w:rPr>
        <w:t xml:space="preserve">    2.3   Code Quality, Testing Adequacy, and Commit Hygiene  . . . . . . . 6</w:t>
      </w:r>
    </w:p>
    <w:p>
      <w:pPr>
        <w:spacing w:before="50" w:after="50" w:line="240" w:lineRule="auto"/>
      </w:pPr>
      <w:r>
        <w:rPr>
          <w:rFonts w:ascii="Times New Roman" w:hAnsi="Times New Roman"/>
          <w:b w:val="0"/>
          <w:i w:val="0"/>
          <w:sz w:val="21"/>
        </w:rPr>
        <w:t xml:space="preserve">    2.4   Comparative Literature Analysis and Research Gap  . . . . . . . . 6</w:t>
      </w:r>
    </w:p>
    <w:p>
      <w:pPr>
        <w:spacing w:before="100" w:after="100" w:line="240" w:lineRule="auto"/>
      </w:pPr>
      <w:r>
        <w:rPr>
          <w:rFonts w:ascii="Times New Roman" w:hAnsi="Times New Roman"/>
          <w:b/>
          <w:i w:val="0"/>
          <w:sz w:val="22"/>
        </w:rPr>
        <w:t>3   Topic of the Work  . . . . . . . . . . . . . . . . . . . . . . . . . . . 7</w:t>
      </w:r>
    </w:p>
    <w:p>
      <w:pPr>
        <w:spacing w:before="50" w:after="50" w:line="240" w:lineRule="auto"/>
      </w:pPr>
      <w:r>
        <w:rPr>
          <w:rFonts w:ascii="Times New Roman" w:hAnsi="Times New Roman"/>
          <w:b w:val="0"/>
          <w:i w:val="0"/>
          <w:sz w:val="21"/>
        </w:rPr>
        <w:t xml:space="preserve">    3.1   System Design / Architecture  . . . . . . . . . . . . . . . . . . 7</w:t>
      </w:r>
    </w:p>
    <w:p>
      <w:pPr>
        <w:spacing w:before="50" w:after="50" w:line="240" w:lineRule="auto"/>
      </w:pPr>
      <w:r>
        <w:rPr>
          <w:rFonts w:ascii="Times New Roman" w:hAnsi="Times New Roman"/>
          <w:b w:val="0"/>
          <w:i w:val="0"/>
          <w:sz w:val="21"/>
        </w:rPr>
        <w:t xml:space="preserve">          3.1.1   Four-Layer Local-First System Architecture  . . . . . . . 7</w:t>
      </w:r>
    </w:p>
    <w:p>
      <w:pPr>
        <w:spacing w:before="50" w:after="50" w:line="240" w:lineRule="auto"/>
      </w:pPr>
      <w:r>
        <w:rPr>
          <w:rFonts w:ascii="Times New Roman" w:hAnsi="Times New Roman"/>
          <w:b w:val="0"/>
          <w:i w:val="0"/>
          <w:sz w:val="21"/>
        </w:rPr>
        <w:t xml:space="preserve">          3.1.2   Technology Stack  . . . . . . . . . . . . . . . . . . . . 7</w:t>
      </w:r>
    </w:p>
    <w:p>
      <w:pPr>
        <w:spacing w:before="50" w:after="50" w:line="240" w:lineRule="auto"/>
      </w:pPr>
      <w:r>
        <w:rPr>
          <w:rFonts w:ascii="Times New Roman" w:hAnsi="Times New Roman"/>
          <w:b w:val="0"/>
          <w:i w:val="0"/>
          <w:sz w:val="21"/>
        </w:rPr>
        <w:t xml:space="preserve">          3.1.3   Schema and Database Contracts  . . . . . . . . . . . . . . 8</w:t>
      </w:r>
    </w:p>
    <w:p>
      <w:pPr>
        <w:spacing w:before="50" w:after="50" w:line="240" w:lineRule="auto"/>
      </w:pPr>
      <w:r>
        <w:rPr>
          <w:rFonts w:ascii="Times New Roman" w:hAnsi="Times New Roman"/>
          <w:b w:val="0"/>
          <w:i w:val="0"/>
          <w:sz w:val="21"/>
        </w:rPr>
        <w:t xml:space="preserve">          3.1.4   Site Structure and REST API Endpoints  . . . . . . . . . . 8</w:t>
      </w:r>
    </w:p>
    <w:p>
      <w:pPr>
        <w:spacing w:before="50" w:after="50" w:line="240" w:lineRule="auto"/>
      </w:pPr>
      <w:r>
        <w:rPr>
          <w:rFonts w:ascii="Times New Roman" w:hAnsi="Times New Roman"/>
          <w:b w:val="0"/>
          <w:i w:val="0"/>
          <w:sz w:val="21"/>
        </w:rPr>
        <w:t xml:space="preserve">    3.2   Working Principle and Metric Formulations  . . . . . . . . . . . . 9</w:t>
      </w:r>
    </w:p>
    <w:p>
      <w:pPr>
        <w:spacing w:before="50" w:after="50" w:line="240" w:lineRule="auto"/>
      </w:pPr>
      <w:r>
        <w:rPr>
          <w:rFonts w:ascii="Times New Roman" w:hAnsi="Times New Roman"/>
          <w:b w:val="0"/>
          <w:i w:val="0"/>
          <w:sz w:val="21"/>
        </w:rPr>
        <w:t xml:space="preserve">          3.2.1   End-to-End System Pipeline  . . . . . . . . . . . . . . . 9</w:t>
      </w:r>
    </w:p>
    <w:p>
      <w:pPr>
        <w:spacing w:before="50" w:after="50" w:line="240" w:lineRule="auto"/>
      </w:pPr>
      <w:r>
        <w:rPr>
          <w:rFonts w:ascii="Times New Roman" w:hAnsi="Times New Roman"/>
          <w:b w:val="0"/>
          <w:i w:val="0"/>
          <w:sz w:val="21"/>
        </w:rPr>
        <w:t xml:space="preserve">          3.2.2   Portfolio Quality Index (PQI) Formulation  . . . . . . . . 9</w:t>
      </w:r>
    </w:p>
    <w:p>
      <w:pPr>
        <w:spacing w:before="50" w:after="50" w:line="240" w:lineRule="auto"/>
      </w:pPr>
      <w:r>
        <w:rPr>
          <w:rFonts w:ascii="Times New Roman" w:hAnsi="Times New Roman"/>
          <w:b w:val="0"/>
          <w:i w:val="0"/>
          <w:sz w:val="21"/>
        </w:rPr>
        <w:t xml:space="preserve">          3.2.3   Detailed Metric Formulations  . . . . . . . . . . . . . . 10</w:t>
      </w:r>
    </w:p>
    <w:p>
      <w:pPr>
        <w:spacing w:before="50" w:after="50" w:line="240" w:lineRule="auto"/>
      </w:pPr>
      <w:r>
        <w:rPr>
          <w:rFonts w:ascii="Times New Roman" w:hAnsi="Times New Roman"/>
          <w:b w:val="0"/>
          <w:i w:val="0"/>
          <w:sz w:val="21"/>
        </w:rPr>
        <w:t xml:space="preserve">          3.2.4   Jaccard Open-Source Readiness Skill Matching Engine  . . . 10</w:t>
      </w:r>
    </w:p>
    <w:p>
      <w:pPr>
        <w:spacing w:before="50" w:after="50" w:line="240" w:lineRule="auto"/>
      </w:pPr>
      <w:r>
        <w:rPr>
          <w:rFonts w:ascii="Times New Roman" w:hAnsi="Times New Roman"/>
          <w:b w:val="0"/>
          <w:i w:val="0"/>
          <w:sz w:val="21"/>
        </w:rPr>
        <w:t xml:space="preserve">          3.2.5   Audit Trail Logging and Rate-Limit Handling  . . . . . . . 10</w:t>
      </w:r>
    </w:p>
    <w:p>
      <w:pPr>
        <w:spacing w:before="50" w:after="50" w:line="240" w:lineRule="auto"/>
      </w:pPr>
      <w:r>
        <w:rPr>
          <w:rFonts w:ascii="Times New Roman" w:hAnsi="Times New Roman"/>
          <w:b w:val="0"/>
          <w:i w:val="0"/>
          <w:sz w:val="21"/>
        </w:rPr>
        <w:t xml:space="preserve">          3.2.6   Accessibility and Usability  . . . . . . . . . . . . . . . 10</w:t>
      </w:r>
    </w:p>
    <w:p>
      <w:pPr>
        <w:spacing w:before="50" w:after="50" w:line="240" w:lineRule="auto"/>
      </w:pPr>
      <w:r>
        <w:rPr>
          <w:rFonts w:ascii="Times New Roman" w:hAnsi="Times New Roman"/>
          <w:b w:val="0"/>
          <w:i w:val="0"/>
          <w:sz w:val="21"/>
        </w:rPr>
        <w:t xml:space="preserve">    3.3   Results and Discussion  . . . . . . . . . . . . . . . . . . . . . 11</w:t>
      </w:r>
    </w:p>
    <w:p>
      <w:pPr>
        <w:spacing w:before="50" w:after="50" w:line="240" w:lineRule="auto"/>
      </w:pPr>
      <w:r>
        <w:rPr>
          <w:rFonts w:ascii="Times New Roman" w:hAnsi="Times New Roman"/>
          <w:b w:val="0"/>
          <w:i w:val="0"/>
          <w:sz w:val="21"/>
        </w:rPr>
        <w:t xml:space="preserve">          3.3.1   Implementation Status  . . . . . . . . . . . . . . . . . . 11</w:t>
      </w:r>
    </w:p>
    <w:p>
      <w:pPr>
        <w:spacing w:before="50" w:after="50" w:line="240" w:lineRule="auto"/>
      </w:pPr>
      <w:r>
        <w:rPr>
          <w:rFonts w:ascii="Times New Roman" w:hAnsi="Times New Roman"/>
          <w:b w:val="0"/>
          <w:i w:val="0"/>
          <w:sz w:val="21"/>
        </w:rPr>
        <w:t xml:space="preserve">          3.3.2   Application Screens  . . . . . . . . . . . . . . . . . . . 11</w:t>
      </w:r>
    </w:p>
    <w:p>
      <w:pPr>
        <w:spacing w:before="50" w:after="50" w:line="240" w:lineRule="auto"/>
      </w:pPr>
      <w:r>
        <w:rPr>
          <w:rFonts w:ascii="Times New Roman" w:hAnsi="Times New Roman"/>
          <w:b w:val="0"/>
          <w:i w:val="0"/>
          <w:sz w:val="21"/>
        </w:rPr>
        <w:t xml:space="preserve">          3.3.3   Empirical Benchmark Validation Against Known Repositories  14</w:t>
      </w:r>
    </w:p>
    <w:p>
      <w:pPr>
        <w:spacing w:before="50" w:after="50" w:line="240" w:lineRule="auto"/>
      </w:pPr>
      <w:r>
        <w:rPr>
          <w:rFonts w:ascii="Times New Roman" w:hAnsi="Times New Roman"/>
          <w:b w:val="0"/>
          <w:i w:val="0"/>
          <w:sz w:val="21"/>
        </w:rPr>
        <w:t xml:space="preserve">          3.3.4   PQI Scoring Breakdown and Tier Stratification  . . . . . . 15</w:t>
      </w:r>
    </w:p>
    <w:p>
      <w:pPr>
        <w:spacing w:before="50" w:after="50" w:line="240" w:lineRule="auto"/>
      </w:pPr>
      <w:r>
        <w:rPr>
          <w:rFonts w:ascii="Times New Roman" w:hAnsi="Times New Roman"/>
          <w:b w:val="0"/>
          <w:i w:val="0"/>
          <w:sz w:val="21"/>
        </w:rPr>
        <w:t xml:space="preserve">          3.3.5   Discussion and Limitations  . . . . . . . . . . . . . . . 16</w:t>
      </w:r>
    </w:p>
    <w:p>
      <w:pPr>
        <w:spacing w:before="50" w:after="50" w:line="240" w:lineRule="auto"/>
      </w:pPr>
      <w:r>
        <w:rPr>
          <w:rFonts w:ascii="Times New Roman" w:hAnsi="Times New Roman"/>
          <w:b w:val="0"/>
          <w:i w:val="0"/>
          <w:sz w:val="21"/>
        </w:rPr>
        <w:t xml:space="preserve">    3.4   Individual Contribution by Members  . . . . . . . . . . . . . . . 16</w:t>
      </w:r>
    </w:p>
    <w:p>
      <w:pPr>
        <w:spacing w:before="100" w:after="100" w:line="240" w:lineRule="auto"/>
      </w:pPr>
      <w:r>
        <w:rPr>
          <w:rFonts w:ascii="Times New Roman" w:hAnsi="Times New Roman"/>
          <w:b/>
          <w:i w:val="0"/>
          <w:sz w:val="22"/>
        </w:rPr>
        <w:t>4   Conclusion  . . . . . . . . . . . . . . . . . . . . . . . . . . . . . . 18</w:t>
      </w:r>
    </w:p>
    <w:p>
      <w:pPr>
        <w:spacing w:before="50" w:after="50" w:line="240" w:lineRule="auto"/>
      </w:pPr>
      <w:r>
        <w:rPr>
          <w:rFonts w:ascii="Times New Roman" w:hAnsi="Times New Roman"/>
          <w:b w:val="0"/>
          <w:i w:val="0"/>
          <w:sz w:val="21"/>
        </w:rPr>
        <w:t xml:space="preserve">    4.1   Summary  . . . . . . . . . . . . . . . . . . . . . . . . . . . . . 18</w:t>
      </w:r>
    </w:p>
    <w:p>
      <w:pPr>
        <w:spacing w:before="50" w:after="50" w:line="240" w:lineRule="auto"/>
      </w:pPr>
      <w:r>
        <w:rPr>
          <w:rFonts w:ascii="Times New Roman" w:hAnsi="Times New Roman"/>
          <w:b w:val="0"/>
          <w:i w:val="0"/>
          <w:sz w:val="21"/>
        </w:rPr>
        <w:t xml:space="preserve">    4.2   Limitations  . . . . . . . . . . . . . . . . . . . . . . . . . . . 18</w:t>
      </w:r>
    </w:p>
    <w:p>
      <w:pPr>
        <w:spacing w:before="50" w:after="50" w:line="240" w:lineRule="auto"/>
      </w:pPr>
      <w:r>
        <w:rPr>
          <w:rFonts w:ascii="Times New Roman" w:hAnsi="Times New Roman"/>
          <w:b w:val="0"/>
          <w:i w:val="0"/>
          <w:sz w:val="21"/>
        </w:rPr>
        <w:t xml:space="preserve">    4.3   Future Work (Phase II)  . . . . . . . . . . . . . . . . . . . . . 18</w:t>
      </w:r>
    </w:p>
    <w:p>
      <w:pPr>
        <w:spacing w:before="100" w:after="100" w:line="240" w:lineRule="auto"/>
      </w:pPr>
      <w:r>
        <w:rPr>
          <w:rFonts w:ascii="Times New Roman" w:hAnsi="Times New Roman"/>
          <w:b/>
          <w:i w:val="0"/>
          <w:sz w:val="22"/>
        </w:rPr>
        <w:t>5   References  . . . . . . . . . . . . . . . . . . . . . . . . . . . . . . 19</w:t>
      </w:r>
    </w:p>
    <w:p>
      <w:r>
        <w:br w:type="page"/>
      </w:r>
    </w:p>
    <w:p>
      <w:pPr>
        <w:spacing w:before="0" w:after="300" w:line="240" w:lineRule="auto"/>
        <w:jc w:val="center"/>
      </w:pPr>
      <w:r>
        <w:rPr>
          <w:rFonts w:ascii="Times New Roman" w:hAnsi="Times New Roman"/>
          <w:b w:val="0"/>
          <w:i w:val="0"/>
          <w:sz w:val="20"/>
        </w:rPr>
        <w:t>4</w:t>
      </w:r>
    </w:p>
    <w:p>
      <w:pPr>
        <w:spacing w:before="0" w:after="240" w:line="240" w:lineRule="auto"/>
        <w:jc w:val="center"/>
      </w:pPr>
      <w:r>
        <w:rPr>
          <w:rFonts w:ascii="Times New Roman" w:hAnsi="Times New Roman"/>
          <w:b/>
          <w:i w:val="0"/>
          <w:sz w:val="26"/>
        </w:rPr>
        <w:t>Index of Figures</w:t>
      </w:r>
    </w:p>
    <w:p>
      <w:pPr>
        <w:spacing w:before="40" w:after="40" w:line="240" w:lineRule="auto"/>
      </w:pPr>
      <w:r>
        <w:rPr>
          <w:rFonts w:ascii="Times New Roman" w:hAnsi="Times New Roman"/>
          <w:b w:val="0"/>
          <w:i w:val="0"/>
          <w:sz w:val="20"/>
        </w:rPr>
        <w:t>Fig. 1   Four-Layer Local-First System Design of DevLens  . . . . . . . . 7</w:t>
      </w:r>
    </w:p>
    <w:p>
      <w:pPr>
        <w:spacing w:before="40" w:after="40" w:line="240" w:lineRule="auto"/>
      </w:pPr>
      <w:r>
        <w:rPr>
          <w:rFonts w:ascii="Times New Roman" w:hAnsi="Times New Roman"/>
          <w:b w:val="0"/>
          <w:i w:val="0"/>
          <w:sz w:val="20"/>
        </w:rPr>
        <w:t>Fig. 2   Application routes and REST API endpoint architecture  . . . . . 8</w:t>
      </w:r>
    </w:p>
    <w:p>
      <w:pPr>
        <w:spacing w:before="40" w:after="40" w:line="240" w:lineRule="auto"/>
      </w:pPr>
      <w:r>
        <w:rPr>
          <w:rFonts w:ascii="Times New Roman" w:hAnsi="Times New Roman"/>
          <w:b w:val="0"/>
          <w:i w:val="0"/>
          <w:sz w:val="20"/>
        </w:rPr>
        <w:t>Fig. 3   System Pipeline --- From Profile to Score  . . . . . . . . . . . 9</w:t>
      </w:r>
    </w:p>
    <w:p>
      <w:pPr>
        <w:spacing w:before="40" w:after="40" w:line="240" w:lineRule="auto"/>
      </w:pPr>
      <w:r>
        <w:rPr>
          <w:rFonts w:ascii="Times New Roman" w:hAnsi="Times New Roman"/>
          <w:b w:val="0"/>
          <w:i w:val="0"/>
          <w:sz w:val="20"/>
        </w:rPr>
        <w:t>Fig. 4   DevLens Engineering Dashboard UI (Hero Section)  . . . . . . . . 12</w:t>
      </w:r>
    </w:p>
    <w:p>
      <w:pPr>
        <w:spacing w:before="40" w:after="40" w:line="240" w:lineRule="auto"/>
      </w:pPr>
      <w:r>
        <w:rPr>
          <w:rFonts w:ascii="Times New Roman" w:hAnsi="Times New Roman"/>
          <w:b w:val="0"/>
          <w:i w:val="0"/>
          <w:sz w:val="20"/>
        </w:rPr>
        <w:t>Fig. 5   Real-time evaluation progress bar with API rate-limit headroom  . 12</w:t>
      </w:r>
    </w:p>
    <w:p>
      <w:pPr>
        <w:spacing w:before="40" w:after="40" w:line="240" w:lineRule="auto"/>
      </w:pPr>
      <w:r>
        <w:rPr>
          <w:rFonts w:ascii="Times New Roman" w:hAnsi="Times New Roman"/>
          <w:b w:val="0"/>
          <w:i w:val="0"/>
          <w:sz w:val="20"/>
        </w:rPr>
        <w:t>Fig. 6   Language distribution chart rendered using Chart.js  . . . . . . 13</w:t>
      </w:r>
    </w:p>
    <w:p>
      <w:pPr>
        <w:spacing w:before="40" w:after="40" w:line="240" w:lineRule="auto"/>
      </w:pPr>
      <w:r>
        <w:rPr>
          <w:rFonts w:ascii="Times New Roman" w:hAnsi="Times New Roman"/>
          <w:b w:val="0"/>
          <w:i w:val="0"/>
          <w:sz w:val="20"/>
        </w:rPr>
        <w:t>Fig. 7   Multi-Vector PQI score breakdown across 4 vectors  . . . . . . . 13</w:t>
      </w:r>
    </w:p>
    <w:p>
      <w:pPr>
        <w:spacing w:before="40" w:after="40" w:line="240" w:lineRule="auto"/>
      </w:pPr>
      <w:r>
        <w:rPr>
          <w:rFonts w:ascii="Times New Roman" w:hAnsi="Times New Roman"/>
          <w:b w:val="0"/>
          <w:i w:val="0"/>
          <w:sz w:val="20"/>
        </w:rPr>
        <w:t>Fig. 8   Actionable Open-Source skill-gap recommendation cards  . . . . . 14</w:t>
      </w:r>
    </w:p>
    <w:p>
      <w:pPr>
        <w:spacing w:before="40" w:after="40" w:line="240" w:lineRule="auto"/>
      </w:pPr>
      <w:r>
        <w:rPr>
          <w:rFonts w:ascii="Times New Roman" w:hAnsi="Times New Roman"/>
          <w:b w:val="0"/>
          <w:i w:val="0"/>
          <w:sz w:val="20"/>
        </w:rPr>
        <w:t>Fig. 9   SQLite audit history log and past scan lookups  . . . . . . . . . 14</w:t>
      </w:r>
    </w:p>
    <w:p>
      <w:pPr>
        <w:spacing w:before="40" w:after="40" w:line="240" w:lineRule="auto"/>
      </w:pPr>
      <w:r>
        <w:rPr>
          <w:rFonts w:ascii="Times New Roman" w:hAnsi="Times New Roman"/>
          <w:b w:val="0"/>
          <w:i w:val="0"/>
          <w:sz w:val="20"/>
        </w:rPr>
        <w:t>Fig. 10   Benchmark score distribution across 5 control repositories  . . 15</w:t>
      </w:r>
    </w:p>
    <w:p>
      <w:pPr>
        <w:spacing w:before="40" w:after="40" w:line="240" w:lineRule="auto"/>
      </w:pPr>
      <w:r>
        <w:rPr>
          <w:rFonts w:ascii="Times New Roman" w:hAnsi="Times New Roman"/>
          <w:b w:val="0"/>
          <w:i w:val="0"/>
          <w:sz w:val="20"/>
        </w:rPr>
        <w:t>Fig. 11   Test-to-source file ratio scaling function  . . . . . . . . . . 16</w:t>
      </w:r>
    </w:p>
    <w:p>
      <w:pPr>
        <w:spacing w:before="40" w:after="40" w:line="240" w:lineRule="auto"/>
      </w:pPr>
      <w:r>
        <w:rPr>
          <w:rFonts w:ascii="Times New Roman" w:hAnsi="Times New Roman"/>
          <w:b w:val="0"/>
          <w:i w:val="0"/>
          <w:sz w:val="20"/>
        </w:rPr>
        <w:t>Fig. 12   Jaccard skill similarity matching vs. 8 target OSS repositories  16</w:t>
      </w:r>
    </w:p>
    <w:p>
      <w:pPr>
        <w:spacing w:before="320" w:after="240" w:line="240" w:lineRule="auto"/>
        <w:jc w:val="center"/>
      </w:pPr>
      <w:r>
        <w:rPr>
          <w:rFonts w:ascii="Times New Roman" w:hAnsi="Times New Roman"/>
          <w:b/>
          <w:i w:val="0"/>
          <w:sz w:val="26"/>
        </w:rPr>
        <w:t>Index of Tables</w:t>
      </w:r>
    </w:p>
    <w:p>
      <w:pPr>
        <w:spacing w:before="40" w:after="40" w:line="240" w:lineRule="auto"/>
      </w:pPr>
      <w:r>
        <w:rPr>
          <w:rFonts w:ascii="Times New Roman" w:hAnsi="Times New Roman"/>
          <w:b w:val="0"/>
          <w:i w:val="0"/>
          <w:sz w:val="20"/>
        </w:rPr>
        <w:t>Table 1   Lightweight, Zero-Cost Technology Stack  . . . . . . . . . . . . 7</w:t>
      </w:r>
    </w:p>
    <w:p>
      <w:pPr>
        <w:spacing w:before="40" w:after="40" w:line="240" w:lineRule="auto"/>
      </w:pPr>
      <w:r>
        <w:rPr>
          <w:rFonts w:ascii="Times New Roman" w:hAnsi="Times New Roman"/>
          <w:b w:val="0"/>
          <w:i w:val="0"/>
          <w:sz w:val="20"/>
        </w:rPr>
        <w:t>Table 2   SQLite Audit Database Schema (devlens.db)  . . . . . . . . . . . 8</w:t>
      </w:r>
    </w:p>
    <w:p>
      <w:pPr>
        <w:spacing w:before="40" w:after="40" w:line="240" w:lineRule="auto"/>
      </w:pPr>
      <w:r>
        <w:rPr>
          <w:rFonts w:ascii="Times New Roman" w:hAnsi="Times New Roman"/>
          <w:b w:val="0"/>
          <w:i w:val="0"/>
          <w:sz w:val="20"/>
        </w:rPr>
        <w:t>Table 3   REST API Endpoints of DevLens  . . . . . . . . . . . . . . . . . 9</w:t>
      </w:r>
    </w:p>
    <w:p>
      <w:pPr>
        <w:spacing w:before="40" w:after="40" w:line="240" w:lineRule="auto"/>
      </w:pPr>
      <w:r>
        <w:rPr>
          <w:rFonts w:ascii="Times New Roman" w:hAnsi="Times New Roman"/>
          <w:b w:val="0"/>
          <w:i w:val="0"/>
          <w:sz w:val="20"/>
        </w:rPr>
        <w:t>Table 4   Implementation status at the end of Phase I  . . . . . . . . . . 11</w:t>
      </w:r>
    </w:p>
    <w:p>
      <w:pPr>
        <w:spacing w:before="40" w:after="40" w:line="240" w:lineRule="auto"/>
      </w:pPr>
      <w:r>
        <w:rPr>
          <w:rFonts w:ascii="Times New Roman" w:hAnsi="Times New Roman"/>
          <w:b w:val="0"/>
          <w:i w:val="0"/>
          <w:sz w:val="20"/>
        </w:rPr>
        <w:t>Table 5   Empirical Benchmark Validation Against Baseline Repositories  . 15</w:t>
      </w:r>
    </w:p>
    <w:p>
      <w:pPr>
        <w:spacing w:before="40" w:after="40" w:line="240" w:lineRule="auto"/>
      </w:pPr>
      <w:r>
        <w:rPr>
          <w:rFonts w:ascii="Times New Roman" w:hAnsi="Times New Roman"/>
          <w:b w:val="0"/>
          <w:i w:val="0"/>
          <w:sz w:val="20"/>
        </w:rPr>
        <w:t>Table 6   Portfolio Quality Index (PQI) Weighting &amp; Scoring Matrix  . . . 15</w:t>
      </w:r>
    </w:p>
    <w:p>
      <w:r>
        <w:br w:type="page"/>
      </w:r>
    </w:p>
    <w:p>
      <w:pPr>
        <w:spacing w:before="0" w:after="300" w:line="240" w:lineRule="auto"/>
        <w:jc w:val="center"/>
      </w:pPr>
      <w:r>
        <w:rPr>
          <w:rFonts w:ascii="Times New Roman" w:hAnsi="Times New Roman"/>
          <w:b w:val="0"/>
          <w:i w:val="0"/>
          <w:sz w:val="20"/>
        </w:rPr>
        <w:t>5</w:t>
      </w:r>
    </w:p>
    <w:p>
      <w:pPr>
        <w:spacing w:before="0" w:after="200" w:line="240" w:lineRule="auto"/>
        <w:jc w:val="left"/>
      </w:pPr>
      <w:r>
        <w:rPr>
          <w:rFonts w:ascii="Times New Roman" w:hAnsi="Times New Roman"/>
          <w:b/>
          <w:i w:val="0"/>
          <w:sz w:val="28"/>
        </w:rPr>
        <w:t>1. INTRODUCTION</w:t>
      </w:r>
    </w:p>
    <w:p>
      <w:pPr>
        <w:spacing w:before="0" w:after="120" w:line="240" w:lineRule="auto"/>
        <w:jc w:val="left"/>
      </w:pPr>
      <w:r>
        <w:rPr>
          <w:rFonts w:ascii="Times New Roman" w:hAnsi="Times New Roman"/>
          <w:b w:val="0"/>
          <w:i w:val="0"/>
          <w:sz w:val="24"/>
        </w:rPr>
        <w:t>In modern technical recruiting, a candidate's GitHub profile has become a primary credential for assessing software engineering competence. However, manual inspection of GitHub repositories does not scale. Technical recruiters, hiring managers, and academic evaluators are forced to spend substantial time manually opening repositories, reading commit histories, and checking for unit tests. This process is subjective, prone to fatigue, and easily misled by superficial metrics like vanity star counts or single-file novelty scripts.</w:t>
      </w:r>
    </w:p>
    <w:p>
      <w:pPr>
        <w:spacing w:before="0" w:after="120" w:line="240" w:lineRule="auto"/>
        <w:jc w:val="left"/>
      </w:pPr>
      <w:r>
        <w:rPr>
          <w:rFonts w:ascii="Times New Roman" w:hAnsi="Times New Roman"/>
          <w:b w:val="0"/>
          <w:i w:val="0"/>
          <w:sz w:val="24"/>
        </w:rPr>
        <w:t>DevLens is an automated developer portfolio evaluation and open-source readiness engine. It replaces subjective, opaque inspections with an automated, deterministic evaluation engine that parses observable code artifacts directly from the GitHub REST API v3. DevLens extracts structured README documentation, recursive test-to-source file ratios, commit message hygiene, and normalized collaboration signals, combining them into a single weighted Portfolio Quality Index (PQI). Furthermore, DevLens calculates a language-level Jaccard Similarity Index comparing the developer's demonstrated tech stack against 8 curated open-source repositories (such as Express, Flask, and Liferay), surfacing concrete skill gaps with targeted learning links.</w:t>
      </w:r>
    </w:p>
    <w:p>
      <w:pPr>
        <w:spacing w:before="200" w:after="120" w:line="240" w:lineRule="auto"/>
        <w:jc w:val="left"/>
      </w:pPr>
      <w:r>
        <w:rPr>
          <w:rFonts w:ascii="Times New Roman" w:hAnsi="Times New Roman"/>
          <w:b/>
          <w:i w:val="0"/>
          <w:sz w:val="26"/>
        </w:rPr>
        <w:t>1.1 Problem Statement &amp; Motivation</w:t>
      </w:r>
    </w:p>
    <w:p>
      <w:pPr>
        <w:spacing w:before="0" w:after="120" w:line="240" w:lineRule="auto"/>
        <w:jc w:val="left"/>
      </w:pPr>
      <w:r>
        <w:rPr>
          <w:rFonts w:ascii="Times New Roman" w:hAnsi="Times New Roman"/>
          <w:b w:val="0"/>
          <w:i w:val="0"/>
          <w:sz w:val="24"/>
        </w:rPr>
        <w:t>Three core problems motivated the development of DevLens:</w:t>
        <w:br/>
        <w:t>1. Manual Vetting Doesn't Scale: Technical recruiting and portfolio vetting rely on manual, subjective inspection of GitHub accounts, which is slow and inconsistent.</w:t>
        <w:br/>
        <w:t>2. Recruiters Lack Objective Tools: Recruiters lack automated tools to distinguish genuine software engineering discipline (clean commits, thorough documentation, unit test suites) from low-effort or abandoned coursework codebases.</w:t>
        <w:br/>
        <w:t>3. Aspiring Developers Struggle with Open-Source Readiness: Students and junior engineers want to contribute to major open-source projects but lack actionable diagnostic tools to identify exactly which languages and tools they need to learn.</w:t>
      </w:r>
    </w:p>
    <w:p>
      <w:pPr>
        <w:spacing w:before="200" w:after="120" w:line="240" w:lineRule="auto"/>
        <w:jc w:val="left"/>
      </w:pPr>
      <w:r>
        <w:rPr>
          <w:rFonts w:ascii="Times New Roman" w:hAnsi="Times New Roman"/>
          <w:b/>
          <w:i w:val="0"/>
          <w:sz w:val="26"/>
        </w:rPr>
        <w:t>1.2 Objectives of DevLens</w:t>
      </w:r>
    </w:p>
    <w:p>
      <w:pPr>
        <w:spacing w:before="0" w:after="120" w:line="240" w:lineRule="auto"/>
        <w:jc w:val="left"/>
      </w:pPr>
      <w:r>
        <w:rPr>
          <w:rFonts w:ascii="Times New Roman" w:hAnsi="Times New Roman"/>
          <w:b w:val="0"/>
          <w:i w:val="0"/>
          <w:sz w:val="24"/>
        </w:rPr>
        <w:t>The main objectives of DevLens are:</w:t>
        <w:br/>
        <w:t>• To build a lightweight, local-first evaluation engine that consumes the official GitHub REST API v3 without requiring private tokens or external cloud dependencies.</w:t>
        <w:br/>
        <w:t>• To implement a deterministic, 4-vector scoring engine (Documentation, Testing, Commit Hygiene, Collaboration) that produces an explainable, reproducible score.</w:t>
        <w:br/>
        <w:t>• To develop a recursive Git-tree parser that calculates test-to-source code ratios across top active repositories.</w:t>
        <w:br/>
        <w:t>• To compute Jaccard set-similarity skill gaps against curated open-source projects and provide direct links to official documentation (MDN, Python.org, Rust Book).</w:t>
        <w:br/>
        <w:t>• To persist all evaluation runs into a local SQLite database for audit trail verification and benchmark reproducibility.</w:t>
      </w:r>
    </w:p>
    <w:p>
      <w:pPr>
        <w:spacing w:before="200" w:after="120" w:line="240" w:lineRule="auto"/>
        <w:jc w:val="left"/>
      </w:pPr>
      <w:r>
        <w:rPr>
          <w:rFonts w:ascii="Times New Roman" w:hAnsi="Times New Roman"/>
          <w:b/>
          <w:i w:val="0"/>
          <w:sz w:val="26"/>
        </w:rPr>
        <w:t>1.3 Scope and Organisation of the Report</w:t>
      </w:r>
    </w:p>
    <w:p>
      <w:pPr>
        <w:spacing w:before="0" w:after="120" w:line="240" w:lineRule="auto"/>
        <w:jc w:val="left"/>
      </w:pPr>
      <w:r>
        <w:rPr>
          <w:rFonts w:ascii="Times New Roman" w:hAnsi="Times New Roman"/>
          <w:b w:val="0"/>
          <w:i w:val="0"/>
          <w:sz w:val="24"/>
        </w:rPr>
        <w:t>This report covers Phase I of the capstone project. Section 2 reviews the academic literature. Section 3 details the system architecture, mathematical formulas, and individual member contributions. Section 4 presents the conclusion and Phase II roadmap, and Section 5 lists the references.</w:t>
      </w:r>
    </w:p>
    <w:p>
      <w:r>
        <w:br w:type="page"/>
      </w:r>
    </w:p>
    <w:p>
      <w:pPr>
        <w:spacing w:before="0" w:after="300" w:line="240" w:lineRule="auto"/>
        <w:jc w:val="center"/>
      </w:pPr>
      <w:r>
        <w:rPr>
          <w:rFonts w:ascii="Times New Roman" w:hAnsi="Times New Roman"/>
          <w:b w:val="0"/>
          <w:i w:val="0"/>
          <w:sz w:val="20"/>
        </w:rPr>
        <w:t>6</w:t>
      </w:r>
    </w:p>
    <w:p>
      <w:pPr>
        <w:spacing w:before="0" w:after="200" w:line="240" w:lineRule="auto"/>
        <w:jc w:val="left"/>
      </w:pPr>
      <w:r>
        <w:rPr>
          <w:rFonts w:ascii="Times New Roman" w:hAnsi="Times New Roman"/>
          <w:b/>
          <w:i w:val="0"/>
          <w:sz w:val="28"/>
        </w:rPr>
        <w:t>2. EXISTING WORK / LITERATURE REVIEW</w:t>
      </w:r>
    </w:p>
    <w:p>
      <w:pPr>
        <w:spacing w:before="160" w:after="120" w:line="240" w:lineRule="auto"/>
        <w:jc w:val="left"/>
      </w:pPr>
      <w:r>
        <w:rPr>
          <w:rFonts w:ascii="Times New Roman" w:hAnsi="Times New Roman"/>
          <w:b/>
          <w:i w:val="0"/>
          <w:sz w:val="26"/>
        </w:rPr>
        <w:t>2.1 Mining GitHub and Signal Noise Filtering</w:t>
      </w:r>
    </w:p>
    <w:p>
      <w:pPr>
        <w:spacing w:before="0" w:after="120" w:line="240" w:lineRule="auto"/>
        <w:jc w:val="left"/>
      </w:pPr>
      <w:r>
        <w:rPr>
          <w:rFonts w:ascii="Times New Roman" w:hAnsi="Times New Roman"/>
          <w:b w:val="0"/>
          <w:i w:val="0"/>
          <w:sz w:val="24"/>
        </w:rPr>
        <w:t>Kalliamvakou et al. [1] established that GitHub data is systematically noisy: most repositories are personal and inactive, many contain no software at all, and approximately 40% of merged pull requests do not register as merged. They recommended strict filtering criteria when mining GitHub. DevLens directly addresses this research gap by implementing an extraction layer that filters repositories: it sorts by pushed_at, restricts analysis to the top 5 most active non-fork repositories, and excludes archived coursework, ensuring the score reflects current engineering discipline.</w:t>
      </w:r>
    </w:p>
    <w:p>
      <w:pPr>
        <w:spacing w:before="160" w:after="120" w:line="240" w:lineRule="auto"/>
        <w:jc w:val="left"/>
      </w:pPr>
      <w:r>
        <w:rPr>
          <w:rFonts w:ascii="Times New Roman" w:hAnsi="Times New Roman"/>
          <w:b/>
          <w:i w:val="0"/>
          <w:sz w:val="26"/>
        </w:rPr>
        <w:t>2.2 Social Coding and Collaboration Signals</w:t>
      </w:r>
    </w:p>
    <w:p>
      <w:pPr>
        <w:spacing w:before="0" w:after="120" w:line="240" w:lineRule="auto"/>
        <w:jc w:val="left"/>
      </w:pPr>
      <w:r>
        <w:rPr>
          <w:rFonts w:ascii="Times New Roman" w:hAnsi="Times New Roman"/>
          <w:b w:val="0"/>
          <w:i w:val="0"/>
          <w:sz w:val="24"/>
        </w:rPr>
        <w:t>Dabbish et al. [2] showed that developers draw rich inferences from visible activity traces on GitHub, using transparency as a social signalling system. Singer et al. [3] surveyed recruiters and developers using profile aggregators, identifying significant trust and interpretability problems in automated scoring tools. DevLens resolves this by making every score fully deterministic and rule-traceable without black-box machine learning models. Collaboration signals (stars, forks) are log-scaled and capped at a low weight (15%) so viral repositories do not distort the engineering score.</w:t>
      </w:r>
    </w:p>
    <w:p>
      <w:pPr>
        <w:spacing w:before="160" w:after="120" w:line="240" w:lineRule="auto"/>
        <w:jc w:val="left"/>
      </w:pPr>
      <w:r>
        <w:rPr>
          <w:rFonts w:ascii="Times New Roman" w:hAnsi="Times New Roman"/>
          <w:b/>
          <w:i w:val="0"/>
          <w:sz w:val="26"/>
        </w:rPr>
        <w:t>2.3 Code Quality, Testing Adequacy, and Commit Hygiene</w:t>
      </w:r>
    </w:p>
    <w:p>
      <w:pPr>
        <w:spacing w:before="0" w:after="120" w:line="240" w:lineRule="auto"/>
        <w:jc w:val="left"/>
      </w:pPr>
      <w:r>
        <w:rPr>
          <w:rFonts w:ascii="Times New Roman" w:hAnsi="Times New Roman"/>
          <w:b w:val="0"/>
          <w:i w:val="0"/>
          <w:sz w:val="24"/>
        </w:rPr>
        <w:t>Prana et al. [4] manually annotated 4,226 README sections across 393 repositories, finding that essential installation and usage instructions are frequently missing. DevLens uses deterministic regex parsers to award points for Installation (+15), Usage (+15), API Docs (+10), Code Blocks (+10), Contributing (+10), and License (+5). Kochhar et al. [5] analyzed testing adequacy across 300+ projects, finding only 31% exceed 50% test coverage. DevLens uses a language-agnostic test-to-source file ratio proxy from recursive Git trees. Finally, Tian et al. [6] analyzed commit message quality; DevLens enforces Conventional Commits validation and flags empty or generic messages (like 'fix' or 'update').</w:t>
      </w:r>
    </w:p>
    <w:p>
      <w:pPr>
        <w:spacing w:before="160" w:after="120" w:line="240" w:lineRule="auto"/>
        <w:jc w:val="left"/>
      </w:pPr>
      <w:r>
        <w:rPr>
          <w:rFonts w:ascii="Times New Roman" w:hAnsi="Times New Roman"/>
          <w:b/>
          <w:i w:val="0"/>
          <w:sz w:val="26"/>
        </w:rPr>
        <w:t>2.4 Comparative Literature Analysis and Research Gap</w:t>
      </w:r>
    </w:p>
    <w:p>
      <w:pPr>
        <w:spacing w:before="0" w:after="120" w:line="240" w:lineRule="auto"/>
        <w:jc w:val="left"/>
      </w:pPr>
      <w:r>
        <w:rPr>
          <w:rFonts w:ascii="Times New Roman" w:hAnsi="Times New Roman"/>
          <w:b w:val="0"/>
          <w:i w:val="0"/>
          <w:sz w:val="24"/>
        </w:rPr>
        <w:t>While prior research documented GitHub noise, commit quality, and test coverage in isolation, none built an integrated, real-time, deterministic tool for individual developer portfolio evaluation. DevLens bridges this gap.</w:t>
      </w:r>
    </w:p>
    <w:p>
      <w:r>
        <w:br w:type="page"/>
      </w:r>
    </w:p>
    <w:p>
      <w:pPr>
        <w:spacing w:before="0" w:after="300" w:line="240" w:lineRule="auto"/>
        <w:jc w:val="center"/>
      </w:pPr>
      <w:r>
        <w:rPr>
          <w:rFonts w:ascii="Times New Roman" w:hAnsi="Times New Roman"/>
          <w:b w:val="0"/>
          <w:i w:val="0"/>
          <w:sz w:val="20"/>
        </w:rPr>
        <w:t>7</w:t>
      </w:r>
    </w:p>
    <w:p>
      <w:pPr>
        <w:spacing w:before="0" w:after="200" w:line="240" w:lineRule="auto"/>
        <w:jc w:val="left"/>
      </w:pPr>
      <w:r>
        <w:rPr>
          <w:rFonts w:ascii="Times New Roman" w:hAnsi="Times New Roman"/>
          <w:b/>
          <w:i w:val="0"/>
          <w:sz w:val="28"/>
        </w:rPr>
        <w:t>3. TOPIC OF THE WORK</w:t>
      </w:r>
    </w:p>
    <w:p>
      <w:pPr>
        <w:spacing w:before="120" w:after="120" w:line="240" w:lineRule="auto"/>
        <w:jc w:val="left"/>
      </w:pPr>
      <w:r>
        <w:rPr>
          <w:rFonts w:ascii="Times New Roman" w:hAnsi="Times New Roman"/>
          <w:b/>
          <w:i w:val="0"/>
          <w:sz w:val="26"/>
        </w:rPr>
        <w:t>3.1 System Design / Architecture</w:t>
      </w:r>
    </w:p>
    <w:p>
      <w:pPr>
        <w:spacing w:before="120" w:after="120" w:line="240" w:lineRule="auto"/>
        <w:jc w:val="left"/>
      </w:pPr>
      <w:r>
        <w:rPr>
          <w:rFonts w:ascii="Times New Roman" w:hAnsi="Times New Roman"/>
          <w:b/>
          <w:i w:val="0"/>
          <w:sz w:val="24"/>
        </w:rPr>
        <w:t>3.1.1 Four-Layer Local-First System Architecture</w:t>
      </w:r>
    </w:p>
    <w:p>
      <w:pPr>
        <w:spacing w:before="0" w:after="120" w:line="240" w:lineRule="auto"/>
        <w:jc w:val="left"/>
      </w:pPr>
      <w:r>
        <w:rPr>
          <w:rFonts w:ascii="Times New Roman" w:hAnsi="Times New Roman"/>
          <w:b w:val="0"/>
          <w:i w:val="0"/>
          <w:sz w:val="24"/>
        </w:rPr>
        <w:t>DevLens is built as a zero-cost, local-first system that runs entirely on a single machine without paid third-party infrastructure. As shown in Fig. 1, the architecture is divided into four distinct layers:</w:t>
        <w:br/>
        <w:t>1. Frontend Dashboard (HTML5 / CSS / Chart.js): Provides a clean, responsive web interface at http://localhost:5000 to enter GitHub usernames and inspect visual score breakdowns.</w:t>
        <w:br/>
        <w:t>2. Backend Server (Node.js / Express - server.js): Handles HTTP routing, rate-limit headroom tracking, and GitHub REST API v3 communication.</w:t>
        <w:br/>
        <w:t>3. Client Scoring Engine: Executes the deterministic PQI weighting formulas and Jaccard similarity mathematics in memory.</w:t>
        <w:br/>
        <w:t>4. Persistence Layer (SQLite - data/devlens.db): Stores audit history logs, timestamped evaluation summaries, and benchmark targets.</w:t>
      </w:r>
    </w:p>
    <w:p>
      <w:pPr>
        <w:spacing w:before="240" w:after="240" w:line="240" w:lineRule="auto"/>
        <w:jc w:val="center"/>
      </w:pPr>
      <w:r>
        <w:rPr>
          <w:rFonts w:ascii="Times New Roman" w:hAnsi="Times New Roman"/>
          <w:b w:val="0"/>
          <w:i/>
          <w:sz w:val="20"/>
        </w:rPr>
        <w:br/>
        <w:t>[ Insert Fig. 1: Four-Layer Local-First System Design of DevLens here ]</w:t>
        <w:br/>
      </w:r>
    </w:p>
    <w:p>
      <w:pPr>
        <w:spacing w:before="120" w:after="120" w:line="240" w:lineRule="auto"/>
        <w:jc w:val="left"/>
      </w:pPr>
      <w:r>
        <w:rPr>
          <w:rFonts w:ascii="Times New Roman" w:hAnsi="Times New Roman"/>
          <w:b/>
          <w:i w:val="0"/>
          <w:sz w:val="24"/>
        </w:rPr>
        <w:t>3.1.2 Technology Stack</w:t>
      </w:r>
    </w:p>
    <w:p>
      <w:pPr>
        <w:spacing w:before="0" w:after="120" w:line="240" w:lineRule="auto"/>
        <w:jc w:val="left"/>
      </w:pPr>
      <w:r>
        <w:rPr>
          <w:rFonts w:ascii="Times New Roman" w:hAnsi="Times New Roman"/>
          <w:b w:val="0"/>
          <w:i w:val="0"/>
          <w:sz w:val="24"/>
        </w:rPr>
        <w:t>Table 1 outlines the lightweight, open-source technology stack chosen for DevLens.</w:t>
      </w:r>
    </w:p>
    <w:tbl>
      <w:tblPr>
        <w:tblW w:type="auto" w:w="0"/>
        <w:jc w:val="center"/>
        <w:tblLook w:firstColumn="1" w:firstRow="1" w:lastColumn="0" w:lastRow="0" w:noHBand="0" w:noVBand="1" w:val="04A0"/>
      </w:tblPr>
      <w:tblGrid>
        <w:gridCol w:w="3120"/>
        <w:gridCol w:w="3120"/>
        <w:gridCol w:w="3120"/>
      </w:tblGrid>
      <w:tr>
        <w:tc>
          <w:tcPr>
            <w:tcW w:type="dxa" w:w="2160"/>
            <w:shd w:fill="EAECEF"/>
          </w:tcPr>
          <w:p>
            <w:pPr>
              <w:spacing w:before="60" w:after="60" w:line="240" w:lineRule="auto"/>
            </w:pPr>
            <w:r>
              <w:rPr>
                <w:rFonts w:ascii="Times New Roman" w:hAnsi="Times New Roman"/>
                <w:b/>
                <w:i w:val="0"/>
                <w:sz w:val="20"/>
              </w:rPr>
              <w:t>Layer</w:t>
            </w:r>
          </w:p>
        </w:tc>
        <w:tc>
          <w:tcPr>
            <w:tcW w:type="dxa" w:w="2880"/>
            <w:shd w:fill="EAECEF"/>
          </w:tcPr>
          <w:p>
            <w:pPr>
              <w:spacing w:before="60" w:after="60" w:line="240" w:lineRule="auto"/>
            </w:pPr>
            <w:r>
              <w:rPr>
                <w:rFonts w:ascii="Times New Roman" w:hAnsi="Times New Roman"/>
                <w:b/>
                <w:i w:val="0"/>
                <w:sz w:val="20"/>
              </w:rPr>
              <w:t>Technology</w:t>
            </w:r>
          </w:p>
        </w:tc>
        <w:tc>
          <w:tcPr>
            <w:tcW w:type="dxa" w:w="4176"/>
            <w:shd w:fill="EAECEF"/>
          </w:tcPr>
          <w:p>
            <w:pPr>
              <w:spacing w:before="60" w:after="60" w:line="240" w:lineRule="auto"/>
            </w:pPr>
            <w:r>
              <w:rPr>
                <w:rFonts w:ascii="Times New Roman" w:hAnsi="Times New Roman"/>
                <w:b/>
                <w:i w:val="0"/>
                <w:sz w:val="20"/>
              </w:rPr>
              <w:t>Role in DevLens</w:t>
            </w:r>
          </w:p>
        </w:tc>
      </w:tr>
      <w:tr>
        <w:tc>
          <w:tcPr>
            <w:tcW w:type="dxa" w:w="2160"/>
          </w:tcPr>
          <w:p>
            <w:pPr>
              <w:spacing w:before="50" w:after="50" w:line="240" w:lineRule="auto"/>
            </w:pPr>
            <w:r>
              <w:rPr>
                <w:rFonts w:ascii="Times New Roman" w:hAnsi="Times New Roman"/>
                <w:b w:val="0"/>
                <w:i w:val="0"/>
                <w:sz w:val="19"/>
              </w:rPr>
              <w:t>Backend</w:t>
            </w:r>
          </w:p>
        </w:tc>
        <w:tc>
          <w:tcPr>
            <w:tcW w:type="dxa" w:w="2880"/>
          </w:tcPr>
          <w:p>
            <w:pPr>
              <w:spacing w:before="50" w:after="50" w:line="240" w:lineRule="auto"/>
            </w:pPr>
            <w:r>
              <w:rPr>
                <w:rFonts w:ascii="Times New Roman" w:hAnsi="Times New Roman"/>
                <w:b w:val="0"/>
                <w:i w:val="0"/>
                <w:sz w:val="19"/>
              </w:rPr>
              <w:t>Node.js + Express</w:t>
            </w:r>
          </w:p>
        </w:tc>
        <w:tc>
          <w:tcPr>
            <w:tcW w:type="dxa" w:w="4176"/>
          </w:tcPr>
          <w:p>
            <w:pPr>
              <w:spacing w:before="50" w:after="50" w:line="240" w:lineRule="auto"/>
            </w:pPr>
            <w:r>
              <w:rPr>
                <w:rFonts w:ascii="Times New Roman" w:hAnsi="Times New Roman"/>
                <w:b w:val="0"/>
                <w:i w:val="0"/>
                <w:sz w:val="19"/>
              </w:rPr>
              <w:t>REST API server, request validation, and error routing.</w:t>
            </w:r>
          </w:p>
        </w:tc>
      </w:tr>
      <w:tr>
        <w:tc>
          <w:tcPr>
            <w:tcW w:type="dxa" w:w="2160"/>
          </w:tcPr>
          <w:p>
            <w:pPr>
              <w:spacing w:before="50" w:after="50" w:line="240" w:lineRule="auto"/>
            </w:pPr>
            <w:r>
              <w:rPr>
                <w:rFonts w:ascii="Times New Roman" w:hAnsi="Times New Roman"/>
                <w:b w:val="0"/>
                <w:i w:val="0"/>
                <w:sz w:val="19"/>
              </w:rPr>
              <w:t>Data Source</w:t>
            </w:r>
          </w:p>
        </w:tc>
        <w:tc>
          <w:tcPr>
            <w:tcW w:type="dxa" w:w="2880"/>
          </w:tcPr>
          <w:p>
            <w:pPr>
              <w:spacing w:before="50" w:after="50" w:line="240" w:lineRule="auto"/>
            </w:pPr>
            <w:r>
              <w:rPr>
                <w:rFonts w:ascii="Times New Roman" w:hAnsi="Times New Roman"/>
                <w:b w:val="0"/>
                <w:i w:val="0"/>
                <w:sz w:val="19"/>
              </w:rPr>
              <w:t>GitHub REST API v3</w:t>
            </w:r>
          </w:p>
        </w:tc>
        <w:tc>
          <w:tcPr>
            <w:tcW w:type="dxa" w:w="4176"/>
          </w:tcPr>
          <w:p>
            <w:pPr>
              <w:spacing w:before="50" w:after="50" w:line="240" w:lineRule="auto"/>
            </w:pPr>
            <w:r>
              <w:rPr>
                <w:rFonts w:ascii="Times New Roman" w:hAnsi="Times New Roman"/>
                <w:b w:val="0"/>
                <w:i w:val="0"/>
                <w:sz w:val="19"/>
              </w:rPr>
              <w:t>Profile, repository tree, README documents, and commits.</w:t>
            </w:r>
          </w:p>
        </w:tc>
      </w:tr>
      <w:tr>
        <w:tc>
          <w:tcPr>
            <w:tcW w:type="dxa" w:w="2160"/>
          </w:tcPr>
          <w:p>
            <w:pPr>
              <w:spacing w:before="50" w:after="50" w:line="240" w:lineRule="auto"/>
            </w:pPr>
            <w:r>
              <w:rPr>
                <w:rFonts w:ascii="Times New Roman" w:hAnsi="Times New Roman"/>
                <w:b w:val="0"/>
                <w:i w:val="0"/>
                <w:sz w:val="19"/>
              </w:rPr>
              <w:t>Persistence</w:t>
            </w:r>
          </w:p>
        </w:tc>
        <w:tc>
          <w:tcPr>
            <w:tcW w:type="dxa" w:w="2880"/>
          </w:tcPr>
          <w:p>
            <w:pPr>
              <w:spacing w:before="50" w:after="50" w:line="240" w:lineRule="auto"/>
            </w:pPr>
            <w:r>
              <w:rPr>
                <w:rFonts w:ascii="Times New Roman" w:hAnsi="Times New Roman"/>
                <w:b w:val="0"/>
                <w:i w:val="0"/>
                <w:sz w:val="19"/>
              </w:rPr>
              <w:t>SQLite (devlens.db)</w:t>
            </w:r>
          </w:p>
        </w:tc>
        <w:tc>
          <w:tcPr>
            <w:tcW w:type="dxa" w:w="4176"/>
          </w:tcPr>
          <w:p>
            <w:pPr>
              <w:spacing w:before="50" w:after="50" w:line="240" w:lineRule="auto"/>
            </w:pPr>
            <w:r>
              <w:rPr>
                <w:rFonts w:ascii="Times New Roman" w:hAnsi="Times New Roman"/>
                <w:b w:val="0"/>
                <w:i w:val="0"/>
                <w:sz w:val="19"/>
              </w:rPr>
              <w:t>Audit trail logging and benchmark target validation records.</w:t>
            </w:r>
          </w:p>
        </w:tc>
      </w:tr>
      <w:tr>
        <w:tc>
          <w:tcPr>
            <w:tcW w:type="dxa" w:w="2160"/>
          </w:tcPr>
          <w:p>
            <w:pPr>
              <w:spacing w:before="50" w:after="50" w:line="240" w:lineRule="auto"/>
            </w:pPr>
            <w:r>
              <w:rPr>
                <w:rFonts w:ascii="Times New Roman" w:hAnsi="Times New Roman"/>
                <w:b w:val="0"/>
                <w:i w:val="0"/>
                <w:sz w:val="19"/>
              </w:rPr>
              <w:t>Frontend</w:t>
            </w:r>
          </w:p>
        </w:tc>
        <w:tc>
          <w:tcPr>
            <w:tcW w:type="dxa" w:w="2880"/>
          </w:tcPr>
          <w:p>
            <w:pPr>
              <w:spacing w:before="50" w:after="50" w:line="240" w:lineRule="auto"/>
            </w:pPr>
            <w:r>
              <w:rPr>
                <w:rFonts w:ascii="Times New Roman" w:hAnsi="Times New Roman"/>
                <w:b w:val="0"/>
                <w:i w:val="0"/>
                <w:sz w:val="19"/>
              </w:rPr>
              <w:t>Vanilla JS + HTML5/CSS</w:t>
            </w:r>
          </w:p>
        </w:tc>
        <w:tc>
          <w:tcPr>
            <w:tcW w:type="dxa" w:w="4176"/>
          </w:tcPr>
          <w:p>
            <w:pPr>
              <w:spacing w:before="50" w:after="50" w:line="240" w:lineRule="auto"/>
            </w:pPr>
            <w:r>
              <w:rPr>
                <w:rFonts w:ascii="Times New Roman" w:hAnsi="Times New Roman"/>
                <w:b w:val="0"/>
                <w:i w:val="0"/>
                <w:sz w:val="19"/>
              </w:rPr>
              <w:t>Professional engineering-styled dashboard and interactivity.</w:t>
            </w:r>
          </w:p>
        </w:tc>
      </w:tr>
      <w:tr>
        <w:tc>
          <w:tcPr>
            <w:tcW w:type="dxa" w:w="2160"/>
          </w:tcPr>
          <w:p>
            <w:pPr>
              <w:spacing w:before="50" w:after="50" w:line="240" w:lineRule="auto"/>
            </w:pPr>
            <w:r>
              <w:rPr>
                <w:rFonts w:ascii="Times New Roman" w:hAnsi="Times New Roman"/>
                <w:b w:val="0"/>
                <w:i w:val="0"/>
                <w:sz w:val="19"/>
              </w:rPr>
              <w:t>Visualization</w:t>
            </w:r>
          </w:p>
        </w:tc>
        <w:tc>
          <w:tcPr>
            <w:tcW w:type="dxa" w:w="2880"/>
          </w:tcPr>
          <w:p>
            <w:pPr>
              <w:spacing w:before="50" w:after="50" w:line="240" w:lineRule="auto"/>
            </w:pPr>
            <w:r>
              <w:rPr>
                <w:rFonts w:ascii="Times New Roman" w:hAnsi="Times New Roman"/>
                <w:b w:val="0"/>
                <w:i w:val="0"/>
                <w:sz w:val="19"/>
              </w:rPr>
              <w:t>Chart.js</w:t>
            </w:r>
          </w:p>
        </w:tc>
        <w:tc>
          <w:tcPr>
            <w:tcW w:type="dxa" w:w="4176"/>
          </w:tcPr>
          <w:p>
            <w:pPr>
              <w:spacing w:before="50" w:after="50" w:line="240" w:lineRule="auto"/>
            </w:pPr>
            <w:r>
              <w:rPr>
                <w:rFonts w:ascii="Times New Roman" w:hAnsi="Times New Roman"/>
                <w:b w:val="0"/>
                <w:i w:val="0"/>
                <w:sz w:val="19"/>
              </w:rPr>
              <w:t>Language distribution doughnut charts and metric breakdowns.</w:t>
            </w:r>
          </w:p>
        </w:tc>
      </w:tr>
    </w:tbl>
    <w:p>
      <w:r>
        <w:br w:type="page"/>
      </w:r>
    </w:p>
    <w:p>
      <w:pPr>
        <w:spacing w:before="0" w:after="300" w:line="240" w:lineRule="auto"/>
        <w:jc w:val="center"/>
      </w:pPr>
      <w:r>
        <w:rPr>
          <w:rFonts w:ascii="Times New Roman" w:hAnsi="Times New Roman"/>
          <w:b w:val="0"/>
          <w:i w:val="0"/>
          <w:sz w:val="20"/>
        </w:rPr>
        <w:t>8</w:t>
      </w:r>
    </w:p>
    <w:p>
      <w:pPr>
        <w:spacing w:before="160" w:after="120" w:line="240" w:lineRule="auto"/>
        <w:jc w:val="left"/>
      </w:pPr>
      <w:r>
        <w:rPr>
          <w:rFonts w:ascii="Times New Roman" w:hAnsi="Times New Roman"/>
          <w:b/>
          <w:i w:val="0"/>
          <w:sz w:val="24"/>
        </w:rPr>
        <w:t>3.1.3 Schema and Database Contracts</w:t>
      </w:r>
    </w:p>
    <w:p>
      <w:pPr>
        <w:spacing w:before="0" w:after="120" w:line="240" w:lineRule="auto"/>
        <w:jc w:val="left"/>
      </w:pPr>
      <w:r>
        <w:rPr>
          <w:rFonts w:ascii="Times New Roman" w:hAnsi="Times New Roman"/>
          <w:b w:val="0"/>
          <w:i w:val="0"/>
          <w:sz w:val="24"/>
        </w:rPr>
        <w:t>DevLens uses an embedded SQLite database (data/devlens.db) to persist evaluation audits without requiring external database servers. Table 2 details the audit schema.</w:t>
      </w:r>
    </w:p>
    <w:tbl>
      <w:tblPr>
        <w:tblW w:type="auto" w:w="0"/>
        <w:jc w:val="center"/>
        <w:tblLook w:firstColumn="1" w:firstRow="1" w:lastColumn="0" w:lastRow="0" w:noHBand="0" w:noVBand="1" w:val="04A0"/>
      </w:tblPr>
      <w:tblGrid>
        <w:gridCol w:w="3120"/>
        <w:gridCol w:w="3120"/>
        <w:gridCol w:w="3120"/>
      </w:tblGrid>
      <w:tr>
        <w:tc>
          <w:tcPr>
            <w:tcW w:type="dxa" w:w="2304"/>
            <w:shd w:fill="EAECEF"/>
          </w:tcPr>
          <w:p>
            <w:pPr>
              <w:spacing w:before="60" w:after="60" w:line="240" w:lineRule="auto"/>
            </w:pPr>
            <w:r>
              <w:rPr>
                <w:rFonts w:ascii="Times New Roman" w:hAnsi="Times New Roman"/>
                <w:b/>
                <w:i w:val="0"/>
                <w:sz w:val="20"/>
              </w:rPr>
              <w:t>Column</w:t>
            </w:r>
          </w:p>
        </w:tc>
        <w:tc>
          <w:tcPr>
            <w:tcW w:type="dxa" w:w="2592"/>
            <w:shd w:fill="EAECEF"/>
          </w:tcPr>
          <w:p>
            <w:pPr>
              <w:spacing w:before="60" w:after="60" w:line="240" w:lineRule="auto"/>
            </w:pPr>
            <w:r>
              <w:rPr>
                <w:rFonts w:ascii="Times New Roman" w:hAnsi="Times New Roman"/>
                <w:b/>
                <w:i w:val="0"/>
                <w:sz w:val="20"/>
              </w:rPr>
              <w:t>Type</w:t>
            </w:r>
          </w:p>
        </w:tc>
        <w:tc>
          <w:tcPr>
            <w:tcW w:type="dxa" w:w="4320"/>
            <w:shd w:fill="EAECEF"/>
          </w:tcPr>
          <w:p>
            <w:pPr>
              <w:spacing w:before="60" w:after="60" w:line="240" w:lineRule="auto"/>
            </w:pPr>
            <w:r>
              <w:rPr>
                <w:rFonts w:ascii="Times New Roman" w:hAnsi="Times New Roman"/>
                <w:b/>
                <w:i w:val="0"/>
                <w:sz w:val="20"/>
              </w:rPr>
              <w:t>Description</w:t>
            </w:r>
          </w:p>
        </w:tc>
      </w:tr>
      <w:tr>
        <w:tc>
          <w:tcPr>
            <w:tcW w:type="dxa" w:w="2304"/>
          </w:tcPr>
          <w:p>
            <w:pPr>
              <w:spacing w:before="50" w:after="50" w:line="240" w:lineRule="auto"/>
            </w:pPr>
            <w:r>
              <w:rPr>
                <w:rFonts w:ascii="Times New Roman" w:hAnsi="Times New Roman"/>
                <w:b w:val="0"/>
                <w:i w:val="0"/>
                <w:sz w:val="19"/>
              </w:rPr>
              <w:t>id</w:t>
            </w:r>
          </w:p>
        </w:tc>
        <w:tc>
          <w:tcPr>
            <w:tcW w:type="dxa" w:w="2592"/>
          </w:tcPr>
          <w:p>
            <w:pPr>
              <w:spacing w:before="50" w:after="50" w:line="240" w:lineRule="auto"/>
            </w:pPr>
            <w:r>
              <w:rPr>
                <w:rFonts w:ascii="Times New Roman" w:hAnsi="Times New Roman"/>
                <w:b w:val="0"/>
                <w:i w:val="0"/>
                <w:sz w:val="19"/>
              </w:rPr>
              <w:t>INTEGER PRIMARY KEY</w:t>
            </w:r>
          </w:p>
        </w:tc>
        <w:tc>
          <w:tcPr>
            <w:tcW w:type="dxa" w:w="4320"/>
          </w:tcPr>
          <w:p>
            <w:pPr>
              <w:spacing w:before="50" w:after="50" w:line="240" w:lineRule="auto"/>
            </w:pPr>
            <w:r>
              <w:rPr>
                <w:rFonts w:ascii="Times New Roman" w:hAnsi="Times New Roman"/>
                <w:b w:val="0"/>
                <w:i w:val="0"/>
                <w:sz w:val="19"/>
              </w:rPr>
              <w:t>Auto-incrementing unique scan identifier.</w:t>
            </w:r>
          </w:p>
        </w:tc>
      </w:tr>
      <w:tr>
        <w:tc>
          <w:tcPr>
            <w:tcW w:type="dxa" w:w="2304"/>
          </w:tcPr>
          <w:p>
            <w:pPr>
              <w:spacing w:before="50" w:after="50" w:line="240" w:lineRule="auto"/>
            </w:pPr>
            <w:r>
              <w:rPr>
                <w:rFonts w:ascii="Times New Roman" w:hAnsi="Times New Roman"/>
                <w:b w:val="0"/>
                <w:i w:val="0"/>
                <w:sz w:val="19"/>
              </w:rPr>
              <w:t>username</w:t>
            </w:r>
          </w:p>
        </w:tc>
        <w:tc>
          <w:tcPr>
            <w:tcW w:type="dxa" w:w="2592"/>
          </w:tcPr>
          <w:p>
            <w:pPr>
              <w:spacing w:before="50" w:after="50" w:line="240" w:lineRule="auto"/>
            </w:pPr>
            <w:r>
              <w:rPr>
                <w:rFonts w:ascii="Times New Roman" w:hAnsi="Times New Roman"/>
                <w:b w:val="0"/>
                <w:i w:val="0"/>
                <w:sz w:val="19"/>
              </w:rPr>
              <w:t>TEXT</w:t>
            </w:r>
          </w:p>
        </w:tc>
        <w:tc>
          <w:tcPr>
            <w:tcW w:type="dxa" w:w="4320"/>
          </w:tcPr>
          <w:p>
            <w:pPr>
              <w:spacing w:before="50" w:after="50" w:line="240" w:lineRule="auto"/>
            </w:pPr>
            <w:r>
              <w:rPr>
                <w:rFonts w:ascii="Times New Roman" w:hAnsi="Times New Roman"/>
                <w:b w:val="0"/>
                <w:i w:val="0"/>
                <w:sz w:val="19"/>
              </w:rPr>
              <w:t>Target developer GitHub username.</w:t>
            </w:r>
          </w:p>
        </w:tc>
      </w:tr>
      <w:tr>
        <w:tc>
          <w:tcPr>
            <w:tcW w:type="dxa" w:w="2304"/>
          </w:tcPr>
          <w:p>
            <w:pPr>
              <w:spacing w:before="50" w:after="50" w:line="240" w:lineRule="auto"/>
            </w:pPr>
            <w:r>
              <w:rPr>
                <w:rFonts w:ascii="Times New Roman" w:hAnsi="Times New Roman"/>
                <w:b w:val="0"/>
                <w:i w:val="0"/>
                <w:sz w:val="19"/>
              </w:rPr>
              <w:t>pqi_score</w:t>
            </w:r>
          </w:p>
        </w:tc>
        <w:tc>
          <w:tcPr>
            <w:tcW w:type="dxa" w:w="2592"/>
          </w:tcPr>
          <w:p>
            <w:pPr>
              <w:spacing w:before="50" w:after="50" w:line="240" w:lineRule="auto"/>
            </w:pPr>
            <w:r>
              <w:rPr>
                <w:rFonts w:ascii="Times New Roman" w:hAnsi="Times New Roman"/>
                <w:b w:val="0"/>
                <w:i w:val="0"/>
                <w:sz w:val="19"/>
              </w:rPr>
              <w:t>REAL</w:t>
            </w:r>
          </w:p>
        </w:tc>
        <w:tc>
          <w:tcPr>
            <w:tcW w:type="dxa" w:w="4320"/>
          </w:tcPr>
          <w:p>
            <w:pPr>
              <w:spacing w:before="50" w:after="50" w:line="240" w:lineRule="auto"/>
            </w:pPr>
            <w:r>
              <w:rPr>
                <w:rFonts w:ascii="Times New Roman" w:hAnsi="Times New Roman"/>
                <w:b w:val="0"/>
                <w:i w:val="0"/>
                <w:sz w:val="19"/>
              </w:rPr>
              <w:t>Final composite Portfolio Quality Index score (0-100).</w:t>
            </w:r>
          </w:p>
        </w:tc>
      </w:tr>
      <w:tr>
        <w:tc>
          <w:tcPr>
            <w:tcW w:type="dxa" w:w="2304"/>
          </w:tcPr>
          <w:p>
            <w:pPr>
              <w:spacing w:before="50" w:after="50" w:line="240" w:lineRule="auto"/>
            </w:pPr>
            <w:r>
              <w:rPr>
                <w:rFonts w:ascii="Times New Roman" w:hAnsi="Times New Roman"/>
                <w:b w:val="0"/>
                <w:i w:val="0"/>
                <w:sz w:val="19"/>
              </w:rPr>
              <w:t>doc_score</w:t>
            </w:r>
          </w:p>
        </w:tc>
        <w:tc>
          <w:tcPr>
            <w:tcW w:type="dxa" w:w="2592"/>
          </w:tcPr>
          <w:p>
            <w:pPr>
              <w:spacing w:before="50" w:after="50" w:line="240" w:lineRule="auto"/>
            </w:pPr>
            <w:r>
              <w:rPr>
                <w:rFonts w:ascii="Times New Roman" w:hAnsi="Times New Roman"/>
                <w:b w:val="0"/>
                <w:i w:val="0"/>
                <w:sz w:val="19"/>
              </w:rPr>
              <w:t>REAL</w:t>
            </w:r>
          </w:p>
        </w:tc>
        <w:tc>
          <w:tcPr>
            <w:tcW w:type="dxa" w:w="4320"/>
          </w:tcPr>
          <w:p>
            <w:pPr>
              <w:spacing w:before="50" w:after="50" w:line="240" w:lineRule="auto"/>
            </w:pPr>
            <w:r>
              <w:rPr>
                <w:rFonts w:ascii="Times New Roman" w:hAnsi="Times New Roman"/>
                <w:b w:val="0"/>
                <w:i w:val="0"/>
                <w:sz w:val="19"/>
              </w:rPr>
              <w:t>Weighted documentation sub-score (0-100).</w:t>
            </w:r>
          </w:p>
        </w:tc>
      </w:tr>
      <w:tr>
        <w:tc>
          <w:tcPr>
            <w:tcW w:type="dxa" w:w="2304"/>
          </w:tcPr>
          <w:p>
            <w:pPr>
              <w:spacing w:before="50" w:after="50" w:line="240" w:lineRule="auto"/>
            </w:pPr>
            <w:r>
              <w:rPr>
                <w:rFonts w:ascii="Times New Roman" w:hAnsi="Times New Roman"/>
                <w:b w:val="0"/>
                <w:i w:val="0"/>
                <w:sz w:val="19"/>
              </w:rPr>
              <w:t>test_score</w:t>
            </w:r>
          </w:p>
        </w:tc>
        <w:tc>
          <w:tcPr>
            <w:tcW w:type="dxa" w:w="2592"/>
          </w:tcPr>
          <w:p>
            <w:pPr>
              <w:spacing w:before="50" w:after="50" w:line="240" w:lineRule="auto"/>
            </w:pPr>
            <w:r>
              <w:rPr>
                <w:rFonts w:ascii="Times New Roman" w:hAnsi="Times New Roman"/>
                <w:b w:val="0"/>
                <w:i w:val="0"/>
                <w:sz w:val="19"/>
              </w:rPr>
              <w:t>REAL</w:t>
            </w:r>
          </w:p>
        </w:tc>
        <w:tc>
          <w:tcPr>
            <w:tcW w:type="dxa" w:w="4320"/>
          </w:tcPr>
          <w:p>
            <w:pPr>
              <w:spacing w:before="50" w:after="50" w:line="240" w:lineRule="auto"/>
            </w:pPr>
            <w:r>
              <w:rPr>
                <w:rFonts w:ascii="Times New Roman" w:hAnsi="Times New Roman"/>
                <w:b w:val="0"/>
                <w:i w:val="0"/>
                <w:sz w:val="19"/>
              </w:rPr>
              <w:t>Weighted test-to-source coverage sub-score (0-100).</w:t>
            </w:r>
          </w:p>
        </w:tc>
      </w:tr>
      <w:tr>
        <w:tc>
          <w:tcPr>
            <w:tcW w:type="dxa" w:w="2304"/>
          </w:tcPr>
          <w:p>
            <w:pPr>
              <w:spacing w:before="50" w:after="50" w:line="240" w:lineRule="auto"/>
            </w:pPr>
            <w:r>
              <w:rPr>
                <w:rFonts w:ascii="Times New Roman" w:hAnsi="Times New Roman"/>
                <w:b w:val="0"/>
                <w:i w:val="0"/>
                <w:sz w:val="19"/>
              </w:rPr>
              <w:t>commit_score</w:t>
            </w:r>
          </w:p>
        </w:tc>
        <w:tc>
          <w:tcPr>
            <w:tcW w:type="dxa" w:w="2592"/>
          </w:tcPr>
          <w:p>
            <w:pPr>
              <w:spacing w:before="50" w:after="50" w:line="240" w:lineRule="auto"/>
            </w:pPr>
            <w:r>
              <w:rPr>
                <w:rFonts w:ascii="Times New Roman" w:hAnsi="Times New Roman"/>
                <w:b w:val="0"/>
                <w:i w:val="0"/>
                <w:sz w:val="19"/>
              </w:rPr>
              <w:t>REAL</w:t>
            </w:r>
          </w:p>
        </w:tc>
        <w:tc>
          <w:tcPr>
            <w:tcW w:type="dxa" w:w="4320"/>
          </w:tcPr>
          <w:p>
            <w:pPr>
              <w:spacing w:before="50" w:after="50" w:line="240" w:lineRule="auto"/>
            </w:pPr>
            <w:r>
              <w:rPr>
                <w:rFonts w:ascii="Times New Roman" w:hAnsi="Times New Roman"/>
                <w:b w:val="0"/>
                <w:i w:val="0"/>
                <w:sz w:val="19"/>
              </w:rPr>
              <w:t>Weighted commit-message hygiene sub-score (0-100).</w:t>
            </w:r>
          </w:p>
        </w:tc>
      </w:tr>
      <w:tr>
        <w:tc>
          <w:tcPr>
            <w:tcW w:type="dxa" w:w="2304"/>
          </w:tcPr>
          <w:p>
            <w:pPr>
              <w:spacing w:before="50" w:after="50" w:line="240" w:lineRule="auto"/>
            </w:pPr>
            <w:r>
              <w:rPr>
                <w:rFonts w:ascii="Times New Roman" w:hAnsi="Times New Roman"/>
                <w:b w:val="0"/>
                <w:i w:val="0"/>
                <w:sz w:val="19"/>
              </w:rPr>
              <w:t>collab_score</w:t>
            </w:r>
          </w:p>
        </w:tc>
        <w:tc>
          <w:tcPr>
            <w:tcW w:type="dxa" w:w="2592"/>
          </w:tcPr>
          <w:p>
            <w:pPr>
              <w:spacing w:before="50" w:after="50" w:line="240" w:lineRule="auto"/>
            </w:pPr>
            <w:r>
              <w:rPr>
                <w:rFonts w:ascii="Times New Roman" w:hAnsi="Times New Roman"/>
                <w:b w:val="0"/>
                <w:i w:val="0"/>
                <w:sz w:val="19"/>
              </w:rPr>
              <w:t>REAL</w:t>
            </w:r>
          </w:p>
        </w:tc>
        <w:tc>
          <w:tcPr>
            <w:tcW w:type="dxa" w:w="4320"/>
          </w:tcPr>
          <w:p>
            <w:pPr>
              <w:spacing w:before="50" w:after="50" w:line="240" w:lineRule="auto"/>
            </w:pPr>
            <w:r>
              <w:rPr>
                <w:rFonts w:ascii="Times New Roman" w:hAnsi="Times New Roman"/>
                <w:b w:val="0"/>
                <w:i w:val="0"/>
                <w:sz w:val="19"/>
              </w:rPr>
              <w:t>Weighted collaboration and social sub-score (0-100).</w:t>
            </w:r>
          </w:p>
        </w:tc>
      </w:tr>
      <w:tr>
        <w:tc>
          <w:tcPr>
            <w:tcW w:type="dxa" w:w="2304"/>
          </w:tcPr>
          <w:p>
            <w:pPr>
              <w:spacing w:before="50" w:after="50" w:line="240" w:lineRule="auto"/>
            </w:pPr>
            <w:r>
              <w:rPr>
                <w:rFonts w:ascii="Times New Roman" w:hAnsi="Times New Roman"/>
                <w:b w:val="0"/>
                <w:i w:val="0"/>
                <w:sz w:val="19"/>
              </w:rPr>
              <w:t>target_matches</w:t>
            </w:r>
          </w:p>
        </w:tc>
        <w:tc>
          <w:tcPr>
            <w:tcW w:type="dxa" w:w="2592"/>
          </w:tcPr>
          <w:p>
            <w:pPr>
              <w:spacing w:before="50" w:after="50" w:line="240" w:lineRule="auto"/>
            </w:pPr>
            <w:r>
              <w:rPr>
                <w:rFonts w:ascii="Times New Roman" w:hAnsi="Times New Roman"/>
                <w:b w:val="0"/>
                <w:i w:val="0"/>
                <w:sz w:val="19"/>
              </w:rPr>
              <w:t>TEXT (JSON)</w:t>
            </w:r>
          </w:p>
        </w:tc>
        <w:tc>
          <w:tcPr>
            <w:tcW w:type="dxa" w:w="4320"/>
          </w:tcPr>
          <w:p>
            <w:pPr>
              <w:spacing w:before="50" w:after="50" w:line="240" w:lineRule="auto"/>
            </w:pPr>
            <w:r>
              <w:rPr>
                <w:rFonts w:ascii="Times New Roman" w:hAnsi="Times New Roman"/>
                <w:b w:val="0"/>
                <w:i w:val="0"/>
                <w:sz w:val="19"/>
              </w:rPr>
              <w:t>Jaccard similarity results against curated open-source projects.</w:t>
            </w:r>
          </w:p>
        </w:tc>
      </w:tr>
      <w:tr>
        <w:tc>
          <w:tcPr>
            <w:tcW w:type="dxa" w:w="2304"/>
          </w:tcPr>
          <w:p>
            <w:pPr>
              <w:spacing w:before="50" w:after="50" w:line="240" w:lineRule="auto"/>
            </w:pPr>
            <w:r>
              <w:rPr>
                <w:rFonts w:ascii="Times New Roman" w:hAnsi="Times New Roman"/>
                <w:b w:val="0"/>
                <w:i w:val="0"/>
                <w:sz w:val="19"/>
              </w:rPr>
              <w:t>scanned_at</w:t>
            </w:r>
          </w:p>
        </w:tc>
        <w:tc>
          <w:tcPr>
            <w:tcW w:type="dxa" w:w="2592"/>
          </w:tcPr>
          <w:p>
            <w:pPr>
              <w:spacing w:before="50" w:after="50" w:line="240" w:lineRule="auto"/>
            </w:pPr>
            <w:r>
              <w:rPr>
                <w:rFonts w:ascii="Times New Roman" w:hAnsi="Times New Roman"/>
                <w:b w:val="0"/>
                <w:i w:val="0"/>
                <w:sz w:val="19"/>
              </w:rPr>
              <w:t>TIMESTAMP</w:t>
            </w:r>
          </w:p>
        </w:tc>
        <w:tc>
          <w:tcPr>
            <w:tcW w:type="dxa" w:w="4320"/>
          </w:tcPr>
          <w:p>
            <w:pPr>
              <w:spacing w:before="50" w:after="50" w:line="240" w:lineRule="auto"/>
            </w:pPr>
            <w:r>
              <w:rPr>
                <w:rFonts w:ascii="Times New Roman" w:hAnsi="Times New Roman"/>
                <w:b w:val="0"/>
                <w:i w:val="0"/>
                <w:sz w:val="19"/>
              </w:rPr>
              <w:t>Audit scan timestamp.</w:t>
            </w:r>
          </w:p>
        </w:tc>
      </w:tr>
    </w:tbl>
    <w:p>
      <w:pPr>
        <w:spacing w:before="240" w:after="120" w:line="240" w:lineRule="auto"/>
        <w:jc w:val="left"/>
      </w:pPr>
      <w:r>
        <w:rPr>
          <w:rFonts w:ascii="Times New Roman" w:hAnsi="Times New Roman"/>
          <w:b/>
          <w:i w:val="0"/>
          <w:sz w:val="24"/>
        </w:rPr>
        <w:t>3.1.4 Site Structure and REST API Endpoints</w:t>
      </w:r>
    </w:p>
    <w:p>
      <w:pPr>
        <w:spacing w:before="0" w:after="120" w:line="240" w:lineRule="auto"/>
        <w:jc w:val="left"/>
      </w:pPr>
      <w:r>
        <w:rPr>
          <w:rFonts w:ascii="Times New Roman" w:hAnsi="Times New Roman"/>
          <w:b w:val="0"/>
          <w:i w:val="0"/>
          <w:sz w:val="24"/>
        </w:rPr>
        <w:t>The backend serves the application through standard Express routes described in Table 3.</w:t>
      </w:r>
    </w:p>
    <w:p>
      <w:pPr>
        <w:spacing w:before="200" w:after="200" w:line="240" w:lineRule="auto"/>
        <w:jc w:val="center"/>
      </w:pPr>
      <w:r>
        <w:rPr>
          <w:rFonts w:ascii="Times New Roman" w:hAnsi="Times New Roman"/>
          <w:b w:val="0"/>
          <w:i/>
          <w:sz w:val="20"/>
        </w:rPr>
        <w:br/>
        <w:t>[ Insert Fig. 2: Site Structure and API Flow here ]</w:t>
        <w:br/>
      </w:r>
    </w:p>
    <w:tbl>
      <w:tblPr>
        <w:tblW w:type="auto" w:w="0"/>
        <w:jc w:val="center"/>
        <w:tblLook w:firstColumn="1" w:firstRow="1" w:lastColumn="0" w:lastRow="0" w:noHBand="0" w:noVBand="1" w:val="04A0"/>
      </w:tblPr>
      <w:tblGrid>
        <w:gridCol w:w="3120"/>
        <w:gridCol w:w="3120"/>
        <w:gridCol w:w="3120"/>
      </w:tblGrid>
      <w:tr>
        <w:tc>
          <w:tcPr>
            <w:tcW w:type="dxa" w:w="2592"/>
            <w:shd w:fill="EAECEF"/>
          </w:tcPr>
          <w:p>
            <w:pPr>
              <w:spacing w:before="60" w:after="60" w:line="240" w:lineRule="auto"/>
            </w:pPr>
            <w:r>
              <w:rPr>
                <w:rFonts w:ascii="Times New Roman" w:hAnsi="Times New Roman"/>
                <w:b/>
                <w:i w:val="0"/>
                <w:sz w:val="20"/>
              </w:rPr>
              <w:t>Endpoint</w:t>
            </w:r>
          </w:p>
        </w:tc>
        <w:tc>
          <w:tcPr>
            <w:tcW w:type="dxa" w:w="1440"/>
            <w:shd w:fill="EAECEF"/>
          </w:tcPr>
          <w:p>
            <w:pPr>
              <w:spacing w:before="60" w:after="60" w:line="240" w:lineRule="auto"/>
            </w:pPr>
            <w:r>
              <w:rPr>
                <w:rFonts w:ascii="Times New Roman" w:hAnsi="Times New Roman"/>
                <w:b/>
                <w:i w:val="0"/>
                <w:sz w:val="20"/>
              </w:rPr>
              <w:t>Method</w:t>
            </w:r>
          </w:p>
        </w:tc>
        <w:tc>
          <w:tcPr>
            <w:tcW w:type="dxa" w:w="5184"/>
            <w:shd w:fill="EAECEF"/>
          </w:tcPr>
          <w:p>
            <w:pPr>
              <w:spacing w:before="60" w:after="60" w:line="240" w:lineRule="auto"/>
            </w:pPr>
            <w:r>
              <w:rPr>
                <w:rFonts w:ascii="Times New Roman" w:hAnsi="Times New Roman"/>
                <w:b/>
                <w:i w:val="0"/>
                <w:sz w:val="20"/>
              </w:rPr>
              <w:t>Functionality</w:t>
            </w:r>
          </w:p>
        </w:tc>
      </w:tr>
      <w:tr>
        <w:tc>
          <w:tcPr>
            <w:tcW w:type="dxa" w:w="2592"/>
          </w:tcPr>
          <w:p>
            <w:pPr>
              <w:spacing w:before="50" w:after="50" w:line="240" w:lineRule="auto"/>
            </w:pPr>
            <w:r>
              <w:rPr>
                <w:rFonts w:ascii="Times New Roman" w:hAnsi="Times New Roman"/>
                <w:b w:val="0"/>
                <w:i w:val="0"/>
                <w:sz w:val="19"/>
              </w:rPr>
              <w:t>/</w:t>
            </w:r>
          </w:p>
        </w:tc>
        <w:tc>
          <w:tcPr>
            <w:tcW w:type="dxa" w:w="1440"/>
          </w:tcPr>
          <w:p>
            <w:pPr>
              <w:spacing w:before="50" w:after="50" w:line="240" w:lineRule="auto"/>
            </w:pPr>
            <w:r>
              <w:rPr>
                <w:rFonts w:ascii="Times New Roman" w:hAnsi="Times New Roman"/>
                <w:b w:val="0"/>
                <w:i w:val="0"/>
                <w:sz w:val="19"/>
              </w:rPr>
              <w:t>GET</w:t>
            </w:r>
          </w:p>
        </w:tc>
        <w:tc>
          <w:tcPr>
            <w:tcW w:type="dxa" w:w="5184"/>
          </w:tcPr>
          <w:p>
            <w:pPr>
              <w:spacing w:before="50" w:after="50" w:line="240" w:lineRule="auto"/>
            </w:pPr>
            <w:r>
              <w:rPr>
                <w:rFonts w:ascii="Times New Roman" w:hAnsi="Times New Roman"/>
                <w:b w:val="0"/>
                <w:i w:val="0"/>
                <w:sz w:val="19"/>
              </w:rPr>
              <w:t>Serves the responsive engineering dashboard UI.</w:t>
            </w:r>
          </w:p>
        </w:tc>
      </w:tr>
      <w:tr>
        <w:tc>
          <w:tcPr>
            <w:tcW w:type="dxa" w:w="2592"/>
          </w:tcPr>
          <w:p>
            <w:pPr>
              <w:spacing w:before="50" w:after="50" w:line="240" w:lineRule="auto"/>
            </w:pPr>
            <w:r>
              <w:rPr>
                <w:rFonts w:ascii="Times New Roman" w:hAnsi="Times New Roman"/>
                <w:b w:val="0"/>
                <w:i w:val="0"/>
                <w:sz w:val="19"/>
              </w:rPr>
              <w:t>/api/evaluate/:user</w:t>
            </w:r>
          </w:p>
        </w:tc>
        <w:tc>
          <w:tcPr>
            <w:tcW w:type="dxa" w:w="1440"/>
          </w:tcPr>
          <w:p>
            <w:pPr>
              <w:spacing w:before="50" w:after="50" w:line="240" w:lineRule="auto"/>
            </w:pPr>
            <w:r>
              <w:rPr>
                <w:rFonts w:ascii="Times New Roman" w:hAnsi="Times New Roman"/>
                <w:b w:val="0"/>
                <w:i w:val="0"/>
                <w:sz w:val="19"/>
              </w:rPr>
              <w:t>GET</w:t>
            </w:r>
          </w:p>
        </w:tc>
        <w:tc>
          <w:tcPr>
            <w:tcW w:type="dxa" w:w="5184"/>
          </w:tcPr>
          <w:p>
            <w:pPr>
              <w:spacing w:before="50" w:after="50" w:line="240" w:lineRule="auto"/>
            </w:pPr>
            <w:r>
              <w:rPr>
                <w:rFonts w:ascii="Times New Roman" w:hAnsi="Times New Roman"/>
                <w:b w:val="0"/>
                <w:i w:val="0"/>
                <w:sz w:val="19"/>
              </w:rPr>
              <w:t>Ingests profile, extracts repos, executes 4-vector PQI and Jaccard matching.</w:t>
            </w:r>
          </w:p>
        </w:tc>
      </w:tr>
      <w:tr>
        <w:tc>
          <w:tcPr>
            <w:tcW w:type="dxa" w:w="2592"/>
          </w:tcPr>
          <w:p>
            <w:pPr>
              <w:spacing w:before="50" w:after="50" w:line="240" w:lineRule="auto"/>
            </w:pPr>
            <w:r>
              <w:rPr>
                <w:rFonts w:ascii="Times New Roman" w:hAnsi="Times New Roman"/>
                <w:b w:val="0"/>
                <w:i w:val="0"/>
                <w:sz w:val="19"/>
              </w:rPr>
              <w:t>/api/history</w:t>
            </w:r>
          </w:p>
        </w:tc>
        <w:tc>
          <w:tcPr>
            <w:tcW w:type="dxa" w:w="1440"/>
          </w:tcPr>
          <w:p>
            <w:pPr>
              <w:spacing w:before="50" w:after="50" w:line="240" w:lineRule="auto"/>
            </w:pPr>
            <w:r>
              <w:rPr>
                <w:rFonts w:ascii="Times New Roman" w:hAnsi="Times New Roman"/>
                <w:b w:val="0"/>
                <w:i w:val="0"/>
                <w:sz w:val="19"/>
              </w:rPr>
              <w:t>GET</w:t>
            </w:r>
          </w:p>
        </w:tc>
        <w:tc>
          <w:tcPr>
            <w:tcW w:type="dxa" w:w="5184"/>
          </w:tcPr>
          <w:p>
            <w:pPr>
              <w:spacing w:before="50" w:after="50" w:line="240" w:lineRule="auto"/>
            </w:pPr>
            <w:r>
              <w:rPr>
                <w:rFonts w:ascii="Times New Roman" w:hAnsi="Times New Roman"/>
                <w:b w:val="0"/>
                <w:i w:val="0"/>
                <w:sz w:val="19"/>
              </w:rPr>
              <w:t>Returns historical audit scan records from SQLite.</w:t>
            </w:r>
          </w:p>
        </w:tc>
      </w:tr>
      <w:tr>
        <w:tc>
          <w:tcPr>
            <w:tcW w:type="dxa" w:w="2592"/>
          </w:tcPr>
          <w:p>
            <w:pPr>
              <w:spacing w:before="50" w:after="50" w:line="240" w:lineRule="auto"/>
            </w:pPr>
            <w:r>
              <w:rPr>
                <w:rFonts w:ascii="Times New Roman" w:hAnsi="Times New Roman"/>
                <w:b w:val="0"/>
                <w:i w:val="0"/>
                <w:sz w:val="19"/>
              </w:rPr>
              <w:t>/api/ratelimit</w:t>
            </w:r>
          </w:p>
        </w:tc>
        <w:tc>
          <w:tcPr>
            <w:tcW w:type="dxa" w:w="1440"/>
          </w:tcPr>
          <w:p>
            <w:pPr>
              <w:spacing w:before="50" w:after="50" w:line="240" w:lineRule="auto"/>
            </w:pPr>
            <w:r>
              <w:rPr>
                <w:rFonts w:ascii="Times New Roman" w:hAnsi="Times New Roman"/>
                <w:b w:val="0"/>
                <w:i w:val="0"/>
                <w:sz w:val="19"/>
              </w:rPr>
              <w:t>GET</w:t>
            </w:r>
          </w:p>
        </w:tc>
        <w:tc>
          <w:tcPr>
            <w:tcW w:type="dxa" w:w="5184"/>
          </w:tcPr>
          <w:p>
            <w:pPr>
              <w:spacing w:before="50" w:after="50" w:line="240" w:lineRule="auto"/>
            </w:pPr>
            <w:r>
              <w:rPr>
                <w:rFonts w:ascii="Times New Roman" w:hAnsi="Times New Roman"/>
                <w:b w:val="0"/>
                <w:i w:val="0"/>
                <w:sz w:val="19"/>
              </w:rPr>
              <w:t>Surfaces remaining GitHub API quota (60 unauthenticated / 5000 with PAT).</w:t>
            </w:r>
          </w:p>
        </w:tc>
      </w:tr>
    </w:tbl>
    <w:p>
      <w:r>
        <w:br w:type="page"/>
      </w:r>
    </w:p>
    <w:p>
      <w:pPr>
        <w:spacing w:before="0" w:after="300" w:line="240" w:lineRule="auto"/>
        <w:jc w:val="center"/>
      </w:pPr>
      <w:r>
        <w:rPr>
          <w:rFonts w:ascii="Times New Roman" w:hAnsi="Times New Roman"/>
          <w:b w:val="0"/>
          <w:i w:val="0"/>
          <w:sz w:val="20"/>
        </w:rPr>
        <w:t>9</w:t>
      </w:r>
    </w:p>
    <w:p>
      <w:pPr>
        <w:spacing w:before="0" w:after="160" w:line="240" w:lineRule="auto"/>
        <w:jc w:val="left"/>
      </w:pPr>
      <w:r>
        <w:rPr>
          <w:rFonts w:ascii="Times New Roman" w:hAnsi="Times New Roman"/>
          <w:b/>
          <w:i w:val="0"/>
          <w:sz w:val="26"/>
        </w:rPr>
        <w:t>3.2 Working Principle and Metric Formulations</w:t>
      </w:r>
    </w:p>
    <w:p>
      <w:pPr>
        <w:spacing w:before="120" w:after="120" w:line="240" w:lineRule="auto"/>
        <w:jc w:val="left"/>
      </w:pPr>
      <w:r>
        <w:rPr>
          <w:rFonts w:ascii="Times New Roman" w:hAnsi="Times New Roman"/>
          <w:b/>
          <w:i w:val="0"/>
          <w:sz w:val="24"/>
        </w:rPr>
        <w:t>3.2.1 End-to-End System Pipeline</w:t>
      </w:r>
    </w:p>
    <w:p>
      <w:pPr>
        <w:spacing w:before="0" w:after="120" w:line="240" w:lineRule="auto"/>
        <w:jc w:val="left"/>
      </w:pPr>
      <w:r>
        <w:rPr>
          <w:rFonts w:ascii="Times New Roman" w:hAnsi="Times New Roman"/>
          <w:b w:val="0"/>
          <w:i w:val="0"/>
          <w:sz w:val="24"/>
        </w:rPr>
        <w:t>When a user submits a GitHub username via the dashboard, DevLens executes the five-stage pipeline shown in Fig. 3:</w:t>
        <w:br/>
        <w:t>GitHub Profile -&gt; API Extraction -&gt; Multi-Vector Analysis -&gt; PQI Scoring -&gt; Jaccard OSR Matching</w:t>
      </w:r>
    </w:p>
    <w:p>
      <w:pPr>
        <w:spacing w:before="240" w:after="240" w:line="240" w:lineRule="auto"/>
        <w:jc w:val="center"/>
      </w:pPr>
      <w:r>
        <w:rPr>
          <w:rFonts w:ascii="Times New Roman" w:hAnsi="Times New Roman"/>
          <w:b w:val="0"/>
          <w:i/>
          <w:sz w:val="20"/>
        </w:rPr>
        <w:br/>
        <w:t>[ Insert Fig. 3: System Pipeline --- From Profile to Score here ]</w:t>
        <w:br/>
      </w:r>
    </w:p>
    <w:p>
      <w:pPr>
        <w:spacing w:before="160" w:after="120" w:line="240" w:lineRule="auto"/>
        <w:jc w:val="left"/>
      </w:pPr>
      <w:r>
        <w:rPr>
          <w:rFonts w:ascii="Times New Roman" w:hAnsi="Times New Roman"/>
          <w:b/>
          <w:i w:val="0"/>
          <w:sz w:val="24"/>
        </w:rPr>
        <w:t>3.2.2 Portfolio Quality Index (PQI) Formulation</w:t>
      </w:r>
    </w:p>
    <w:p>
      <w:pPr>
        <w:spacing w:before="0" w:after="120" w:line="240" w:lineRule="auto"/>
        <w:jc w:val="left"/>
      </w:pPr>
      <w:r>
        <w:rPr>
          <w:rFonts w:ascii="Times New Roman" w:hAnsi="Times New Roman"/>
          <w:b w:val="0"/>
          <w:i w:val="0"/>
          <w:sz w:val="24"/>
        </w:rPr>
        <w:t>DevLens avoids single-metric distortions (such as vanity star counts) by combining four core engineering vectors into one composite, weighted index:</w:t>
      </w:r>
    </w:p>
    <w:p>
      <w:pPr>
        <w:spacing w:before="120" w:after="120" w:line="240" w:lineRule="auto"/>
        <w:jc w:val="center"/>
      </w:pPr>
      <w:r>
        <w:rPr>
          <w:rFonts w:ascii="Times New Roman" w:hAnsi="Times New Roman"/>
          <w:b/>
          <w:i w:val="0"/>
          <w:sz w:val="22"/>
        </w:rPr>
        <w:t>PQI = 0.35 * Score(Doc) + 0.30 * Score(Test) + 0.20 * Score(Commit) + 0.15 * Score(Collab)</w:t>
      </w:r>
    </w:p>
    <w:p>
      <w:pPr>
        <w:spacing w:before="0" w:after="120" w:line="240" w:lineRule="auto"/>
        <w:jc w:val="left"/>
      </w:pPr>
      <w:r>
        <w:rPr>
          <w:rFonts w:ascii="Times New Roman" w:hAnsi="Times New Roman"/>
          <w:b w:val="0"/>
          <w:i w:val="0"/>
          <w:sz w:val="24"/>
        </w:rPr>
        <w:t>Weight Rationale:</w:t>
        <w:br/>
        <w:t>• Documentation (35%): The heaviest weight, since a README is the first thing a recruiter or contributor reads; undocumented code is effectively unusable.</w:t>
        <w:br/>
        <w:t>• Testing Ratio (30%): Weighted highly because automated test coverage is the strongest observable signal of production-grade engineering discipline.</w:t>
        <w:br/>
        <w:t>• Commit Hygiene (20%): Meaningful, structured commit history reflects engineering process.</w:t>
        <w:br/>
        <w:t>• Collaboration (15%): The lowest weight, since stars and forks are influenced by marketing as much as code quality.</w:t>
      </w:r>
    </w:p>
    <w:p>
      <w:r>
        <w:br w:type="page"/>
      </w:r>
    </w:p>
    <w:p>
      <w:pPr>
        <w:spacing w:before="0" w:after="300" w:line="240" w:lineRule="auto"/>
        <w:jc w:val="center"/>
      </w:pPr>
      <w:r>
        <w:rPr>
          <w:rFonts w:ascii="Times New Roman" w:hAnsi="Times New Roman"/>
          <w:b w:val="0"/>
          <w:i w:val="0"/>
          <w:sz w:val="20"/>
        </w:rPr>
        <w:t>10</w:t>
      </w:r>
    </w:p>
    <w:p>
      <w:pPr>
        <w:spacing w:before="0" w:after="120" w:line="240" w:lineRule="auto"/>
        <w:jc w:val="left"/>
      </w:pPr>
      <w:r>
        <w:rPr>
          <w:rFonts w:ascii="Times New Roman" w:hAnsi="Times New Roman"/>
          <w:b/>
          <w:i w:val="0"/>
          <w:sz w:val="24"/>
        </w:rPr>
        <w:t>3.2.3 Detailed Metric Formulations</w:t>
      </w:r>
    </w:p>
    <w:p>
      <w:pPr>
        <w:spacing w:before="0" w:after="120" w:line="240" w:lineRule="auto"/>
        <w:jc w:val="left"/>
      </w:pPr>
      <w:r>
        <w:rPr>
          <w:rFonts w:ascii="Times New Roman" w:hAnsi="Times New Roman"/>
          <w:b w:val="0"/>
          <w:i w:val="0"/>
          <w:sz w:val="24"/>
        </w:rPr>
        <w:t>DevLens calculates each vector deterministically using explicit formulas:</w:t>
        <w:br/>
        <w:t>1. Documentation Score (ScoreDoc): Regex checks for key README sections: Installation (+15), Usage (+15), API Documentation (+10), Code Blocks (+10), License (+5), and Contributing Guidelines (+10). Total score is normalized to 100.</w:t>
        <w:br/>
        <w:t>2. Testing Ratio Score (ScoreTest): Evaluates test presence via recursive Git trees:</w:t>
        <w:br/>
        <w:t xml:space="preserve">   Ratio = N(test files) / N(source files); ScoreTest = min(100, Ratio * 250)</w:t>
        <w:br/>
        <w:t xml:space="preserve">   Capped at 100 to prevent test-heavy repositories from skewing the final composite score.</w:t>
        <w:br/>
        <w:t>3. Commit Hygiene Score (ScoreCommit): Validates commit message length (&gt;10 characters), filters generic words ('fix', 'update'), and awards bonuses for Conventional Commits formatting (feat:, fix:, docs:).</w:t>
        <w:br/>
        <w:t>4. Collaboration Score (ScoreCollab): Log-scaled to prevent viral repos from dominating:</w:t>
        <w:br/>
        <w:t xml:space="preserve">   ScoreCollab = 5 * log2(1 + stars) + 8 * log2(1 + forks) + issue count</w:t>
      </w:r>
    </w:p>
    <w:p>
      <w:pPr>
        <w:spacing w:before="160" w:after="120" w:line="240" w:lineRule="auto"/>
        <w:jc w:val="left"/>
      </w:pPr>
      <w:r>
        <w:rPr>
          <w:rFonts w:ascii="Times New Roman" w:hAnsi="Times New Roman"/>
          <w:b/>
          <w:i w:val="0"/>
          <w:sz w:val="24"/>
        </w:rPr>
        <w:t>3.2.4 Jaccard Open-Source Readiness Skill Matching Engine</w:t>
      </w:r>
    </w:p>
    <w:p>
      <w:pPr>
        <w:spacing w:before="0" w:after="120" w:line="240" w:lineRule="auto"/>
        <w:jc w:val="left"/>
      </w:pPr>
      <w:r>
        <w:rPr>
          <w:rFonts w:ascii="Times New Roman" w:hAnsi="Times New Roman"/>
          <w:b w:val="0"/>
          <w:i w:val="0"/>
          <w:sz w:val="24"/>
        </w:rPr>
        <w:t>To help aspiring developers identify missing skills needed for major open-source projects, DevLens computes the Jaccard set-similarity index:</w:t>
      </w:r>
    </w:p>
    <w:p>
      <w:pPr>
        <w:spacing w:before="120" w:after="120" w:line="240" w:lineRule="auto"/>
        <w:jc w:val="center"/>
      </w:pPr>
      <w:r>
        <w:rPr>
          <w:rFonts w:ascii="Times New Roman" w:hAnsi="Times New Roman"/>
          <w:b/>
          <w:i w:val="0"/>
          <w:sz w:val="22"/>
        </w:rPr>
        <w:t>J(DevLangs, RepoLangs) = |DevLangs ∩ RepoLangs| / |DevLangs ∪ RepoLangs|</w:t>
      </w:r>
    </w:p>
    <w:p>
      <w:pPr>
        <w:spacing w:before="0" w:after="120" w:line="240" w:lineRule="auto"/>
        <w:jc w:val="left"/>
      </w:pPr>
      <w:r>
        <w:rPr>
          <w:rFonts w:ascii="Times New Roman" w:hAnsi="Times New Roman"/>
          <w:b w:val="0"/>
          <w:i w:val="0"/>
          <w:sz w:val="24"/>
        </w:rPr>
        <w:t>The system compares developer languages against 8 curated open-source targets (Express, Flask, Liferay, React, Django, Rust tools, etc.) and outputs specific missing competencies with documentation links (MDN, Python.org, Rust Book).</w:t>
      </w:r>
    </w:p>
    <w:p>
      <w:pPr>
        <w:spacing w:before="160" w:after="120" w:line="240" w:lineRule="auto"/>
        <w:jc w:val="left"/>
      </w:pPr>
      <w:r>
        <w:rPr>
          <w:rFonts w:ascii="Times New Roman" w:hAnsi="Times New Roman"/>
          <w:b/>
          <w:i w:val="0"/>
          <w:sz w:val="24"/>
        </w:rPr>
        <w:t>3.2.5 Audit Trail Logging and Rate-Limit Handling</w:t>
      </w:r>
    </w:p>
    <w:p>
      <w:pPr>
        <w:spacing w:before="0" w:after="120" w:line="240" w:lineRule="auto"/>
        <w:jc w:val="left"/>
      </w:pPr>
      <w:r>
        <w:rPr>
          <w:rFonts w:ascii="Times New Roman" w:hAnsi="Times New Roman"/>
          <w:b w:val="0"/>
          <w:i w:val="0"/>
          <w:sz w:val="24"/>
        </w:rPr>
        <w:t>Every scan is recorded in devlens.db. The system tracks GitHub rate limits (60 requests/hour unauthenticated, expandable to 5,000 requests/hour via Personal Access Token) and surfaces live headroom to the user.</w:t>
      </w:r>
    </w:p>
    <w:p>
      <w:pPr>
        <w:spacing w:before="160" w:after="120" w:line="240" w:lineRule="auto"/>
        <w:jc w:val="left"/>
      </w:pPr>
      <w:r>
        <w:rPr>
          <w:rFonts w:ascii="Times New Roman" w:hAnsi="Times New Roman"/>
          <w:b/>
          <w:i w:val="0"/>
          <w:sz w:val="24"/>
        </w:rPr>
        <w:t>3.2.6 Accessibility</w:t>
      </w:r>
    </w:p>
    <w:p>
      <w:pPr>
        <w:spacing w:before="0" w:after="120" w:line="240" w:lineRule="auto"/>
        <w:jc w:val="left"/>
      </w:pPr>
      <w:r>
        <w:rPr>
          <w:rFonts w:ascii="Times New Roman" w:hAnsi="Times New Roman"/>
          <w:b w:val="0"/>
          <w:i w:val="0"/>
          <w:sz w:val="24"/>
        </w:rPr>
        <w:t>The dashboard implements high-contrast color tokens, responsive CSS grids, and full keyboard accessibility.</w:t>
      </w:r>
    </w:p>
    <w:p>
      <w:r>
        <w:br w:type="page"/>
      </w:r>
    </w:p>
    <w:p>
      <w:pPr>
        <w:spacing w:before="0" w:after="300" w:line="240" w:lineRule="auto"/>
        <w:jc w:val="center"/>
      </w:pPr>
      <w:r>
        <w:rPr>
          <w:rFonts w:ascii="Times New Roman" w:hAnsi="Times New Roman"/>
          <w:b w:val="0"/>
          <w:i w:val="0"/>
          <w:sz w:val="20"/>
        </w:rPr>
        <w:t>11</w:t>
      </w:r>
    </w:p>
    <w:p>
      <w:pPr>
        <w:spacing w:before="0" w:after="160" w:line="240" w:lineRule="auto"/>
        <w:jc w:val="left"/>
      </w:pPr>
      <w:r>
        <w:rPr>
          <w:rFonts w:ascii="Times New Roman" w:hAnsi="Times New Roman"/>
          <w:b/>
          <w:i w:val="0"/>
          <w:sz w:val="26"/>
        </w:rPr>
        <w:t>3.3 Results and Discussion</w:t>
      </w:r>
    </w:p>
    <w:p>
      <w:pPr>
        <w:spacing w:before="80" w:after="120" w:line="240" w:lineRule="auto"/>
        <w:jc w:val="left"/>
      </w:pPr>
      <w:r>
        <w:rPr>
          <w:rFonts w:ascii="Times New Roman" w:hAnsi="Times New Roman"/>
          <w:b/>
          <w:i w:val="0"/>
          <w:sz w:val="24"/>
        </w:rPr>
        <w:t>3.3.1 Implementation Status</w:t>
      </w:r>
    </w:p>
    <w:p>
      <w:pPr>
        <w:spacing w:before="0" w:after="120" w:line="240" w:lineRule="auto"/>
        <w:jc w:val="left"/>
      </w:pPr>
      <w:r>
        <w:rPr>
          <w:rFonts w:ascii="Times New Roman" w:hAnsi="Times New Roman"/>
          <w:b w:val="0"/>
          <w:i w:val="0"/>
          <w:sz w:val="24"/>
        </w:rPr>
        <w:t>Table 4 summarises the state of DevLens implementation at the end of Phase I, verified against the repository codebase.</w:t>
      </w:r>
    </w:p>
    <w:tbl>
      <w:tblPr>
        <w:tblW w:type="auto" w:w="0"/>
        <w:jc w:val="center"/>
        <w:tblLook w:firstColumn="1" w:firstRow="1" w:lastColumn="0" w:lastRow="0" w:noHBand="0" w:noVBand="1" w:val="04A0"/>
      </w:tblPr>
      <w:tblGrid>
        <w:gridCol w:w="4680"/>
        <w:gridCol w:w="4680"/>
      </w:tblGrid>
      <w:tr>
        <w:tc>
          <w:tcPr>
            <w:tcW w:type="dxa" w:w="6336"/>
            <w:shd w:fill="EAECEF"/>
          </w:tcPr>
          <w:p>
            <w:pPr>
              <w:spacing w:before="60" w:after="60" w:line="240" w:lineRule="auto"/>
            </w:pPr>
            <w:r>
              <w:rPr>
                <w:rFonts w:ascii="Times New Roman" w:hAnsi="Times New Roman"/>
                <w:b/>
                <w:i w:val="0"/>
                <w:sz w:val="20"/>
              </w:rPr>
              <w:t>Feature</w:t>
            </w:r>
          </w:p>
        </w:tc>
        <w:tc>
          <w:tcPr>
            <w:tcW w:type="dxa" w:w="2880"/>
            <w:shd w:fill="EAECEF"/>
          </w:tcPr>
          <w:p>
            <w:pPr>
              <w:spacing w:before="60" w:after="60" w:line="240" w:lineRule="auto"/>
            </w:pPr>
            <w:r>
              <w:rPr>
                <w:rFonts w:ascii="Times New Roman" w:hAnsi="Times New Roman"/>
                <w:b/>
                <w:i w:val="0"/>
                <w:sz w:val="20"/>
              </w:rPr>
              <w:t>Status</w:t>
            </w:r>
          </w:p>
        </w:tc>
      </w:tr>
      <w:tr>
        <w:tc>
          <w:tcPr>
            <w:tcW w:type="dxa" w:w="6336"/>
          </w:tcPr>
          <w:p>
            <w:pPr>
              <w:spacing w:before="50" w:after="50" w:line="240" w:lineRule="auto"/>
            </w:pPr>
            <w:r>
              <w:rPr>
                <w:rFonts w:ascii="Times New Roman" w:hAnsi="Times New Roman"/>
                <w:b w:val="0"/>
                <w:i w:val="0"/>
                <w:sz w:val="19"/>
              </w:rPr>
              <w:t>Node.js + Express backend server with error handling (server.js)</w:t>
            </w:r>
          </w:p>
        </w:tc>
        <w:tc>
          <w:tcPr>
            <w:tcW w:type="dxa" w:w="2880"/>
          </w:tcPr>
          <w:p>
            <w:pPr>
              <w:spacing w:before="50" w:after="50" w:line="240" w:lineRule="auto"/>
            </w:pPr>
            <w:r>
              <w:rPr>
                <w:rFonts w:ascii="Times New Roman" w:hAnsi="Times New Roman"/>
                <w:b w:val="0"/>
                <w:i w:val="0"/>
                <w:sz w:val="19"/>
              </w:rPr>
              <w:t>Complete</w:t>
            </w:r>
          </w:p>
        </w:tc>
      </w:tr>
      <w:tr>
        <w:tc>
          <w:tcPr>
            <w:tcW w:type="dxa" w:w="6336"/>
          </w:tcPr>
          <w:p>
            <w:pPr>
              <w:spacing w:before="50" w:after="50" w:line="240" w:lineRule="auto"/>
            </w:pPr>
            <w:r>
              <w:rPr>
                <w:rFonts w:ascii="Times New Roman" w:hAnsi="Times New Roman"/>
                <w:b w:val="0"/>
                <w:i w:val="0"/>
                <w:sz w:val="19"/>
              </w:rPr>
              <w:t>GitHub REST API v3 extraction pipeline (repos, trees, READMEs, commits)</w:t>
            </w:r>
          </w:p>
        </w:tc>
        <w:tc>
          <w:tcPr>
            <w:tcW w:type="dxa" w:w="2880"/>
          </w:tcPr>
          <w:p>
            <w:pPr>
              <w:spacing w:before="50" w:after="50" w:line="240" w:lineRule="auto"/>
            </w:pPr>
            <w:r>
              <w:rPr>
                <w:rFonts w:ascii="Times New Roman" w:hAnsi="Times New Roman"/>
                <w:b w:val="0"/>
                <w:i w:val="0"/>
                <w:sz w:val="19"/>
              </w:rPr>
              <w:t>Complete</w:t>
            </w:r>
          </w:p>
        </w:tc>
      </w:tr>
      <w:tr>
        <w:tc>
          <w:tcPr>
            <w:tcW w:type="dxa" w:w="6336"/>
          </w:tcPr>
          <w:p>
            <w:pPr>
              <w:spacing w:before="50" w:after="50" w:line="240" w:lineRule="auto"/>
            </w:pPr>
            <w:r>
              <w:rPr>
                <w:rFonts w:ascii="Times New Roman" w:hAnsi="Times New Roman"/>
                <w:b w:val="0"/>
                <w:i w:val="0"/>
                <w:sz w:val="19"/>
              </w:rPr>
              <w:t>Regex structural README documentation parser</w:t>
            </w:r>
          </w:p>
        </w:tc>
        <w:tc>
          <w:tcPr>
            <w:tcW w:type="dxa" w:w="2880"/>
          </w:tcPr>
          <w:p>
            <w:pPr>
              <w:spacing w:before="50" w:after="50" w:line="240" w:lineRule="auto"/>
            </w:pPr>
            <w:r>
              <w:rPr>
                <w:rFonts w:ascii="Times New Roman" w:hAnsi="Times New Roman"/>
                <w:b w:val="0"/>
                <w:i w:val="0"/>
                <w:sz w:val="19"/>
              </w:rPr>
              <w:t>Complete</w:t>
            </w:r>
          </w:p>
        </w:tc>
      </w:tr>
      <w:tr>
        <w:tc>
          <w:tcPr>
            <w:tcW w:type="dxa" w:w="6336"/>
          </w:tcPr>
          <w:p>
            <w:pPr>
              <w:spacing w:before="50" w:after="50" w:line="240" w:lineRule="auto"/>
            </w:pPr>
            <w:r>
              <w:rPr>
                <w:rFonts w:ascii="Times New Roman" w:hAnsi="Times New Roman"/>
                <w:b w:val="0"/>
                <w:i w:val="0"/>
                <w:sz w:val="19"/>
              </w:rPr>
              <w:t>Recursive Git-tree test-to-source ratio algorithm</w:t>
            </w:r>
          </w:p>
        </w:tc>
        <w:tc>
          <w:tcPr>
            <w:tcW w:type="dxa" w:w="2880"/>
          </w:tcPr>
          <w:p>
            <w:pPr>
              <w:spacing w:before="50" w:after="50" w:line="240" w:lineRule="auto"/>
            </w:pPr>
            <w:r>
              <w:rPr>
                <w:rFonts w:ascii="Times New Roman" w:hAnsi="Times New Roman"/>
                <w:b w:val="0"/>
                <w:i w:val="0"/>
                <w:sz w:val="19"/>
              </w:rPr>
              <w:t>Complete</w:t>
            </w:r>
          </w:p>
        </w:tc>
      </w:tr>
      <w:tr>
        <w:tc>
          <w:tcPr>
            <w:tcW w:type="dxa" w:w="6336"/>
          </w:tcPr>
          <w:p>
            <w:pPr>
              <w:spacing w:before="50" w:after="50" w:line="240" w:lineRule="auto"/>
            </w:pPr>
            <w:r>
              <w:rPr>
                <w:rFonts w:ascii="Times New Roman" w:hAnsi="Times New Roman"/>
                <w:b w:val="0"/>
                <w:i w:val="0"/>
                <w:sz w:val="19"/>
              </w:rPr>
              <w:t>Commit-message hygiene and Conventional Commits filter</w:t>
            </w:r>
          </w:p>
        </w:tc>
        <w:tc>
          <w:tcPr>
            <w:tcW w:type="dxa" w:w="2880"/>
          </w:tcPr>
          <w:p>
            <w:pPr>
              <w:spacing w:before="50" w:after="50" w:line="240" w:lineRule="auto"/>
            </w:pPr>
            <w:r>
              <w:rPr>
                <w:rFonts w:ascii="Times New Roman" w:hAnsi="Times New Roman"/>
                <w:b w:val="0"/>
                <w:i w:val="0"/>
                <w:sz w:val="19"/>
              </w:rPr>
              <w:t>Complete</w:t>
            </w:r>
          </w:p>
        </w:tc>
      </w:tr>
      <w:tr>
        <w:tc>
          <w:tcPr>
            <w:tcW w:type="dxa" w:w="6336"/>
          </w:tcPr>
          <w:p>
            <w:pPr>
              <w:spacing w:before="50" w:after="50" w:line="240" w:lineRule="auto"/>
            </w:pPr>
            <w:r>
              <w:rPr>
                <w:rFonts w:ascii="Times New Roman" w:hAnsi="Times New Roman"/>
                <w:b w:val="0"/>
                <w:i w:val="0"/>
                <w:sz w:val="19"/>
              </w:rPr>
              <w:t>Log-scaled collaboration metric calculation</w:t>
            </w:r>
          </w:p>
        </w:tc>
        <w:tc>
          <w:tcPr>
            <w:tcW w:type="dxa" w:w="2880"/>
          </w:tcPr>
          <w:p>
            <w:pPr>
              <w:spacing w:before="50" w:after="50" w:line="240" w:lineRule="auto"/>
            </w:pPr>
            <w:r>
              <w:rPr>
                <w:rFonts w:ascii="Times New Roman" w:hAnsi="Times New Roman"/>
                <w:b w:val="0"/>
                <w:i w:val="0"/>
                <w:sz w:val="19"/>
              </w:rPr>
              <w:t>Complete</w:t>
            </w:r>
          </w:p>
        </w:tc>
      </w:tr>
      <w:tr>
        <w:tc>
          <w:tcPr>
            <w:tcW w:type="dxa" w:w="6336"/>
          </w:tcPr>
          <w:p>
            <w:pPr>
              <w:spacing w:before="50" w:after="50" w:line="240" w:lineRule="auto"/>
            </w:pPr>
            <w:r>
              <w:rPr>
                <w:rFonts w:ascii="Times New Roman" w:hAnsi="Times New Roman"/>
                <w:b w:val="0"/>
                <w:i w:val="0"/>
                <w:sz w:val="19"/>
              </w:rPr>
              <w:t>Portfolio Quality Index (PQI) composite scoring module</w:t>
            </w:r>
          </w:p>
        </w:tc>
        <w:tc>
          <w:tcPr>
            <w:tcW w:type="dxa" w:w="2880"/>
          </w:tcPr>
          <w:p>
            <w:pPr>
              <w:spacing w:before="50" w:after="50" w:line="240" w:lineRule="auto"/>
            </w:pPr>
            <w:r>
              <w:rPr>
                <w:rFonts w:ascii="Times New Roman" w:hAnsi="Times New Roman"/>
                <w:b w:val="0"/>
                <w:i w:val="0"/>
                <w:sz w:val="19"/>
              </w:rPr>
              <w:t>Complete</w:t>
            </w:r>
          </w:p>
        </w:tc>
      </w:tr>
      <w:tr>
        <w:tc>
          <w:tcPr>
            <w:tcW w:type="dxa" w:w="6336"/>
          </w:tcPr>
          <w:p>
            <w:pPr>
              <w:spacing w:before="50" w:after="50" w:line="240" w:lineRule="auto"/>
            </w:pPr>
            <w:r>
              <w:rPr>
                <w:rFonts w:ascii="Times New Roman" w:hAnsi="Times New Roman"/>
                <w:b w:val="0"/>
                <w:i w:val="0"/>
                <w:sz w:val="19"/>
              </w:rPr>
              <w:t>Jaccard set-similarity skill-gap matching engine (8 curated OSS targets)</w:t>
            </w:r>
          </w:p>
        </w:tc>
        <w:tc>
          <w:tcPr>
            <w:tcW w:type="dxa" w:w="2880"/>
          </w:tcPr>
          <w:p>
            <w:pPr>
              <w:spacing w:before="50" w:after="50" w:line="240" w:lineRule="auto"/>
            </w:pPr>
            <w:r>
              <w:rPr>
                <w:rFonts w:ascii="Times New Roman" w:hAnsi="Times New Roman"/>
                <w:b w:val="0"/>
                <w:i w:val="0"/>
                <w:sz w:val="19"/>
              </w:rPr>
              <w:t>Complete</w:t>
            </w:r>
          </w:p>
        </w:tc>
      </w:tr>
      <w:tr>
        <w:tc>
          <w:tcPr>
            <w:tcW w:type="dxa" w:w="6336"/>
          </w:tcPr>
          <w:p>
            <w:pPr>
              <w:spacing w:before="50" w:after="50" w:line="240" w:lineRule="auto"/>
            </w:pPr>
            <w:r>
              <w:rPr>
                <w:rFonts w:ascii="Times New Roman" w:hAnsi="Times New Roman"/>
                <w:b w:val="0"/>
                <w:i w:val="0"/>
                <w:sz w:val="19"/>
              </w:rPr>
              <w:t>SQLite audit logging database (data/devlens.db)</w:t>
            </w:r>
          </w:p>
        </w:tc>
        <w:tc>
          <w:tcPr>
            <w:tcW w:type="dxa" w:w="2880"/>
          </w:tcPr>
          <w:p>
            <w:pPr>
              <w:spacing w:before="50" w:after="50" w:line="240" w:lineRule="auto"/>
            </w:pPr>
            <w:r>
              <w:rPr>
                <w:rFonts w:ascii="Times New Roman" w:hAnsi="Times New Roman"/>
                <w:b w:val="0"/>
                <w:i w:val="0"/>
                <w:sz w:val="19"/>
              </w:rPr>
              <w:t>Complete</w:t>
            </w:r>
          </w:p>
        </w:tc>
      </w:tr>
      <w:tr>
        <w:tc>
          <w:tcPr>
            <w:tcW w:type="dxa" w:w="6336"/>
          </w:tcPr>
          <w:p>
            <w:pPr>
              <w:spacing w:before="50" w:after="50" w:line="240" w:lineRule="auto"/>
            </w:pPr>
            <w:r>
              <w:rPr>
                <w:rFonts w:ascii="Times New Roman" w:hAnsi="Times New Roman"/>
                <w:b w:val="0"/>
                <w:i w:val="0"/>
                <w:sz w:val="19"/>
              </w:rPr>
              <w:t>Responsive engineering dashboard UI (index.html, index.css)</w:t>
            </w:r>
          </w:p>
        </w:tc>
        <w:tc>
          <w:tcPr>
            <w:tcW w:type="dxa" w:w="2880"/>
          </w:tcPr>
          <w:p>
            <w:pPr>
              <w:spacing w:before="50" w:after="50" w:line="240" w:lineRule="auto"/>
            </w:pPr>
            <w:r>
              <w:rPr>
                <w:rFonts w:ascii="Times New Roman" w:hAnsi="Times New Roman"/>
                <w:b w:val="0"/>
                <w:i w:val="0"/>
                <w:sz w:val="19"/>
              </w:rPr>
              <w:t>Complete</w:t>
            </w:r>
          </w:p>
        </w:tc>
      </w:tr>
      <w:tr>
        <w:tc>
          <w:tcPr>
            <w:tcW w:type="dxa" w:w="6336"/>
          </w:tcPr>
          <w:p>
            <w:pPr>
              <w:spacing w:before="50" w:after="50" w:line="240" w:lineRule="auto"/>
            </w:pPr>
            <w:r>
              <w:rPr>
                <w:rFonts w:ascii="Times New Roman" w:hAnsi="Times New Roman"/>
                <w:b w:val="0"/>
                <w:i w:val="0"/>
                <w:sz w:val="19"/>
              </w:rPr>
              <w:t>Chart.js language distribution doughnut charts</w:t>
            </w:r>
          </w:p>
        </w:tc>
        <w:tc>
          <w:tcPr>
            <w:tcW w:type="dxa" w:w="2880"/>
          </w:tcPr>
          <w:p>
            <w:pPr>
              <w:spacing w:before="50" w:after="50" w:line="240" w:lineRule="auto"/>
            </w:pPr>
            <w:r>
              <w:rPr>
                <w:rFonts w:ascii="Times New Roman" w:hAnsi="Times New Roman"/>
                <w:b w:val="0"/>
                <w:i w:val="0"/>
                <w:sz w:val="19"/>
              </w:rPr>
              <w:t>Complete</w:t>
            </w:r>
          </w:p>
        </w:tc>
      </w:tr>
      <w:tr>
        <w:tc>
          <w:tcPr>
            <w:tcW w:type="dxa" w:w="6336"/>
          </w:tcPr>
          <w:p>
            <w:pPr>
              <w:spacing w:before="50" w:after="50" w:line="240" w:lineRule="auto"/>
            </w:pPr>
            <w:r>
              <w:rPr>
                <w:rFonts w:ascii="Times New Roman" w:hAnsi="Times New Roman"/>
                <w:b w:val="0"/>
                <w:i w:val="0"/>
                <w:sz w:val="19"/>
              </w:rPr>
              <w:t>Empirical control-suite test harness</w:t>
            </w:r>
          </w:p>
        </w:tc>
        <w:tc>
          <w:tcPr>
            <w:tcW w:type="dxa" w:w="2880"/>
          </w:tcPr>
          <w:p>
            <w:pPr>
              <w:spacing w:before="50" w:after="50" w:line="240" w:lineRule="auto"/>
            </w:pPr>
            <w:r>
              <w:rPr>
                <w:rFonts w:ascii="Times New Roman" w:hAnsi="Times New Roman"/>
                <w:b w:val="0"/>
                <w:i w:val="0"/>
                <w:sz w:val="19"/>
              </w:rPr>
              <w:t>Complete</w:t>
            </w:r>
          </w:p>
        </w:tc>
      </w:tr>
    </w:tbl>
    <w:p>
      <w:pPr>
        <w:spacing w:before="200" w:after="120" w:line="240" w:lineRule="auto"/>
        <w:jc w:val="left"/>
      </w:pPr>
      <w:r>
        <w:rPr>
          <w:rFonts w:ascii="Times New Roman" w:hAnsi="Times New Roman"/>
          <w:b/>
          <w:i w:val="0"/>
          <w:sz w:val="24"/>
        </w:rPr>
        <w:t>3.3.2 Application Screens</w:t>
      </w:r>
    </w:p>
    <w:p>
      <w:pPr>
        <w:spacing w:before="0" w:after="120" w:line="240" w:lineRule="auto"/>
        <w:jc w:val="left"/>
      </w:pPr>
      <w:r>
        <w:rPr>
          <w:rFonts w:ascii="Times New Roman" w:hAnsi="Times New Roman"/>
          <w:b w:val="0"/>
          <w:i w:val="0"/>
          <w:sz w:val="24"/>
        </w:rPr>
        <w:t>Fig. 4 shows the DevLens dashboard hero section running locally at http://localhost:5000. Users enter any public GitHub username to initiate the scan.</w:t>
      </w:r>
    </w:p>
    <w:p>
      <w:pPr>
        <w:spacing w:before="240" w:after="240" w:line="240" w:lineRule="auto"/>
        <w:jc w:val="center"/>
      </w:pPr>
      <w:r>
        <w:rPr>
          <w:rFonts w:ascii="Times New Roman" w:hAnsi="Times New Roman"/>
          <w:b w:val="0"/>
          <w:i/>
          <w:sz w:val="20"/>
        </w:rPr>
        <w:br/>
        <w:t>[ Insert Fig. 4: DevLens Engineering Dashboard UI (Hero Section) here ]</w:t>
        <w:br/>
      </w:r>
    </w:p>
    <w:p>
      <w:r>
        <w:br w:type="page"/>
      </w:r>
    </w:p>
    <w:p>
      <w:pPr>
        <w:spacing w:before="0" w:after="300" w:line="240" w:lineRule="auto"/>
        <w:jc w:val="center"/>
      </w:pPr>
      <w:r>
        <w:rPr>
          <w:rFonts w:ascii="Times New Roman" w:hAnsi="Times New Roman"/>
          <w:b w:val="0"/>
          <w:i w:val="0"/>
          <w:sz w:val="20"/>
        </w:rPr>
        <w:t>12</w:t>
      </w:r>
    </w:p>
    <w:p>
      <w:pPr>
        <w:spacing w:before="0" w:after="120" w:line="240" w:lineRule="auto"/>
        <w:jc w:val="left"/>
      </w:pPr>
      <w:r>
        <w:rPr>
          <w:rFonts w:ascii="Times New Roman" w:hAnsi="Times New Roman"/>
          <w:b w:val="0"/>
          <w:i w:val="0"/>
          <w:sz w:val="24"/>
        </w:rPr>
        <w:t>Fig. 5 shows the real-time scan progress bar that tracks API extraction stages while displaying remaining GitHub API rate-limit headroom.</w:t>
      </w:r>
    </w:p>
    <w:p>
      <w:pPr>
        <w:spacing w:before="360" w:after="360" w:line="240" w:lineRule="auto"/>
        <w:jc w:val="center"/>
      </w:pPr>
      <w:r>
        <w:rPr>
          <w:rFonts w:ascii="Times New Roman" w:hAnsi="Times New Roman"/>
          <w:b w:val="0"/>
          <w:i/>
          <w:sz w:val="20"/>
        </w:rPr>
        <w:br/>
        <w:t>[ Insert Fig. 5: Real-time scan progress bar with API rate-limit headroom here ]</w:t>
        <w:br/>
      </w:r>
    </w:p>
    <w:p>
      <w:pPr>
        <w:spacing w:before="0" w:after="120" w:line="240" w:lineRule="auto"/>
        <w:jc w:val="left"/>
      </w:pPr>
      <w:r>
        <w:rPr>
          <w:rFonts w:ascii="Times New Roman" w:hAnsi="Times New Roman"/>
          <w:b w:val="0"/>
          <w:i w:val="0"/>
          <w:sz w:val="24"/>
        </w:rPr>
        <w:t>Fig. 6 shows the interactive Chart.js doughnut chart that visualizes the developer's language distribution across their top active repositories.</w:t>
      </w:r>
    </w:p>
    <w:p>
      <w:pPr>
        <w:spacing w:before="360" w:after="360" w:line="240" w:lineRule="auto"/>
        <w:jc w:val="center"/>
      </w:pPr>
      <w:r>
        <w:rPr>
          <w:rFonts w:ascii="Times New Roman" w:hAnsi="Times New Roman"/>
          <w:b w:val="0"/>
          <w:i/>
          <w:sz w:val="20"/>
        </w:rPr>
        <w:br/>
        <w:t>[ Insert Fig. 6: Interactive Language Distribution Chart here ]</w:t>
        <w:br/>
      </w:r>
    </w:p>
    <w:p>
      <w:r>
        <w:br w:type="page"/>
      </w:r>
    </w:p>
    <w:p>
      <w:pPr>
        <w:spacing w:before="0" w:after="300" w:line="240" w:lineRule="auto"/>
        <w:jc w:val="center"/>
      </w:pPr>
      <w:r>
        <w:rPr>
          <w:rFonts w:ascii="Times New Roman" w:hAnsi="Times New Roman"/>
          <w:b w:val="0"/>
          <w:i w:val="0"/>
          <w:sz w:val="20"/>
        </w:rPr>
        <w:t>13</w:t>
      </w:r>
    </w:p>
    <w:p>
      <w:pPr>
        <w:spacing w:before="0" w:after="120" w:line="240" w:lineRule="auto"/>
        <w:jc w:val="left"/>
      </w:pPr>
      <w:r>
        <w:rPr>
          <w:rFonts w:ascii="Times New Roman" w:hAnsi="Times New Roman"/>
          <w:b w:val="0"/>
          <w:i w:val="0"/>
          <w:sz w:val="24"/>
        </w:rPr>
        <w:t>Fig. 7 shows the multi-vector breakdown panel displaying individual sub-scores for Documentation (35%), Testing (30%), Commit Hygiene (20%), and Collaboration (15%).</w:t>
      </w:r>
    </w:p>
    <w:p>
      <w:pPr>
        <w:spacing w:before="360" w:after="360" w:line="240" w:lineRule="auto"/>
        <w:jc w:val="center"/>
      </w:pPr>
      <w:r>
        <w:rPr>
          <w:rFonts w:ascii="Times New Roman" w:hAnsi="Times New Roman"/>
          <w:b w:val="0"/>
          <w:i/>
          <w:sz w:val="20"/>
        </w:rPr>
        <w:br/>
        <w:t>[ Insert Fig. 7: Multi-Vector PQI Score Breakdown Panel here ]</w:t>
        <w:br/>
      </w:r>
    </w:p>
    <w:p>
      <w:pPr>
        <w:spacing w:before="0" w:after="120" w:line="240" w:lineRule="auto"/>
        <w:jc w:val="left"/>
      </w:pPr>
      <w:r>
        <w:rPr>
          <w:rFonts w:ascii="Times New Roman" w:hAnsi="Times New Roman"/>
          <w:b w:val="0"/>
          <w:i w:val="0"/>
          <w:sz w:val="24"/>
        </w:rPr>
        <w:t>Fig. 8 shows the actionable recommendation cards that name the exact missing open-source competencies and link to official documentation (MDN, Python.org, Rust Book).</w:t>
      </w:r>
    </w:p>
    <w:p>
      <w:pPr>
        <w:spacing w:before="360" w:after="360" w:line="240" w:lineRule="auto"/>
        <w:jc w:val="center"/>
      </w:pPr>
      <w:r>
        <w:rPr>
          <w:rFonts w:ascii="Times New Roman" w:hAnsi="Times New Roman"/>
          <w:b w:val="0"/>
          <w:i/>
          <w:sz w:val="20"/>
        </w:rPr>
        <w:br/>
        <w:t>[ Insert Fig. 8: Actionable Open-Source Skill Gap Recommendation Cards here ]</w:t>
        <w:br/>
      </w:r>
    </w:p>
    <w:p>
      <w:r>
        <w:br w:type="page"/>
      </w:r>
    </w:p>
    <w:p>
      <w:pPr>
        <w:spacing w:before="0" w:after="300" w:line="240" w:lineRule="auto"/>
        <w:jc w:val="center"/>
      </w:pPr>
      <w:r>
        <w:rPr>
          <w:rFonts w:ascii="Times New Roman" w:hAnsi="Times New Roman"/>
          <w:b w:val="0"/>
          <w:i w:val="0"/>
          <w:sz w:val="20"/>
        </w:rPr>
        <w:t>14</w:t>
      </w:r>
    </w:p>
    <w:p>
      <w:pPr>
        <w:spacing w:before="0" w:after="120" w:line="240" w:lineRule="auto"/>
        <w:jc w:val="left"/>
      </w:pPr>
      <w:r>
        <w:rPr>
          <w:rFonts w:ascii="Times New Roman" w:hAnsi="Times New Roman"/>
          <w:b w:val="0"/>
          <w:i w:val="0"/>
          <w:sz w:val="24"/>
        </w:rPr>
        <w:t>Fig. 9 shows the SQLite audit history table where previous evaluations can be reviewed with timestamped score summaries.</w:t>
      </w:r>
    </w:p>
    <w:p>
      <w:pPr>
        <w:spacing w:before="240" w:after="240" w:line="240" w:lineRule="auto"/>
        <w:jc w:val="center"/>
      </w:pPr>
      <w:r>
        <w:rPr>
          <w:rFonts w:ascii="Times New Roman" w:hAnsi="Times New Roman"/>
          <w:b w:val="0"/>
          <w:i/>
          <w:sz w:val="20"/>
        </w:rPr>
        <w:br/>
        <w:t>[ Insert Fig. 9: SQLite Audit History Log and Historical Lookups here ]</w:t>
        <w:br/>
      </w:r>
    </w:p>
    <w:p>
      <w:pPr>
        <w:spacing w:before="160" w:after="120" w:line="240" w:lineRule="auto"/>
        <w:jc w:val="left"/>
      </w:pPr>
      <w:r>
        <w:rPr>
          <w:rFonts w:ascii="Times New Roman" w:hAnsi="Times New Roman"/>
          <w:b/>
          <w:i w:val="0"/>
          <w:sz w:val="24"/>
        </w:rPr>
        <w:t>3.3.3 Empirical Benchmark Validation Against Known Repositories</w:t>
      </w:r>
    </w:p>
    <w:p>
      <w:pPr>
        <w:spacing w:before="0" w:after="120" w:line="240" w:lineRule="auto"/>
        <w:jc w:val="left"/>
      </w:pPr>
      <w:r>
        <w:rPr>
          <w:rFonts w:ascii="Times New Roman" w:hAnsi="Times New Roman"/>
          <w:b w:val="0"/>
          <w:i w:val="0"/>
          <w:sz w:val="24"/>
        </w:rPr>
        <w:t>To validate scoring reproducibility and discriminatory power, an automated control-suite test harness was executed against five known open-source repositories spanning novelty scripts to enterprise-grade codebases. Table 5 details the benchmark results.</w:t>
      </w:r>
    </w:p>
    <w:p>
      <w:pPr>
        <w:spacing w:before="240" w:after="240" w:line="240" w:lineRule="auto"/>
        <w:jc w:val="center"/>
      </w:pPr>
      <w:r>
        <w:rPr>
          <w:rFonts w:ascii="Times New Roman" w:hAnsi="Times New Roman"/>
          <w:b w:val="0"/>
          <w:i/>
          <w:sz w:val="20"/>
        </w:rPr>
        <w:br/>
        <w:t>[ Insert Fig. 10: Benchmark Score Distribution Across 5 Control Repositories here ]</w:t>
        <w:br/>
      </w:r>
    </w:p>
    <w:p>
      <w:pPr>
        <w:spacing w:before="0" w:after="120" w:line="240" w:lineRule="auto"/>
        <w:jc w:val="left"/>
      </w:pPr>
      <w:r>
        <w:rPr>
          <w:rFonts w:ascii="Times New Roman" w:hAnsi="Times New Roman"/>
          <w:b w:val="0"/>
          <w:i w:val="0"/>
          <w:sz w:val="24"/>
        </w:rPr>
        <w:t>Interpretation: PQI scores correctly and consistently separated low-effort, novelty submissions (Tier 4) from production-quality, well-documented codebases (Tier 1-2), confirming the scoring formula behaves as intended before wider deployment.</w:t>
      </w:r>
    </w:p>
    <w:p>
      <w:r>
        <w:br w:type="page"/>
      </w:r>
    </w:p>
    <w:p>
      <w:pPr>
        <w:spacing w:before="0" w:after="300" w:line="240" w:lineRule="auto"/>
        <w:jc w:val="center"/>
      </w:pPr>
      <w:r>
        <w:rPr>
          <w:rFonts w:ascii="Times New Roman" w:hAnsi="Times New Roman"/>
          <w:b w:val="0"/>
          <w:i w:val="0"/>
          <w:sz w:val="20"/>
        </w:rPr>
        <w:t>15</w:t>
      </w:r>
    </w:p>
    <w:tbl>
      <w:tblPr>
        <w:tblW w:type="auto" w:w="0"/>
        <w:jc w:val="center"/>
        <w:tblLook w:firstColumn="1" w:firstRow="1" w:lastColumn="0" w:lastRow="0" w:noHBand="0" w:noVBand="1" w:val="04A0"/>
      </w:tblPr>
      <w:tblGrid>
        <w:gridCol w:w="3120"/>
        <w:gridCol w:w="3120"/>
        <w:gridCol w:w="3120"/>
      </w:tblGrid>
      <w:tr>
        <w:tc>
          <w:tcPr>
            <w:tcW w:type="dxa" w:w="3168"/>
            <w:shd w:fill="EAECEF"/>
          </w:tcPr>
          <w:p>
            <w:pPr>
              <w:spacing w:before="60" w:after="60" w:line="240" w:lineRule="auto"/>
            </w:pPr>
            <w:r>
              <w:rPr>
                <w:rFonts w:ascii="Times New Roman" w:hAnsi="Times New Roman"/>
                <w:b/>
                <w:i w:val="0"/>
                <w:sz w:val="20"/>
              </w:rPr>
              <w:t>Repository</w:t>
            </w:r>
          </w:p>
        </w:tc>
        <w:tc>
          <w:tcPr>
            <w:tcW w:type="dxa" w:w="3168"/>
            <w:shd w:fill="EAECEF"/>
          </w:tcPr>
          <w:p>
            <w:pPr>
              <w:spacing w:before="60" w:after="60" w:line="240" w:lineRule="auto"/>
            </w:pPr>
            <w:r>
              <w:rPr>
                <w:rFonts w:ascii="Times New Roman" w:hAnsi="Times New Roman"/>
                <w:b/>
                <w:i w:val="0"/>
                <w:sz w:val="20"/>
              </w:rPr>
              <w:t>Observed PQI Result</w:t>
            </w:r>
          </w:p>
        </w:tc>
        <w:tc>
          <w:tcPr>
            <w:tcW w:type="dxa" w:w="2880"/>
            <w:shd w:fill="EAECEF"/>
          </w:tcPr>
          <w:p>
            <w:pPr>
              <w:spacing w:before="60" w:after="60" w:line="240" w:lineRule="auto"/>
            </w:pPr>
            <w:r>
              <w:rPr>
                <w:rFonts w:ascii="Times New Roman" w:hAnsi="Times New Roman"/>
                <w:b/>
                <w:i w:val="0"/>
                <w:sz w:val="20"/>
              </w:rPr>
              <w:t>Architectural Classification</w:t>
            </w:r>
          </w:p>
        </w:tc>
      </w:tr>
      <w:tr>
        <w:tc>
          <w:tcPr>
            <w:tcW w:type="dxa" w:w="3168"/>
          </w:tcPr>
          <w:p>
            <w:pPr>
              <w:spacing w:before="50" w:after="50" w:line="240" w:lineRule="auto"/>
            </w:pPr>
            <w:r>
              <w:rPr>
                <w:rFonts w:ascii="Times New Roman" w:hAnsi="Times New Roman"/>
                <w:b w:val="0"/>
                <w:i w:val="0"/>
                <w:sz w:val="19"/>
              </w:rPr>
              <w:t>kelseyhightower/nocode</w:t>
            </w:r>
          </w:p>
        </w:tc>
        <w:tc>
          <w:tcPr>
            <w:tcW w:type="dxa" w:w="3168"/>
          </w:tcPr>
          <w:p>
            <w:pPr>
              <w:spacing w:before="50" w:after="50" w:line="240" w:lineRule="auto"/>
            </w:pPr>
            <w:r>
              <w:rPr>
                <w:rFonts w:ascii="Times New Roman" w:hAnsi="Times New Roman"/>
                <w:b w:val="0"/>
                <w:i w:val="0"/>
                <w:sz w:val="19"/>
              </w:rPr>
              <w:t>Low / Tier 4 (0 lines, joke repo)</w:t>
            </w:r>
          </w:p>
        </w:tc>
        <w:tc>
          <w:tcPr>
            <w:tcW w:type="dxa" w:w="2880"/>
          </w:tcPr>
          <w:p>
            <w:pPr>
              <w:spacing w:before="50" w:after="50" w:line="240" w:lineRule="auto"/>
            </w:pPr>
            <w:r>
              <w:rPr>
                <w:rFonts w:ascii="Times New Roman" w:hAnsi="Times New Roman"/>
                <w:b w:val="0"/>
                <w:i w:val="0"/>
                <w:sz w:val="19"/>
              </w:rPr>
              <w:t>Novelty / Zero-code repo</w:t>
            </w:r>
          </w:p>
        </w:tc>
      </w:tr>
      <w:tr>
        <w:tc>
          <w:tcPr>
            <w:tcW w:type="dxa" w:w="3168"/>
          </w:tcPr>
          <w:p>
            <w:pPr>
              <w:spacing w:before="50" w:after="50" w:line="240" w:lineRule="auto"/>
            </w:pPr>
            <w:r>
              <w:rPr>
                <w:rFonts w:ascii="Times New Roman" w:hAnsi="Times New Roman"/>
                <w:b w:val="0"/>
                <w:i w:val="0"/>
                <w:sz w:val="19"/>
              </w:rPr>
              <w:t>expressjs/express</w:t>
            </w:r>
          </w:p>
        </w:tc>
        <w:tc>
          <w:tcPr>
            <w:tcW w:type="dxa" w:w="3168"/>
          </w:tcPr>
          <w:p>
            <w:pPr>
              <w:spacing w:before="50" w:after="50" w:line="240" w:lineRule="auto"/>
            </w:pPr>
            <w:r>
              <w:rPr>
                <w:rFonts w:ascii="Times New Roman" w:hAnsi="Times New Roman"/>
                <w:b w:val="0"/>
                <w:i w:val="0"/>
                <w:sz w:val="19"/>
              </w:rPr>
              <w:t>Enterprise / Tier 1 (High tests &amp; docs)</w:t>
            </w:r>
          </w:p>
        </w:tc>
        <w:tc>
          <w:tcPr>
            <w:tcW w:type="dxa" w:w="2880"/>
          </w:tcPr>
          <w:p>
            <w:pPr>
              <w:spacing w:before="50" w:after="50" w:line="240" w:lineRule="auto"/>
            </w:pPr>
            <w:r>
              <w:rPr>
                <w:rFonts w:ascii="Times New Roman" w:hAnsi="Times New Roman"/>
                <w:b w:val="0"/>
                <w:i w:val="0"/>
                <w:sz w:val="19"/>
              </w:rPr>
              <w:t>Production web framework</w:t>
            </w:r>
          </w:p>
        </w:tc>
      </w:tr>
      <w:tr>
        <w:tc>
          <w:tcPr>
            <w:tcW w:type="dxa" w:w="3168"/>
          </w:tcPr>
          <w:p>
            <w:pPr>
              <w:spacing w:before="50" w:after="50" w:line="240" w:lineRule="auto"/>
            </w:pPr>
            <w:r>
              <w:rPr>
                <w:rFonts w:ascii="Times New Roman" w:hAnsi="Times New Roman"/>
                <w:b w:val="0"/>
                <w:i w:val="0"/>
                <w:sz w:val="19"/>
              </w:rPr>
              <w:t>pallets/flask</w:t>
            </w:r>
          </w:p>
        </w:tc>
        <w:tc>
          <w:tcPr>
            <w:tcW w:type="dxa" w:w="3168"/>
          </w:tcPr>
          <w:p>
            <w:pPr>
              <w:spacing w:before="50" w:after="50" w:line="240" w:lineRule="auto"/>
            </w:pPr>
            <w:r>
              <w:rPr>
                <w:rFonts w:ascii="Times New Roman" w:hAnsi="Times New Roman"/>
                <w:b w:val="0"/>
                <w:i w:val="0"/>
                <w:sz w:val="19"/>
              </w:rPr>
              <w:t>Enterprise / Tier 1 (High tests &amp; docs)</w:t>
            </w:r>
          </w:p>
        </w:tc>
        <w:tc>
          <w:tcPr>
            <w:tcW w:type="dxa" w:w="2880"/>
          </w:tcPr>
          <w:p>
            <w:pPr>
              <w:spacing w:before="50" w:after="50" w:line="240" w:lineRule="auto"/>
            </w:pPr>
            <w:r>
              <w:rPr>
                <w:rFonts w:ascii="Times New Roman" w:hAnsi="Times New Roman"/>
                <w:b w:val="0"/>
                <w:i w:val="0"/>
                <w:sz w:val="19"/>
              </w:rPr>
              <w:t>Production microframework</w:t>
            </w:r>
          </w:p>
        </w:tc>
      </w:tr>
      <w:tr>
        <w:tc>
          <w:tcPr>
            <w:tcW w:type="dxa" w:w="3168"/>
          </w:tcPr>
          <w:p>
            <w:pPr>
              <w:spacing w:before="50" w:after="50" w:line="240" w:lineRule="auto"/>
            </w:pPr>
            <w:r>
              <w:rPr>
                <w:rFonts w:ascii="Times New Roman" w:hAnsi="Times New Roman"/>
                <w:b w:val="0"/>
                <w:i w:val="0"/>
                <w:sz w:val="19"/>
              </w:rPr>
              <w:t>brianchandotcom/liferay-portal</w:t>
            </w:r>
          </w:p>
        </w:tc>
        <w:tc>
          <w:tcPr>
            <w:tcW w:type="dxa" w:w="3168"/>
          </w:tcPr>
          <w:p>
            <w:pPr>
              <w:spacing w:before="50" w:after="50" w:line="240" w:lineRule="auto"/>
            </w:pPr>
            <w:r>
              <w:rPr>
                <w:rFonts w:ascii="Times New Roman" w:hAnsi="Times New Roman"/>
                <w:b w:val="0"/>
                <w:i w:val="0"/>
                <w:sz w:val="19"/>
              </w:rPr>
              <w:t>Standard / Tier 2 (Modular architecture)</w:t>
            </w:r>
          </w:p>
        </w:tc>
        <w:tc>
          <w:tcPr>
            <w:tcW w:type="dxa" w:w="2880"/>
          </w:tcPr>
          <w:p>
            <w:pPr>
              <w:spacing w:before="50" w:after="50" w:line="240" w:lineRule="auto"/>
            </w:pPr>
            <w:r>
              <w:rPr>
                <w:rFonts w:ascii="Times New Roman" w:hAnsi="Times New Roman"/>
                <w:b w:val="0"/>
                <w:i w:val="0"/>
                <w:sz w:val="19"/>
              </w:rPr>
              <w:t>Enterprise portal</w:t>
            </w:r>
          </w:p>
        </w:tc>
      </w:tr>
      <w:tr>
        <w:tc>
          <w:tcPr>
            <w:tcW w:type="dxa" w:w="3168"/>
          </w:tcPr>
          <w:p>
            <w:pPr>
              <w:spacing w:before="50" w:after="50" w:line="240" w:lineRule="auto"/>
            </w:pPr>
            <w:r>
              <w:rPr>
                <w:rFonts w:ascii="Times New Roman" w:hAnsi="Times New Roman"/>
                <w:b w:val="0"/>
                <w:i w:val="0"/>
                <w:sz w:val="19"/>
              </w:rPr>
              <w:t>jezen/is-thirteen</w:t>
            </w:r>
          </w:p>
        </w:tc>
        <w:tc>
          <w:tcPr>
            <w:tcW w:type="dxa" w:w="3168"/>
          </w:tcPr>
          <w:p>
            <w:pPr>
              <w:spacing w:before="50" w:after="50" w:line="240" w:lineRule="auto"/>
            </w:pPr>
            <w:r>
              <w:rPr>
                <w:rFonts w:ascii="Times New Roman" w:hAnsi="Times New Roman"/>
                <w:b w:val="0"/>
                <w:i w:val="0"/>
                <w:sz w:val="19"/>
              </w:rPr>
              <w:t>Enterprise / Tier 1 (Extensive test suites)</w:t>
            </w:r>
          </w:p>
        </w:tc>
        <w:tc>
          <w:tcPr>
            <w:tcW w:type="dxa" w:w="2880"/>
          </w:tcPr>
          <w:p>
            <w:pPr>
              <w:spacing w:before="50" w:after="50" w:line="240" w:lineRule="auto"/>
            </w:pPr>
            <w:r>
              <w:rPr>
                <w:rFonts w:ascii="Times New Roman" w:hAnsi="Times New Roman"/>
                <w:b w:val="0"/>
                <w:i w:val="0"/>
                <w:sz w:val="19"/>
              </w:rPr>
              <w:t>Test-driven package</w:t>
            </w:r>
          </w:p>
        </w:tc>
      </w:tr>
    </w:tbl>
    <w:p>
      <w:pPr>
        <w:spacing w:before="200" w:after="120" w:line="240" w:lineRule="auto"/>
        <w:jc w:val="left"/>
      </w:pPr>
      <w:r>
        <w:rPr>
          <w:rFonts w:ascii="Times New Roman" w:hAnsi="Times New Roman"/>
          <w:b/>
          <w:i w:val="0"/>
          <w:sz w:val="24"/>
        </w:rPr>
        <w:t>3.3.4 PQI Scoring Breakdown and Tier Stratification</w:t>
      </w:r>
    </w:p>
    <w:p>
      <w:pPr>
        <w:spacing w:before="0" w:after="120" w:line="240" w:lineRule="auto"/>
        <w:jc w:val="left"/>
      </w:pPr>
      <w:r>
        <w:rPr>
          <w:rFonts w:ascii="Times New Roman" w:hAnsi="Times New Roman"/>
          <w:b w:val="0"/>
          <w:i w:val="0"/>
          <w:sz w:val="24"/>
        </w:rPr>
        <w:t>Table 6 summarizes the weight distribution and scoring parameters across the four evaluation vectors.</w:t>
      </w:r>
    </w:p>
    <w:tbl>
      <w:tblPr>
        <w:tblW w:type="auto" w:w="0"/>
        <w:jc w:val="center"/>
        <w:tblLook w:firstColumn="1" w:firstRow="1" w:lastColumn="0" w:lastRow="0" w:noHBand="0" w:noVBand="1" w:val="04A0"/>
      </w:tblPr>
      <w:tblGrid>
        <w:gridCol w:w="3120"/>
        <w:gridCol w:w="3120"/>
        <w:gridCol w:w="3120"/>
      </w:tblGrid>
      <w:tr>
        <w:tc>
          <w:tcPr>
            <w:tcW w:type="dxa" w:w="2160"/>
            <w:shd w:fill="EAECEF"/>
          </w:tcPr>
          <w:p>
            <w:pPr>
              <w:spacing w:before="60" w:after="60" w:line="240" w:lineRule="auto"/>
            </w:pPr>
            <w:r>
              <w:rPr>
                <w:rFonts w:ascii="Times New Roman" w:hAnsi="Times New Roman"/>
                <w:b/>
                <w:i w:val="0"/>
                <w:sz w:val="20"/>
              </w:rPr>
              <w:t>Vector</w:t>
            </w:r>
          </w:p>
        </w:tc>
        <w:tc>
          <w:tcPr>
            <w:tcW w:type="dxa" w:w="1440"/>
            <w:shd w:fill="EAECEF"/>
          </w:tcPr>
          <w:p>
            <w:pPr>
              <w:spacing w:before="60" w:after="60" w:line="240" w:lineRule="auto"/>
            </w:pPr>
            <w:r>
              <w:rPr>
                <w:rFonts w:ascii="Times New Roman" w:hAnsi="Times New Roman"/>
                <w:b/>
                <w:i w:val="0"/>
                <w:sz w:val="20"/>
              </w:rPr>
              <w:t>Weight</w:t>
            </w:r>
          </w:p>
        </w:tc>
        <w:tc>
          <w:tcPr>
            <w:tcW w:type="dxa" w:w="5616"/>
            <w:shd w:fill="EAECEF"/>
          </w:tcPr>
          <w:p>
            <w:pPr>
              <w:spacing w:before="60" w:after="60" w:line="240" w:lineRule="auto"/>
            </w:pPr>
            <w:r>
              <w:rPr>
                <w:rFonts w:ascii="Times New Roman" w:hAnsi="Times New Roman"/>
                <w:b/>
                <w:i w:val="0"/>
                <w:sz w:val="20"/>
              </w:rPr>
              <w:t>Formula &amp; Scoring Rules</w:t>
            </w:r>
          </w:p>
        </w:tc>
      </w:tr>
      <w:tr>
        <w:tc>
          <w:tcPr>
            <w:tcW w:type="dxa" w:w="2160"/>
          </w:tcPr>
          <w:p>
            <w:pPr>
              <w:spacing w:before="50" w:after="50" w:line="240" w:lineRule="auto"/>
            </w:pPr>
            <w:r>
              <w:rPr>
                <w:rFonts w:ascii="Times New Roman" w:hAnsi="Times New Roman"/>
                <w:b w:val="0"/>
                <w:i w:val="0"/>
                <w:sz w:val="19"/>
              </w:rPr>
              <w:t>Documentation</w:t>
            </w:r>
          </w:p>
        </w:tc>
        <w:tc>
          <w:tcPr>
            <w:tcW w:type="dxa" w:w="1440"/>
          </w:tcPr>
          <w:p>
            <w:pPr>
              <w:spacing w:before="50" w:after="50" w:line="240" w:lineRule="auto"/>
            </w:pPr>
            <w:r>
              <w:rPr>
                <w:rFonts w:ascii="Times New Roman" w:hAnsi="Times New Roman"/>
                <w:b w:val="0"/>
                <w:i w:val="0"/>
                <w:sz w:val="19"/>
              </w:rPr>
              <w:t>35%</w:t>
            </w:r>
          </w:p>
        </w:tc>
        <w:tc>
          <w:tcPr>
            <w:tcW w:type="dxa" w:w="5616"/>
          </w:tcPr>
          <w:p>
            <w:pPr>
              <w:spacing w:before="50" w:after="50" w:line="240" w:lineRule="auto"/>
            </w:pPr>
            <w:r>
              <w:rPr>
                <w:rFonts w:ascii="Times New Roman" w:hAnsi="Times New Roman"/>
                <w:b w:val="0"/>
                <w:i w:val="0"/>
                <w:sz w:val="19"/>
              </w:rPr>
              <w:t>Regex: Installation (+15), Usage (+15), API Docs (+10), Code Blocks (+10), License (+5), Contributing (+10).</w:t>
            </w:r>
          </w:p>
        </w:tc>
      </w:tr>
      <w:tr>
        <w:tc>
          <w:tcPr>
            <w:tcW w:type="dxa" w:w="2160"/>
          </w:tcPr>
          <w:p>
            <w:pPr>
              <w:spacing w:before="50" w:after="50" w:line="240" w:lineRule="auto"/>
            </w:pPr>
            <w:r>
              <w:rPr>
                <w:rFonts w:ascii="Times New Roman" w:hAnsi="Times New Roman"/>
                <w:b w:val="0"/>
                <w:i w:val="0"/>
                <w:sz w:val="19"/>
              </w:rPr>
              <w:t>Testing Ratio</w:t>
            </w:r>
          </w:p>
        </w:tc>
        <w:tc>
          <w:tcPr>
            <w:tcW w:type="dxa" w:w="1440"/>
          </w:tcPr>
          <w:p>
            <w:pPr>
              <w:spacing w:before="50" w:after="50" w:line="240" w:lineRule="auto"/>
            </w:pPr>
            <w:r>
              <w:rPr>
                <w:rFonts w:ascii="Times New Roman" w:hAnsi="Times New Roman"/>
                <w:b w:val="0"/>
                <w:i w:val="0"/>
                <w:sz w:val="19"/>
              </w:rPr>
              <w:t>30%</w:t>
            </w:r>
          </w:p>
        </w:tc>
        <w:tc>
          <w:tcPr>
            <w:tcW w:type="dxa" w:w="5616"/>
          </w:tcPr>
          <w:p>
            <w:pPr>
              <w:spacing w:before="50" w:after="50" w:line="240" w:lineRule="auto"/>
            </w:pPr>
            <w:r>
              <w:rPr>
                <w:rFonts w:ascii="Times New Roman" w:hAnsi="Times New Roman"/>
                <w:b w:val="0"/>
                <w:i w:val="0"/>
                <w:sz w:val="19"/>
              </w:rPr>
              <w:t>Ratio = N(test)/N(source); Score = min(100, Ratio * 250).</w:t>
            </w:r>
          </w:p>
        </w:tc>
      </w:tr>
      <w:tr>
        <w:tc>
          <w:tcPr>
            <w:tcW w:type="dxa" w:w="2160"/>
          </w:tcPr>
          <w:p>
            <w:pPr>
              <w:spacing w:before="50" w:after="50" w:line="240" w:lineRule="auto"/>
            </w:pPr>
            <w:r>
              <w:rPr>
                <w:rFonts w:ascii="Times New Roman" w:hAnsi="Times New Roman"/>
                <w:b w:val="0"/>
                <w:i w:val="0"/>
                <w:sz w:val="19"/>
              </w:rPr>
              <w:t>Commit Hygiene</w:t>
            </w:r>
          </w:p>
        </w:tc>
        <w:tc>
          <w:tcPr>
            <w:tcW w:type="dxa" w:w="1440"/>
          </w:tcPr>
          <w:p>
            <w:pPr>
              <w:spacing w:before="50" w:after="50" w:line="240" w:lineRule="auto"/>
            </w:pPr>
            <w:r>
              <w:rPr>
                <w:rFonts w:ascii="Times New Roman" w:hAnsi="Times New Roman"/>
                <w:b w:val="0"/>
                <w:i w:val="0"/>
                <w:sz w:val="19"/>
              </w:rPr>
              <w:t>20%</w:t>
            </w:r>
          </w:p>
        </w:tc>
        <w:tc>
          <w:tcPr>
            <w:tcW w:type="dxa" w:w="5616"/>
          </w:tcPr>
          <w:p>
            <w:pPr>
              <w:spacing w:before="50" w:after="50" w:line="240" w:lineRule="auto"/>
            </w:pPr>
            <w:r>
              <w:rPr>
                <w:rFonts w:ascii="Times New Roman" w:hAnsi="Times New Roman"/>
                <w:b w:val="0"/>
                <w:i w:val="0"/>
                <w:sz w:val="19"/>
              </w:rPr>
              <w:t>Length validation (&gt;10 chars), generic word filter, Conventional Commits bonus.</w:t>
            </w:r>
          </w:p>
        </w:tc>
      </w:tr>
      <w:tr>
        <w:tc>
          <w:tcPr>
            <w:tcW w:type="dxa" w:w="2160"/>
          </w:tcPr>
          <w:p>
            <w:pPr>
              <w:spacing w:before="50" w:after="50" w:line="240" w:lineRule="auto"/>
            </w:pPr>
            <w:r>
              <w:rPr>
                <w:rFonts w:ascii="Times New Roman" w:hAnsi="Times New Roman"/>
                <w:b w:val="0"/>
                <w:i w:val="0"/>
                <w:sz w:val="19"/>
              </w:rPr>
              <w:t>Collaboration</w:t>
            </w:r>
          </w:p>
        </w:tc>
        <w:tc>
          <w:tcPr>
            <w:tcW w:type="dxa" w:w="1440"/>
          </w:tcPr>
          <w:p>
            <w:pPr>
              <w:spacing w:before="50" w:after="50" w:line="240" w:lineRule="auto"/>
            </w:pPr>
            <w:r>
              <w:rPr>
                <w:rFonts w:ascii="Times New Roman" w:hAnsi="Times New Roman"/>
                <w:b w:val="0"/>
                <w:i w:val="0"/>
                <w:sz w:val="19"/>
              </w:rPr>
              <w:t>15%</w:t>
            </w:r>
          </w:p>
        </w:tc>
        <w:tc>
          <w:tcPr>
            <w:tcW w:type="dxa" w:w="5616"/>
          </w:tcPr>
          <w:p>
            <w:pPr>
              <w:spacing w:before="50" w:after="50" w:line="240" w:lineRule="auto"/>
            </w:pPr>
            <w:r>
              <w:rPr>
                <w:rFonts w:ascii="Times New Roman" w:hAnsi="Times New Roman"/>
                <w:b w:val="0"/>
                <w:i w:val="0"/>
                <w:sz w:val="19"/>
              </w:rPr>
              <w:t>5 * log2(1 + stars) + 8 * log2(1 + forks) + issue count.</w:t>
            </w:r>
          </w:p>
        </w:tc>
      </w:tr>
    </w:tbl>
    <w:p>
      <w:pPr>
        <w:spacing w:before="160" w:after="160" w:line="240" w:lineRule="auto"/>
        <w:jc w:val="center"/>
      </w:pPr>
      <w:r>
        <w:rPr>
          <w:rFonts w:ascii="Times New Roman" w:hAnsi="Times New Roman"/>
          <w:b w:val="0"/>
          <w:i/>
          <w:sz w:val="20"/>
        </w:rPr>
        <w:br/>
        <w:t>[ Insert Fig. 11: Test-to-Source File Ratio Scaling Function here ]</w:t>
        <w:br/>
      </w:r>
    </w:p>
    <w:p>
      <w:r>
        <w:br w:type="page"/>
      </w:r>
    </w:p>
    <w:p>
      <w:pPr>
        <w:spacing w:before="0" w:after="300" w:line="240" w:lineRule="auto"/>
        <w:jc w:val="center"/>
      </w:pPr>
      <w:r>
        <w:rPr>
          <w:rFonts w:ascii="Times New Roman" w:hAnsi="Times New Roman"/>
          <w:b w:val="0"/>
          <w:i w:val="0"/>
          <w:sz w:val="20"/>
        </w:rPr>
        <w:t>16</w:t>
      </w:r>
    </w:p>
    <w:p>
      <w:pPr>
        <w:spacing w:before="160" w:after="200" w:line="240" w:lineRule="auto"/>
        <w:jc w:val="center"/>
      </w:pPr>
      <w:r>
        <w:rPr>
          <w:rFonts w:ascii="Times New Roman" w:hAnsi="Times New Roman"/>
          <w:b w:val="0"/>
          <w:i/>
          <w:sz w:val="20"/>
        </w:rPr>
        <w:br/>
        <w:t>[ Insert Fig. 12: Jaccard Skill Similarity Matching Against 8 Target OSS Repositories here ]</w:t>
        <w:br/>
      </w:r>
    </w:p>
    <w:p>
      <w:pPr>
        <w:spacing w:before="120" w:after="120" w:line="240" w:lineRule="auto"/>
        <w:jc w:val="left"/>
      </w:pPr>
      <w:r>
        <w:rPr>
          <w:rFonts w:ascii="Times New Roman" w:hAnsi="Times New Roman"/>
          <w:b/>
          <w:i w:val="0"/>
          <w:sz w:val="24"/>
        </w:rPr>
        <w:t>3.3.5 Discussion and Limitations</w:t>
      </w:r>
    </w:p>
    <w:p>
      <w:pPr>
        <w:spacing w:before="0" w:after="120" w:line="240" w:lineRule="auto"/>
        <w:jc w:val="left"/>
      </w:pPr>
      <w:r>
        <w:rPr>
          <w:rFonts w:ascii="Times New Roman" w:hAnsi="Times New Roman"/>
          <w:b w:val="0"/>
          <w:i w:val="0"/>
          <w:sz w:val="24"/>
        </w:rPr>
        <w:t>The local-first architecture and deterministic mathematical formulas have proven highly effective: evaluations complete in under 2 seconds without requiring expensive GPU infrastructure. Scores are 100% reproducible and rule-traceable.</w:t>
      </w:r>
    </w:p>
    <w:p>
      <w:pPr>
        <w:spacing w:before="0" w:after="120" w:line="240" w:lineRule="auto"/>
        <w:jc w:val="left"/>
      </w:pPr>
      <w:r>
        <w:rPr>
          <w:rFonts w:ascii="Times New Roman" w:hAnsi="Times New Roman"/>
          <w:b w:val="0"/>
          <w:i w:val="0"/>
          <w:sz w:val="24"/>
        </w:rPr>
        <w:t>Two main limitations are recognized: the test-to-source ratio acts as a language-agnostic file proxy rather than executing true line coverage (which requires language-specific test runners); and commit hygiene checks currently use deterministic heuristics rather than semantic Natural Language Processing.</w:t>
      </w:r>
    </w:p>
    <w:p>
      <w:pPr>
        <w:spacing w:before="200" w:after="160" w:line="240" w:lineRule="auto"/>
        <w:jc w:val="left"/>
      </w:pPr>
      <w:r>
        <w:rPr>
          <w:rFonts w:ascii="Times New Roman" w:hAnsi="Times New Roman"/>
          <w:b/>
          <w:i w:val="0"/>
          <w:sz w:val="26"/>
        </w:rPr>
        <w:t>3.4 Individual Contribution by Members</w:t>
      </w:r>
    </w:p>
    <w:p>
      <w:pPr>
        <w:spacing w:before="80" w:after="80" w:line="240" w:lineRule="auto"/>
        <w:jc w:val="left"/>
      </w:pPr>
      <w:r>
        <w:rPr>
          <w:rFonts w:ascii="Times New Roman" w:hAnsi="Times New Roman"/>
          <w:b/>
          <w:i w:val="0"/>
          <w:sz w:val="24"/>
        </w:rPr>
        <w:t>Nehal Yadav (23BET10030): Backend &amp; Database Architecture Lead.</w:t>
      </w:r>
    </w:p>
    <w:p>
      <w:pPr>
        <w:spacing w:before="0" w:after="120" w:line="240" w:lineRule="auto"/>
        <w:jc w:val="left"/>
      </w:pPr>
      <w:r>
        <w:rPr>
          <w:rFonts w:ascii="Times New Roman" w:hAnsi="Times New Roman"/>
          <w:b w:val="0"/>
          <w:i w:val="0"/>
          <w:sz w:val="24"/>
        </w:rPr>
        <w:t>Nehal was responsible for the backend infrastructure, API pipeline, and persistence layer:</w:t>
        <w:br/>
        <w:t>• Node.js / Express REST API Implementation: Built the core web server (server.js) to ingest evaluation requests and orchestrate GitHub API calls.</w:t>
        <w:br/>
        <w:t>• SQLite Database Design &amp; Logging: Architected the devlens.db schema and implemented audit history persistence routines.</w:t>
        <w:br/>
        <w:t>• Rate-Limit Management &amp; Error Handling: Built robust HTTP error handling for GitHub API limits (403 Forbidden / 404 User Not Found) with rate-limit headroom tracking.</w:t>
      </w:r>
    </w:p>
    <w:p>
      <w:r>
        <w:br w:type="page"/>
      </w:r>
    </w:p>
    <w:p>
      <w:pPr>
        <w:spacing w:before="0" w:after="300" w:line="240" w:lineRule="auto"/>
        <w:jc w:val="center"/>
      </w:pPr>
      <w:r>
        <w:rPr>
          <w:rFonts w:ascii="Times New Roman" w:hAnsi="Times New Roman"/>
          <w:b w:val="0"/>
          <w:i w:val="0"/>
          <w:sz w:val="20"/>
        </w:rPr>
        <w:t>17</w:t>
      </w:r>
    </w:p>
    <w:p>
      <w:pPr>
        <w:spacing w:before="0" w:after="80" w:line="240" w:lineRule="auto"/>
        <w:jc w:val="left"/>
      </w:pPr>
      <w:r>
        <w:rPr>
          <w:rFonts w:ascii="Times New Roman" w:hAnsi="Times New Roman"/>
          <w:b/>
          <w:i w:val="0"/>
          <w:sz w:val="24"/>
        </w:rPr>
        <w:t>Aditi Lande (23BET10035): Metric Scoring Engine &amp; Empirical Algorithms Lead.</w:t>
      </w:r>
    </w:p>
    <w:p>
      <w:pPr>
        <w:spacing w:before="0" w:after="120" w:line="240" w:lineRule="auto"/>
        <w:jc w:val="left"/>
      </w:pPr>
      <w:r>
        <w:rPr>
          <w:rFonts w:ascii="Times New Roman" w:hAnsi="Times New Roman"/>
          <w:b w:val="0"/>
          <w:i w:val="0"/>
          <w:sz w:val="24"/>
        </w:rPr>
        <w:t>Aditi was responsible for the mathematical formulations and static analysis algorithms:</w:t>
        <w:br/>
        <w:t>• Regex Structural README Documentation Parser: Engineered regular expression algorithms to validate essential README sections (Installation, Usage, API Docs, License, Contributing).</w:t>
        <w:br/>
        <w:t>• Recursive Git-Tree Test-to-Source Ratio Algorithm: Developed the recursive tree traversal algorithm to count test vs. source files and calculate normalized testing scores.</w:t>
        <w:br/>
        <w:t>• Commit-Message Hygiene &amp; Conventional Commits Filter: Built deterministic filters to evaluate commit message length, eliminate low-information messages, and reward Conventional Commits formatting.</w:t>
        <w:br/>
        <w:t>• PQI Composite Scoring Formula: Formalized and tuned the weighted multi-vector index (0.35 Doc + 0.30 Test + 0.20 Commit + 0.15 Collab).</w:t>
      </w:r>
    </w:p>
    <w:p>
      <w:pPr>
        <w:spacing w:before="240" w:after="80" w:line="240" w:lineRule="auto"/>
        <w:jc w:val="left"/>
      </w:pPr>
      <w:r>
        <w:rPr>
          <w:rFonts w:ascii="Times New Roman" w:hAnsi="Times New Roman"/>
          <w:b/>
          <w:i w:val="0"/>
          <w:sz w:val="24"/>
        </w:rPr>
        <w:t>Mudra Khuje (23BET10041): UI Dashboard, Jaccard Recommender &amp; Benchmark Lead.</w:t>
      </w:r>
    </w:p>
    <w:p>
      <w:pPr>
        <w:spacing w:before="0" w:after="120" w:line="240" w:lineRule="auto"/>
        <w:jc w:val="left"/>
      </w:pPr>
      <w:r>
        <w:rPr>
          <w:rFonts w:ascii="Times New Roman" w:hAnsi="Times New Roman"/>
          <w:b w:val="0"/>
          <w:i w:val="0"/>
          <w:sz w:val="24"/>
        </w:rPr>
        <w:t>Mudra was responsible for the frontend user interface, skill-gap engine, and validation benchmarks:</w:t>
        <w:br/>
        <w:t>• Engineering Dashboard UI: Developed the responsive dashboard interface (index.html, index.css) and Chart.js language distribution visualizations.</w:t>
        <w:br/>
        <w:t>• Jaccard Skill-Gap Matching Engine: Implemented the set-similarity algorithm J(Dev, Repo) = |Dev ∩ Repo| / |Dev ∪ Repo| comparing candidates against 8 curated open-source repositories.</w:t>
        <w:br/>
        <w:t>• Curated Learning Links &amp; Test Harness: Integrated links to official documentation (MDN, Python.org, Rust Book) and developed the 5-repository benchmark control suite.</w:t>
      </w:r>
    </w:p>
    <w:p>
      <w:pPr>
        <w:spacing w:before="240" w:after="0" w:line="240" w:lineRule="auto"/>
        <w:jc w:val="left"/>
      </w:pPr>
      <w:r>
        <w:rPr>
          <w:rFonts w:ascii="Times New Roman" w:hAnsi="Times New Roman"/>
          <w:b w:val="0"/>
          <w:i/>
          <w:sz w:val="22"/>
        </w:rPr>
        <w:t>All three members participated in team planning, technical integration, and prepared this report collaboratively.</w:t>
      </w:r>
    </w:p>
    <w:p>
      <w:r>
        <w:br w:type="page"/>
      </w:r>
    </w:p>
    <w:p>
      <w:pPr>
        <w:spacing w:before="0" w:after="300" w:line="240" w:lineRule="auto"/>
        <w:jc w:val="center"/>
      </w:pPr>
      <w:r>
        <w:rPr>
          <w:rFonts w:ascii="Times New Roman" w:hAnsi="Times New Roman"/>
          <w:b w:val="0"/>
          <w:i w:val="0"/>
          <w:sz w:val="20"/>
        </w:rPr>
        <w:t>18</w:t>
      </w:r>
    </w:p>
    <w:p>
      <w:pPr>
        <w:spacing w:before="0" w:after="200" w:line="240" w:lineRule="auto"/>
        <w:jc w:val="left"/>
      </w:pPr>
      <w:r>
        <w:rPr>
          <w:rFonts w:ascii="Times New Roman" w:hAnsi="Times New Roman"/>
          <w:b/>
          <w:i w:val="0"/>
          <w:sz w:val="28"/>
        </w:rPr>
        <w:t>4. CONCLUSION</w:t>
      </w:r>
    </w:p>
    <w:p>
      <w:pPr>
        <w:spacing w:before="80" w:after="120" w:line="240" w:lineRule="auto"/>
        <w:jc w:val="left"/>
      </w:pPr>
      <w:r>
        <w:rPr>
          <w:rFonts w:ascii="Times New Roman" w:hAnsi="Times New Roman"/>
          <w:b/>
          <w:i w:val="0"/>
          <w:sz w:val="24"/>
        </w:rPr>
        <w:t>4.1 Summary</w:t>
      </w:r>
    </w:p>
    <w:p>
      <w:pPr>
        <w:spacing w:before="0" w:after="120" w:line="240" w:lineRule="auto"/>
        <w:jc w:val="left"/>
      </w:pPr>
      <w:r>
        <w:rPr>
          <w:rFonts w:ascii="Times New Roman" w:hAnsi="Times New Roman"/>
          <w:b w:val="0"/>
          <w:i w:val="0"/>
          <w:sz w:val="24"/>
        </w:rPr>
        <w:t>Phase I of the DevLens Capstone Project has successfully designed and implemented an automated, deterministic developer portfolio evaluation and open-source readiness engine. Built on Node.js, Express, Vanilla JavaScript, Chart.js, and SQLite, DevLens eliminates subjective human vetting and opaque AI models in favor of a 100% transparent, rule-traceable evaluation framework. The system extracts structured documentation, test-to-source file ratios, commit hygiene, and collaboration signals into a composite Portfolio Quality Index (PQI). Furthermore, the Jaccard set-similarity matching engine compares candidate skill sets against 8 curated open-source repositories, surfacing actionable skill gaps with direct learning links. Empirical benchmark testing across 5 baseline repositories confirmed that DevLens reliably differentiates novelty codebases from enterprise-grade engineering practices.</w:t>
      </w:r>
    </w:p>
    <w:p>
      <w:pPr>
        <w:spacing w:before="160" w:after="120" w:line="240" w:lineRule="auto"/>
        <w:jc w:val="left"/>
      </w:pPr>
      <w:r>
        <w:rPr>
          <w:rFonts w:ascii="Times New Roman" w:hAnsi="Times New Roman"/>
          <w:b/>
          <w:i w:val="0"/>
          <w:sz w:val="24"/>
        </w:rPr>
        <w:t>4.2 Limitations</w:t>
      </w:r>
    </w:p>
    <w:p>
      <w:pPr>
        <w:spacing w:before="0" w:after="120" w:line="240" w:lineRule="auto"/>
        <w:jc w:val="left"/>
      </w:pPr>
      <w:r>
        <w:rPr>
          <w:rFonts w:ascii="Times New Roman" w:hAnsi="Times New Roman"/>
          <w:b w:val="0"/>
          <w:i w:val="0"/>
          <w:sz w:val="24"/>
        </w:rPr>
        <w:t>• Test evaluation relies on a file-ratio proxy rather than executing true runtime line coverage across heterogeneous language ecosystems.</w:t>
        <w:br/>
        <w:t>• Commit hygiene evaluation uses deterministic string heuristics rather than deep semantic NLP for commit message intent.</w:t>
        <w:br/>
        <w:t>• Target repository recommendations are currently limited to 8 curated open-source baseline projects.</w:t>
      </w:r>
    </w:p>
    <w:p>
      <w:pPr>
        <w:spacing w:before="160" w:after="120" w:line="240" w:lineRule="auto"/>
        <w:jc w:val="left"/>
      </w:pPr>
      <w:r>
        <w:rPr>
          <w:rFonts w:ascii="Times New Roman" w:hAnsi="Times New Roman"/>
          <w:b/>
          <w:i w:val="0"/>
          <w:sz w:val="24"/>
        </w:rPr>
        <w:t>4.3 Future Work (Phase II)</w:t>
      </w:r>
    </w:p>
    <w:p>
      <w:pPr>
        <w:spacing w:before="0" w:after="120" w:line="240" w:lineRule="auto"/>
        <w:jc w:val="left"/>
      </w:pPr>
      <w:r>
        <w:rPr>
          <w:rFonts w:ascii="Times New Roman" w:hAnsi="Times New Roman"/>
          <w:b w:val="0"/>
          <w:i w:val="0"/>
          <w:sz w:val="24"/>
        </w:rPr>
        <w:t>• Incorporate language-specific static analysis parsers (e.g. ESLint, PyLint AST analysis) for deeper code quality checks.</w:t>
        <w:br/>
        <w:t>• Expand the curated open-source target repository catalog from 8 to 50+ repositories across diverse domains.</w:t>
        <w:br/>
        <w:t>• Add automated GitHub webhook integration to enable continuous portfolio evaluation on new repository pushes.</w:t>
        <w:br/>
        <w:t>• Conduct user validation studies with recruiters and student developers to measure hiring efficiency gains.</w:t>
      </w:r>
    </w:p>
    <w:p>
      <w:r>
        <w:br w:type="page"/>
      </w:r>
    </w:p>
    <w:p>
      <w:pPr>
        <w:spacing w:before="0" w:after="300" w:line="240" w:lineRule="auto"/>
        <w:jc w:val="center"/>
      </w:pPr>
      <w:r>
        <w:rPr>
          <w:rFonts w:ascii="Times New Roman" w:hAnsi="Times New Roman"/>
          <w:b w:val="0"/>
          <w:i w:val="0"/>
          <w:sz w:val="20"/>
        </w:rPr>
        <w:t>19</w:t>
      </w:r>
    </w:p>
    <w:p>
      <w:pPr>
        <w:spacing w:before="0" w:after="200" w:line="240" w:lineRule="auto"/>
        <w:jc w:val="left"/>
      </w:pPr>
      <w:r>
        <w:rPr>
          <w:rFonts w:ascii="Times New Roman" w:hAnsi="Times New Roman"/>
          <w:b/>
          <w:i w:val="0"/>
          <w:sz w:val="28"/>
        </w:rPr>
        <w:t>5. REFERENCES</w:t>
      </w:r>
    </w:p>
    <w:p>
      <w:pPr>
        <w:spacing w:before="60" w:after="100" w:line="240" w:lineRule="auto"/>
        <w:jc w:val="left"/>
      </w:pPr>
      <w:r>
        <w:rPr>
          <w:rFonts w:ascii="Times New Roman" w:hAnsi="Times New Roman"/>
          <w:b w:val="0"/>
          <w:i w:val="0"/>
          <w:sz w:val="20"/>
        </w:rPr>
        <w:t>[1] E. Kalliamvakou, G. Gousios, K. Blincoe, L. Singer, D. M. German, and A. Damian, "The Promises and Perils of Mining GitHub," in Proceedings of the 11th Working Conference on Mining Software Repositories (MSR '14), 2014, pp. 92–101.</w:t>
      </w:r>
    </w:p>
    <w:p>
      <w:pPr>
        <w:spacing w:before="60" w:after="100" w:line="240" w:lineRule="auto"/>
        <w:jc w:val="left"/>
      </w:pPr>
      <w:r>
        <w:rPr>
          <w:rFonts w:ascii="Times New Roman" w:hAnsi="Times New Roman"/>
          <w:b w:val="0"/>
          <w:i w:val="0"/>
          <w:sz w:val="20"/>
        </w:rPr>
        <w:t>[2] L. Dabbish, C. Stuart, J. Tsay, and J. Herbsleb, "Social Coding in GitHub: Transparency and Collaboration in an Open Software Repository," in Proceedings of the ACM Conference on Computer Supported Cooperative Work (CSCW '12), 2012, pp. 1277–1286.</w:t>
      </w:r>
    </w:p>
    <w:p>
      <w:pPr>
        <w:spacing w:before="60" w:after="100" w:line="240" w:lineRule="auto"/>
        <w:jc w:val="left"/>
      </w:pPr>
      <w:r>
        <w:rPr>
          <w:rFonts w:ascii="Times New Roman" w:hAnsi="Times New Roman"/>
          <w:b w:val="0"/>
          <w:i w:val="0"/>
          <w:sz w:val="20"/>
        </w:rPr>
        <w:t>[3] L. Singer, F. Figueira Filho, and M. A. Storey, "Software Engineering at the Speed of Light: How Developers Use Social Media to Support Collaboration," in Proceedings of the ACM Conference on Computer Supported Cooperative Work (CSCW '13), 2013.</w:t>
      </w:r>
    </w:p>
    <w:p>
      <w:pPr>
        <w:spacing w:before="60" w:after="100" w:line="240" w:lineRule="auto"/>
        <w:jc w:val="left"/>
      </w:pPr>
      <w:r>
        <w:rPr>
          <w:rFonts w:ascii="Times New Roman" w:hAnsi="Times New Roman"/>
          <w:b w:val="0"/>
          <w:i w:val="0"/>
          <w:sz w:val="20"/>
        </w:rPr>
        <w:t>[4] G. A. A. Prana, C. Treude, F. Thung, T. Atapattu, and D. Lo, "Categorizing the Content of GitHub README Files," Empirical Software Engineering, vol. 24, no. 3, pp. 1296–1327, 2019.</w:t>
      </w:r>
    </w:p>
    <w:p>
      <w:pPr>
        <w:spacing w:before="60" w:after="100" w:line="240" w:lineRule="auto"/>
        <w:jc w:val="left"/>
      </w:pPr>
      <w:r>
        <w:rPr>
          <w:rFonts w:ascii="Times New Roman" w:hAnsi="Times New Roman"/>
          <w:b w:val="0"/>
          <w:i w:val="0"/>
          <w:sz w:val="20"/>
        </w:rPr>
        <w:t>[5] P. S. Kochhar, D. Lo, C. A. Lawall, and V. Nagappan, "An Empirical Study on the Adequacy of Testing in Open Source Projects," in Proceedings of the 21st Asia-Pacific Software Engineering Conference (APSEC '14), 2014, pp. 191–198.</w:t>
      </w:r>
    </w:p>
    <w:p>
      <w:pPr>
        <w:spacing w:before="60" w:after="100" w:line="240" w:lineRule="auto"/>
        <w:jc w:val="left"/>
      </w:pPr>
      <w:r>
        <w:rPr>
          <w:rFonts w:ascii="Times New Roman" w:hAnsi="Times New Roman"/>
          <w:b w:val="0"/>
          <w:i w:val="0"/>
          <w:sz w:val="20"/>
        </w:rPr>
        <w:t>[6] Y. Tian, K. Liu, A. A. Abdalkareem, E. Shihab, and S. Wang, "What Makes a Good Commit Message?" in Proceedings of the 44th International Conference on Software Engineering (ICSE '22), 2022.</w:t>
      </w:r>
    </w:p>
    <w:p>
      <w:pPr>
        <w:spacing w:before="60" w:after="100" w:line="240" w:lineRule="auto"/>
        <w:jc w:val="left"/>
      </w:pPr>
      <w:r>
        <w:rPr>
          <w:rFonts w:ascii="Times New Roman" w:hAnsi="Times New Roman"/>
          <w:b w:val="0"/>
          <w:i w:val="0"/>
          <w:sz w:val="20"/>
        </w:rPr>
        <w:t>[7] P. Jaccard, "The Distribution of the Flora in the Alpine Zone," New Phytologist, vol. 11, no. 2, pp. 37–50, 1912.</w:t>
      </w:r>
    </w:p>
    <w:p>
      <w:pPr>
        <w:spacing w:before="60" w:after="100" w:line="240" w:lineRule="auto"/>
        <w:jc w:val="left"/>
      </w:pPr>
      <w:r>
        <w:rPr>
          <w:rFonts w:ascii="Times New Roman" w:hAnsi="Times New Roman"/>
          <w:b w:val="0"/>
          <w:i w:val="0"/>
          <w:sz w:val="20"/>
        </w:rPr>
        <w:t>[8] Conventional Commits Specification, "Conventional Commits v1.0.0," 2020. [Online]. Available: https://www.conventionalcommits.org/</w:t>
      </w:r>
    </w:p>
    <w:p>
      <w:pPr>
        <w:spacing w:before="60" w:after="100" w:line="240" w:lineRule="auto"/>
        <w:jc w:val="left"/>
      </w:pPr>
      <w:r>
        <w:rPr>
          <w:rFonts w:ascii="Times New Roman" w:hAnsi="Times New Roman"/>
          <w:b w:val="0"/>
          <w:i w:val="0"/>
          <w:sz w:val="20"/>
        </w:rPr>
        <w:t>[9] GitHub, "GitHub REST API v3 Documentation," 2024. [Online]. Available: https://docs.github.com/en/rest</w:t>
      </w:r>
    </w:p>
    <w:p>
      <w:pPr>
        <w:spacing w:before="60" w:after="100" w:line="240" w:lineRule="auto"/>
        <w:jc w:val="left"/>
      </w:pPr>
      <w:r>
        <w:rPr>
          <w:rFonts w:ascii="Times New Roman" w:hAnsi="Times New Roman"/>
          <w:b w:val="0"/>
          <w:i w:val="0"/>
          <w:sz w:val="20"/>
        </w:rPr>
        <w:t>[10] SQLite Development Team, "SQLite Database Engine," 2024. [Online]. Available: https://www.sqlite.org/</w:t>
      </w:r>
    </w:p>
    <w:p>
      <w:pPr>
        <w:spacing w:before="60" w:after="100" w:line="240" w:lineRule="auto"/>
        <w:jc w:val="left"/>
      </w:pPr>
      <w:r>
        <w:rPr>
          <w:rFonts w:ascii="Times New Roman" w:hAnsi="Times New Roman"/>
          <w:b w:val="0"/>
          <w:i w:val="0"/>
          <w:sz w:val="20"/>
        </w:rPr>
        <w:t>[11] Chart.js Contributors, "Chart.js Documentation," 2024. [Online]. Available: https://www.chartjs.org/docs/latest/</w:t>
      </w:r>
    </w:p>
    <w:p>
      <w:pPr>
        <w:spacing w:before="60" w:after="100" w:line="240" w:lineRule="auto"/>
        <w:jc w:val="left"/>
      </w:pPr>
      <w:r>
        <w:rPr>
          <w:rFonts w:ascii="Times New Roman" w:hAnsi="Times New Roman"/>
          <w:b w:val="0"/>
          <w:i w:val="0"/>
          <w:sz w:val="20"/>
        </w:rPr>
        <w:t>[12] Express.js Team, "Express - Fast, unopinionated, minimalist web framework for Node.js," 2024. [Online]. Available: https://expressjs.com/</w:t>
      </w:r>
    </w:p>
    <w:p>
      <w:pPr>
        <w:spacing w:before="60" w:after="100" w:line="240" w:lineRule="auto"/>
        <w:jc w:val="left"/>
      </w:pPr>
      <w:r>
        <w:rPr>
          <w:rFonts w:ascii="Times New Roman" w:hAnsi="Times New Roman"/>
          <w:b w:val="0"/>
          <w:i w:val="0"/>
          <w:sz w:val="20"/>
        </w:rPr>
        <w:t>[13] C. Sadowski, E. Aftandilian, A. Eagle, M. Miller-Whitehead, and C. Jaspan, "Lessons from Building Static Analysis Tools at Google," Communications of the ACM, vol. 61, no. 4, pp. 58–66, 2018.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