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D2E0" w14:textId="77777777" w:rsidR="006C0338" w:rsidRPr="006F3474" w:rsidRDefault="00000000">
      <w:pPr>
        <w:pStyle w:val="Title"/>
        <w:jc w:val="center"/>
        <w:rPr>
          <w:sz w:val="72"/>
          <w:szCs w:val="72"/>
        </w:rPr>
      </w:pPr>
      <w:r w:rsidRPr="006F3474">
        <w:rPr>
          <w:sz w:val="72"/>
          <w:szCs w:val="72"/>
        </w:rPr>
        <w:t>Chronic Disease Management Analytics</w:t>
      </w:r>
    </w:p>
    <w:p w14:paraId="799ECD7D" w14:textId="77777777" w:rsidR="006C0338" w:rsidRPr="006F3474" w:rsidRDefault="00000000">
      <w:pPr>
        <w:pStyle w:val="Subtitle"/>
        <w:jc w:val="center"/>
        <w:rPr>
          <w:sz w:val="44"/>
          <w:szCs w:val="36"/>
        </w:rPr>
      </w:pPr>
      <w:r w:rsidRPr="006F3474">
        <w:rPr>
          <w:sz w:val="44"/>
          <w:szCs w:val="36"/>
        </w:rPr>
        <w:t>A Two-Study Analysis of Hospital Readmission and Glycemic Status</w:t>
      </w:r>
    </w:p>
    <w:p w14:paraId="5C3E26C0" w14:textId="77777777" w:rsidR="006C0338" w:rsidRPr="006F3474" w:rsidRDefault="00000000">
      <w:pPr>
        <w:spacing w:after="80"/>
        <w:jc w:val="center"/>
        <w:rPr>
          <w:sz w:val="28"/>
          <w:szCs w:val="32"/>
        </w:rPr>
      </w:pPr>
      <w:r w:rsidRPr="006F3474">
        <w:rPr>
          <w:b/>
          <w:sz w:val="28"/>
          <w:szCs w:val="32"/>
        </w:rPr>
        <w:t>Subject:</w:t>
      </w:r>
      <w:r w:rsidRPr="006F3474">
        <w:rPr>
          <w:sz w:val="28"/>
          <w:szCs w:val="32"/>
        </w:rPr>
        <w:t xml:space="preserve"> Data Science &amp; Analytics</w:t>
      </w:r>
    </w:p>
    <w:p w14:paraId="576174C8" w14:textId="77777777" w:rsidR="006C0338" w:rsidRDefault="00000000">
      <w:pPr>
        <w:spacing w:after="80"/>
        <w:jc w:val="center"/>
        <w:rPr>
          <w:sz w:val="28"/>
          <w:szCs w:val="32"/>
        </w:rPr>
      </w:pPr>
      <w:r w:rsidRPr="006F3474">
        <w:rPr>
          <w:b/>
          <w:sz w:val="28"/>
          <w:szCs w:val="32"/>
        </w:rPr>
        <w:t>Theme:</w:t>
      </w:r>
      <w:r w:rsidRPr="006F3474">
        <w:rPr>
          <w:sz w:val="28"/>
          <w:szCs w:val="32"/>
        </w:rPr>
        <w:t xml:space="preserve"> Healthcare Analytics</w:t>
      </w:r>
    </w:p>
    <w:p w14:paraId="3D030CFF" w14:textId="77777777" w:rsidR="006F3474" w:rsidRPr="006F3474" w:rsidRDefault="006F3474">
      <w:pPr>
        <w:spacing w:after="80"/>
        <w:jc w:val="center"/>
        <w:rPr>
          <w:sz w:val="28"/>
          <w:szCs w:val="32"/>
        </w:rPr>
      </w:pPr>
    </w:p>
    <w:p w14:paraId="2BE7BA85" w14:textId="77777777" w:rsidR="006F3474" w:rsidRDefault="00000000">
      <w:pPr>
        <w:spacing w:after="80"/>
        <w:jc w:val="center"/>
        <w:rPr>
          <w:sz w:val="28"/>
          <w:szCs w:val="32"/>
        </w:rPr>
      </w:pPr>
      <w:r w:rsidRPr="006F3474">
        <w:rPr>
          <w:b/>
          <w:sz w:val="28"/>
          <w:szCs w:val="32"/>
        </w:rPr>
        <w:t>Project team:</w:t>
      </w:r>
      <w:r w:rsidRPr="006F3474">
        <w:rPr>
          <w:sz w:val="28"/>
          <w:szCs w:val="32"/>
        </w:rPr>
        <w:t xml:space="preserve"> </w:t>
      </w:r>
    </w:p>
    <w:p w14:paraId="257BB2E3" w14:textId="77777777" w:rsidR="006F3474" w:rsidRDefault="00000000">
      <w:pPr>
        <w:spacing w:after="80"/>
        <w:jc w:val="center"/>
        <w:rPr>
          <w:sz w:val="28"/>
          <w:szCs w:val="32"/>
        </w:rPr>
      </w:pPr>
      <w:r w:rsidRPr="006F3474">
        <w:rPr>
          <w:sz w:val="28"/>
          <w:szCs w:val="32"/>
        </w:rPr>
        <w:t xml:space="preserve">Aaditya Shirke (23610074), </w:t>
      </w:r>
    </w:p>
    <w:p w14:paraId="7DBBB417" w14:textId="77777777" w:rsidR="006F3474" w:rsidRDefault="00000000">
      <w:pPr>
        <w:spacing w:after="80"/>
        <w:jc w:val="center"/>
        <w:rPr>
          <w:sz w:val="28"/>
          <w:szCs w:val="32"/>
        </w:rPr>
      </w:pPr>
      <w:r w:rsidRPr="006F3474">
        <w:rPr>
          <w:sz w:val="28"/>
          <w:szCs w:val="32"/>
        </w:rPr>
        <w:t xml:space="preserve">Aditi Mittal (23610067), </w:t>
      </w:r>
    </w:p>
    <w:p w14:paraId="7B686561" w14:textId="77777777" w:rsidR="006F3474" w:rsidRDefault="00000000">
      <w:pPr>
        <w:spacing w:after="80"/>
        <w:jc w:val="center"/>
        <w:rPr>
          <w:sz w:val="28"/>
          <w:szCs w:val="32"/>
        </w:rPr>
      </w:pPr>
      <w:r w:rsidRPr="006F3474">
        <w:rPr>
          <w:sz w:val="28"/>
          <w:szCs w:val="32"/>
        </w:rPr>
        <w:t xml:space="preserve">Arth Rai (23510076), </w:t>
      </w:r>
    </w:p>
    <w:p w14:paraId="5CD7748D" w14:textId="77777777" w:rsidR="006F3474" w:rsidRDefault="00000000">
      <w:pPr>
        <w:spacing w:after="80"/>
        <w:jc w:val="center"/>
        <w:rPr>
          <w:sz w:val="28"/>
          <w:szCs w:val="32"/>
        </w:rPr>
      </w:pPr>
      <w:r w:rsidRPr="006F3474">
        <w:rPr>
          <w:sz w:val="28"/>
          <w:szCs w:val="32"/>
        </w:rPr>
        <w:t xml:space="preserve">Avinash </w:t>
      </w:r>
      <w:proofErr w:type="spellStart"/>
      <w:r w:rsidRPr="006F3474">
        <w:rPr>
          <w:sz w:val="28"/>
          <w:szCs w:val="32"/>
        </w:rPr>
        <w:t>Waykule</w:t>
      </w:r>
      <w:proofErr w:type="spellEnd"/>
      <w:r w:rsidRPr="006F3474">
        <w:rPr>
          <w:sz w:val="28"/>
          <w:szCs w:val="32"/>
        </w:rPr>
        <w:t xml:space="preserve"> (23610078), </w:t>
      </w:r>
    </w:p>
    <w:p w14:paraId="50C9FF1C" w14:textId="6F063977" w:rsidR="006C0338" w:rsidRDefault="00000000">
      <w:pPr>
        <w:spacing w:after="80"/>
        <w:jc w:val="center"/>
        <w:rPr>
          <w:sz w:val="28"/>
          <w:szCs w:val="32"/>
        </w:rPr>
      </w:pPr>
      <w:r w:rsidRPr="006F3474">
        <w:rPr>
          <w:sz w:val="28"/>
          <w:szCs w:val="32"/>
        </w:rPr>
        <w:t>Pranav Gujar (23510038)</w:t>
      </w:r>
    </w:p>
    <w:p w14:paraId="07C748D4" w14:textId="77777777" w:rsidR="006F3474" w:rsidRPr="006F3474" w:rsidRDefault="006F3474">
      <w:pPr>
        <w:spacing w:after="80"/>
        <w:jc w:val="center"/>
        <w:rPr>
          <w:sz w:val="28"/>
          <w:szCs w:val="32"/>
        </w:rPr>
      </w:pPr>
    </w:p>
    <w:p w14:paraId="704CC8EF" w14:textId="77777777" w:rsidR="006C0338" w:rsidRPr="006F3474" w:rsidRDefault="00000000">
      <w:pPr>
        <w:spacing w:after="80"/>
        <w:jc w:val="center"/>
        <w:rPr>
          <w:sz w:val="28"/>
          <w:szCs w:val="32"/>
        </w:rPr>
      </w:pPr>
      <w:r w:rsidRPr="006F3474">
        <w:rPr>
          <w:b/>
          <w:sz w:val="28"/>
          <w:szCs w:val="32"/>
        </w:rPr>
        <w:t>Institution:</w:t>
      </w:r>
      <w:r w:rsidRPr="006F3474">
        <w:rPr>
          <w:sz w:val="28"/>
          <w:szCs w:val="32"/>
        </w:rPr>
        <w:t xml:space="preserve"> Walchand College of Engineering, Sangli</w:t>
      </w:r>
    </w:p>
    <w:p w14:paraId="4CC56B04" w14:textId="77777777" w:rsidR="006C0338" w:rsidRDefault="00000000">
      <w:pPr>
        <w:spacing w:after="80"/>
        <w:jc w:val="center"/>
        <w:rPr>
          <w:sz w:val="28"/>
          <w:szCs w:val="32"/>
        </w:rPr>
      </w:pPr>
      <w:r w:rsidRPr="006F3474">
        <w:rPr>
          <w:b/>
          <w:sz w:val="28"/>
          <w:szCs w:val="32"/>
        </w:rPr>
        <w:t>Department:</w:t>
      </w:r>
      <w:r w:rsidRPr="006F3474">
        <w:rPr>
          <w:sz w:val="28"/>
          <w:szCs w:val="32"/>
        </w:rPr>
        <w:t xml:space="preserve"> Information Technology</w:t>
      </w:r>
    </w:p>
    <w:p w14:paraId="0635A4C7" w14:textId="77777777" w:rsidR="006F3474" w:rsidRPr="006F3474" w:rsidRDefault="006F3474">
      <w:pPr>
        <w:spacing w:after="80"/>
        <w:jc w:val="center"/>
        <w:rPr>
          <w:sz w:val="28"/>
          <w:szCs w:val="32"/>
        </w:rPr>
      </w:pPr>
    </w:p>
    <w:p w14:paraId="4CA74B66" w14:textId="77777777" w:rsidR="006C0338" w:rsidRDefault="00000000">
      <w:pPr>
        <w:spacing w:after="80"/>
        <w:jc w:val="center"/>
        <w:rPr>
          <w:sz w:val="28"/>
          <w:szCs w:val="32"/>
        </w:rPr>
      </w:pPr>
      <w:r w:rsidRPr="006F3474">
        <w:rPr>
          <w:b/>
          <w:sz w:val="28"/>
          <w:szCs w:val="32"/>
        </w:rPr>
        <w:t>Class/discipline:</w:t>
      </w:r>
      <w:r w:rsidRPr="006F3474">
        <w:rPr>
          <w:sz w:val="28"/>
          <w:szCs w:val="32"/>
        </w:rPr>
        <w:t xml:space="preserve"> FinTech MDM Data Science</w:t>
      </w:r>
    </w:p>
    <w:p w14:paraId="21BFE9E3" w14:textId="77777777" w:rsidR="006F3474" w:rsidRPr="006F3474" w:rsidRDefault="006F3474">
      <w:pPr>
        <w:spacing w:after="80"/>
        <w:jc w:val="center"/>
        <w:rPr>
          <w:sz w:val="28"/>
          <w:szCs w:val="32"/>
        </w:rPr>
      </w:pPr>
    </w:p>
    <w:p w14:paraId="490464D1" w14:textId="13DD03C5" w:rsidR="006C0338" w:rsidRPr="006F3474" w:rsidRDefault="00000000">
      <w:pPr>
        <w:spacing w:after="80"/>
        <w:jc w:val="center"/>
        <w:rPr>
          <w:sz w:val="28"/>
          <w:szCs w:val="32"/>
        </w:rPr>
      </w:pPr>
      <w:r w:rsidRPr="006F3474">
        <w:rPr>
          <w:b/>
          <w:sz w:val="28"/>
          <w:szCs w:val="32"/>
        </w:rPr>
        <w:t>Faculty guide:</w:t>
      </w:r>
      <w:r w:rsidRPr="006F3474">
        <w:rPr>
          <w:sz w:val="28"/>
          <w:szCs w:val="32"/>
        </w:rPr>
        <w:t xml:space="preserve"> </w:t>
      </w:r>
      <w:r w:rsidR="006F3474">
        <w:rPr>
          <w:sz w:val="28"/>
          <w:szCs w:val="32"/>
        </w:rPr>
        <w:t>Mr. Bipin Mahadik</w:t>
      </w:r>
    </w:p>
    <w:p w14:paraId="489C7AD2" w14:textId="6E0C225C" w:rsidR="006C0338" w:rsidRPr="006F3474" w:rsidRDefault="00000000">
      <w:pPr>
        <w:spacing w:after="80"/>
        <w:jc w:val="center"/>
        <w:rPr>
          <w:sz w:val="28"/>
          <w:szCs w:val="32"/>
        </w:rPr>
      </w:pPr>
      <w:r w:rsidRPr="006F3474">
        <w:rPr>
          <w:b/>
          <w:sz w:val="28"/>
          <w:szCs w:val="32"/>
        </w:rPr>
        <w:t>Academic year:</w:t>
      </w:r>
      <w:r w:rsidRPr="006F3474">
        <w:rPr>
          <w:sz w:val="28"/>
          <w:szCs w:val="32"/>
        </w:rPr>
        <w:t xml:space="preserve"> </w:t>
      </w:r>
      <w:r w:rsidR="006F3474">
        <w:rPr>
          <w:sz w:val="28"/>
          <w:szCs w:val="32"/>
        </w:rPr>
        <w:t>2026-2027</w:t>
      </w:r>
    </w:p>
    <w:p w14:paraId="36209C69" w14:textId="77777777" w:rsidR="006C0338" w:rsidRPr="006F3474" w:rsidRDefault="00000000">
      <w:pPr>
        <w:spacing w:after="80"/>
        <w:jc w:val="center"/>
        <w:rPr>
          <w:sz w:val="28"/>
          <w:szCs w:val="32"/>
        </w:rPr>
      </w:pPr>
      <w:r w:rsidRPr="006F3474">
        <w:rPr>
          <w:b/>
          <w:sz w:val="28"/>
          <w:szCs w:val="32"/>
        </w:rPr>
        <w:t>Submission date:</w:t>
      </w:r>
      <w:r w:rsidRPr="006F3474">
        <w:rPr>
          <w:sz w:val="28"/>
          <w:szCs w:val="32"/>
        </w:rPr>
        <w:t xml:space="preserve"> [Date]</w:t>
      </w:r>
    </w:p>
    <w:p w14:paraId="1C1D44FC" w14:textId="77777777" w:rsidR="006C0338" w:rsidRPr="006F3474" w:rsidRDefault="00000000">
      <w:pPr>
        <w:rPr>
          <w:sz w:val="28"/>
          <w:szCs w:val="32"/>
        </w:rPr>
      </w:pPr>
      <w:r w:rsidRPr="006F3474">
        <w:rPr>
          <w:sz w:val="28"/>
          <w:szCs w:val="32"/>
        </w:rPr>
        <w:br w:type="page"/>
      </w:r>
    </w:p>
    <w:p w14:paraId="29EC2D0C" w14:textId="77777777" w:rsidR="006C0338" w:rsidRPr="006F3474" w:rsidRDefault="00000000">
      <w:pPr>
        <w:pStyle w:val="Heading1"/>
        <w:jc w:val="center"/>
        <w:rPr>
          <w:sz w:val="44"/>
          <w:szCs w:val="40"/>
        </w:rPr>
      </w:pPr>
      <w:r w:rsidRPr="006F3474">
        <w:rPr>
          <w:sz w:val="44"/>
          <w:szCs w:val="40"/>
        </w:rPr>
        <w:lastRenderedPageBreak/>
        <w:t>Certificate</w:t>
      </w:r>
    </w:p>
    <w:p w14:paraId="6488F35C" w14:textId="77777777" w:rsidR="006C0338" w:rsidRPr="006F3474" w:rsidRDefault="00000000">
      <w:pPr>
        <w:rPr>
          <w:sz w:val="28"/>
          <w:szCs w:val="32"/>
        </w:rPr>
      </w:pPr>
      <w:r w:rsidRPr="006F3474">
        <w:rPr>
          <w:sz w:val="28"/>
          <w:szCs w:val="32"/>
        </w:rPr>
        <w:t xml:space="preserve">This is to certify that the project titled </w:t>
      </w:r>
      <w:r w:rsidRPr="006F3474">
        <w:rPr>
          <w:b/>
          <w:sz w:val="28"/>
          <w:szCs w:val="32"/>
        </w:rPr>
        <w:t>“Chronic Disease Management Analytics: A Two-Study Analysis of Hospital Readmission and Glycemic Status”</w:t>
      </w:r>
      <w:r w:rsidRPr="006F3474">
        <w:rPr>
          <w:sz w:val="28"/>
          <w:szCs w:val="32"/>
        </w:rPr>
        <w:t xml:space="preserve"> has been prepared by </w:t>
      </w:r>
      <w:r w:rsidRPr="006F3474">
        <w:rPr>
          <w:b/>
          <w:sz w:val="28"/>
          <w:szCs w:val="32"/>
        </w:rPr>
        <w:t>[student name(s), roll number(s)]</w:t>
      </w:r>
      <w:r w:rsidRPr="006F3474">
        <w:rPr>
          <w:sz w:val="28"/>
          <w:szCs w:val="32"/>
        </w:rPr>
        <w:t xml:space="preserve"> in partial fulfillment of the requirements for </w:t>
      </w:r>
      <w:r w:rsidRPr="006F3474">
        <w:rPr>
          <w:b/>
          <w:sz w:val="28"/>
          <w:szCs w:val="32"/>
        </w:rPr>
        <w:t>[course/programme]</w:t>
      </w:r>
      <w:r w:rsidRPr="006F3474">
        <w:rPr>
          <w:sz w:val="28"/>
          <w:szCs w:val="32"/>
        </w:rPr>
        <w:t xml:space="preserve"> during </w:t>
      </w:r>
      <w:r w:rsidRPr="006F3474">
        <w:rPr>
          <w:b/>
          <w:sz w:val="28"/>
          <w:szCs w:val="32"/>
        </w:rPr>
        <w:t>[academic year]</w:t>
      </w:r>
      <w:r w:rsidRPr="006F3474">
        <w:rPr>
          <w:sz w:val="28"/>
          <w:szCs w:val="32"/>
        </w:rPr>
        <w:t xml:space="preserve">, under the guidance of </w:t>
      </w:r>
      <w:r w:rsidRPr="006F3474">
        <w:rPr>
          <w:b/>
          <w:sz w:val="28"/>
          <w:szCs w:val="32"/>
        </w:rPr>
        <w:t>[faculty guide]</w:t>
      </w:r>
      <w:r w:rsidRPr="006F3474">
        <w:rPr>
          <w:sz w:val="28"/>
          <w:szCs w:val="32"/>
        </w:rPr>
        <w:t>.</w:t>
      </w:r>
    </w:p>
    <w:p w14:paraId="74ECEDA1" w14:textId="77777777" w:rsidR="006C0338" w:rsidRPr="006F3474" w:rsidRDefault="00000000">
      <w:pPr>
        <w:rPr>
          <w:sz w:val="28"/>
          <w:szCs w:val="32"/>
        </w:rPr>
      </w:pPr>
      <w:r w:rsidRPr="006F3474">
        <w:rPr>
          <w:sz w:val="28"/>
          <w:szCs w:val="32"/>
        </w:rPr>
        <w:t>The work presented here is based on the sources cited in this report. Any institutional certification, signatures, or required declarations should be completed and approved by the student and faculty before submission.</w:t>
      </w:r>
    </w:p>
    <w:tbl>
      <w:tblPr>
        <w:tblStyle w:val="TableGrid"/>
        <w:tblW w:w="0" w:type="auto"/>
        <w:jc w:val="center"/>
        <w:tblLook w:val="04A0" w:firstRow="1" w:lastRow="0" w:firstColumn="1" w:lastColumn="0" w:noHBand="0" w:noVBand="1"/>
      </w:tblPr>
      <w:tblGrid>
        <w:gridCol w:w="3080"/>
        <w:gridCol w:w="3077"/>
        <w:gridCol w:w="3052"/>
      </w:tblGrid>
      <w:tr w:rsidR="006C0338" w:rsidRPr="006F3474" w14:paraId="326CC9E5" w14:textId="77777777">
        <w:trPr>
          <w:cantSplit/>
          <w:tblHeader/>
          <w:jc w:val="center"/>
        </w:trPr>
        <w:tc>
          <w:tcPr>
            <w:tcW w:w="3182" w:type="dxa"/>
            <w:shd w:val="clear" w:color="auto" w:fill="145D58"/>
            <w:tcMar>
              <w:top w:w="75" w:type="dxa"/>
              <w:left w:w="90" w:type="dxa"/>
              <w:bottom w:w="75" w:type="dxa"/>
              <w:right w:w="90" w:type="dxa"/>
            </w:tcMar>
            <w:vAlign w:val="center"/>
          </w:tcPr>
          <w:p w14:paraId="40653831" w14:textId="77777777" w:rsidR="006C0338" w:rsidRPr="006F3474" w:rsidRDefault="00000000">
            <w:pPr>
              <w:spacing w:after="0" w:line="240" w:lineRule="auto"/>
              <w:rPr>
                <w:sz w:val="28"/>
                <w:szCs w:val="32"/>
              </w:rPr>
            </w:pPr>
            <w:r w:rsidRPr="006F3474">
              <w:rPr>
                <w:b/>
                <w:color w:val="FFFFFF"/>
                <w:sz w:val="22"/>
                <w:szCs w:val="32"/>
              </w:rPr>
              <w:t>Role</w:t>
            </w:r>
          </w:p>
        </w:tc>
        <w:tc>
          <w:tcPr>
            <w:tcW w:w="3182" w:type="dxa"/>
            <w:shd w:val="clear" w:color="auto" w:fill="145D58"/>
            <w:tcMar>
              <w:top w:w="75" w:type="dxa"/>
              <w:left w:w="90" w:type="dxa"/>
              <w:bottom w:w="75" w:type="dxa"/>
              <w:right w:w="90" w:type="dxa"/>
            </w:tcMar>
            <w:vAlign w:val="center"/>
          </w:tcPr>
          <w:p w14:paraId="06298FA3" w14:textId="77777777" w:rsidR="006C0338" w:rsidRPr="006F3474" w:rsidRDefault="00000000">
            <w:pPr>
              <w:spacing w:after="0" w:line="240" w:lineRule="auto"/>
              <w:rPr>
                <w:sz w:val="28"/>
                <w:szCs w:val="32"/>
              </w:rPr>
            </w:pPr>
            <w:r w:rsidRPr="006F3474">
              <w:rPr>
                <w:b/>
                <w:color w:val="FFFFFF"/>
                <w:sz w:val="22"/>
                <w:szCs w:val="32"/>
              </w:rPr>
              <w:t>Name and signature</w:t>
            </w:r>
          </w:p>
        </w:tc>
        <w:tc>
          <w:tcPr>
            <w:tcW w:w="3182" w:type="dxa"/>
            <w:shd w:val="clear" w:color="auto" w:fill="145D58"/>
            <w:tcMar>
              <w:top w:w="75" w:type="dxa"/>
              <w:left w:w="90" w:type="dxa"/>
              <w:bottom w:w="75" w:type="dxa"/>
              <w:right w:w="90" w:type="dxa"/>
            </w:tcMar>
            <w:vAlign w:val="center"/>
          </w:tcPr>
          <w:p w14:paraId="03781FE8" w14:textId="77777777" w:rsidR="006C0338" w:rsidRPr="006F3474" w:rsidRDefault="00000000">
            <w:pPr>
              <w:spacing w:after="0" w:line="240" w:lineRule="auto"/>
              <w:rPr>
                <w:sz w:val="28"/>
                <w:szCs w:val="32"/>
              </w:rPr>
            </w:pPr>
            <w:r w:rsidRPr="006F3474">
              <w:rPr>
                <w:b/>
                <w:color w:val="FFFFFF"/>
                <w:sz w:val="22"/>
                <w:szCs w:val="32"/>
              </w:rPr>
              <w:t>Date</w:t>
            </w:r>
          </w:p>
        </w:tc>
      </w:tr>
      <w:tr w:rsidR="006C0338" w:rsidRPr="006F3474" w14:paraId="2E66C59F" w14:textId="77777777">
        <w:trPr>
          <w:cantSplit/>
          <w:jc w:val="center"/>
        </w:trPr>
        <w:tc>
          <w:tcPr>
            <w:tcW w:w="3182" w:type="dxa"/>
            <w:tcMar>
              <w:top w:w="75" w:type="dxa"/>
              <w:left w:w="90" w:type="dxa"/>
              <w:bottom w:w="75" w:type="dxa"/>
              <w:right w:w="90" w:type="dxa"/>
            </w:tcMar>
            <w:vAlign w:val="center"/>
          </w:tcPr>
          <w:p w14:paraId="128A1C07" w14:textId="77777777" w:rsidR="006C0338" w:rsidRPr="006F3474" w:rsidRDefault="00000000">
            <w:pPr>
              <w:spacing w:after="0" w:line="240" w:lineRule="auto"/>
              <w:rPr>
                <w:sz w:val="28"/>
                <w:szCs w:val="32"/>
              </w:rPr>
            </w:pPr>
            <w:r w:rsidRPr="006F3474">
              <w:rPr>
                <w:sz w:val="22"/>
                <w:szCs w:val="32"/>
              </w:rPr>
              <w:t>Student(s)</w:t>
            </w:r>
          </w:p>
        </w:tc>
        <w:tc>
          <w:tcPr>
            <w:tcW w:w="3182" w:type="dxa"/>
            <w:tcMar>
              <w:top w:w="75" w:type="dxa"/>
              <w:left w:w="90" w:type="dxa"/>
              <w:bottom w:w="75" w:type="dxa"/>
              <w:right w:w="90" w:type="dxa"/>
            </w:tcMar>
            <w:vAlign w:val="center"/>
          </w:tcPr>
          <w:p w14:paraId="5761F71B" w14:textId="77777777" w:rsidR="006C0338" w:rsidRPr="006F3474" w:rsidRDefault="00000000">
            <w:pPr>
              <w:spacing w:after="0" w:line="240" w:lineRule="auto"/>
              <w:rPr>
                <w:sz w:val="28"/>
                <w:szCs w:val="32"/>
              </w:rPr>
            </w:pPr>
            <w:r w:rsidRPr="006F3474">
              <w:rPr>
                <w:sz w:val="22"/>
                <w:szCs w:val="32"/>
              </w:rPr>
              <w:t>[Complete]</w:t>
            </w:r>
          </w:p>
        </w:tc>
        <w:tc>
          <w:tcPr>
            <w:tcW w:w="3182" w:type="dxa"/>
            <w:tcMar>
              <w:top w:w="75" w:type="dxa"/>
              <w:left w:w="90" w:type="dxa"/>
              <w:bottom w:w="75" w:type="dxa"/>
              <w:right w:w="90" w:type="dxa"/>
            </w:tcMar>
            <w:vAlign w:val="center"/>
          </w:tcPr>
          <w:p w14:paraId="6451BA59" w14:textId="77777777" w:rsidR="006C0338" w:rsidRPr="006F3474" w:rsidRDefault="00000000">
            <w:pPr>
              <w:spacing w:after="0" w:line="240" w:lineRule="auto"/>
              <w:rPr>
                <w:sz w:val="28"/>
                <w:szCs w:val="32"/>
              </w:rPr>
            </w:pPr>
            <w:r w:rsidRPr="006F3474">
              <w:rPr>
                <w:sz w:val="22"/>
                <w:szCs w:val="32"/>
              </w:rPr>
              <w:t>[Date]</w:t>
            </w:r>
          </w:p>
        </w:tc>
      </w:tr>
      <w:tr w:rsidR="006C0338" w:rsidRPr="006F3474" w14:paraId="06BF3B99" w14:textId="77777777">
        <w:trPr>
          <w:cantSplit/>
          <w:jc w:val="center"/>
        </w:trPr>
        <w:tc>
          <w:tcPr>
            <w:tcW w:w="3182" w:type="dxa"/>
            <w:shd w:val="clear" w:color="auto" w:fill="F0F5F4"/>
            <w:tcMar>
              <w:top w:w="75" w:type="dxa"/>
              <w:left w:w="90" w:type="dxa"/>
              <w:bottom w:w="75" w:type="dxa"/>
              <w:right w:w="90" w:type="dxa"/>
            </w:tcMar>
            <w:vAlign w:val="center"/>
          </w:tcPr>
          <w:p w14:paraId="37B81DB5" w14:textId="77777777" w:rsidR="006C0338" w:rsidRPr="006F3474" w:rsidRDefault="00000000">
            <w:pPr>
              <w:spacing w:after="0" w:line="240" w:lineRule="auto"/>
              <w:rPr>
                <w:sz w:val="28"/>
                <w:szCs w:val="32"/>
              </w:rPr>
            </w:pPr>
            <w:r w:rsidRPr="006F3474">
              <w:rPr>
                <w:sz w:val="22"/>
                <w:szCs w:val="32"/>
              </w:rPr>
              <w:t>Faculty guide</w:t>
            </w:r>
          </w:p>
        </w:tc>
        <w:tc>
          <w:tcPr>
            <w:tcW w:w="3182" w:type="dxa"/>
            <w:shd w:val="clear" w:color="auto" w:fill="F0F5F4"/>
            <w:tcMar>
              <w:top w:w="75" w:type="dxa"/>
              <w:left w:w="90" w:type="dxa"/>
              <w:bottom w:w="75" w:type="dxa"/>
              <w:right w:w="90" w:type="dxa"/>
            </w:tcMar>
            <w:vAlign w:val="center"/>
          </w:tcPr>
          <w:p w14:paraId="2D588465" w14:textId="77777777" w:rsidR="006C0338" w:rsidRPr="006F3474" w:rsidRDefault="00000000">
            <w:pPr>
              <w:spacing w:after="0" w:line="240" w:lineRule="auto"/>
              <w:rPr>
                <w:sz w:val="28"/>
                <w:szCs w:val="32"/>
              </w:rPr>
            </w:pPr>
            <w:r w:rsidRPr="006F3474">
              <w:rPr>
                <w:sz w:val="22"/>
                <w:szCs w:val="32"/>
              </w:rPr>
              <w:t>[Complete]</w:t>
            </w:r>
          </w:p>
        </w:tc>
        <w:tc>
          <w:tcPr>
            <w:tcW w:w="3182" w:type="dxa"/>
            <w:shd w:val="clear" w:color="auto" w:fill="F0F5F4"/>
            <w:tcMar>
              <w:top w:w="75" w:type="dxa"/>
              <w:left w:w="90" w:type="dxa"/>
              <w:bottom w:w="75" w:type="dxa"/>
              <w:right w:w="90" w:type="dxa"/>
            </w:tcMar>
            <w:vAlign w:val="center"/>
          </w:tcPr>
          <w:p w14:paraId="37DBCFCA" w14:textId="77777777" w:rsidR="006C0338" w:rsidRPr="006F3474" w:rsidRDefault="00000000">
            <w:pPr>
              <w:spacing w:after="0" w:line="240" w:lineRule="auto"/>
              <w:rPr>
                <w:sz w:val="28"/>
                <w:szCs w:val="32"/>
              </w:rPr>
            </w:pPr>
            <w:r w:rsidRPr="006F3474">
              <w:rPr>
                <w:sz w:val="22"/>
                <w:szCs w:val="32"/>
              </w:rPr>
              <w:t>[Date]</w:t>
            </w:r>
          </w:p>
        </w:tc>
      </w:tr>
      <w:tr w:rsidR="006C0338" w:rsidRPr="006F3474" w14:paraId="06802CAC" w14:textId="77777777">
        <w:trPr>
          <w:cantSplit/>
          <w:jc w:val="center"/>
        </w:trPr>
        <w:tc>
          <w:tcPr>
            <w:tcW w:w="3182" w:type="dxa"/>
            <w:tcMar>
              <w:top w:w="75" w:type="dxa"/>
              <w:left w:w="90" w:type="dxa"/>
              <w:bottom w:w="75" w:type="dxa"/>
              <w:right w:w="90" w:type="dxa"/>
            </w:tcMar>
            <w:vAlign w:val="center"/>
          </w:tcPr>
          <w:p w14:paraId="715E0D6F" w14:textId="77777777" w:rsidR="006C0338" w:rsidRPr="006F3474" w:rsidRDefault="00000000">
            <w:pPr>
              <w:spacing w:after="0" w:line="240" w:lineRule="auto"/>
              <w:rPr>
                <w:sz w:val="28"/>
                <w:szCs w:val="32"/>
              </w:rPr>
            </w:pPr>
            <w:r w:rsidRPr="006F3474">
              <w:rPr>
                <w:sz w:val="22"/>
                <w:szCs w:val="32"/>
              </w:rPr>
              <w:t>Head of department</w:t>
            </w:r>
          </w:p>
        </w:tc>
        <w:tc>
          <w:tcPr>
            <w:tcW w:w="3182" w:type="dxa"/>
            <w:tcMar>
              <w:top w:w="75" w:type="dxa"/>
              <w:left w:w="90" w:type="dxa"/>
              <w:bottom w:w="75" w:type="dxa"/>
              <w:right w:w="90" w:type="dxa"/>
            </w:tcMar>
            <w:vAlign w:val="center"/>
          </w:tcPr>
          <w:p w14:paraId="403645A6" w14:textId="77777777" w:rsidR="006C0338" w:rsidRPr="006F3474" w:rsidRDefault="00000000">
            <w:pPr>
              <w:spacing w:after="0" w:line="240" w:lineRule="auto"/>
              <w:rPr>
                <w:sz w:val="28"/>
                <w:szCs w:val="32"/>
              </w:rPr>
            </w:pPr>
            <w:r w:rsidRPr="006F3474">
              <w:rPr>
                <w:sz w:val="22"/>
                <w:szCs w:val="32"/>
              </w:rPr>
              <w:t>[If required]</w:t>
            </w:r>
          </w:p>
        </w:tc>
        <w:tc>
          <w:tcPr>
            <w:tcW w:w="3182" w:type="dxa"/>
            <w:tcMar>
              <w:top w:w="75" w:type="dxa"/>
              <w:left w:w="90" w:type="dxa"/>
              <w:bottom w:w="75" w:type="dxa"/>
              <w:right w:w="90" w:type="dxa"/>
            </w:tcMar>
            <w:vAlign w:val="center"/>
          </w:tcPr>
          <w:p w14:paraId="7D1AC18D" w14:textId="77777777" w:rsidR="006C0338" w:rsidRPr="006F3474" w:rsidRDefault="00000000">
            <w:pPr>
              <w:spacing w:after="0" w:line="240" w:lineRule="auto"/>
              <w:rPr>
                <w:sz w:val="28"/>
                <w:szCs w:val="32"/>
              </w:rPr>
            </w:pPr>
            <w:r w:rsidRPr="006F3474">
              <w:rPr>
                <w:sz w:val="22"/>
                <w:szCs w:val="32"/>
              </w:rPr>
              <w:t>[Date]</w:t>
            </w:r>
          </w:p>
        </w:tc>
      </w:tr>
    </w:tbl>
    <w:p w14:paraId="7E3E6C11" w14:textId="77777777" w:rsidR="006C0338" w:rsidRPr="006F3474" w:rsidRDefault="006C0338">
      <w:pPr>
        <w:spacing w:after="20"/>
        <w:rPr>
          <w:sz w:val="28"/>
          <w:szCs w:val="32"/>
        </w:rPr>
      </w:pPr>
    </w:p>
    <w:p w14:paraId="3BC4C11C" w14:textId="77777777" w:rsidR="006C0338" w:rsidRPr="006F3474" w:rsidRDefault="00000000">
      <w:pPr>
        <w:rPr>
          <w:sz w:val="28"/>
          <w:szCs w:val="32"/>
        </w:rPr>
      </w:pPr>
      <w:r w:rsidRPr="006F3474">
        <w:rPr>
          <w:sz w:val="28"/>
          <w:szCs w:val="32"/>
        </w:rPr>
        <w:br w:type="page"/>
      </w:r>
    </w:p>
    <w:p w14:paraId="06312F9C" w14:textId="77777777" w:rsidR="006C0338" w:rsidRPr="006F3474" w:rsidRDefault="00000000">
      <w:pPr>
        <w:pStyle w:val="Heading1"/>
        <w:jc w:val="center"/>
        <w:rPr>
          <w:sz w:val="44"/>
          <w:szCs w:val="40"/>
        </w:rPr>
      </w:pPr>
      <w:r w:rsidRPr="006F3474">
        <w:rPr>
          <w:sz w:val="44"/>
          <w:szCs w:val="40"/>
        </w:rPr>
        <w:lastRenderedPageBreak/>
        <w:t>Acknowledgement</w:t>
      </w:r>
    </w:p>
    <w:p w14:paraId="27FC1E62" w14:textId="77777777" w:rsidR="006C0338" w:rsidRPr="006F3474" w:rsidRDefault="00000000">
      <w:pPr>
        <w:rPr>
          <w:sz w:val="28"/>
          <w:szCs w:val="32"/>
        </w:rPr>
      </w:pPr>
      <w:r w:rsidRPr="006F3474">
        <w:rPr>
          <w:sz w:val="28"/>
          <w:szCs w:val="32"/>
        </w:rPr>
        <w:t xml:space="preserve">I/we thank </w:t>
      </w:r>
      <w:r w:rsidRPr="006F3474">
        <w:rPr>
          <w:b/>
          <w:sz w:val="28"/>
          <w:szCs w:val="32"/>
        </w:rPr>
        <w:t>[faculty guide]</w:t>
      </w:r>
      <w:r w:rsidRPr="006F3474">
        <w:rPr>
          <w:sz w:val="28"/>
          <w:szCs w:val="32"/>
        </w:rPr>
        <w:t xml:space="preserve"> for guidance on the project and </w:t>
      </w:r>
      <w:r w:rsidRPr="006F3474">
        <w:rPr>
          <w:b/>
          <w:sz w:val="28"/>
          <w:szCs w:val="32"/>
        </w:rPr>
        <w:t>[department/institution]</w:t>
      </w:r>
      <w:r w:rsidRPr="006F3474">
        <w:rPr>
          <w:sz w:val="28"/>
          <w:szCs w:val="32"/>
        </w:rPr>
        <w:t xml:space="preserve"> for the opportunity to complete it. I/we also acknowledge the University of California, Irvine Machine Learning Repository and the U.S. National Center for Health Statistics for making the source datasets and documentation available. The findings and interpretations in this report are the responsibility of the project authors.</w:t>
      </w:r>
    </w:p>
    <w:p w14:paraId="70E1F280" w14:textId="77777777" w:rsidR="006C0338" w:rsidRPr="006F3474" w:rsidRDefault="00000000">
      <w:pPr>
        <w:rPr>
          <w:sz w:val="28"/>
          <w:szCs w:val="32"/>
        </w:rPr>
      </w:pPr>
      <w:r w:rsidRPr="006F3474">
        <w:rPr>
          <w:sz w:val="28"/>
          <w:szCs w:val="32"/>
        </w:rPr>
        <w:br w:type="page"/>
      </w:r>
    </w:p>
    <w:p w14:paraId="2721079F" w14:textId="77777777" w:rsidR="006C0338" w:rsidRPr="006F3474" w:rsidRDefault="00000000">
      <w:pPr>
        <w:pStyle w:val="Heading1"/>
        <w:jc w:val="center"/>
        <w:rPr>
          <w:sz w:val="44"/>
          <w:szCs w:val="40"/>
        </w:rPr>
      </w:pPr>
      <w:r w:rsidRPr="006F3474">
        <w:rPr>
          <w:sz w:val="44"/>
          <w:szCs w:val="40"/>
        </w:rPr>
        <w:lastRenderedPageBreak/>
        <w:t>Executive Summary</w:t>
      </w:r>
    </w:p>
    <w:p w14:paraId="392E20A0" w14:textId="77777777" w:rsidR="006C0338" w:rsidRPr="006F3474" w:rsidRDefault="00000000">
      <w:pPr>
        <w:rPr>
          <w:sz w:val="28"/>
          <w:szCs w:val="32"/>
        </w:rPr>
      </w:pPr>
      <w:r w:rsidRPr="006F3474">
        <w:rPr>
          <w:sz w:val="28"/>
          <w:szCs w:val="32"/>
        </w:rPr>
        <w:t>Diabetes management spans care during hospitalization, discharge and follow-up, ongoing treatment, and monitoring of glycemic status. This project asks what two public datasets can show about those contexts without treating statistical associations as causes. It conducts two separate observational studies: the UCI Diabetes 130-US Hospitals dataset is used to examine recorded 30-day readmission among hospital encounters; NHANES 2017-2018 is used to estimate measured HbA1c and study its associations with reported characteristics among adults with diagnosed diabetes.</w:t>
      </w:r>
    </w:p>
    <w:p w14:paraId="39A66701" w14:textId="77777777" w:rsidR="006C0338" w:rsidRPr="006F3474" w:rsidRDefault="00000000">
      <w:pPr>
        <w:rPr>
          <w:sz w:val="28"/>
          <w:szCs w:val="32"/>
        </w:rPr>
      </w:pPr>
      <w:r w:rsidRPr="006F3474">
        <w:rPr>
          <w:sz w:val="28"/>
          <w:szCs w:val="32"/>
        </w:rPr>
        <w:t>After excluding 2,423 expired/hospice discharge encounters under a documented study-scope rule, the UCI analysis includes 99,343 encounters from 69,990 patients. Early readmission occurred in 11.39% of encounters. The rate increased across prior inpatient-use groups, from 8.59% with no recorded prior inpatient visits to 22.02% with two or more. In the adjusted patient-clustered model, each additional prior inpatient visit was associated with 1.309 times the odds of early readmission (95% CI 1.292-1.327). Exploratory held-out model performance was modest: the best tested model had ROC-AUC 0.668 and average precision 0.226.</w:t>
      </w:r>
    </w:p>
    <w:p w14:paraId="3FCA52C7" w14:textId="77777777" w:rsidR="006C0338" w:rsidRPr="006F3474" w:rsidRDefault="00000000">
      <w:pPr>
        <w:rPr>
          <w:sz w:val="28"/>
          <w:szCs w:val="32"/>
        </w:rPr>
      </w:pPr>
      <w:r w:rsidRPr="006F3474">
        <w:rPr>
          <w:sz w:val="28"/>
          <w:szCs w:val="32"/>
        </w:rPr>
        <w:t>The NHANES measured-HbA1c domain includes 804 adults. Its survey-weighted mean HbA1c was 7.28% (95% interval 7.12%-7.44%); the weighted proportion at or above 8% was 23.18% (19.51%-27.32%). The initial adjusted model used 651 complete cases and had five residual survey degrees of freedom. Reported insulin and diabetic-pill use had positive adjusted associations with HbA1c, but treatment selection, illness burden, and cross-sectional measurement prevent a medication-effect interpretation.</w:t>
      </w:r>
    </w:p>
    <w:p w14:paraId="4FD665B9" w14:textId="77777777" w:rsidR="006C0338" w:rsidRPr="006F3474" w:rsidRDefault="00000000">
      <w:pPr>
        <w:rPr>
          <w:sz w:val="28"/>
          <w:szCs w:val="32"/>
        </w:rPr>
      </w:pPr>
      <w:r w:rsidRPr="006F3474">
        <w:rPr>
          <w:sz w:val="28"/>
          <w:szCs w:val="32"/>
        </w:rPr>
        <w:t>The studies are complementary, not linkable or directly comparable. They support exploratory research and careful prioritization of future validation. They do not establish preventability, causal treatment effects, a deployable risk score, or clinical utility.</w:t>
      </w:r>
    </w:p>
    <w:p w14:paraId="6F094458" w14:textId="77777777" w:rsidR="006C0338" w:rsidRPr="006F3474" w:rsidRDefault="00000000">
      <w:pPr>
        <w:rPr>
          <w:sz w:val="28"/>
          <w:szCs w:val="32"/>
        </w:rPr>
      </w:pPr>
      <w:r w:rsidRPr="006F3474">
        <w:rPr>
          <w:sz w:val="28"/>
          <w:szCs w:val="32"/>
        </w:rPr>
        <w:br w:type="page"/>
      </w:r>
    </w:p>
    <w:p w14:paraId="518FD183" w14:textId="77777777" w:rsidR="006C0338" w:rsidRPr="006F3474" w:rsidRDefault="00000000">
      <w:pPr>
        <w:pStyle w:val="Heading1"/>
        <w:jc w:val="center"/>
        <w:rPr>
          <w:sz w:val="44"/>
          <w:szCs w:val="40"/>
        </w:rPr>
      </w:pPr>
      <w:r w:rsidRPr="006F3474">
        <w:rPr>
          <w:sz w:val="44"/>
          <w:szCs w:val="40"/>
        </w:rPr>
        <w:lastRenderedPageBreak/>
        <w:t>Contents</w:t>
      </w:r>
    </w:p>
    <w:p w14:paraId="15657E03" w14:textId="77777777" w:rsidR="006C0338" w:rsidRPr="006F3474" w:rsidRDefault="00000000">
      <w:pPr>
        <w:pStyle w:val="ListNumber"/>
        <w:rPr>
          <w:sz w:val="28"/>
          <w:szCs w:val="32"/>
        </w:rPr>
      </w:pPr>
      <w:r w:rsidRPr="006F3474">
        <w:rPr>
          <w:sz w:val="28"/>
          <w:szCs w:val="32"/>
        </w:rPr>
        <w:t>Problem Statement and Objectives</w:t>
      </w:r>
    </w:p>
    <w:p w14:paraId="719FF062" w14:textId="77777777" w:rsidR="006C0338" w:rsidRPr="006F3474" w:rsidRDefault="00000000">
      <w:pPr>
        <w:pStyle w:val="ListNumber"/>
        <w:rPr>
          <w:sz w:val="28"/>
          <w:szCs w:val="32"/>
        </w:rPr>
      </w:pPr>
      <w:r w:rsidRPr="006F3474">
        <w:rPr>
          <w:sz w:val="28"/>
          <w:szCs w:val="32"/>
        </w:rPr>
        <w:t>Healthcare Background and Literature Review</w:t>
      </w:r>
    </w:p>
    <w:p w14:paraId="1FD5E1C1" w14:textId="77777777" w:rsidR="006C0338" w:rsidRPr="006F3474" w:rsidRDefault="00000000">
      <w:pPr>
        <w:pStyle w:val="ListNumber"/>
        <w:rPr>
          <w:sz w:val="28"/>
          <w:szCs w:val="32"/>
        </w:rPr>
      </w:pPr>
      <w:r w:rsidRPr="006F3474">
        <w:rPr>
          <w:sz w:val="28"/>
          <w:szCs w:val="32"/>
        </w:rPr>
        <w:t>Data Collection and Study Design</w:t>
      </w:r>
    </w:p>
    <w:p w14:paraId="6B427038" w14:textId="77777777" w:rsidR="006C0338" w:rsidRPr="006F3474" w:rsidRDefault="00000000">
      <w:pPr>
        <w:pStyle w:val="ListNumber"/>
        <w:rPr>
          <w:sz w:val="28"/>
          <w:szCs w:val="32"/>
        </w:rPr>
      </w:pPr>
      <w:r w:rsidRPr="006F3474">
        <w:rPr>
          <w:sz w:val="28"/>
          <w:szCs w:val="32"/>
        </w:rPr>
        <w:t>Data Cleaning and Feature Preparation</w:t>
      </w:r>
    </w:p>
    <w:p w14:paraId="6ED7FCA4" w14:textId="77777777" w:rsidR="006C0338" w:rsidRPr="006F3474" w:rsidRDefault="00000000">
      <w:pPr>
        <w:pStyle w:val="ListNumber"/>
        <w:rPr>
          <w:sz w:val="28"/>
          <w:szCs w:val="32"/>
        </w:rPr>
      </w:pPr>
      <w:r w:rsidRPr="006F3474">
        <w:rPr>
          <w:sz w:val="28"/>
          <w:szCs w:val="32"/>
        </w:rPr>
        <w:t>Exploratory Data Analysis</w:t>
      </w:r>
    </w:p>
    <w:p w14:paraId="6F0419C9" w14:textId="77777777" w:rsidR="006C0338" w:rsidRPr="006F3474" w:rsidRDefault="00000000">
      <w:pPr>
        <w:pStyle w:val="ListNumber"/>
        <w:rPr>
          <w:sz w:val="28"/>
          <w:szCs w:val="32"/>
        </w:rPr>
      </w:pPr>
      <w:r w:rsidRPr="006F3474">
        <w:rPr>
          <w:sz w:val="28"/>
          <w:szCs w:val="32"/>
        </w:rPr>
        <w:t>Analytical Methods</w:t>
      </w:r>
    </w:p>
    <w:p w14:paraId="0B5E17C1" w14:textId="77777777" w:rsidR="006C0338" w:rsidRPr="006F3474" w:rsidRDefault="00000000">
      <w:pPr>
        <w:pStyle w:val="ListNumber"/>
        <w:rPr>
          <w:sz w:val="28"/>
          <w:szCs w:val="32"/>
        </w:rPr>
      </w:pPr>
      <w:r w:rsidRPr="006F3474">
        <w:rPr>
          <w:sz w:val="28"/>
          <w:szCs w:val="32"/>
        </w:rPr>
        <w:t>Results and Insights</w:t>
      </w:r>
    </w:p>
    <w:p w14:paraId="33C1F199" w14:textId="77777777" w:rsidR="006C0338" w:rsidRPr="006F3474" w:rsidRDefault="00000000">
      <w:pPr>
        <w:pStyle w:val="ListNumber"/>
        <w:rPr>
          <w:sz w:val="28"/>
          <w:szCs w:val="32"/>
        </w:rPr>
      </w:pPr>
      <w:r w:rsidRPr="006F3474">
        <w:rPr>
          <w:sz w:val="28"/>
          <w:szCs w:val="32"/>
        </w:rPr>
        <w:t>Business and Operational Recommendations</w:t>
      </w:r>
    </w:p>
    <w:p w14:paraId="325E540C" w14:textId="77777777" w:rsidR="006C0338" w:rsidRPr="006F3474" w:rsidRDefault="00000000">
      <w:pPr>
        <w:pStyle w:val="ListNumber"/>
        <w:rPr>
          <w:sz w:val="28"/>
          <w:szCs w:val="32"/>
        </w:rPr>
      </w:pPr>
      <w:r w:rsidRPr="006F3474">
        <w:rPr>
          <w:sz w:val="28"/>
          <w:szCs w:val="32"/>
        </w:rPr>
        <w:t>Limitations and Future Scope</w:t>
      </w:r>
    </w:p>
    <w:p w14:paraId="67CB258D" w14:textId="77777777" w:rsidR="006C0338" w:rsidRPr="006F3474" w:rsidRDefault="00000000">
      <w:pPr>
        <w:pStyle w:val="ListNumber"/>
        <w:rPr>
          <w:sz w:val="28"/>
          <w:szCs w:val="32"/>
        </w:rPr>
      </w:pPr>
      <w:r w:rsidRPr="006F3474">
        <w:rPr>
          <w:sz w:val="28"/>
          <w:szCs w:val="32"/>
        </w:rPr>
        <w:t>Conclusion</w:t>
      </w:r>
    </w:p>
    <w:p w14:paraId="776C8037" w14:textId="77777777" w:rsidR="006C0338" w:rsidRPr="006F3474" w:rsidRDefault="00000000">
      <w:pPr>
        <w:pStyle w:val="ListNumber"/>
        <w:rPr>
          <w:sz w:val="28"/>
          <w:szCs w:val="32"/>
        </w:rPr>
      </w:pPr>
      <w:r w:rsidRPr="006F3474">
        <w:rPr>
          <w:sz w:val="28"/>
          <w:szCs w:val="32"/>
        </w:rPr>
        <w:t>References</w:t>
      </w:r>
    </w:p>
    <w:p w14:paraId="187FB0B3" w14:textId="77777777" w:rsidR="006C0338" w:rsidRPr="006F3474" w:rsidRDefault="00000000">
      <w:pPr>
        <w:pStyle w:val="ListNumber"/>
        <w:rPr>
          <w:sz w:val="28"/>
          <w:szCs w:val="32"/>
        </w:rPr>
      </w:pPr>
      <w:r w:rsidRPr="006F3474">
        <w:rPr>
          <w:sz w:val="28"/>
          <w:szCs w:val="32"/>
        </w:rPr>
        <w:t>Appendix</w:t>
      </w:r>
    </w:p>
    <w:p w14:paraId="75AA7A19" w14:textId="77777777" w:rsidR="006C0338" w:rsidRPr="006F3474" w:rsidRDefault="00000000">
      <w:pPr>
        <w:rPr>
          <w:sz w:val="28"/>
          <w:szCs w:val="32"/>
        </w:rPr>
      </w:pPr>
      <w:r w:rsidRPr="006F3474">
        <w:rPr>
          <w:sz w:val="28"/>
          <w:szCs w:val="32"/>
        </w:rPr>
        <w:br w:type="page"/>
      </w:r>
    </w:p>
    <w:p w14:paraId="281AFE54" w14:textId="77777777" w:rsidR="006C0338" w:rsidRPr="006F3474" w:rsidRDefault="00000000">
      <w:pPr>
        <w:pStyle w:val="Heading1"/>
        <w:rPr>
          <w:sz w:val="44"/>
          <w:szCs w:val="40"/>
        </w:rPr>
      </w:pPr>
      <w:r w:rsidRPr="006F3474">
        <w:rPr>
          <w:sz w:val="44"/>
          <w:szCs w:val="40"/>
        </w:rPr>
        <w:lastRenderedPageBreak/>
        <w:t>1. Problem Statement and Objectives</w:t>
      </w:r>
    </w:p>
    <w:p w14:paraId="2E9BB010" w14:textId="77777777" w:rsidR="006C0338" w:rsidRPr="006F3474" w:rsidRDefault="00000000">
      <w:pPr>
        <w:pStyle w:val="Heading2"/>
        <w:rPr>
          <w:sz w:val="36"/>
          <w:szCs w:val="36"/>
        </w:rPr>
      </w:pPr>
      <w:r w:rsidRPr="006F3474">
        <w:rPr>
          <w:sz w:val="36"/>
          <w:szCs w:val="36"/>
        </w:rPr>
        <w:t>1.1 Problem statement</w:t>
      </w:r>
    </w:p>
    <w:p w14:paraId="25BE1D99" w14:textId="77777777" w:rsidR="006C0338" w:rsidRPr="006F3474" w:rsidRDefault="00000000">
      <w:pPr>
        <w:rPr>
          <w:sz w:val="28"/>
          <w:szCs w:val="32"/>
        </w:rPr>
      </w:pPr>
      <w:r w:rsidRPr="006F3474">
        <w:rPr>
          <w:sz w:val="28"/>
          <w:szCs w:val="32"/>
        </w:rPr>
        <w:t>Healthcare organizations need to understand which recorded patient and care-context characteristics are associated with important diabetes-related outcomes. Hospital readmission is relevant to utilization and transition-of-care planning, while HbA1c is a laboratory measure of glycemic status. Each outcome captures a different part of the care problem. Neither, on its own, establishes that a patient has received poor care or that a particular intervention will improve outcomes.</w:t>
      </w:r>
    </w:p>
    <w:p w14:paraId="09822A83" w14:textId="77777777" w:rsidR="006C0338" w:rsidRPr="006F3474" w:rsidRDefault="00000000">
      <w:pPr>
        <w:rPr>
          <w:sz w:val="28"/>
          <w:szCs w:val="32"/>
        </w:rPr>
      </w:pPr>
      <w:r w:rsidRPr="006F3474">
        <w:rPr>
          <w:sz w:val="28"/>
          <w:szCs w:val="32"/>
        </w:rPr>
        <w:t>This project uses available secondary data to answer two bounded questions:</w:t>
      </w:r>
    </w:p>
    <w:p w14:paraId="61A59258" w14:textId="77777777" w:rsidR="006C0338" w:rsidRPr="006F3474" w:rsidRDefault="00000000">
      <w:pPr>
        <w:pStyle w:val="ListNumber"/>
        <w:rPr>
          <w:sz w:val="28"/>
          <w:szCs w:val="32"/>
        </w:rPr>
      </w:pPr>
      <w:r w:rsidRPr="006F3474">
        <w:rPr>
          <w:sz w:val="28"/>
          <w:szCs w:val="32"/>
        </w:rPr>
        <w:t>Among eligible encounters in the UCI Diabetes 130-US Hospitals data, which recorded clinical, treatment, utilization, and discharge characteristics are associated with recorded readmission within 30 days, and how well do selected models rank that outcome at discharge?</w:t>
      </w:r>
    </w:p>
    <w:p w14:paraId="27EC20FF" w14:textId="77777777" w:rsidR="006C0338" w:rsidRPr="006F3474" w:rsidRDefault="00000000">
      <w:pPr>
        <w:pStyle w:val="ListNumber"/>
        <w:rPr>
          <w:sz w:val="28"/>
          <w:szCs w:val="32"/>
        </w:rPr>
      </w:pPr>
      <w:r w:rsidRPr="006F3474">
        <w:rPr>
          <w:sz w:val="28"/>
          <w:szCs w:val="32"/>
        </w:rPr>
        <w:t>Among NHANES 2017-2018 adults reporting diagnosed diabetes and having measured HbA1c, how do selected socioeconomic, activity, treatment, and monitoring characteristics relate to measured HbA1c when the complex survey design is accounted for?</w:t>
      </w:r>
    </w:p>
    <w:p w14:paraId="28BAA71D" w14:textId="77777777" w:rsidR="006C0338" w:rsidRPr="006F3474" w:rsidRDefault="00000000">
      <w:pPr>
        <w:rPr>
          <w:sz w:val="28"/>
          <w:szCs w:val="32"/>
        </w:rPr>
      </w:pPr>
      <w:r w:rsidRPr="006F3474">
        <w:rPr>
          <w:sz w:val="28"/>
          <w:szCs w:val="32"/>
        </w:rPr>
        <w:t>These are observational questions. The analyses estimate associations and exploratory prediction, not intervention effects.</w:t>
      </w:r>
    </w:p>
    <w:p w14:paraId="1BA9BA29" w14:textId="77777777" w:rsidR="006C0338" w:rsidRPr="006F3474" w:rsidRDefault="00000000">
      <w:pPr>
        <w:pStyle w:val="Heading2"/>
        <w:rPr>
          <w:sz w:val="36"/>
          <w:szCs w:val="36"/>
        </w:rPr>
      </w:pPr>
      <w:r w:rsidRPr="006F3474">
        <w:rPr>
          <w:sz w:val="36"/>
          <w:szCs w:val="36"/>
        </w:rPr>
        <w:t>1.2 Objectives</w:t>
      </w:r>
    </w:p>
    <w:p w14:paraId="59577A54" w14:textId="77777777" w:rsidR="006C0338" w:rsidRPr="006F3474" w:rsidRDefault="00000000">
      <w:pPr>
        <w:pStyle w:val="ListBullet"/>
        <w:rPr>
          <w:sz w:val="28"/>
          <w:szCs w:val="32"/>
        </w:rPr>
      </w:pPr>
      <w:r w:rsidRPr="006F3474">
        <w:rPr>
          <w:sz w:val="28"/>
          <w:szCs w:val="32"/>
        </w:rPr>
        <w:t>Document the population, source, fields, missingness, and cleaning decisions for each dataset.</w:t>
      </w:r>
    </w:p>
    <w:p w14:paraId="0BFCD4A4" w14:textId="77777777" w:rsidR="006C0338" w:rsidRPr="006F3474" w:rsidRDefault="00000000">
      <w:pPr>
        <w:pStyle w:val="ListBullet"/>
        <w:rPr>
          <w:sz w:val="28"/>
          <w:szCs w:val="32"/>
        </w:rPr>
      </w:pPr>
      <w:r w:rsidRPr="006F3474">
        <w:rPr>
          <w:sz w:val="28"/>
          <w:szCs w:val="32"/>
        </w:rPr>
        <w:t>Describe readmission and HbA1c outcomes with appropriate cohort and survey-design methods.</w:t>
      </w:r>
    </w:p>
    <w:p w14:paraId="7D764F2C" w14:textId="77777777" w:rsidR="006C0338" w:rsidRPr="006F3474" w:rsidRDefault="00000000">
      <w:pPr>
        <w:pStyle w:val="ListBullet"/>
        <w:rPr>
          <w:sz w:val="28"/>
          <w:szCs w:val="32"/>
        </w:rPr>
      </w:pPr>
      <w:r w:rsidRPr="006F3474">
        <w:rPr>
          <w:sz w:val="28"/>
          <w:szCs w:val="32"/>
        </w:rPr>
        <w:t>Estimate adjusted associations using patient-clustered uncertainty for UCI and complex-survey inference for NHANES.</w:t>
      </w:r>
    </w:p>
    <w:p w14:paraId="3EC842A5" w14:textId="77777777" w:rsidR="006C0338" w:rsidRPr="006F3474" w:rsidRDefault="00000000">
      <w:pPr>
        <w:pStyle w:val="ListBullet"/>
        <w:rPr>
          <w:sz w:val="28"/>
          <w:szCs w:val="32"/>
        </w:rPr>
      </w:pPr>
      <w:r w:rsidRPr="006F3474">
        <w:rPr>
          <w:sz w:val="28"/>
          <w:szCs w:val="32"/>
        </w:rPr>
        <w:t>Evaluate exploratory UCI prediction on a patient-separated holdout and test selected robustness scenarios.</w:t>
      </w:r>
    </w:p>
    <w:p w14:paraId="23B190EE" w14:textId="77777777" w:rsidR="006C0338" w:rsidRPr="006F3474" w:rsidRDefault="00000000">
      <w:pPr>
        <w:pStyle w:val="ListBullet"/>
        <w:rPr>
          <w:sz w:val="28"/>
          <w:szCs w:val="32"/>
        </w:rPr>
      </w:pPr>
      <w:r w:rsidRPr="006F3474">
        <w:rPr>
          <w:sz w:val="28"/>
          <w:szCs w:val="32"/>
        </w:rPr>
        <w:t>Summarize actionable research implications while identifying what evidence is still required before operational use.</w:t>
      </w:r>
    </w:p>
    <w:p w14:paraId="6E11BDE5" w14:textId="77777777" w:rsidR="006C0338" w:rsidRPr="006F3474" w:rsidRDefault="00000000">
      <w:pPr>
        <w:pStyle w:val="Heading2"/>
        <w:rPr>
          <w:sz w:val="36"/>
          <w:szCs w:val="36"/>
        </w:rPr>
      </w:pPr>
      <w:r w:rsidRPr="006F3474">
        <w:rPr>
          <w:sz w:val="36"/>
          <w:szCs w:val="36"/>
        </w:rPr>
        <w:lastRenderedPageBreak/>
        <w:t>1.3 Scope and exclusions</w:t>
      </w:r>
    </w:p>
    <w:p w14:paraId="39AEE650" w14:textId="77777777" w:rsidR="006C0338" w:rsidRPr="006F3474" w:rsidRDefault="00000000">
      <w:pPr>
        <w:rPr>
          <w:sz w:val="28"/>
          <w:szCs w:val="32"/>
        </w:rPr>
      </w:pPr>
      <w:r w:rsidRPr="006F3474">
        <w:rPr>
          <w:sz w:val="28"/>
          <w:szCs w:val="32"/>
        </w:rPr>
        <w:t>UCI and NHANES contain different people, periods, sampling designs, and outcomes. There is no shared participant identifier. No record linkage, pooled effect, or external validation of the UCI model using NHANES is attempted. UCI prediction is a discharge-time exploratory analysis, not admission-time triage. NHANES is a cross-sectional analysis of HbA1c measured at the examination, not a forecast of later clinical events.</w:t>
      </w:r>
    </w:p>
    <w:p w14:paraId="05C6691A" w14:textId="77777777" w:rsidR="006C0338" w:rsidRPr="006F3474" w:rsidRDefault="00000000">
      <w:pPr>
        <w:pStyle w:val="Heading1"/>
        <w:rPr>
          <w:sz w:val="44"/>
          <w:szCs w:val="40"/>
        </w:rPr>
      </w:pPr>
      <w:r w:rsidRPr="006F3474">
        <w:rPr>
          <w:sz w:val="44"/>
          <w:szCs w:val="40"/>
        </w:rPr>
        <w:t>2. Healthcare Background and Literature Review</w:t>
      </w:r>
    </w:p>
    <w:p w14:paraId="27BABC59" w14:textId="77777777" w:rsidR="006C0338" w:rsidRPr="006F3474" w:rsidRDefault="00000000">
      <w:pPr>
        <w:pStyle w:val="Heading2"/>
        <w:rPr>
          <w:sz w:val="36"/>
          <w:szCs w:val="36"/>
        </w:rPr>
      </w:pPr>
      <w:r w:rsidRPr="006F3474">
        <w:rPr>
          <w:sz w:val="36"/>
          <w:szCs w:val="36"/>
        </w:rPr>
        <w:t>2.1 Chronic disease management and diabetes</w:t>
      </w:r>
    </w:p>
    <w:p w14:paraId="41D87B1F" w14:textId="77777777" w:rsidR="006C0338" w:rsidRPr="006F3474" w:rsidRDefault="00000000">
      <w:pPr>
        <w:rPr>
          <w:sz w:val="28"/>
          <w:szCs w:val="32"/>
        </w:rPr>
      </w:pPr>
      <w:r w:rsidRPr="006F3474">
        <w:rPr>
          <w:sz w:val="28"/>
          <w:szCs w:val="32"/>
        </w:rPr>
        <w:t>Diabetes is a major public-health and healthcare-delivery issue. The Centers for Disease Control and Prevention's National Diabetes Statistics Report summarizes U.S. prevalence, incidence, complications, mortality, and costs; its current summary estimates 40.1 million people had diagnosed or undiagnosed diabetes in 2023 [1]. That scale motivates analysis of both clinical outcomes and healthcare-use patterns, but population-level burden does not imply that a single administrative dataset can measure the quality of an individual's management.</w:t>
      </w:r>
    </w:p>
    <w:p w14:paraId="28F83778" w14:textId="77777777" w:rsidR="006C0338" w:rsidRPr="006F3474" w:rsidRDefault="00000000">
      <w:pPr>
        <w:rPr>
          <w:sz w:val="28"/>
          <w:szCs w:val="32"/>
        </w:rPr>
      </w:pPr>
      <w:r w:rsidRPr="006F3474">
        <w:rPr>
          <w:sz w:val="28"/>
          <w:szCs w:val="32"/>
        </w:rPr>
        <w:t>Diabetes care involves multiple processes: monitoring glycemia, selecting and adjusting treatment, managing comorbidities, supporting self-management, and maintaining continuity across care settings. A hospital encounter captures only part of this process. Administrative fields such as prior admissions, medication records, and discharge disposition can provide useful context, but do not directly observe medication adherence, outpatient follow-up quality, social support, or all elements of disease severity. This distinction is important when interpreting model predictors as possible operational signals rather than as explanations of why an outcome occurred.</w:t>
      </w:r>
    </w:p>
    <w:p w14:paraId="5574BCF3" w14:textId="77777777" w:rsidR="006C0338" w:rsidRPr="006F3474" w:rsidRDefault="00000000">
      <w:pPr>
        <w:rPr>
          <w:sz w:val="28"/>
          <w:szCs w:val="32"/>
        </w:rPr>
      </w:pPr>
      <w:r w:rsidRPr="006F3474">
        <w:rPr>
          <w:sz w:val="28"/>
          <w:szCs w:val="32"/>
        </w:rPr>
        <w:t xml:space="preserve">HbA1c provides a complementary clinical measure. The American Diabetes Association's Standards of Care describe HbA1c as reflecting glycemic exposure over approximately the preceding two to three months, while noting that clinical interpretation depends on context and factors that affect the relationship between HbA1c and glycemia [2]. A population mean or fixed threshold is therefore not an individualized treatment target. This project reports HbA1c as a continuous examination measure and uses </w:t>
      </w:r>
      <w:r w:rsidRPr="006F3474">
        <w:rPr>
          <w:sz w:val="28"/>
          <w:szCs w:val="32"/>
        </w:rPr>
        <w:lastRenderedPageBreak/>
        <w:t>&gt;=8% and &gt;=7% only as secondary analytical thresholds, not as universal definitions of success or failure.</w:t>
      </w:r>
    </w:p>
    <w:p w14:paraId="7A81A59E" w14:textId="77777777" w:rsidR="006C0338" w:rsidRPr="006F3474" w:rsidRDefault="00000000">
      <w:pPr>
        <w:pStyle w:val="Heading2"/>
        <w:rPr>
          <w:sz w:val="36"/>
          <w:szCs w:val="36"/>
        </w:rPr>
      </w:pPr>
      <w:r w:rsidRPr="006F3474">
        <w:rPr>
          <w:sz w:val="36"/>
          <w:szCs w:val="36"/>
        </w:rPr>
        <w:t>2.2 Readmission as a healthcare-utilization outcome</w:t>
      </w:r>
    </w:p>
    <w:p w14:paraId="5ABB9B74" w14:textId="77777777" w:rsidR="006C0338" w:rsidRPr="006F3474" w:rsidRDefault="00000000">
      <w:pPr>
        <w:rPr>
          <w:sz w:val="28"/>
          <w:szCs w:val="32"/>
        </w:rPr>
      </w:pPr>
      <w:r w:rsidRPr="006F3474">
        <w:rPr>
          <w:sz w:val="28"/>
          <w:szCs w:val="32"/>
        </w:rPr>
        <w:t>Hospital readmission is studied as an indicator of subsequent hospital use and a possible signal for quality-improvement research. It is not a direct measure of avoidability: returns can reflect illness burden, planned care, incomplete capture across institutions, or other factors. The Agency for Healthcare Research and Quality's HCUP program describes readmission databases as resources for examining readmission patterns, while emphasizing the need for data suitable to the question [3]. The UCI source data provide encounter-level records but not the hospital and calendar-time structure needed for hospital-separated or temporal validation in this project.</w:t>
      </w:r>
    </w:p>
    <w:p w14:paraId="6A47911F" w14:textId="77777777" w:rsidR="006C0338" w:rsidRPr="006F3474" w:rsidRDefault="00000000">
      <w:pPr>
        <w:rPr>
          <w:sz w:val="28"/>
          <w:szCs w:val="32"/>
        </w:rPr>
      </w:pPr>
      <w:r w:rsidRPr="006F3474">
        <w:rPr>
          <w:sz w:val="28"/>
          <w:szCs w:val="32"/>
        </w:rPr>
        <w:t>The UCI Diabetes 130-US Hospitals data cover 1999-2008 and were created from inpatient encounters at 130 U.S. hospitals and integrated delivery networks. The associated research article by Strack and colleagues examined HbA1c measurement and readmission in a large clinical database [4]. The current project reuses the public dataset for a documented exploratory workflow; it does not claim exact replication of the original article's model because the precise original code and regression specification are unavailable. The project's separate PDF review records numerical comparisons and interpretation corrections.</w:t>
      </w:r>
    </w:p>
    <w:p w14:paraId="56974640" w14:textId="77777777" w:rsidR="006C0338" w:rsidRPr="006F3474" w:rsidRDefault="00000000">
      <w:pPr>
        <w:rPr>
          <w:sz w:val="28"/>
          <w:szCs w:val="32"/>
        </w:rPr>
      </w:pPr>
      <w:r w:rsidRPr="006F3474">
        <w:rPr>
          <w:sz w:val="28"/>
          <w:szCs w:val="32"/>
        </w:rPr>
        <w:t>Prior utilization is a plausible candidate signal for future readmission research because it summarizes recent acute-care use. However, a high predictive ranking does not show that reducing prior visits would reduce future readmission. It may instead mark persistent illness burden or other unmeasured context. Patient-level grouping is essential in evaluation because repeated encounters from the same person are statistically dependent and must not be split across training and test sets when the goal is new-patient evaluation.</w:t>
      </w:r>
    </w:p>
    <w:p w14:paraId="046EE5FD" w14:textId="77777777" w:rsidR="006C0338" w:rsidRPr="006F3474" w:rsidRDefault="00000000">
      <w:pPr>
        <w:pStyle w:val="Heading2"/>
        <w:rPr>
          <w:sz w:val="36"/>
          <w:szCs w:val="36"/>
        </w:rPr>
      </w:pPr>
      <w:r w:rsidRPr="006F3474">
        <w:rPr>
          <w:sz w:val="36"/>
          <w:szCs w:val="36"/>
        </w:rPr>
        <w:t>2.3 Population measurement and survey inference</w:t>
      </w:r>
    </w:p>
    <w:p w14:paraId="2D79BB21" w14:textId="77777777" w:rsidR="006C0338" w:rsidRPr="006F3474" w:rsidRDefault="00000000">
      <w:pPr>
        <w:rPr>
          <w:sz w:val="28"/>
          <w:szCs w:val="32"/>
        </w:rPr>
      </w:pPr>
      <w:r w:rsidRPr="006F3474">
        <w:rPr>
          <w:sz w:val="28"/>
          <w:szCs w:val="32"/>
        </w:rPr>
        <w:t xml:space="preserve">NHANES combines interviews, examinations, and laboratory measurements in a complex multistage probability sample of the civilian, noninstitutionalized U.S. population. The National Center for Health Statistics provides sample-design documentation and tutorials on selecting </w:t>
      </w:r>
      <w:r w:rsidRPr="006F3474">
        <w:rPr>
          <w:sz w:val="28"/>
          <w:szCs w:val="32"/>
        </w:rPr>
        <w:lastRenderedPageBreak/>
        <w:t>appropriate weights, strata, primary sampling units (PSUs), variance estimation, and domain analysis [5]. These features are not optional decoration: estimates that ignore the survey design can have misleading uncertainty and representation.</w:t>
      </w:r>
    </w:p>
    <w:p w14:paraId="320CBEE0" w14:textId="77777777" w:rsidR="006C0338" w:rsidRPr="006F3474" w:rsidRDefault="00000000">
      <w:pPr>
        <w:rPr>
          <w:sz w:val="28"/>
          <w:szCs w:val="32"/>
        </w:rPr>
      </w:pPr>
      <w:r w:rsidRPr="006F3474">
        <w:rPr>
          <w:sz w:val="28"/>
          <w:szCs w:val="32"/>
        </w:rPr>
        <w:t>This project uses the 2017-2018 cycle because it contains the measured HbA1c, demographics/design fields, diabetes monitoring questions, body measures, activity, and healthcare-access information required for a coherent first-pass study. NHANES measures a broad survey universe; the project defines a smaller adult diagnosed-diabetes domain. The domain is not a longitudinal cohort, and measures from one examination cycle cannot establish temporal direction. The initial model's limited residual survey degrees of freedom are disclosed because a large participant count alone does not guarantee precise design-based inference.</w:t>
      </w:r>
    </w:p>
    <w:p w14:paraId="2E0361B5" w14:textId="77777777" w:rsidR="006C0338" w:rsidRPr="006F3474" w:rsidRDefault="00000000">
      <w:pPr>
        <w:pStyle w:val="Heading2"/>
        <w:rPr>
          <w:sz w:val="36"/>
          <w:szCs w:val="36"/>
        </w:rPr>
      </w:pPr>
      <w:r w:rsidRPr="006F3474">
        <w:rPr>
          <w:sz w:val="36"/>
          <w:szCs w:val="36"/>
        </w:rPr>
        <w:t>2.4 Why the studies are complementary but separate</w:t>
      </w:r>
    </w:p>
    <w:p w14:paraId="52C8176C" w14:textId="77777777" w:rsidR="006C0338" w:rsidRPr="006F3474" w:rsidRDefault="00000000">
      <w:pPr>
        <w:rPr>
          <w:sz w:val="28"/>
          <w:szCs w:val="32"/>
        </w:rPr>
      </w:pPr>
      <w:r w:rsidRPr="006F3474">
        <w:rPr>
          <w:sz w:val="28"/>
          <w:szCs w:val="32"/>
        </w:rPr>
        <w:t>UCI contributes historical hospital encounter and discharge context, with repeated records per patient and a recorded readmission label. NHANES contributes a contemporary-for-its-cycle population survey context and laboratory HbA1c, along with reported treatment, monitoring, and activity. These sources answer different questions. Their joint value is conceptual: one illustrates utilization after hospitalization, and the other describes a measured glycemic outcome in a survey domain. Their coefficients, metrics, populations, and outcomes cannot be pooled or ranked against one another.</w:t>
      </w:r>
    </w:p>
    <w:p w14:paraId="61376CB0" w14:textId="77777777" w:rsidR="006C0338" w:rsidRPr="006F3474" w:rsidRDefault="00000000">
      <w:pPr>
        <w:pStyle w:val="Heading1"/>
        <w:rPr>
          <w:sz w:val="44"/>
          <w:szCs w:val="40"/>
        </w:rPr>
      </w:pPr>
      <w:r w:rsidRPr="006F3474">
        <w:rPr>
          <w:sz w:val="44"/>
          <w:szCs w:val="40"/>
        </w:rPr>
        <w:t>3. Data Collection and Study Design</w:t>
      </w:r>
    </w:p>
    <w:p w14:paraId="26518FB4" w14:textId="77777777" w:rsidR="006C0338" w:rsidRPr="006F3474" w:rsidRDefault="00000000">
      <w:pPr>
        <w:pStyle w:val="Heading2"/>
        <w:rPr>
          <w:sz w:val="36"/>
          <w:szCs w:val="36"/>
        </w:rPr>
      </w:pPr>
      <w:r w:rsidRPr="006F3474">
        <w:rPr>
          <w:sz w:val="36"/>
          <w:szCs w:val="36"/>
        </w:rPr>
        <w:t>3.1 Secondary-data collection</w:t>
      </w:r>
    </w:p>
    <w:p w14:paraId="2202B838" w14:textId="77777777" w:rsidR="006C0338" w:rsidRPr="006F3474" w:rsidRDefault="00000000">
      <w:pPr>
        <w:rPr>
          <w:sz w:val="28"/>
          <w:szCs w:val="32"/>
        </w:rPr>
      </w:pPr>
      <w:r w:rsidRPr="006F3474">
        <w:rPr>
          <w:sz w:val="28"/>
          <w:szCs w:val="32"/>
        </w:rPr>
        <w:t>No new patient survey was conducted. The project follows the guideline's permitted secondary-data route using a public UCI dataset and official CDC/NCHS NHANES component files. UCI raw files are retained unchanged locally. NHANES acquisition downloads six official component files and their codebooks when absent, validates participant identifiers, and merges components to the demographic universe. Source inventories and hashes are documented in the study reports. Raw and large patient-level files are ignored by Git and must be downloaded/restored when setting up a fresh clone.</w:t>
      </w:r>
    </w:p>
    <w:p w14:paraId="5D620F4A" w14:textId="77777777" w:rsidR="006C0338" w:rsidRPr="006F3474" w:rsidRDefault="00000000">
      <w:pPr>
        <w:pStyle w:val="Heading2"/>
        <w:rPr>
          <w:sz w:val="36"/>
          <w:szCs w:val="36"/>
        </w:rPr>
      </w:pPr>
      <w:r w:rsidRPr="006F3474">
        <w:rPr>
          <w:sz w:val="36"/>
          <w:szCs w:val="36"/>
        </w:rPr>
        <w:lastRenderedPageBreak/>
        <w:t>3.2 Study populations and outcomes</w:t>
      </w:r>
    </w:p>
    <w:tbl>
      <w:tblPr>
        <w:tblStyle w:val="TableGrid"/>
        <w:tblW w:w="0" w:type="auto"/>
        <w:jc w:val="center"/>
        <w:tblLook w:val="04A0" w:firstRow="1" w:lastRow="0" w:firstColumn="1" w:lastColumn="0" w:noHBand="0" w:noVBand="1"/>
      </w:tblPr>
      <w:tblGrid>
        <w:gridCol w:w="2249"/>
        <w:gridCol w:w="2357"/>
        <w:gridCol w:w="2321"/>
        <w:gridCol w:w="2282"/>
      </w:tblGrid>
      <w:tr w:rsidR="006C0338" w:rsidRPr="006F3474" w14:paraId="57A6F71F" w14:textId="77777777">
        <w:trPr>
          <w:cantSplit/>
          <w:tblHeader/>
          <w:jc w:val="center"/>
        </w:trPr>
        <w:tc>
          <w:tcPr>
            <w:tcW w:w="2387" w:type="dxa"/>
            <w:shd w:val="clear" w:color="auto" w:fill="145D58"/>
            <w:tcMar>
              <w:top w:w="75" w:type="dxa"/>
              <w:left w:w="90" w:type="dxa"/>
              <w:bottom w:w="75" w:type="dxa"/>
              <w:right w:w="90" w:type="dxa"/>
            </w:tcMar>
            <w:vAlign w:val="center"/>
          </w:tcPr>
          <w:p w14:paraId="15F166A6" w14:textId="77777777" w:rsidR="006C0338" w:rsidRPr="006F3474" w:rsidRDefault="00000000">
            <w:pPr>
              <w:spacing w:after="0" w:line="240" w:lineRule="auto"/>
              <w:rPr>
                <w:sz w:val="28"/>
                <w:szCs w:val="32"/>
              </w:rPr>
            </w:pPr>
            <w:r w:rsidRPr="006F3474">
              <w:rPr>
                <w:b/>
                <w:color w:val="FFFFFF"/>
                <w:sz w:val="22"/>
                <w:szCs w:val="32"/>
              </w:rPr>
              <w:t>Study</w:t>
            </w:r>
          </w:p>
        </w:tc>
        <w:tc>
          <w:tcPr>
            <w:tcW w:w="2387" w:type="dxa"/>
            <w:shd w:val="clear" w:color="auto" w:fill="145D58"/>
            <w:tcMar>
              <w:top w:w="75" w:type="dxa"/>
              <w:left w:w="90" w:type="dxa"/>
              <w:bottom w:w="75" w:type="dxa"/>
              <w:right w:w="90" w:type="dxa"/>
            </w:tcMar>
            <w:vAlign w:val="center"/>
          </w:tcPr>
          <w:p w14:paraId="68FB9CD5" w14:textId="77777777" w:rsidR="006C0338" w:rsidRPr="006F3474" w:rsidRDefault="00000000">
            <w:pPr>
              <w:spacing w:after="0" w:line="240" w:lineRule="auto"/>
              <w:rPr>
                <w:sz w:val="28"/>
                <w:szCs w:val="32"/>
              </w:rPr>
            </w:pPr>
            <w:r w:rsidRPr="006F3474">
              <w:rPr>
                <w:b/>
                <w:color w:val="FFFFFF"/>
                <w:sz w:val="22"/>
                <w:szCs w:val="32"/>
              </w:rPr>
              <w:t>Source population and analytic unit</w:t>
            </w:r>
          </w:p>
        </w:tc>
        <w:tc>
          <w:tcPr>
            <w:tcW w:w="2387" w:type="dxa"/>
            <w:shd w:val="clear" w:color="auto" w:fill="145D58"/>
            <w:tcMar>
              <w:top w:w="75" w:type="dxa"/>
              <w:left w:w="90" w:type="dxa"/>
              <w:bottom w:w="75" w:type="dxa"/>
              <w:right w:w="90" w:type="dxa"/>
            </w:tcMar>
            <w:vAlign w:val="center"/>
          </w:tcPr>
          <w:p w14:paraId="17BC8FDE" w14:textId="77777777" w:rsidR="006C0338" w:rsidRPr="006F3474" w:rsidRDefault="00000000">
            <w:pPr>
              <w:spacing w:after="0" w:line="240" w:lineRule="auto"/>
              <w:rPr>
                <w:sz w:val="28"/>
                <w:szCs w:val="32"/>
              </w:rPr>
            </w:pPr>
            <w:r w:rsidRPr="006F3474">
              <w:rPr>
                <w:b/>
                <w:color w:val="FFFFFF"/>
                <w:sz w:val="22"/>
                <w:szCs w:val="32"/>
              </w:rPr>
              <w:t>Analysis population</w:t>
            </w:r>
          </w:p>
        </w:tc>
        <w:tc>
          <w:tcPr>
            <w:tcW w:w="2387" w:type="dxa"/>
            <w:shd w:val="clear" w:color="auto" w:fill="145D58"/>
            <w:tcMar>
              <w:top w:w="75" w:type="dxa"/>
              <w:left w:w="90" w:type="dxa"/>
              <w:bottom w:w="75" w:type="dxa"/>
              <w:right w:w="90" w:type="dxa"/>
            </w:tcMar>
            <w:vAlign w:val="center"/>
          </w:tcPr>
          <w:p w14:paraId="37E7EE1F" w14:textId="77777777" w:rsidR="006C0338" w:rsidRPr="006F3474" w:rsidRDefault="00000000">
            <w:pPr>
              <w:spacing w:after="0" w:line="240" w:lineRule="auto"/>
              <w:rPr>
                <w:sz w:val="28"/>
                <w:szCs w:val="32"/>
              </w:rPr>
            </w:pPr>
            <w:r w:rsidRPr="006F3474">
              <w:rPr>
                <w:b/>
                <w:color w:val="FFFFFF"/>
                <w:sz w:val="22"/>
                <w:szCs w:val="32"/>
              </w:rPr>
              <w:t>Outcome</w:t>
            </w:r>
          </w:p>
        </w:tc>
      </w:tr>
      <w:tr w:rsidR="006C0338" w:rsidRPr="006F3474" w14:paraId="7363E46B" w14:textId="77777777">
        <w:trPr>
          <w:cantSplit/>
          <w:jc w:val="center"/>
        </w:trPr>
        <w:tc>
          <w:tcPr>
            <w:tcW w:w="2387" w:type="dxa"/>
            <w:tcMar>
              <w:top w:w="75" w:type="dxa"/>
              <w:left w:w="90" w:type="dxa"/>
              <w:bottom w:w="75" w:type="dxa"/>
              <w:right w:w="90" w:type="dxa"/>
            </w:tcMar>
            <w:vAlign w:val="center"/>
          </w:tcPr>
          <w:p w14:paraId="3B6354A0" w14:textId="77777777" w:rsidR="006C0338" w:rsidRPr="006F3474" w:rsidRDefault="00000000">
            <w:pPr>
              <w:spacing w:after="0" w:line="240" w:lineRule="auto"/>
              <w:rPr>
                <w:sz w:val="28"/>
                <w:szCs w:val="32"/>
              </w:rPr>
            </w:pPr>
            <w:r w:rsidRPr="006F3474">
              <w:rPr>
                <w:sz w:val="22"/>
                <w:szCs w:val="32"/>
              </w:rPr>
              <w:t>UCI</w:t>
            </w:r>
          </w:p>
        </w:tc>
        <w:tc>
          <w:tcPr>
            <w:tcW w:w="2387" w:type="dxa"/>
            <w:tcMar>
              <w:top w:w="75" w:type="dxa"/>
              <w:left w:w="90" w:type="dxa"/>
              <w:bottom w:w="75" w:type="dxa"/>
              <w:right w:w="90" w:type="dxa"/>
            </w:tcMar>
            <w:vAlign w:val="center"/>
          </w:tcPr>
          <w:p w14:paraId="6CB25B55" w14:textId="77777777" w:rsidR="006C0338" w:rsidRPr="006F3474" w:rsidRDefault="00000000">
            <w:pPr>
              <w:spacing w:after="0" w:line="240" w:lineRule="auto"/>
              <w:rPr>
                <w:sz w:val="28"/>
                <w:szCs w:val="32"/>
              </w:rPr>
            </w:pPr>
            <w:r w:rsidRPr="006F3474">
              <w:rPr>
                <w:sz w:val="22"/>
                <w:szCs w:val="32"/>
              </w:rPr>
              <w:t>Diabetes-related hospital encounters, 1999-2008; repeated encounters per patient</w:t>
            </w:r>
          </w:p>
        </w:tc>
        <w:tc>
          <w:tcPr>
            <w:tcW w:w="2387" w:type="dxa"/>
            <w:tcMar>
              <w:top w:w="75" w:type="dxa"/>
              <w:left w:w="90" w:type="dxa"/>
              <w:bottom w:w="75" w:type="dxa"/>
              <w:right w:w="90" w:type="dxa"/>
            </w:tcMar>
            <w:vAlign w:val="center"/>
          </w:tcPr>
          <w:p w14:paraId="1166CA96" w14:textId="77777777" w:rsidR="006C0338" w:rsidRPr="006F3474" w:rsidRDefault="00000000">
            <w:pPr>
              <w:spacing w:after="0" w:line="240" w:lineRule="auto"/>
              <w:rPr>
                <w:sz w:val="28"/>
                <w:szCs w:val="32"/>
              </w:rPr>
            </w:pPr>
            <w:r w:rsidRPr="006F3474">
              <w:rPr>
                <w:sz w:val="22"/>
                <w:szCs w:val="32"/>
              </w:rPr>
              <w:t>99,343 eligible encounters from 69,990 patients, after documented expired/hospice exclusions</w:t>
            </w:r>
          </w:p>
        </w:tc>
        <w:tc>
          <w:tcPr>
            <w:tcW w:w="2387" w:type="dxa"/>
            <w:tcMar>
              <w:top w:w="75" w:type="dxa"/>
              <w:left w:w="90" w:type="dxa"/>
              <w:bottom w:w="75" w:type="dxa"/>
              <w:right w:w="90" w:type="dxa"/>
            </w:tcMar>
            <w:vAlign w:val="center"/>
          </w:tcPr>
          <w:p w14:paraId="2F7695F7" w14:textId="77777777" w:rsidR="006C0338" w:rsidRPr="006F3474" w:rsidRDefault="00000000">
            <w:pPr>
              <w:spacing w:after="0" w:line="240" w:lineRule="auto"/>
              <w:rPr>
                <w:sz w:val="28"/>
                <w:szCs w:val="32"/>
              </w:rPr>
            </w:pPr>
            <w:r w:rsidRPr="006F3474">
              <w:rPr>
                <w:sz w:val="22"/>
                <w:szCs w:val="32"/>
              </w:rPr>
              <w:t>Recorded readmission within 30 days (</w:t>
            </w:r>
            <w:r w:rsidRPr="006F3474">
              <w:rPr>
                <w:color w:val="31534F"/>
                <w:sz w:val="22"/>
                <w:szCs w:val="32"/>
              </w:rPr>
              <w:t>&lt;30</w:t>
            </w:r>
            <w:r w:rsidRPr="006F3474">
              <w:rPr>
                <w:sz w:val="22"/>
                <w:szCs w:val="32"/>
              </w:rPr>
              <w:t>)</w:t>
            </w:r>
          </w:p>
        </w:tc>
      </w:tr>
      <w:tr w:rsidR="006C0338" w:rsidRPr="006F3474" w14:paraId="0900F407" w14:textId="77777777">
        <w:trPr>
          <w:cantSplit/>
          <w:jc w:val="center"/>
        </w:trPr>
        <w:tc>
          <w:tcPr>
            <w:tcW w:w="2387" w:type="dxa"/>
            <w:shd w:val="clear" w:color="auto" w:fill="F0F5F4"/>
            <w:tcMar>
              <w:top w:w="75" w:type="dxa"/>
              <w:left w:w="90" w:type="dxa"/>
              <w:bottom w:w="75" w:type="dxa"/>
              <w:right w:w="90" w:type="dxa"/>
            </w:tcMar>
            <w:vAlign w:val="center"/>
          </w:tcPr>
          <w:p w14:paraId="5A3EC5D8" w14:textId="77777777" w:rsidR="006C0338" w:rsidRPr="006F3474" w:rsidRDefault="00000000">
            <w:pPr>
              <w:spacing w:after="0" w:line="240" w:lineRule="auto"/>
              <w:rPr>
                <w:sz w:val="28"/>
                <w:szCs w:val="32"/>
              </w:rPr>
            </w:pPr>
            <w:r w:rsidRPr="006F3474">
              <w:rPr>
                <w:sz w:val="22"/>
                <w:szCs w:val="32"/>
              </w:rPr>
              <w:t>NHANES</w:t>
            </w:r>
          </w:p>
        </w:tc>
        <w:tc>
          <w:tcPr>
            <w:tcW w:w="2387" w:type="dxa"/>
            <w:shd w:val="clear" w:color="auto" w:fill="F0F5F4"/>
            <w:tcMar>
              <w:top w:w="75" w:type="dxa"/>
              <w:left w:w="90" w:type="dxa"/>
              <w:bottom w:w="75" w:type="dxa"/>
              <w:right w:w="90" w:type="dxa"/>
            </w:tcMar>
            <w:vAlign w:val="center"/>
          </w:tcPr>
          <w:p w14:paraId="3538DBBE" w14:textId="77777777" w:rsidR="006C0338" w:rsidRPr="006F3474" w:rsidRDefault="00000000">
            <w:pPr>
              <w:spacing w:after="0" w:line="240" w:lineRule="auto"/>
              <w:rPr>
                <w:sz w:val="28"/>
                <w:szCs w:val="32"/>
              </w:rPr>
            </w:pPr>
            <w:r w:rsidRPr="006F3474">
              <w:rPr>
                <w:sz w:val="22"/>
                <w:szCs w:val="32"/>
              </w:rPr>
              <w:t>2017-2018 civilian noninstitutionalized survey participants; participant-level</w:t>
            </w:r>
          </w:p>
        </w:tc>
        <w:tc>
          <w:tcPr>
            <w:tcW w:w="2387" w:type="dxa"/>
            <w:shd w:val="clear" w:color="auto" w:fill="F0F5F4"/>
            <w:tcMar>
              <w:top w:w="75" w:type="dxa"/>
              <w:left w:w="90" w:type="dxa"/>
              <w:bottom w:w="75" w:type="dxa"/>
              <w:right w:w="90" w:type="dxa"/>
            </w:tcMar>
            <w:vAlign w:val="center"/>
          </w:tcPr>
          <w:p w14:paraId="6152CD8E" w14:textId="77777777" w:rsidR="006C0338" w:rsidRPr="006F3474" w:rsidRDefault="00000000">
            <w:pPr>
              <w:spacing w:after="0" w:line="240" w:lineRule="auto"/>
              <w:rPr>
                <w:sz w:val="28"/>
                <w:szCs w:val="32"/>
              </w:rPr>
            </w:pPr>
            <w:r w:rsidRPr="006F3474">
              <w:rPr>
                <w:sz w:val="22"/>
                <w:szCs w:val="32"/>
              </w:rPr>
              <w:t>804 adults aged 20+ reporting diagnosed diabetes, with measured HbA1c and usable MEC survey design</w:t>
            </w:r>
          </w:p>
        </w:tc>
        <w:tc>
          <w:tcPr>
            <w:tcW w:w="2387" w:type="dxa"/>
            <w:shd w:val="clear" w:color="auto" w:fill="F0F5F4"/>
            <w:tcMar>
              <w:top w:w="75" w:type="dxa"/>
              <w:left w:w="90" w:type="dxa"/>
              <w:bottom w:w="75" w:type="dxa"/>
              <w:right w:w="90" w:type="dxa"/>
            </w:tcMar>
            <w:vAlign w:val="center"/>
          </w:tcPr>
          <w:p w14:paraId="40A4B001" w14:textId="77777777" w:rsidR="006C0338" w:rsidRPr="006F3474" w:rsidRDefault="00000000">
            <w:pPr>
              <w:spacing w:after="0" w:line="240" w:lineRule="auto"/>
              <w:rPr>
                <w:sz w:val="28"/>
                <w:szCs w:val="32"/>
              </w:rPr>
            </w:pPr>
            <w:r w:rsidRPr="006F3474">
              <w:rPr>
                <w:sz w:val="22"/>
                <w:szCs w:val="32"/>
              </w:rPr>
              <w:t>Continuous HbA1c (</w:t>
            </w:r>
            <w:r w:rsidRPr="006F3474">
              <w:rPr>
                <w:color w:val="31534F"/>
                <w:sz w:val="22"/>
                <w:szCs w:val="32"/>
              </w:rPr>
              <w:t>LBXGH</w:t>
            </w:r>
            <w:r w:rsidRPr="006F3474">
              <w:rPr>
                <w:sz w:val="22"/>
                <w:szCs w:val="32"/>
              </w:rPr>
              <w:t>, percent); secondary &gt;=8% and &gt;=7% flags</w:t>
            </w:r>
          </w:p>
        </w:tc>
      </w:tr>
    </w:tbl>
    <w:p w14:paraId="049E65F9" w14:textId="77777777" w:rsidR="006C0338" w:rsidRPr="006F3474" w:rsidRDefault="006C0338">
      <w:pPr>
        <w:spacing w:after="20"/>
        <w:rPr>
          <w:sz w:val="28"/>
          <w:szCs w:val="32"/>
        </w:rPr>
      </w:pPr>
    </w:p>
    <w:p w14:paraId="4BBAA220" w14:textId="77777777" w:rsidR="006C0338" w:rsidRPr="006F3474" w:rsidRDefault="00000000">
      <w:pPr>
        <w:rPr>
          <w:sz w:val="28"/>
          <w:szCs w:val="32"/>
        </w:rPr>
      </w:pPr>
      <w:r w:rsidRPr="006F3474">
        <w:rPr>
          <w:sz w:val="28"/>
          <w:szCs w:val="32"/>
        </w:rPr>
        <w:t>The UCI raw file contains 101,766 encounters and 71,518 unique patients. The NHANES demographic universe contains 9,254 participants; 5,569 are age 20+, 876 report diagnosed diabetes, 804 meet the primary measured-HbA1c domain, and 651 are complete cases in the initial adjusted model. The NHANES primary domain excludes known pregnancy, requires a positive MEC examination weight and available stratum/PSU fields, and does not reliably distinguish type 1 from type 2 diabetes.</w:t>
      </w:r>
    </w:p>
    <w:p w14:paraId="51EA86F5" w14:textId="77777777" w:rsidR="006C0338" w:rsidRPr="006F3474" w:rsidRDefault="00000000">
      <w:pPr>
        <w:pStyle w:val="Heading2"/>
        <w:rPr>
          <w:sz w:val="36"/>
          <w:szCs w:val="36"/>
        </w:rPr>
      </w:pPr>
      <w:r w:rsidRPr="006F3474">
        <w:rPr>
          <w:sz w:val="36"/>
          <w:szCs w:val="36"/>
        </w:rPr>
        <w:t>3.3 Variables and analytical roles</w:t>
      </w:r>
    </w:p>
    <w:p w14:paraId="2D483CF9" w14:textId="77777777" w:rsidR="006C0338" w:rsidRPr="006F3474" w:rsidRDefault="00000000">
      <w:pPr>
        <w:rPr>
          <w:sz w:val="28"/>
          <w:szCs w:val="32"/>
        </w:rPr>
      </w:pPr>
      <w:r w:rsidRPr="006F3474">
        <w:rPr>
          <w:sz w:val="28"/>
          <w:szCs w:val="32"/>
        </w:rPr>
        <w:t>UCI fields include prior inpatient/emergency/outpatient visits, age bands, diagnoses, procedures, length of stay, medication fields, laboratory-result categories, and admission/discharge context. Patient and encounter identifiers are retained for grouping and audit but excluded from predictors. Outcome labels are never predictors.</w:t>
      </w:r>
    </w:p>
    <w:p w14:paraId="4757D960" w14:textId="77777777" w:rsidR="006C0338" w:rsidRPr="006F3474" w:rsidRDefault="00000000">
      <w:pPr>
        <w:rPr>
          <w:sz w:val="28"/>
          <w:szCs w:val="32"/>
        </w:rPr>
      </w:pPr>
      <w:r w:rsidRPr="006F3474">
        <w:rPr>
          <w:sz w:val="28"/>
          <w:szCs w:val="32"/>
        </w:rPr>
        <w:t>NHANES fields include age, recorded sex, measured BMI, income-to-poverty ratio, education, reported insulin and pill use, usual diabetes professional, A1C testing, glucose-check frequency, activity, HbA1c, and the survey design variables. Weights, strata, PSUs, IDs, outcome-derived flags, and data-quality/domain flags are not treated as clinical predictors. The feature table's column count is not a count of independent predictors.</w:t>
      </w:r>
    </w:p>
    <w:p w14:paraId="103B0534" w14:textId="77777777" w:rsidR="006C0338" w:rsidRPr="006F3474" w:rsidRDefault="00000000">
      <w:pPr>
        <w:pStyle w:val="Heading1"/>
        <w:rPr>
          <w:sz w:val="44"/>
          <w:szCs w:val="40"/>
        </w:rPr>
      </w:pPr>
      <w:r w:rsidRPr="006F3474">
        <w:rPr>
          <w:sz w:val="44"/>
          <w:szCs w:val="40"/>
        </w:rPr>
        <w:lastRenderedPageBreak/>
        <w:t>4. Data Cleaning and Feature Preparation</w:t>
      </w:r>
    </w:p>
    <w:p w14:paraId="434360C0" w14:textId="77777777" w:rsidR="006C0338" w:rsidRPr="006F3474" w:rsidRDefault="00000000">
      <w:pPr>
        <w:pStyle w:val="Heading2"/>
        <w:rPr>
          <w:sz w:val="36"/>
          <w:szCs w:val="36"/>
        </w:rPr>
      </w:pPr>
      <w:r w:rsidRPr="006F3474">
        <w:rPr>
          <w:sz w:val="36"/>
          <w:szCs w:val="36"/>
        </w:rPr>
        <w:t>4.1 Audit and cleaning summary</w:t>
      </w:r>
    </w:p>
    <w:tbl>
      <w:tblPr>
        <w:tblStyle w:val="TableGrid"/>
        <w:tblW w:w="0" w:type="auto"/>
        <w:jc w:val="center"/>
        <w:tblLook w:val="04A0" w:firstRow="1" w:lastRow="0" w:firstColumn="1" w:lastColumn="0" w:noHBand="0" w:noVBand="1"/>
      </w:tblPr>
      <w:tblGrid>
        <w:gridCol w:w="3042"/>
        <w:gridCol w:w="3100"/>
        <w:gridCol w:w="3067"/>
      </w:tblGrid>
      <w:tr w:rsidR="006C0338" w:rsidRPr="006F3474" w14:paraId="0BBA1A0D" w14:textId="77777777">
        <w:trPr>
          <w:cantSplit/>
          <w:tblHeader/>
          <w:jc w:val="center"/>
        </w:trPr>
        <w:tc>
          <w:tcPr>
            <w:tcW w:w="3182" w:type="dxa"/>
            <w:shd w:val="clear" w:color="auto" w:fill="145D58"/>
            <w:tcMar>
              <w:top w:w="75" w:type="dxa"/>
              <w:left w:w="90" w:type="dxa"/>
              <w:bottom w:w="75" w:type="dxa"/>
              <w:right w:w="90" w:type="dxa"/>
            </w:tcMar>
            <w:vAlign w:val="center"/>
          </w:tcPr>
          <w:p w14:paraId="0AE37CD2" w14:textId="77777777" w:rsidR="006C0338" w:rsidRPr="006F3474" w:rsidRDefault="00000000">
            <w:pPr>
              <w:spacing w:after="0" w:line="240" w:lineRule="auto"/>
              <w:rPr>
                <w:sz w:val="28"/>
                <w:szCs w:val="32"/>
              </w:rPr>
            </w:pPr>
            <w:r w:rsidRPr="006F3474">
              <w:rPr>
                <w:b/>
                <w:color w:val="FFFFFF"/>
                <w:sz w:val="22"/>
                <w:szCs w:val="32"/>
              </w:rPr>
              <w:t>Check</w:t>
            </w:r>
          </w:p>
        </w:tc>
        <w:tc>
          <w:tcPr>
            <w:tcW w:w="3182" w:type="dxa"/>
            <w:shd w:val="clear" w:color="auto" w:fill="145D58"/>
            <w:tcMar>
              <w:top w:w="75" w:type="dxa"/>
              <w:left w:w="90" w:type="dxa"/>
              <w:bottom w:w="75" w:type="dxa"/>
              <w:right w:w="90" w:type="dxa"/>
            </w:tcMar>
            <w:vAlign w:val="center"/>
          </w:tcPr>
          <w:p w14:paraId="54383A50" w14:textId="77777777" w:rsidR="006C0338" w:rsidRPr="006F3474" w:rsidRDefault="00000000">
            <w:pPr>
              <w:spacing w:after="0" w:line="240" w:lineRule="auto"/>
              <w:rPr>
                <w:sz w:val="28"/>
                <w:szCs w:val="32"/>
              </w:rPr>
            </w:pPr>
            <w:r w:rsidRPr="006F3474">
              <w:rPr>
                <w:b/>
                <w:color w:val="FFFFFF"/>
                <w:sz w:val="22"/>
                <w:szCs w:val="32"/>
              </w:rPr>
              <w:t>UCI</w:t>
            </w:r>
          </w:p>
        </w:tc>
        <w:tc>
          <w:tcPr>
            <w:tcW w:w="3182" w:type="dxa"/>
            <w:shd w:val="clear" w:color="auto" w:fill="145D58"/>
            <w:tcMar>
              <w:top w:w="75" w:type="dxa"/>
              <w:left w:w="90" w:type="dxa"/>
              <w:bottom w:w="75" w:type="dxa"/>
              <w:right w:w="90" w:type="dxa"/>
            </w:tcMar>
            <w:vAlign w:val="center"/>
          </w:tcPr>
          <w:p w14:paraId="0C21E77B" w14:textId="77777777" w:rsidR="006C0338" w:rsidRPr="006F3474" w:rsidRDefault="00000000">
            <w:pPr>
              <w:spacing w:after="0" w:line="240" w:lineRule="auto"/>
              <w:rPr>
                <w:sz w:val="28"/>
                <w:szCs w:val="32"/>
              </w:rPr>
            </w:pPr>
            <w:r w:rsidRPr="006F3474">
              <w:rPr>
                <w:b/>
                <w:color w:val="FFFFFF"/>
                <w:sz w:val="22"/>
                <w:szCs w:val="32"/>
              </w:rPr>
              <w:t>NHANES</w:t>
            </w:r>
          </w:p>
        </w:tc>
      </w:tr>
      <w:tr w:rsidR="006C0338" w:rsidRPr="006F3474" w14:paraId="14381F83" w14:textId="77777777">
        <w:trPr>
          <w:cantSplit/>
          <w:jc w:val="center"/>
        </w:trPr>
        <w:tc>
          <w:tcPr>
            <w:tcW w:w="3182" w:type="dxa"/>
            <w:tcMar>
              <w:top w:w="75" w:type="dxa"/>
              <w:left w:w="90" w:type="dxa"/>
              <w:bottom w:w="75" w:type="dxa"/>
              <w:right w:w="90" w:type="dxa"/>
            </w:tcMar>
            <w:vAlign w:val="center"/>
          </w:tcPr>
          <w:p w14:paraId="7D861952" w14:textId="77777777" w:rsidR="006C0338" w:rsidRPr="006F3474" w:rsidRDefault="00000000">
            <w:pPr>
              <w:spacing w:after="0" w:line="240" w:lineRule="auto"/>
              <w:rPr>
                <w:sz w:val="28"/>
                <w:szCs w:val="32"/>
              </w:rPr>
            </w:pPr>
            <w:r w:rsidRPr="006F3474">
              <w:rPr>
                <w:sz w:val="22"/>
                <w:szCs w:val="32"/>
              </w:rPr>
              <w:t>Duplicate and identity checks</w:t>
            </w:r>
          </w:p>
        </w:tc>
        <w:tc>
          <w:tcPr>
            <w:tcW w:w="3182" w:type="dxa"/>
            <w:tcMar>
              <w:top w:w="75" w:type="dxa"/>
              <w:left w:w="90" w:type="dxa"/>
              <w:bottom w:w="75" w:type="dxa"/>
              <w:right w:w="90" w:type="dxa"/>
            </w:tcMar>
            <w:vAlign w:val="center"/>
          </w:tcPr>
          <w:p w14:paraId="1C864C43" w14:textId="77777777" w:rsidR="006C0338" w:rsidRPr="006F3474" w:rsidRDefault="00000000">
            <w:pPr>
              <w:spacing w:after="0" w:line="240" w:lineRule="auto"/>
              <w:rPr>
                <w:sz w:val="28"/>
                <w:szCs w:val="32"/>
              </w:rPr>
            </w:pPr>
            <w:r w:rsidRPr="006F3474">
              <w:rPr>
                <w:sz w:val="22"/>
                <w:szCs w:val="32"/>
              </w:rPr>
              <w:t>No duplicate encounter IDs or exact duplicate rows; repeated patients are retained because encounters are not duplicates.</w:t>
            </w:r>
          </w:p>
        </w:tc>
        <w:tc>
          <w:tcPr>
            <w:tcW w:w="3182" w:type="dxa"/>
            <w:tcMar>
              <w:top w:w="75" w:type="dxa"/>
              <w:left w:w="90" w:type="dxa"/>
              <w:bottom w:w="75" w:type="dxa"/>
              <w:right w:w="90" w:type="dxa"/>
            </w:tcMar>
            <w:vAlign w:val="center"/>
          </w:tcPr>
          <w:p w14:paraId="67286859" w14:textId="77777777" w:rsidR="006C0338" w:rsidRPr="006F3474" w:rsidRDefault="00000000">
            <w:pPr>
              <w:spacing w:after="0" w:line="240" w:lineRule="auto"/>
              <w:rPr>
                <w:sz w:val="28"/>
                <w:szCs w:val="32"/>
              </w:rPr>
            </w:pPr>
            <w:r w:rsidRPr="006F3474">
              <w:rPr>
                <w:sz w:val="22"/>
                <w:szCs w:val="32"/>
              </w:rPr>
              <w:t>Component joins are checked by unique participant identifier SEQN; the full demographic universe is retained for design-based domains.</w:t>
            </w:r>
          </w:p>
        </w:tc>
      </w:tr>
      <w:tr w:rsidR="006C0338" w:rsidRPr="006F3474" w14:paraId="7A394B57" w14:textId="77777777">
        <w:trPr>
          <w:cantSplit/>
          <w:jc w:val="center"/>
        </w:trPr>
        <w:tc>
          <w:tcPr>
            <w:tcW w:w="3182" w:type="dxa"/>
            <w:shd w:val="clear" w:color="auto" w:fill="F0F5F4"/>
            <w:tcMar>
              <w:top w:w="75" w:type="dxa"/>
              <w:left w:w="90" w:type="dxa"/>
              <w:bottom w:w="75" w:type="dxa"/>
              <w:right w:w="90" w:type="dxa"/>
            </w:tcMar>
            <w:vAlign w:val="center"/>
          </w:tcPr>
          <w:p w14:paraId="481D9DC3" w14:textId="77777777" w:rsidR="006C0338" w:rsidRPr="006F3474" w:rsidRDefault="00000000">
            <w:pPr>
              <w:spacing w:after="0" w:line="240" w:lineRule="auto"/>
              <w:rPr>
                <w:sz w:val="28"/>
                <w:szCs w:val="32"/>
              </w:rPr>
            </w:pPr>
            <w:r w:rsidRPr="006F3474">
              <w:rPr>
                <w:sz w:val="22"/>
                <w:szCs w:val="32"/>
              </w:rPr>
              <w:t>Missingness</w:t>
            </w:r>
          </w:p>
        </w:tc>
        <w:tc>
          <w:tcPr>
            <w:tcW w:w="3182" w:type="dxa"/>
            <w:shd w:val="clear" w:color="auto" w:fill="F0F5F4"/>
            <w:tcMar>
              <w:top w:w="75" w:type="dxa"/>
              <w:left w:w="90" w:type="dxa"/>
              <w:bottom w:w="75" w:type="dxa"/>
              <w:right w:w="90" w:type="dxa"/>
            </w:tcMar>
            <w:vAlign w:val="center"/>
          </w:tcPr>
          <w:p w14:paraId="333A0C05" w14:textId="77777777" w:rsidR="006C0338" w:rsidRPr="006F3474" w:rsidRDefault="00000000">
            <w:pPr>
              <w:spacing w:after="0" w:line="240" w:lineRule="auto"/>
              <w:rPr>
                <w:sz w:val="28"/>
                <w:szCs w:val="32"/>
              </w:rPr>
            </w:pPr>
            <w:r w:rsidRPr="006F3474">
              <w:rPr>
                <w:sz w:val="22"/>
                <w:szCs w:val="32"/>
              </w:rPr>
              <w:t>Weight is 96.86% missing; medical specialty 49.08%; payer 39.56%; race 2.23%; diagnosis fields have lower missingness.</w:t>
            </w:r>
          </w:p>
        </w:tc>
        <w:tc>
          <w:tcPr>
            <w:tcW w:w="3182" w:type="dxa"/>
            <w:shd w:val="clear" w:color="auto" w:fill="F0F5F4"/>
            <w:tcMar>
              <w:top w:w="75" w:type="dxa"/>
              <w:left w:w="90" w:type="dxa"/>
              <w:bottom w:w="75" w:type="dxa"/>
              <w:right w:w="90" w:type="dxa"/>
            </w:tcMar>
            <w:vAlign w:val="center"/>
          </w:tcPr>
          <w:p w14:paraId="54EBEEE9" w14:textId="77777777" w:rsidR="006C0338" w:rsidRPr="006F3474" w:rsidRDefault="00000000">
            <w:pPr>
              <w:spacing w:after="0" w:line="240" w:lineRule="auto"/>
              <w:rPr>
                <w:sz w:val="28"/>
                <w:szCs w:val="32"/>
              </w:rPr>
            </w:pPr>
            <w:r w:rsidRPr="006F3474">
              <w:rPr>
                <w:sz w:val="22"/>
                <w:szCs w:val="32"/>
              </w:rPr>
              <w:t>Field-specific response categories and missing reasons are preserved, including refusal, don't know, structural skips, release restrictions, missing units, and unavailable measurements.</w:t>
            </w:r>
          </w:p>
        </w:tc>
      </w:tr>
      <w:tr w:rsidR="006C0338" w:rsidRPr="006F3474" w14:paraId="5EB8BCD7" w14:textId="77777777">
        <w:trPr>
          <w:cantSplit/>
          <w:jc w:val="center"/>
        </w:trPr>
        <w:tc>
          <w:tcPr>
            <w:tcW w:w="3182" w:type="dxa"/>
            <w:tcMar>
              <w:top w:w="75" w:type="dxa"/>
              <w:left w:w="90" w:type="dxa"/>
              <w:bottom w:w="75" w:type="dxa"/>
              <w:right w:w="90" w:type="dxa"/>
            </w:tcMar>
            <w:vAlign w:val="center"/>
          </w:tcPr>
          <w:p w14:paraId="030C3BA0" w14:textId="77777777" w:rsidR="006C0338" w:rsidRPr="006F3474" w:rsidRDefault="00000000">
            <w:pPr>
              <w:spacing w:after="0" w:line="240" w:lineRule="auto"/>
              <w:rPr>
                <w:sz w:val="28"/>
                <w:szCs w:val="32"/>
              </w:rPr>
            </w:pPr>
            <w:r w:rsidRPr="006F3474">
              <w:rPr>
                <w:sz w:val="22"/>
                <w:szCs w:val="32"/>
              </w:rPr>
              <w:t>Invalid values and formatting</w:t>
            </w:r>
          </w:p>
        </w:tc>
        <w:tc>
          <w:tcPr>
            <w:tcW w:w="3182" w:type="dxa"/>
            <w:tcMar>
              <w:top w:w="75" w:type="dxa"/>
              <w:left w:w="90" w:type="dxa"/>
              <w:bottom w:w="75" w:type="dxa"/>
              <w:right w:w="90" w:type="dxa"/>
            </w:tcMar>
            <w:vAlign w:val="center"/>
          </w:tcPr>
          <w:p w14:paraId="075815B6" w14:textId="77777777" w:rsidR="006C0338" w:rsidRPr="006F3474" w:rsidRDefault="00000000">
            <w:pPr>
              <w:spacing w:after="0" w:line="240" w:lineRule="auto"/>
              <w:rPr>
                <w:sz w:val="28"/>
                <w:szCs w:val="32"/>
              </w:rPr>
            </w:pPr>
            <w:r w:rsidRPr="006F3474">
              <w:rPr>
                <w:sz w:val="22"/>
                <w:szCs w:val="32"/>
              </w:rPr>
              <w:t>Counts are checked as numeric fields; no invalid integers or negative values were found in the audited count fields. Administrative IDs are treated as categorical codes, not ordered quantities.</w:t>
            </w:r>
          </w:p>
        </w:tc>
        <w:tc>
          <w:tcPr>
            <w:tcW w:w="3182" w:type="dxa"/>
            <w:tcMar>
              <w:top w:w="75" w:type="dxa"/>
              <w:left w:w="90" w:type="dxa"/>
              <w:bottom w:w="75" w:type="dxa"/>
              <w:right w:w="90" w:type="dxa"/>
            </w:tcMar>
            <w:vAlign w:val="center"/>
          </w:tcPr>
          <w:p w14:paraId="59459D84" w14:textId="77777777" w:rsidR="006C0338" w:rsidRPr="006F3474" w:rsidRDefault="00000000">
            <w:pPr>
              <w:spacing w:after="0" w:line="240" w:lineRule="auto"/>
              <w:rPr>
                <w:sz w:val="28"/>
                <w:szCs w:val="32"/>
              </w:rPr>
            </w:pPr>
            <w:r w:rsidRPr="006F3474">
              <w:rPr>
                <w:sz w:val="22"/>
                <w:szCs w:val="32"/>
              </w:rPr>
              <w:t>Special codes, SAS transport parsing, units, and module-specific variable meanings are reviewed against official documentation. A verified exact SAS-zero parsing artifact is corrected at acquisition without changing source XPT files.</w:t>
            </w:r>
          </w:p>
        </w:tc>
      </w:tr>
      <w:tr w:rsidR="006C0338" w:rsidRPr="006F3474" w14:paraId="740F3219" w14:textId="77777777">
        <w:trPr>
          <w:cantSplit/>
          <w:jc w:val="center"/>
        </w:trPr>
        <w:tc>
          <w:tcPr>
            <w:tcW w:w="3182" w:type="dxa"/>
            <w:shd w:val="clear" w:color="auto" w:fill="F0F5F4"/>
            <w:tcMar>
              <w:top w:w="75" w:type="dxa"/>
              <w:left w:w="90" w:type="dxa"/>
              <w:bottom w:w="75" w:type="dxa"/>
              <w:right w:w="90" w:type="dxa"/>
            </w:tcMar>
            <w:vAlign w:val="center"/>
          </w:tcPr>
          <w:p w14:paraId="7031643C" w14:textId="77777777" w:rsidR="006C0338" w:rsidRPr="006F3474" w:rsidRDefault="00000000">
            <w:pPr>
              <w:spacing w:after="0" w:line="240" w:lineRule="auto"/>
              <w:rPr>
                <w:sz w:val="28"/>
                <w:szCs w:val="32"/>
              </w:rPr>
            </w:pPr>
            <w:r w:rsidRPr="006F3474">
              <w:rPr>
                <w:sz w:val="22"/>
                <w:szCs w:val="32"/>
              </w:rPr>
              <w:t>Outliers and top-coding</w:t>
            </w:r>
          </w:p>
        </w:tc>
        <w:tc>
          <w:tcPr>
            <w:tcW w:w="3182" w:type="dxa"/>
            <w:shd w:val="clear" w:color="auto" w:fill="F0F5F4"/>
            <w:tcMar>
              <w:top w:w="75" w:type="dxa"/>
              <w:left w:w="90" w:type="dxa"/>
              <w:bottom w:w="75" w:type="dxa"/>
              <w:right w:w="90" w:type="dxa"/>
            </w:tcMar>
            <w:vAlign w:val="center"/>
          </w:tcPr>
          <w:p w14:paraId="31DF53B9" w14:textId="77777777" w:rsidR="006C0338" w:rsidRPr="006F3474" w:rsidRDefault="00000000">
            <w:pPr>
              <w:spacing w:after="0" w:line="240" w:lineRule="auto"/>
              <w:rPr>
                <w:sz w:val="28"/>
                <w:szCs w:val="32"/>
              </w:rPr>
            </w:pPr>
            <w:r w:rsidRPr="006F3474">
              <w:rPr>
                <w:sz w:val="22"/>
                <w:szCs w:val="32"/>
              </w:rPr>
              <w:t>Extreme prior utilization values are retained rather than automatically deleted. Sensitivity analyses include log-transformed utilization.</w:t>
            </w:r>
          </w:p>
        </w:tc>
        <w:tc>
          <w:tcPr>
            <w:tcW w:w="3182" w:type="dxa"/>
            <w:shd w:val="clear" w:color="auto" w:fill="F0F5F4"/>
            <w:tcMar>
              <w:top w:w="75" w:type="dxa"/>
              <w:left w:w="90" w:type="dxa"/>
              <w:bottom w:w="75" w:type="dxa"/>
              <w:right w:w="90" w:type="dxa"/>
            </w:tcMar>
            <w:vAlign w:val="center"/>
          </w:tcPr>
          <w:p w14:paraId="5F9BB8D8" w14:textId="77777777" w:rsidR="006C0338" w:rsidRPr="006F3474" w:rsidRDefault="00000000">
            <w:pPr>
              <w:spacing w:after="0" w:line="240" w:lineRule="auto"/>
              <w:rPr>
                <w:sz w:val="28"/>
                <w:szCs w:val="32"/>
              </w:rPr>
            </w:pPr>
            <w:r w:rsidRPr="006F3474">
              <w:rPr>
                <w:sz w:val="22"/>
                <w:szCs w:val="32"/>
              </w:rPr>
              <w:t>NHANES age 80+ and income-to-poverty ratio 5+ are top-coded in the selected variables. These values are not interpreted as exact values above the release limits.</w:t>
            </w:r>
          </w:p>
        </w:tc>
      </w:tr>
      <w:tr w:rsidR="006C0338" w:rsidRPr="006F3474" w14:paraId="25323D81" w14:textId="77777777">
        <w:trPr>
          <w:cantSplit/>
          <w:jc w:val="center"/>
        </w:trPr>
        <w:tc>
          <w:tcPr>
            <w:tcW w:w="3182" w:type="dxa"/>
            <w:tcMar>
              <w:top w:w="75" w:type="dxa"/>
              <w:left w:w="90" w:type="dxa"/>
              <w:bottom w:w="75" w:type="dxa"/>
              <w:right w:w="90" w:type="dxa"/>
            </w:tcMar>
            <w:vAlign w:val="center"/>
          </w:tcPr>
          <w:p w14:paraId="0601DE0D" w14:textId="77777777" w:rsidR="006C0338" w:rsidRPr="006F3474" w:rsidRDefault="00000000">
            <w:pPr>
              <w:spacing w:after="0" w:line="240" w:lineRule="auto"/>
              <w:rPr>
                <w:sz w:val="28"/>
                <w:szCs w:val="32"/>
              </w:rPr>
            </w:pPr>
            <w:r w:rsidRPr="006F3474">
              <w:rPr>
                <w:sz w:val="22"/>
                <w:szCs w:val="32"/>
              </w:rPr>
              <w:t>Cohort exclusions</w:t>
            </w:r>
          </w:p>
        </w:tc>
        <w:tc>
          <w:tcPr>
            <w:tcW w:w="3182" w:type="dxa"/>
            <w:tcMar>
              <w:top w:w="75" w:type="dxa"/>
              <w:left w:w="90" w:type="dxa"/>
              <w:bottom w:w="75" w:type="dxa"/>
              <w:right w:w="90" w:type="dxa"/>
            </w:tcMar>
            <w:vAlign w:val="center"/>
          </w:tcPr>
          <w:p w14:paraId="10B03AAB" w14:textId="77777777" w:rsidR="006C0338" w:rsidRPr="006F3474" w:rsidRDefault="00000000">
            <w:pPr>
              <w:spacing w:after="0" w:line="240" w:lineRule="auto"/>
              <w:rPr>
                <w:sz w:val="28"/>
                <w:szCs w:val="32"/>
              </w:rPr>
            </w:pPr>
            <w:r w:rsidRPr="006F3474">
              <w:rPr>
                <w:sz w:val="22"/>
                <w:szCs w:val="32"/>
              </w:rPr>
              <w:t>Exclude 2,423 encounters with expired/hospice discharge codes 11, 13, 14, 19, 20, and 21. This defines study scope; it is not a claim that hospice patients cannot return.</w:t>
            </w:r>
          </w:p>
        </w:tc>
        <w:tc>
          <w:tcPr>
            <w:tcW w:w="3182" w:type="dxa"/>
            <w:tcMar>
              <w:top w:w="75" w:type="dxa"/>
              <w:left w:w="90" w:type="dxa"/>
              <w:bottom w:w="75" w:type="dxa"/>
              <w:right w:w="90" w:type="dxa"/>
            </w:tcMar>
            <w:vAlign w:val="center"/>
          </w:tcPr>
          <w:p w14:paraId="53C77076" w14:textId="77777777" w:rsidR="006C0338" w:rsidRPr="006F3474" w:rsidRDefault="00000000">
            <w:pPr>
              <w:spacing w:after="0" w:line="240" w:lineRule="auto"/>
              <w:rPr>
                <w:sz w:val="28"/>
                <w:szCs w:val="32"/>
              </w:rPr>
            </w:pPr>
            <w:r w:rsidRPr="006F3474">
              <w:rPr>
                <w:sz w:val="22"/>
                <w:szCs w:val="32"/>
              </w:rPr>
              <w:t>Primary domain applies adult, diagnosed-diabetes, measured-HbA1c, pregnancy, positive MEC weight, and design-field rules. A pregnancy-uncertainty sensitivity domain excludes two additional participants.</w:t>
            </w:r>
          </w:p>
        </w:tc>
      </w:tr>
      <w:tr w:rsidR="006C0338" w:rsidRPr="006F3474" w14:paraId="447B4515" w14:textId="77777777">
        <w:trPr>
          <w:cantSplit/>
          <w:jc w:val="center"/>
        </w:trPr>
        <w:tc>
          <w:tcPr>
            <w:tcW w:w="3182" w:type="dxa"/>
            <w:shd w:val="clear" w:color="auto" w:fill="F0F5F4"/>
            <w:tcMar>
              <w:top w:w="75" w:type="dxa"/>
              <w:left w:w="90" w:type="dxa"/>
              <w:bottom w:w="75" w:type="dxa"/>
              <w:right w:w="90" w:type="dxa"/>
            </w:tcMar>
            <w:vAlign w:val="center"/>
          </w:tcPr>
          <w:p w14:paraId="136E4127" w14:textId="77777777" w:rsidR="006C0338" w:rsidRPr="006F3474" w:rsidRDefault="00000000">
            <w:pPr>
              <w:spacing w:after="0" w:line="240" w:lineRule="auto"/>
              <w:rPr>
                <w:sz w:val="28"/>
                <w:szCs w:val="32"/>
              </w:rPr>
            </w:pPr>
            <w:r w:rsidRPr="006F3474">
              <w:rPr>
                <w:sz w:val="22"/>
                <w:szCs w:val="32"/>
              </w:rPr>
              <w:t>Missing-value treatment</w:t>
            </w:r>
          </w:p>
        </w:tc>
        <w:tc>
          <w:tcPr>
            <w:tcW w:w="3182" w:type="dxa"/>
            <w:shd w:val="clear" w:color="auto" w:fill="F0F5F4"/>
            <w:tcMar>
              <w:top w:w="75" w:type="dxa"/>
              <w:left w:w="90" w:type="dxa"/>
              <w:bottom w:w="75" w:type="dxa"/>
              <w:right w:w="90" w:type="dxa"/>
            </w:tcMar>
            <w:vAlign w:val="center"/>
          </w:tcPr>
          <w:p w14:paraId="07C62CFE" w14:textId="77777777" w:rsidR="006C0338" w:rsidRPr="006F3474" w:rsidRDefault="00000000">
            <w:pPr>
              <w:spacing w:after="0" w:line="240" w:lineRule="auto"/>
              <w:rPr>
                <w:sz w:val="28"/>
                <w:szCs w:val="32"/>
              </w:rPr>
            </w:pPr>
            <w:r w:rsidRPr="006F3474">
              <w:rPr>
                <w:sz w:val="22"/>
                <w:szCs w:val="32"/>
              </w:rPr>
              <w:t xml:space="preserve">Mostly missing weight and constant </w:t>
            </w:r>
            <w:r w:rsidRPr="006F3474">
              <w:rPr>
                <w:color w:val="31534F"/>
                <w:sz w:val="22"/>
                <w:szCs w:val="32"/>
              </w:rPr>
              <w:t>examide</w:t>
            </w:r>
            <w:r w:rsidRPr="006F3474">
              <w:rPr>
                <w:sz w:val="22"/>
                <w:szCs w:val="32"/>
              </w:rPr>
              <w:t>/</w:t>
            </w:r>
            <w:r w:rsidRPr="006F3474">
              <w:rPr>
                <w:color w:val="31534F"/>
                <w:sz w:val="22"/>
                <w:szCs w:val="32"/>
              </w:rPr>
              <w:t>citoglipton</w:t>
            </w:r>
            <w:r w:rsidRPr="006F3474">
              <w:rPr>
                <w:sz w:val="22"/>
                <w:szCs w:val="32"/>
              </w:rPr>
              <w:t xml:space="preserve"> fields are dropped; unknown/invalid categories remain explicit. Lab </w:t>
            </w:r>
            <w:r w:rsidRPr="006F3474">
              <w:rPr>
                <w:color w:val="31534F"/>
                <w:sz w:val="22"/>
                <w:szCs w:val="32"/>
              </w:rPr>
              <w:t>None</w:t>
            </w:r>
            <w:r w:rsidRPr="006F3474">
              <w:rPr>
                <w:sz w:val="22"/>
                <w:szCs w:val="32"/>
              </w:rPr>
              <w:t xml:space="preserve"> means no result recorded, not a normal result.</w:t>
            </w:r>
          </w:p>
        </w:tc>
        <w:tc>
          <w:tcPr>
            <w:tcW w:w="3182" w:type="dxa"/>
            <w:shd w:val="clear" w:color="auto" w:fill="F0F5F4"/>
            <w:tcMar>
              <w:top w:w="75" w:type="dxa"/>
              <w:left w:w="90" w:type="dxa"/>
              <w:bottom w:w="75" w:type="dxa"/>
              <w:right w:w="90" w:type="dxa"/>
            </w:tcMar>
            <w:vAlign w:val="center"/>
          </w:tcPr>
          <w:p w14:paraId="58B8CC1C" w14:textId="77777777" w:rsidR="006C0338" w:rsidRPr="006F3474" w:rsidRDefault="00000000">
            <w:pPr>
              <w:spacing w:after="0" w:line="240" w:lineRule="auto"/>
              <w:rPr>
                <w:sz w:val="28"/>
                <w:szCs w:val="32"/>
              </w:rPr>
            </w:pPr>
            <w:r w:rsidRPr="006F3474">
              <w:rPr>
                <w:sz w:val="22"/>
                <w:szCs w:val="32"/>
              </w:rPr>
              <w:t>No blanket blank-to-zero rule or clinical imputation is used. Genuine zeros remain zeros; absent activity or monitoring values are not fabricated.</w:t>
            </w:r>
          </w:p>
        </w:tc>
      </w:tr>
    </w:tbl>
    <w:p w14:paraId="48161A95" w14:textId="77777777" w:rsidR="006C0338" w:rsidRPr="006F3474" w:rsidRDefault="006C0338">
      <w:pPr>
        <w:spacing w:after="20"/>
        <w:rPr>
          <w:sz w:val="28"/>
          <w:szCs w:val="32"/>
        </w:rPr>
      </w:pPr>
    </w:p>
    <w:p w14:paraId="1306ABCF" w14:textId="77777777" w:rsidR="006C0338" w:rsidRPr="006F3474" w:rsidRDefault="00000000">
      <w:pPr>
        <w:pStyle w:val="Heading2"/>
        <w:rPr>
          <w:sz w:val="36"/>
          <w:szCs w:val="36"/>
        </w:rPr>
      </w:pPr>
      <w:r w:rsidRPr="006F3474">
        <w:rPr>
          <w:sz w:val="36"/>
          <w:szCs w:val="36"/>
        </w:rPr>
        <w:t>4.2 Cleaning outputs and transformations</w:t>
      </w:r>
    </w:p>
    <w:p w14:paraId="01F9EA56" w14:textId="77777777" w:rsidR="006C0338" w:rsidRPr="006F3474" w:rsidRDefault="00000000">
      <w:pPr>
        <w:rPr>
          <w:sz w:val="28"/>
          <w:szCs w:val="32"/>
        </w:rPr>
      </w:pPr>
      <w:r w:rsidRPr="006F3474">
        <w:rPr>
          <w:sz w:val="28"/>
          <w:szCs w:val="32"/>
        </w:rPr>
        <w:t>The UCI cleaned cohort has 47 columns; adding 15 derived fields produces a 62-column feature table. There are 16,341 patients with multiple retained encounters; these repeats are kept and handled through patient-clustered inference and patient-separated prediction. Derived fields include the binary early-readmission target, utilization summaries, diagnosis groups, age groups, medication burden, and separate general-regimen-change and explicit dose-change indicators. The primary adjusted association model and expanded prediction models use prespecified predictor sets rather than every stored field.</w:t>
      </w:r>
    </w:p>
    <w:p w14:paraId="6B9F9951" w14:textId="77777777" w:rsidR="006C0338" w:rsidRPr="006F3474" w:rsidRDefault="00000000">
      <w:pPr>
        <w:rPr>
          <w:sz w:val="28"/>
          <w:szCs w:val="32"/>
        </w:rPr>
      </w:pPr>
      <w:r w:rsidRPr="006F3474">
        <w:rPr>
          <w:sz w:val="28"/>
          <w:szCs w:val="32"/>
        </w:rPr>
        <w:t>The NHANES cleaned table retains 9,254 rows, selected source fields, and domain/status indicators so the survey design is not lost by filtering to the 804-person analysis domain. Its selected 52 columns (49 fields plus status/domain flags) are expanded with 27 derived variables. These include unit-aware glucose-check frequency, activity summaries, treatment/monitoring indicators, categories, and secondary outcome flags. The final feature table contains 79 columns, not 79 independent predictors.</w:t>
      </w:r>
    </w:p>
    <w:p w14:paraId="64C99B7B" w14:textId="77777777" w:rsidR="006C0338" w:rsidRPr="006F3474" w:rsidRDefault="00000000">
      <w:pPr>
        <w:rPr>
          <w:sz w:val="28"/>
          <w:szCs w:val="32"/>
        </w:rPr>
      </w:pPr>
      <w:r w:rsidRPr="006F3474">
        <w:rPr>
          <w:sz w:val="28"/>
          <w:szCs w:val="32"/>
        </w:rPr>
        <w:t xml:space="preserve">The UCI general regimen-change flag is distinct from any explicit drug dose Up/Down field: 19,102 retained encounters have a recorded </w:t>
      </w:r>
      <w:r w:rsidRPr="006F3474">
        <w:rPr>
          <w:rFonts w:ascii="Consolas" w:hAnsi="Consolas"/>
          <w:color w:val="31534F"/>
          <w:sz w:val="24"/>
          <w:szCs w:val="32"/>
        </w:rPr>
        <w:t>Ch</w:t>
      </w:r>
      <w:r w:rsidRPr="006F3474">
        <w:rPr>
          <w:sz w:val="28"/>
          <w:szCs w:val="32"/>
        </w:rPr>
        <w:t xml:space="preserve"> value without an explicit dose-change value. The two representations are not interchangeable.</w:t>
      </w:r>
    </w:p>
    <w:p w14:paraId="255EB38C" w14:textId="77777777" w:rsidR="006C0338" w:rsidRPr="006F3474" w:rsidRDefault="00000000">
      <w:pPr>
        <w:rPr>
          <w:sz w:val="28"/>
          <w:szCs w:val="32"/>
        </w:rPr>
      </w:pPr>
      <w:r w:rsidRPr="006F3474">
        <w:rPr>
          <w:sz w:val="28"/>
          <w:szCs w:val="32"/>
        </w:rPr>
        <w:t>There is no blanket normalization of stored source data. That preserves source units and interpretability. Where scaling or transformations are analytically useful, they are explicit: the expanded UCI logistic pipeline fits preprocessing on training patients only; NHANES model terms use interpretable scaling such as age per 10 years and BMI per 5 units, with log transformations for skewed activity and glucose-check quantities. These are model-specification choices, not universal data-cleaning rules.</w:t>
      </w:r>
    </w:p>
    <w:p w14:paraId="3D1AD0FC" w14:textId="77777777" w:rsidR="006C0338" w:rsidRPr="006F3474" w:rsidRDefault="00000000">
      <w:pPr>
        <w:pStyle w:val="Heading1"/>
        <w:rPr>
          <w:sz w:val="44"/>
          <w:szCs w:val="40"/>
        </w:rPr>
      </w:pPr>
      <w:r w:rsidRPr="006F3474">
        <w:rPr>
          <w:sz w:val="44"/>
          <w:szCs w:val="40"/>
        </w:rPr>
        <w:t>5. Exploratory Data Analysis</w:t>
      </w:r>
    </w:p>
    <w:p w14:paraId="48D02631" w14:textId="77777777" w:rsidR="006C0338" w:rsidRPr="006F3474" w:rsidRDefault="00000000">
      <w:pPr>
        <w:pStyle w:val="Heading2"/>
        <w:rPr>
          <w:sz w:val="36"/>
          <w:szCs w:val="36"/>
        </w:rPr>
      </w:pPr>
      <w:r w:rsidRPr="006F3474">
        <w:rPr>
          <w:sz w:val="36"/>
          <w:szCs w:val="36"/>
        </w:rPr>
        <w:t>5.1 Distribution and group comparisons</w:t>
      </w:r>
    </w:p>
    <w:p w14:paraId="74560D0D" w14:textId="77777777" w:rsidR="006C0338" w:rsidRPr="006F3474" w:rsidRDefault="00000000">
      <w:pPr>
        <w:rPr>
          <w:sz w:val="28"/>
          <w:szCs w:val="32"/>
        </w:rPr>
      </w:pPr>
      <w:r w:rsidRPr="006F3474">
        <w:rPr>
          <w:sz w:val="28"/>
          <w:szCs w:val="32"/>
        </w:rPr>
        <w:t xml:space="preserve">The UCI bar charts show early-readmission rates by prior inpatient-use band, medication burden, and age group. The prior inpatient pattern is the </w:t>
      </w:r>
      <w:r w:rsidRPr="006F3474">
        <w:rPr>
          <w:sz w:val="28"/>
          <w:szCs w:val="32"/>
        </w:rPr>
        <w:lastRenderedPageBreak/>
        <w:t>clearest descriptive gradient. The NHANES HbA1c figure includes a survey-weighted outcome distribution and weighted age-group means with survey intervals. These describe distributions and group differences; they are not causal comparisons.</w:t>
      </w:r>
    </w:p>
    <w:p w14:paraId="243F911A" w14:textId="77777777" w:rsidR="006C0338" w:rsidRPr="006F3474" w:rsidRDefault="00000000">
      <w:pPr>
        <w:spacing w:before="80" w:after="40"/>
        <w:jc w:val="center"/>
        <w:rPr>
          <w:sz w:val="28"/>
          <w:szCs w:val="32"/>
        </w:rPr>
      </w:pPr>
      <w:r w:rsidRPr="006F3474">
        <w:rPr>
          <w:noProof/>
          <w:sz w:val="28"/>
          <w:szCs w:val="32"/>
        </w:rPr>
        <w:drawing>
          <wp:inline distT="0" distB="0" distL="0" distR="0" wp14:anchorId="1E53BE20" wp14:editId="0DB18601">
            <wp:extent cx="5806440" cy="1658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06440" cy="1658983"/>
                    </a:xfrm>
                    <a:prstGeom prst="rect">
                      <a:avLst/>
                    </a:prstGeom>
                  </pic:spPr>
                </pic:pic>
              </a:graphicData>
            </a:graphic>
          </wp:inline>
        </w:drawing>
      </w:r>
    </w:p>
    <w:p w14:paraId="35AE6325" w14:textId="77777777" w:rsidR="006C0338" w:rsidRPr="006F3474" w:rsidRDefault="00000000">
      <w:pPr>
        <w:spacing w:after="160"/>
        <w:jc w:val="center"/>
        <w:rPr>
          <w:sz w:val="28"/>
          <w:szCs w:val="32"/>
        </w:rPr>
      </w:pPr>
      <w:r w:rsidRPr="006F3474">
        <w:rPr>
          <w:i/>
          <w:color w:val="566765"/>
          <w:sz w:val="22"/>
          <w:szCs w:val="32"/>
        </w:rPr>
        <w:t>UCI readmission patterns by patient and treatment groups</w:t>
      </w:r>
    </w:p>
    <w:p w14:paraId="7E1E4DF7" w14:textId="77777777" w:rsidR="006C0338" w:rsidRPr="006F3474" w:rsidRDefault="00000000">
      <w:pPr>
        <w:spacing w:before="80" w:after="40"/>
        <w:jc w:val="center"/>
        <w:rPr>
          <w:sz w:val="28"/>
          <w:szCs w:val="32"/>
        </w:rPr>
      </w:pPr>
      <w:r w:rsidRPr="006F3474">
        <w:rPr>
          <w:noProof/>
          <w:sz w:val="28"/>
          <w:szCs w:val="32"/>
        </w:rPr>
        <w:drawing>
          <wp:inline distT="0" distB="0" distL="0" distR="0" wp14:anchorId="6E6E8690" wp14:editId="212D36FA">
            <wp:extent cx="5806440" cy="1935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06440" cy="1935480"/>
                    </a:xfrm>
                    <a:prstGeom prst="rect">
                      <a:avLst/>
                    </a:prstGeom>
                  </pic:spPr>
                </pic:pic>
              </a:graphicData>
            </a:graphic>
          </wp:inline>
        </w:drawing>
      </w:r>
    </w:p>
    <w:p w14:paraId="6BA20087" w14:textId="77777777" w:rsidR="006C0338" w:rsidRPr="006F3474" w:rsidRDefault="00000000">
      <w:pPr>
        <w:spacing w:after="160"/>
        <w:jc w:val="center"/>
        <w:rPr>
          <w:sz w:val="28"/>
          <w:szCs w:val="32"/>
        </w:rPr>
      </w:pPr>
      <w:r w:rsidRPr="006F3474">
        <w:rPr>
          <w:i/>
          <w:color w:val="566765"/>
          <w:sz w:val="22"/>
          <w:szCs w:val="32"/>
        </w:rPr>
        <w:t>NHANES survey-weighted HbA1c distribution and age-group means</w:t>
      </w:r>
    </w:p>
    <w:p w14:paraId="40FB285D" w14:textId="77777777" w:rsidR="006C0338" w:rsidRPr="006F3474" w:rsidRDefault="00000000">
      <w:pPr>
        <w:pStyle w:val="Heading2"/>
        <w:rPr>
          <w:sz w:val="36"/>
          <w:szCs w:val="36"/>
        </w:rPr>
      </w:pPr>
      <w:r w:rsidRPr="006F3474">
        <w:rPr>
          <w:sz w:val="36"/>
          <w:szCs w:val="36"/>
        </w:rPr>
        <w:t>5.2 Scatter, correlation, and ordered trend views</w:t>
      </w:r>
    </w:p>
    <w:p w14:paraId="7E485238" w14:textId="77777777" w:rsidR="006C0338" w:rsidRPr="006F3474" w:rsidRDefault="00000000">
      <w:pPr>
        <w:rPr>
          <w:sz w:val="28"/>
          <w:szCs w:val="32"/>
        </w:rPr>
      </w:pPr>
      <w:r w:rsidRPr="006F3474">
        <w:rPr>
          <w:sz w:val="28"/>
          <w:szCs w:val="32"/>
        </w:rPr>
        <w:t>The following exploratory figure adds the remaining suitable visual forms: a scatter plot of BMI against HbA1c in NHANES, a Pearson correlation heatmap of selected numeric UCI fields, and an ordered line plot of UCI readmission by prior inpatient-use category.</w:t>
      </w:r>
    </w:p>
    <w:p w14:paraId="378737C3" w14:textId="77777777" w:rsidR="006C0338" w:rsidRPr="006F3474" w:rsidRDefault="00000000">
      <w:pPr>
        <w:spacing w:before="80" w:after="40"/>
        <w:jc w:val="center"/>
        <w:rPr>
          <w:sz w:val="28"/>
          <w:szCs w:val="32"/>
        </w:rPr>
      </w:pPr>
      <w:r w:rsidRPr="006F3474">
        <w:rPr>
          <w:noProof/>
          <w:sz w:val="28"/>
          <w:szCs w:val="32"/>
        </w:rPr>
        <w:drawing>
          <wp:inline distT="0" distB="0" distL="0" distR="0" wp14:anchorId="5EA2E79D" wp14:editId="2A9C673A">
            <wp:extent cx="5806440" cy="1959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06440" cy="1959228"/>
                    </a:xfrm>
                    <a:prstGeom prst="rect">
                      <a:avLst/>
                    </a:prstGeom>
                  </pic:spPr>
                </pic:pic>
              </a:graphicData>
            </a:graphic>
          </wp:inline>
        </w:drawing>
      </w:r>
    </w:p>
    <w:p w14:paraId="597312C6" w14:textId="77777777" w:rsidR="006C0338" w:rsidRPr="006F3474" w:rsidRDefault="00000000">
      <w:pPr>
        <w:spacing w:after="160"/>
        <w:jc w:val="center"/>
        <w:rPr>
          <w:sz w:val="28"/>
          <w:szCs w:val="32"/>
        </w:rPr>
      </w:pPr>
      <w:r w:rsidRPr="006F3474">
        <w:rPr>
          <w:i/>
          <w:color w:val="566765"/>
          <w:sz w:val="22"/>
          <w:szCs w:val="32"/>
        </w:rPr>
        <w:t>BMI-HbA1c scatter, UCI correlation heatmap, and readmission pattern by prior inpatient count</w:t>
      </w:r>
    </w:p>
    <w:p w14:paraId="2EA41517" w14:textId="77777777" w:rsidR="006C0338" w:rsidRPr="006F3474" w:rsidRDefault="00000000">
      <w:pPr>
        <w:rPr>
          <w:sz w:val="28"/>
          <w:szCs w:val="32"/>
        </w:rPr>
      </w:pPr>
      <w:r w:rsidRPr="006F3474">
        <w:rPr>
          <w:sz w:val="28"/>
          <w:szCs w:val="32"/>
        </w:rPr>
        <w:lastRenderedPageBreak/>
        <w:t>The BMI-HbA1c scatter contains 785 domain participants with nonmissing BMI and HbA1c. It is an unweighted visualization; it does not replace the survey-weighted estimates. The Pearson heatmap is an unadjusted descriptive summary and does not establish cause or independence. Its strongest association with early readmission among the displayed numeric fields is prior inpatient count (r=0.17); the other displayed pairwise correlations with the outcome are small. Correlation is not model feature importance.</w:t>
      </w:r>
    </w:p>
    <w:p w14:paraId="67C9E10E" w14:textId="77777777" w:rsidR="006C0338" w:rsidRPr="006F3474" w:rsidRDefault="00000000">
      <w:pPr>
        <w:rPr>
          <w:sz w:val="28"/>
          <w:szCs w:val="32"/>
        </w:rPr>
      </w:pPr>
      <w:r w:rsidRPr="006F3474">
        <w:rPr>
          <w:sz w:val="28"/>
          <w:szCs w:val="32"/>
        </w:rPr>
        <w:t xml:space="preserve">The line plot is a trend across </w:t>
      </w:r>
      <w:r w:rsidRPr="006F3474">
        <w:rPr>
          <w:b/>
          <w:sz w:val="28"/>
          <w:szCs w:val="32"/>
        </w:rPr>
        <w:t>ordered prior-use categories</w:t>
      </w:r>
      <w:r w:rsidRPr="006F3474">
        <w:rPr>
          <w:sz w:val="28"/>
          <w:szCs w:val="32"/>
        </w:rPr>
        <w:t>, not a calendar-time trend. The UCI file has no usable encounter timestamps for temporal validation, and NHANES is one cross-sectional cycle. Therefore, the project cannot estimate changes in readmission or HbA1c over calendar time. The available bar, histogram, scatter, heatmap, line, and pivot views satisfy the suitable descriptive forms without inventing a time series.</w:t>
      </w:r>
    </w:p>
    <w:p w14:paraId="46CBBDC9" w14:textId="77777777" w:rsidR="006C0338" w:rsidRPr="006F3474" w:rsidRDefault="00000000">
      <w:pPr>
        <w:pStyle w:val="Heading2"/>
        <w:rPr>
          <w:sz w:val="36"/>
          <w:szCs w:val="36"/>
        </w:rPr>
      </w:pPr>
      <w:r w:rsidRPr="006F3474">
        <w:rPr>
          <w:sz w:val="36"/>
          <w:szCs w:val="36"/>
        </w:rPr>
        <w:t>5.3 Pivot table: UCI prior inpatient history by recorded outcome</w:t>
      </w:r>
    </w:p>
    <w:tbl>
      <w:tblPr>
        <w:tblStyle w:val="TableGrid"/>
        <w:tblW w:w="0" w:type="auto"/>
        <w:jc w:val="center"/>
        <w:tblLook w:val="04A0" w:firstRow="1" w:lastRow="0" w:firstColumn="1" w:lastColumn="0" w:noHBand="0" w:noVBand="1"/>
      </w:tblPr>
      <w:tblGrid>
        <w:gridCol w:w="1484"/>
        <w:gridCol w:w="1541"/>
        <w:gridCol w:w="1540"/>
        <w:gridCol w:w="1557"/>
        <w:gridCol w:w="1530"/>
        <w:gridCol w:w="1557"/>
      </w:tblGrid>
      <w:tr w:rsidR="006C0338" w:rsidRPr="006F3474" w14:paraId="2DC3B59F" w14:textId="77777777">
        <w:trPr>
          <w:cantSplit/>
          <w:tblHeader/>
          <w:jc w:val="center"/>
        </w:trPr>
        <w:tc>
          <w:tcPr>
            <w:tcW w:w="1591" w:type="dxa"/>
            <w:shd w:val="clear" w:color="auto" w:fill="145D58"/>
            <w:tcMar>
              <w:top w:w="75" w:type="dxa"/>
              <w:left w:w="90" w:type="dxa"/>
              <w:bottom w:w="75" w:type="dxa"/>
              <w:right w:w="90" w:type="dxa"/>
            </w:tcMar>
            <w:vAlign w:val="center"/>
          </w:tcPr>
          <w:p w14:paraId="113CB0D9" w14:textId="77777777" w:rsidR="006C0338" w:rsidRPr="006F3474" w:rsidRDefault="00000000">
            <w:pPr>
              <w:spacing w:after="0" w:line="240" w:lineRule="auto"/>
              <w:rPr>
                <w:sz w:val="28"/>
                <w:szCs w:val="32"/>
              </w:rPr>
            </w:pPr>
            <w:r w:rsidRPr="006F3474">
              <w:rPr>
                <w:b/>
                <w:color w:val="FFFFFF"/>
                <w:sz w:val="22"/>
                <w:szCs w:val="32"/>
              </w:rPr>
              <w:t>Prior inpatient visits</w:t>
            </w:r>
          </w:p>
        </w:tc>
        <w:tc>
          <w:tcPr>
            <w:tcW w:w="1591" w:type="dxa"/>
            <w:shd w:val="clear" w:color="auto" w:fill="145D58"/>
            <w:tcMar>
              <w:top w:w="75" w:type="dxa"/>
              <w:left w:w="90" w:type="dxa"/>
              <w:bottom w:w="75" w:type="dxa"/>
              <w:right w:w="90" w:type="dxa"/>
            </w:tcMar>
            <w:vAlign w:val="center"/>
          </w:tcPr>
          <w:p w14:paraId="60592CBA" w14:textId="77777777" w:rsidR="006C0338" w:rsidRPr="006F3474" w:rsidRDefault="00000000">
            <w:pPr>
              <w:spacing w:after="0" w:line="240" w:lineRule="auto"/>
              <w:rPr>
                <w:sz w:val="28"/>
                <w:szCs w:val="32"/>
              </w:rPr>
            </w:pPr>
            <w:r w:rsidRPr="006F3474">
              <w:rPr>
                <w:b/>
                <w:color w:val="FFFFFF"/>
                <w:sz w:val="22"/>
                <w:szCs w:val="32"/>
              </w:rPr>
              <w:t>Readmitted &lt;30 days</w:t>
            </w:r>
          </w:p>
        </w:tc>
        <w:tc>
          <w:tcPr>
            <w:tcW w:w="1591" w:type="dxa"/>
            <w:shd w:val="clear" w:color="auto" w:fill="145D58"/>
            <w:tcMar>
              <w:top w:w="75" w:type="dxa"/>
              <w:left w:w="90" w:type="dxa"/>
              <w:bottom w:w="75" w:type="dxa"/>
              <w:right w:w="90" w:type="dxa"/>
            </w:tcMar>
            <w:vAlign w:val="center"/>
          </w:tcPr>
          <w:p w14:paraId="5815C8BD" w14:textId="77777777" w:rsidR="006C0338" w:rsidRPr="006F3474" w:rsidRDefault="00000000">
            <w:pPr>
              <w:spacing w:after="0" w:line="240" w:lineRule="auto"/>
              <w:rPr>
                <w:sz w:val="28"/>
                <w:szCs w:val="32"/>
              </w:rPr>
            </w:pPr>
            <w:r w:rsidRPr="006F3474">
              <w:rPr>
                <w:b/>
                <w:color w:val="FFFFFF"/>
                <w:sz w:val="22"/>
                <w:szCs w:val="32"/>
              </w:rPr>
              <w:t>Readmitted &gt;30 days</w:t>
            </w:r>
          </w:p>
        </w:tc>
        <w:tc>
          <w:tcPr>
            <w:tcW w:w="1591" w:type="dxa"/>
            <w:shd w:val="clear" w:color="auto" w:fill="145D58"/>
            <w:tcMar>
              <w:top w:w="75" w:type="dxa"/>
              <w:left w:w="90" w:type="dxa"/>
              <w:bottom w:w="75" w:type="dxa"/>
              <w:right w:w="90" w:type="dxa"/>
            </w:tcMar>
            <w:vAlign w:val="center"/>
          </w:tcPr>
          <w:p w14:paraId="56C2ED73" w14:textId="77777777" w:rsidR="006C0338" w:rsidRPr="006F3474" w:rsidRDefault="00000000">
            <w:pPr>
              <w:spacing w:after="0" w:line="240" w:lineRule="auto"/>
              <w:rPr>
                <w:sz w:val="28"/>
                <w:szCs w:val="32"/>
              </w:rPr>
            </w:pPr>
            <w:r w:rsidRPr="006F3474">
              <w:rPr>
                <w:b/>
                <w:color w:val="FFFFFF"/>
                <w:sz w:val="22"/>
                <w:szCs w:val="32"/>
              </w:rPr>
              <w:t>No recorded readmission</w:t>
            </w:r>
          </w:p>
        </w:tc>
        <w:tc>
          <w:tcPr>
            <w:tcW w:w="1591" w:type="dxa"/>
            <w:shd w:val="clear" w:color="auto" w:fill="145D58"/>
            <w:tcMar>
              <w:top w:w="75" w:type="dxa"/>
              <w:left w:w="90" w:type="dxa"/>
              <w:bottom w:w="75" w:type="dxa"/>
              <w:right w:w="90" w:type="dxa"/>
            </w:tcMar>
            <w:vAlign w:val="center"/>
          </w:tcPr>
          <w:p w14:paraId="0F1C391C" w14:textId="77777777" w:rsidR="006C0338" w:rsidRPr="006F3474" w:rsidRDefault="00000000">
            <w:pPr>
              <w:spacing w:after="0" w:line="240" w:lineRule="auto"/>
              <w:rPr>
                <w:sz w:val="28"/>
                <w:szCs w:val="32"/>
              </w:rPr>
            </w:pPr>
            <w:r w:rsidRPr="006F3474">
              <w:rPr>
                <w:b/>
                <w:color w:val="FFFFFF"/>
                <w:sz w:val="22"/>
                <w:szCs w:val="32"/>
              </w:rPr>
              <w:t>Total encounters</w:t>
            </w:r>
          </w:p>
        </w:tc>
        <w:tc>
          <w:tcPr>
            <w:tcW w:w="1591" w:type="dxa"/>
            <w:shd w:val="clear" w:color="auto" w:fill="145D58"/>
            <w:tcMar>
              <w:top w:w="75" w:type="dxa"/>
              <w:left w:w="90" w:type="dxa"/>
              <w:bottom w:w="75" w:type="dxa"/>
              <w:right w:w="90" w:type="dxa"/>
            </w:tcMar>
            <w:vAlign w:val="center"/>
          </w:tcPr>
          <w:p w14:paraId="48C7A2F7" w14:textId="77777777" w:rsidR="006C0338" w:rsidRPr="006F3474" w:rsidRDefault="00000000">
            <w:pPr>
              <w:spacing w:after="0" w:line="240" w:lineRule="auto"/>
              <w:rPr>
                <w:sz w:val="28"/>
                <w:szCs w:val="32"/>
              </w:rPr>
            </w:pPr>
            <w:r w:rsidRPr="006F3474">
              <w:rPr>
                <w:b/>
                <w:color w:val="FFFFFF"/>
                <w:sz w:val="22"/>
                <w:szCs w:val="32"/>
              </w:rPr>
              <w:t>Early-readmission rate</w:t>
            </w:r>
          </w:p>
        </w:tc>
      </w:tr>
      <w:tr w:rsidR="006C0338" w:rsidRPr="006F3474" w14:paraId="7A560437" w14:textId="77777777">
        <w:trPr>
          <w:cantSplit/>
          <w:jc w:val="center"/>
        </w:trPr>
        <w:tc>
          <w:tcPr>
            <w:tcW w:w="1591" w:type="dxa"/>
            <w:tcMar>
              <w:top w:w="75" w:type="dxa"/>
              <w:left w:w="90" w:type="dxa"/>
              <w:bottom w:w="75" w:type="dxa"/>
              <w:right w:w="90" w:type="dxa"/>
            </w:tcMar>
            <w:vAlign w:val="center"/>
          </w:tcPr>
          <w:p w14:paraId="481B7113" w14:textId="77777777" w:rsidR="006C0338" w:rsidRPr="006F3474" w:rsidRDefault="00000000">
            <w:pPr>
              <w:spacing w:after="0" w:line="240" w:lineRule="auto"/>
              <w:rPr>
                <w:sz w:val="28"/>
                <w:szCs w:val="32"/>
              </w:rPr>
            </w:pPr>
            <w:r w:rsidRPr="006F3474">
              <w:rPr>
                <w:sz w:val="22"/>
                <w:szCs w:val="32"/>
              </w:rPr>
              <w:t>0</w:t>
            </w:r>
          </w:p>
        </w:tc>
        <w:tc>
          <w:tcPr>
            <w:tcW w:w="1591" w:type="dxa"/>
            <w:tcMar>
              <w:top w:w="75" w:type="dxa"/>
              <w:left w:w="90" w:type="dxa"/>
              <w:bottom w:w="75" w:type="dxa"/>
              <w:right w:w="90" w:type="dxa"/>
            </w:tcMar>
            <w:vAlign w:val="center"/>
          </w:tcPr>
          <w:p w14:paraId="5FCDB759" w14:textId="77777777" w:rsidR="006C0338" w:rsidRPr="006F3474" w:rsidRDefault="00000000">
            <w:pPr>
              <w:spacing w:after="0" w:line="240" w:lineRule="auto"/>
              <w:rPr>
                <w:sz w:val="28"/>
                <w:szCs w:val="32"/>
              </w:rPr>
            </w:pPr>
            <w:r w:rsidRPr="006F3474">
              <w:rPr>
                <w:sz w:val="22"/>
                <w:szCs w:val="32"/>
              </w:rPr>
              <w:t>5,690</w:t>
            </w:r>
          </w:p>
        </w:tc>
        <w:tc>
          <w:tcPr>
            <w:tcW w:w="1591" w:type="dxa"/>
            <w:tcMar>
              <w:top w:w="75" w:type="dxa"/>
              <w:left w:w="90" w:type="dxa"/>
              <w:bottom w:w="75" w:type="dxa"/>
              <w:right w:w="90" w:type="dxa"/>
            </w:tcMar>
            <w:vAlign w:val="center"/>
          </w:tcPr>
          <w:p w14:paraId="71FFBC2D" w14:textId="77777777" w:rsidR="006C0338" w:rsidRPr="006F3474" w:rsidRDefault="00000000">
            <w:pPr>
              <w:spacing w:after="0" w:line="240" w:lineRule="auto"/>
              <w:rPr>
                <w:sz w:val="28"/>
                <w:szCs w:val="32"/>
              </w:rPr>
            </w:pPr>
            <w:r w:rsidRPr="006F3474">
              <w:rPr>
                <w:sz w:val="22"/>
                <w:szCs w:val="32"/>
              </w:rPr>
              <w:t>20,307</w:t>
            </w:r>
          </w:p>
        </w:tc>
        <w:tc>
          <w:tcPr>
            <w:tcW w:w="1591" w:type="dxa"/>
            <w:tcMar>
              <w:top w:w="75" w:type="dxa"/>
              <w:left w:w="90" w:type="dxa"/>
              <w:bottom w:w="75" w:type="dxa"/>
              <w:right w:w="90" w:type="dxa"/>
            </w:tcMar>
            <w:vAlign w:val="center"/>
          </w:tcPr>
          <w:p w14:paraId="7AE30B4C" w14:textId="77777777" w:rsidR="006C0338" w:rsidRPr="006F3474" w:rsidRDefault="00000000">
            <w:pPr>
              <w:spacing w:after="0" w:line="240" w:lineRule="auto"/>
              <w:rPr>
                <w:sz w:val="28"/>
                <w:szCs w:val="32"/>
              </w:rPr>
            </w:pPr>
            <w:r w:rsidRPr="006F3474">
              <w:rPr>
                <w:sz w:val="22"/>
                <w:szCs w:val="32"/>
              </w:rPr>
              <w:t>40,248</w:t>
            </w:r>
          </w:p>
        </w:tc>
        <w:tc>
          <w:tcPr>
            <w:tcW w:w="1591" w:type="dxa"/>
            <w:tcMar>
              <w:top w:w="75" w:type="dxa"/>
              <w:left w:w="90" w:type="dxa"/>
              <w:bottom w:w="75" w:type="dxa"/>
              <w:right w:w="90" w:type="dxa"/>
            </w:tcMar>
            <w:vAlign w:val="center"/>
          </w:tcPr>
          <w:p w14:paraId="733553AC" w14:textId="77777777" w:rsidR="006C0338" w:rsidRPr="006F3474" w:rsidRDefault="00000000">
            <w:pPr>
              <w:spacing w:after="0" w:line="240" w:lineRule="auto"/>
              <w:rPr>
                <w:sz w:val="28"/>
                <w:szCs w:val="32"/>
              </w:rPr>
            </w:pPr>
            <w:r w:rsidRPr="006F3474">
              <w:rPr>
                <w:sz w:val="22"/>
                <w:szCs w:val="32"/>
              </w:rPr>
              <w:t>66,245</w:t>
            </w:r>
          </w:p>
        </w:tc>
        <w:tc>
          <w:tcPr>
            <w:tcW w:w="1591" w:type="dxa"/>
            <w:tcMar>
              <w:top w:w="75" w:type="dxa"/>
              <w:left w:w="90" w:type="dxa"/>
              <w:bottom w:w="75" w:type="dxa"/>
              <w:right w:w="90" w:type="dxa"/>
            </w:tcMar>
            <w:vAlign w:val="center"/>
          </w:tcPr>
          <w:p w14:paraId="5FD7F16E" w14:textId="77777777" w:rsidR="006C0338" w:rsidRPr="006F3474" w:rsidRDefault="00000000">
            <w:pPr>
              <w:spacing w:after="0" w:line="240" w:lineRule="auto"/>
              <w:rPr>
                <w:sz w:val="28"/>
                <w:szCs w:val="32"/>
              </w:rPr>
            </w:pPr>
            <w:r w:rsidRPr="006F3474">
              <w:rPr>
                <w:sz w:val="22"/>
                <w:szCs w:val="32"/>
              </w:rPr>
              <w:t>8.59%</w:t>
            </w:r>
          </w:p>
        </w:tc>
      </w:tr>
      <w:tr w:rsidR="006C0338" w:rsidRPr="006F3474" w14:paraId="64C84EED" w14:textId="77777777">
        <w:trPr>
          <w:cantSplit/>
          <w:jc w:val="center"/>
        </w:trPr>
        <w:tc>
          <w:tcPr>
            <w:tcW w:w="1591" w:type="dxa"/>
            <w:shd w:val="clear" w:color="auto" w:fill="F0F5F4"/>
            <w:tcMar>
              <w:top w:w="75" w:type="dxa"/>
              <w:left w:w="90" w:type="dxa"/>
              <w:bottom w:w="75" w:type="dxa"/>
              <w:right w:w="90" w:type="dxa"/>
            </w:tcMar>
            <w:vAlign w:val="center"/>
          </w:tcPr>
          <w:p w14:paraId="50ECAA77" w14:textId="77777777" w:rsidR="006C0338" w:rsidRPr="006F3474" w:rsidRDefault="00000000">
            <w:pPr>
              <w:spacing w:after="0" w:line="240" w:lineRule="auto"/>
              <w:rPr>
                <w:sz w:val="28"/>
                <w:szCs w:val="32"/>
              </w:rPr>
            </w:pPr>
            <w:r w:rsidRPr="006F3474">
              <w:rPr>
                <w:sz w:val="22"/>
                <w:szCs w:val="32"/>
              </w:rPr>
              <w:t>1</w:t>
            </w:r>
          </w:p>
        </w:tc>
        <w:tc>
          <w:tcPr>
            <w:tcW w:w="1591" w:type="dxa"/>
            <w:shd w:val="clear" w:color="auto" w:fill="F0F5F4"/>
            <w:tcMar>
              <w:top w:w="75" w:type="dxa"/>
              <w:left w:w="90" w:type="dxa"/>
              <w:bottom w:w="75" w:type="dxa"/>
              <w:right w:w="90" w:type="dxa"/>
            </w:tcMar>
            <w:vAlign w:val="center"/>
          </w:tcPr>
          <w:p w14:paraId="22547412" w14:textId="77777777" w:rsidR="006C0338" w:rsidRPr="006F3474" w:rsidRDefault="00000000">
            <w:pPr>
              <w:spacing w:after="0" w:line="240" w:lineRule="auto"/>
              <w:rPr>
                <w:sz w:val="28"/>
                <w:szCs w:val="32"/>
              </w:rPr>
            </w:pPr>
            <w:r w:rsidRPr="006F3474">
              <w:rPr>
                <w:sz w:val="22"/>
                <w:szCs w:val="32"/>
              </w:rPr>
              <w:t>2,516</w:t>
            </w:r>
          </w:p>
        </w:tc>
        <w:tc>
          <w:tcPr>
            <w:tcW w:w="1591" w:type="dxa"/>
            <w:shd w:val="clear" w:color="auto" w:fill="F0F5F4"/>
            <w:tcMar>
              <w:top w:w="75" w:type="dxa"/>
              <w:left w:w="90" w:type="dxa"/>
              <w:bottom w:w="75" w:type="dxa"/>
              <w:right w:w="90" w:type="dxa"/>
            </w:tcMar>
            <w:vAlign w:val="center"/>
          </w:tcPr>
          <w:p w14:paraId="1CF58C0A" w14:textId="77777777" w:rsidR="006C0338" w:rsidRPr="006F3474" w:rsidRDefault="00000000">
            <w:pPr>
              <w:spacing w:after="0" w:line="240" w:lineRule="auto"/>
              <w:rPr>
                <w:sz w:val="28"/>
                <w:szCs w:val="32"/>
              </w:rPr>
            </w:pPr>
            <w:r w:rsidRPr="006F3474">
              <w:rPr>
                <w:sz w:val="22"/>
                <w:szCs w:val="32"/>
              </w:rPr>
              <w:t>8,155</w:t>
            </w:r>
          </w:p>
        </w:tc>
        <w:tc>
          <w:tcPr>
            <w:tcW w:w="1591" w:type="dxa"/>
            <w:shd w:val="clear" w:color="auto" w:fill="F0F5F4"/>
            <w:tcMar>
              <w:top w:w="75" w:type="dxa"/>
              <w:left w:w="90" w:type="dxa"/>
              <w:bottom w:w="75" w:type="dxa"/>
              <w:right w:w="90" w:type="dxa"/>
            </w:tcMar>
            <w:vAlign w:val="center"/>
          </w:tcPr>
          <w:p w14:paraId="130A29A3" w14:textId="77777777" w:rsidR="006C0338" w:rsidRPr="006F3474" w:rsidRDefault="00000000">
            <w:pPr>
              <w:spacing w:after="0" w:line="240" w:lineRule="auto"/>
              <w:rPr>
                <w:sz w:val="28"/>
                <w:szCs w:val="32"/>
              </w:rPr>
            </w:pPr>
            <w:r w:rsidRPr="006F3474">
              <w:rPr>
                <w:sz w:val="22"/>
                <w:szCs w:val="32"/>
              </w:rPr>
              <w:t>8,313</w:t>
            </w:r>
          </w:p>
        </w:tc>
        <w:tc>
          <w:tcPr>
            <w:tcW w:w="1591" w:type="dxa"/>
            <w:shd w:val="clear" w:color="auto" w:fill="F0F5F4"/>
            <w:tcMar>
              <w:top w:w="75" w:type="dxa"/>
              <w:left w:w="90" w:type="dxa"/>
              <w:bottom w:w="75" w:type="dxa"/>
              <w:right w:w="90" w:type="dxa"/>
            </w:tcMar>
            <w:vAlign w:val="center"/>
          </w:tcPr>
          <w:p w14:paraId="07EC0911" w14:textId="77777777" w:rsidR="006C0338" w:rsidRPr="006F3474" w:rsidRDefault="00000000">
            <w:pPr>
              <w:spacing w:after="0" w:line="240" w:lineRule="auto"/>
              <w:rPr>
                <w:sz w:val="28"/>
                <w:szCs w:val="32"/>
              </w:rPr>
            </w:pPr>
            <w:r w:rsidRPr="006F3474">
              <w:rPr>
                <w:sz w:val="22"/>
                <w:szCs w:val="32"/>
              </w:rPr>
              <w:t>18,984</w:t>
            </w:r>
          </w:p>
        </w:tc>
        <w:tc>
          <w:tcPr>
            <w:tcW w:w="1591" w:type="dxa"/>
            <w:shd w:val="clear" w:color="auto" w:fill="F0F5F4"/>
            <w:tcMar>
              <w:top w:w="75" w:type="dxa"/>
              <w:left w:w="90" w:type="dxa"/>
              <w:bottom w:w="75" w:type="dxa"/>
              <w:right w:w="90" w:type="dxa"/>
            </w:tcMar>
            <w:vAlign w:val="center"/>
          </w:tcPr>
          <w:p w14:paraId="05248328" w14:textId="77777777" w:rsidR="006C0338" w:rsidRPr="006F3474" w:rsidRDefault="00000000">
            <w:pPr>
              <w:spacing w:after="0" w:line="240" w:lineRule="auto"/>
              <w:rPr>
                <w:sz w:val="28"/>
                <w:szCs w:val="32"/>
              </w:rPr>
            </w:pPr>
            <w:r w:rsidRPr="006F3474">
              <w:rPr>
                <w:sz w:val="22"/>
                <w:szCs w:val="32"/>
              </w:rPr>
              <w:t>13.25%</w:t>
            </w:r>
          </w:p>
        </w:tc>
      </w:tr>
      <w:tr w:rsidR="006C0338" w:rsidRPr="006F3474" w14:paraId="69BC257E" w14:textId="77777777">
        <w:trPr>
          <w:cantSplit/>
          <w:jc w:val="center"/>
        </w:trPr>
        <w:tc>
          <w:tcPr>
            <w:tcW w:w="1591" w:type="dxa"/>
            <w:tcMar>
              <w:top w:w="75" w:type="dxa"/>
              <w:left w:w="90" w:type="dxa"/>
              <w:bottom w:w="75" w:type="dxa"/>
              <w:right w:w="90" w:type="dxa"/>
            </w:tcMar>
            <w:vAlign w:val="center"/>
          </w:tcPr>
          <w:p w14:paraId="7388B92E" w14:textId="77777777" w:rsidR="006C0338" w:rsidRPr="006F3474" w:rsidRDefault="00000000">
            <w:pPr>
              <w:spacing w:after="0" w:line="240" w:lineRule="auto"/>
              <w:rPr>
                <w:sz w:val="28"/>
                <w:szCs w:val="32"/>
              </w:rPr>
            </w:pPr>
            <w:r w:rsidRPr="006F3474">
              <w:rPr>
                <w:sz w:val="22"/>
                <w:szCs w:val="32"/>
              </w:rPr>
              <w:t>2+</w:t>
            </w:r>
          </w:p>
        </w:tc>
        <w:tc>
          <w:tcPr>
            <w:tcW w:w="1591" w:type="dxa"/>
            <w:tcMar>
              <w:top w:w="75" w:type="dxa"/>
              <w:left w:w="90" w:type="dxa"/>
              <w:bottom w:w="75" w:type="dxa"/>
              <w:right w:w="90" w:type="dxa"/>
            </w:tcMar>
            <w:vAlign w:val="center"/>
          </w:tcPr>
          <w:p w14:paraId="5F3506CE" w14:textId="77777777" w:rsidR="006C0338" w:rsidRPr="006F3474" w:rsidRDefault="00000000">
            <w:pPr>
              <w:spacing w:after="0" w:line="240" w:lineRule="auto"/>
              <w:rPr>
                <w:sz w:val="28"/>
                <w:szCs w:val="32"/>
              </w:rPr>
            </w:pPr>
            <w:r w:rsidRPr="006F3474">
              <w:rPr>
                <w:sz w:val="22"/>
                <w:szCs w:val="32"/>
              </w:rPr>
              <w:t>3,108</w:t>
            </w:r>
          </w:p>
        </w:tc>
        <w:tc>
          <w:tcPr>
            <w:tcW w:w="1591" w:type="dxa"/>
            <w:tcMar>
              <w:top w:w="75" w:type="dxa"/>
              <w:left w:w="90" w:type="dxa"/>
              <w:bottom w:w="75" w:type="dxa"/>
              <w:right w:w="90" w:type="dxa"/>
            </w:tcMar>
            <w:vAlign w:val="center"/>
          </w:tcPr>
          <w:p w14:paraId="1052F8A9" w14:textId="77777777" w:rsidR="006C0338" w:rsidRPr="006F3474" w:rsidRDefault="00000000">
            <w:pPr>
              <w:spacing w:after="0" w:line="240" w:lineRule="auto"/>
              <w:rPr>
                <w:sz w:val="28"/>
                <w:szCs w:val="32"/>
              </w:rPr>
            </w:pPr>
            <w:r w:rsidRPr="006F3474">
              <w:rPr>
                <w:sz w:val="22"/>
                <w:szCs w:val="32"/>
              </w:rPr>
              <w:t>7,040</w:t>
            </w:r>
          </w:p>
        </w:tc>
        <w:tc>
          <w:tcPr>
            <w:tcW w:w="1591" w:type="dxa"/>
            <w:tcMar>
              <w:top w:w="75" w:type="dxa"/>
              <w:left w:w="90" w:type="dxa"/>
              <w:bottom w:w="75" w:type="dxa"/>
              <w:right w:w="90" w:type="dxa"/>
            </w:tcMar>
            <w:vAlign w:val="center"/>
          </w:tcPr>
          <w:p w14:paraId="5A1A2D7B" w14:textId="77777777" w:rsidR="006C0338" w:rsidRPr="006F3474" w:rsidRDefault="00000000">
            <w:pPr>
              <w:spacing w:after="0" w:line="240" w:lineRule="auto"/>
              <w:rPr>
                <w:sz w:val="28"/>
                <w:szCs w:val="32"/>
              </w:rPr>
            </w:pPr>
            <w:r w:rsidRPr="006F3474">
              <w:rPr>
                <w:sz w:val="22"/>
                <w:szCs w:val="32"/>
              </w:rPr>
              <w:t>3,966</w:t>
            </w:r>
          </w:p>
        </w:tc>
        <w:tc>
          <w:tcPr>
            <w:tcW w:w="1591" w:type="dxa"/>
            <w:tcMar>
              <w:top w:w="75" w:type="dxa"/>
              <w:left w:w="90" w:type="dxa"/>
              <w:bottom w:w="75" w:type="dxa"/>
              <w:right w:w="90" w:type="dxa"/>
            </w:tcMar>
            <w:vAlign w:val="center"/>
          </w:tcPr>
          <w:p w14:paraId="394FA977" w14:textId="77777777" w:rsidR="006C0338" w:rsidRPr="006F3474" w:rsidRDefault="00000000">
            <w:pPr>
              <w:spacing w:after="0" w:line="240" w:lineRule="auto"/>
              <w:rPr>
                <w:sz w:val="28"/>
                <w:szCs w:val="32"/>
              </w:rPr>
            </w:pPr>
            <w:r w:rsidRPr="006F3474">
              <w:rPr>
                <w:sz w:val="22"/>
                <w:szCs w:val="32"/>
              </w:rPr>
              <w:t>14,114</w:t>
            </w:r>
          </w:p>
        </w:tc>
        <w:tc>
          <w:tcPr>
            <w:tcW w:w="1591" w:type="dxa"/>
            <w:tcMar>
              <w:top w:w="75" w:type="dxa"/>
              <w:left w:w="90" w:type="dxa"/>
              <w:bottom w:w="75" w:type="dxa"/>
              <w:right w:w="90" w:type="dxa"/>
            </w:tcMar>
            <w:vAlign w:val="center"/>
          </w:tcPr>
          <w:p w14:paraId="402515A5" w14:textId="77777777" w:rsidR="006C0338" w:rsidRPr="006F3474" w:rsidRDefault="00000000">
            <w:pPr>
              <w:spacing w:after="0" w:line="240" w:lineRule="auto"/>
              <w:rPr>
                <w:sz w:val="28"/>
                <w:szCs w:val="32"/>
              </w:rPr>
            </w:pPr>
            <w:r w:rsidRPr="006F3474">
              <w:rPr>
                <w:sz w:val="22"/>
                <w:szCs w:val="32"/>
              </w:rPr>
              <w:t>22.02%</w:t>
            </w:r>
          </w:p>
        </w:tc>
      </w:tr>
      <w:tr w:rsidR="006C0338" w:rsidRPr="006F3474" w14:paraId="3CCD44DE" w14:textId="77777777">
        <w:trPr>
          <w:cantSplit/>
          <w:jc w:val="center"/>
        </w:trPr>
        <w:tc>
          <w:tcPr>
            <w:tcW w:w="1591" w:type="dxa"/>
            <w:shd w:val="clear" w:color="auto" w:fill="F0F5F4"/>
            <w:tcMar>
              <w:top w:w="75" w:type="dxa"/>
              <w:left w:w="90" w:type="dxa"/>
              <w:bottom w:w="75" w:type="dxa"/>
              <w:right w:w="90" w:type="dxa"/>
            </w:tcMar>
            <w:vAlign w:val="center"/>
          </w:tcPr>
          <w:p w14:paraId="71F748B5" w14:textId="77777777" w:rsidR="006C0338" w:rsidRPr="006F3474" w:rsidRDefault="00000000">
            <w:pPr>
              <w:spacing w:after="0" w:line="240" w:lineRule="auto"/>
              <w:rPr>
                <w:sz w:val="28"/>
                <w:szCs w:val="32"/>
              </w:rPr>
            </w:pPr>
            <w:r w:rsidRPr="006F3474">
              <w:rPr>
                <w:b/>
                <w:sz w:val="22"/>
                <w:szCs w:val="32"/>
              </w:rPr>
              <w:t>Total</w:t>
            </w:r>
          </w:p>
        </w:tc>
        <w:tc>
          <w:tcPr>
            <w:tcW w:w="1591" w:type="dxa"/>
            <w:shd w:val="clear" w:color="auto" w:fill="F0F5F4"/>
            <w:tcMar>
              <w:top w:w="75" w:type="dxa"/>
              <w:left w:w="90" w:type="dxa"/>
              <w:bottom w:w="75" w:type="dxa"/>
              <w:right w:w="90" w:type="dxa"/>
            </w:tcMar>
            <w:vAlign w:val="center"/>
          </w:tcPr>
          <w:p w14:paraId="36AD4436" w14:textId="77777777" w:rsidR="006C0338" w:rsidRPr="006F3474" w:rsidRDefault="00000000">
            <w:pPr>
              <w:spacing w:after="0" w:line="240" w:lineRule="auto"/>
              <w:rPr>
                <w:sz w:val="28"/>
                <w:szCs w:val="32"/>
              </w:rPr>
            </w:pPr>
            <w:r w:rsidRPr="006F3474">
              <w:rPr>
                <w:b/>
                <w:sz w:val="22"/>
                <w:szCs w:val="32"/>
              </w:rPr>
              <w:t>11,314</w:t>
            </w:r>
          </w:p>
        </w:tc>
        <w:tc>
          <w:tcPr>
            <w:tcW w:w="1591" w:type="dxa"/>
            <w:shd w:val="clear" w:color="auto" w:fill="F0F5F4"/>
            <w:tcMar>
              <w:top w:w="75" w:type="dxa"/>
              <w:left w:w="90" w:type="dxa"/>
              <w:bottom w:w="75" w:type="dxa"/>
              <w:right w:w="90" w:type="dxa"/>
            </w:tcMar>
            <w:vAlign w:val="center"/>
          </w:tcPr>
          <w:p w14:paraId="301E9A38" w14:textId="77777777" w:rsidR="006C0338" w:rsidRPr="006F3474" w:rsidRDefault="00000000">
            <w:pPr>
              <w:spacing w:after="0" w:line="240" w:lineRule="auto"/>
              <w:rPr>
                <w:sz w:val="28"/>
                <w:szCs w:val="32"/>
              </w:rPr>
            </w:pPr>
            <w:r w:rsidRPr="006F3474">
              <w:rPr>
                <w:b/>
                <w:sz w:val="22"/>
                <w:szCs w:val="32"/>
              </w:rPr>
              <w:t>35,502</w:t>
            </w:r>
          </w:p>
        </w:tc>
        <w:tc>
          <w:tcPr>
            <w:tcW w:w="1591" w:type="dxa"/>
            <w:shd w:val="clear" w:color="auto" w:fill="F0F5F4"/>
            <w:tcMar>
              <w:top w:w="75" w:type="dxa"/>
              <w:left w:w="90" w:type="dxa"/>
              <w:bottom w:w="75" w:type="dxa"/>
              <w:right w:w="90" w:type="dxa"/>
            </w:tcMar>
            <w:vAlign w:val="center"/>
          </w:tcPr>
          <w:p w14:paraId="210F1E94" w14:textId="77777777" w:rsidR="006C0338" w:rsidRPr="006F3474" w:rsidRDefault="00000000">
            <w:pPr>
              <w:spacing w:after="0" w:line="240" w:lineRule="auto"/>
              <w:rPr>
                <w:sz w:val="28"/>
                <w:szCs w:val="32"/>
              </w:rPr>
            </w:pPr>
            <w:r w:rsidRPr="006F3474">
              <w:rPr>
                <w:b/>
                <w:sz w:val="22"/>
                <w:szCs w:val="32"/>
              </w:rPr>
              <w:t>52,527</w:t>
            </w:r>
          </w:p>
        </w:tc>
        <w:tc>
          <w:tcPr>
            <w:tcW w:w="1591" w:type="dxa"/>
            <w:shd w:val="clear" w:color="auto" w:fill="F0F5F4"/>
            <w:tcMar>
              <w:top w:w="75" w:type="dxa"/>
              <w:left w:w="90" w:type="dxa"/>
              <w:bottom w:w="75" w:type="dxa"/>
              <w:right w:w="90" w:type="dxa"/>
            </w:tcMar>
            <w:vAlign w:val="center"/>
          </w:tcPr>
          <w:p w14:paraId="5C14CB23" w14:textId="77777777" w:rsidR="006C0338" w:rsidRPr="006F3474" w:rsidRDefault="00000000">
            <w:pPr>
              <w:spacing w:after="0" w:line="240" w:lineRule="auto"/>
              <w:rPr>
                <w:sz w:val="28"/>
                <w:szCs w:val="32"/>
              </w:rPr>
            </w:pPr>
            <w:r w:rsidRPr="006F3474">
              <w:rPr>
                <w:b/>
                <w:sz w:val="22"/>
                <w:szCs w:val="32"/>
              </w:rPr>
              <w:t>99,343</w:t>
            </w:r>
          </w:p>
        </w:tc>
        <w:tc>
          <w:tcPr>
            <w:tcW w:w="1591" w:type="dxa"/>
            <w:shd w:val="clear" w:color="auto" w:fill="F0F5F4"/>
            <w:tcMar>
              <w:top w:w="75" w:type="dxa"/>
              <w:left w:w="90" w:type="dxa"/>
              <w:bottom w:w="75" w:type="dxa"/>
              <w:right w:w="90" w:type="dxa"/>
            </w:tcMar>
            <w:vAlign w:val="center"/>
          </w:tcPr>
          <w:p w14:paraId="24C1E079" w14:textId="77777777" w:rsidR="006C0338" w:rsidRPr="006F3474" w:rsidRDefault="00000000">
            <w:pPr>
              <w:spacing w:after="0" w:line="240" w:lineRule="auto"/>
              <w:rPr>
                <w:sz w:val="28"/>
                <w:szCs w:val="32"/>
              </w:rPr>
            </w:pPr>
            <w:r w:rsidRPr="006F3474">
              <w:rPr>
                <w:b/>
                <w:sz w:val="22"/>
                <w:szCs w:val="32"/>
              </w:rPr>
              <w:t>11.39%</w:t>
            </w:r>
          </w:p>
        </w:tc>
      </w:tr>
    </w:tbl>
    <w:p w14:paraId="29D7DA5B" w14:textId="77777777" w:rsidR="006C0338" w:rsidRPr="006F3474" w:rsidRDefault="006C0338">
      <w:pPr>
        <w:spacing w:after="20"/>
        <w:rPr>
          <w:sz w:val="28"/>
          <w:szCs w:val="32"/>
        </w:rPr>
      </w:pPr>
    </w:p>
    <w:p w14:paraId="58E0A980" w14:textId="77777777" w:rsidR="006C0338" w:rsidRPr="006F3474" w:rsidRDefault="00000000">
      <w:pPr>
        <w:rPr>
          <w:sz w:val="28"/>
          <w:szCs w:val="32"/>
        </w:rPr>
      </w:pPr>
      <w:r w:rsidRPr="006F3474">
        <w:rPr>
          <w:sz w:val="28"/>
          <w:szCs w:val="32"/>
        </w:rPr>
        <w:t>This cross-tab is encounter-weighted and descriptive. Patients with repeated encounters contribute more than one row; patient-clustered intervals and regression are used for inferential analysis.</w:t>
      </w:r>
    </w:p>
    <w:p w14:paraId="3DD3888A" w14:textId="77777777" w:rsidR="006C0338" w:rsidRPr="006F3474" w:rsidRDefault="00000000">
      <w:pPr>
        <w:pStyle w:val="Heading2"/>
        <w:rPr>
          <w:sz w:val="36"/>
          <w:szCs w:val="36"/>
        </w:rPr>
      </w:pPr>
      <w:r w:rsidRPr="006F3474">
        <w:rPr>
          <w:sz w:val="36"/>
          <w:szCs w:val="36"/>
        </w:rPr>
        <w:t>5.4 Survey-weighted NHANES group summary</w:t>
      </w:r>
    </w:p>
    <w:tbl>
      <w:tblPr>
        <w:tblStyle w:val="TableGrid"/>
        <w:tblW w:w="0" w:type="auto"/>
        <w:jc w:val="center"/>
        <w:tblLook w:val="04A0" w:firstRow="1" w:lastRow="0" w:firstColumn="1" w:lastColumn="0" w:noHBand="0" w:noVBand="1"/>
      </w:tblPr>
      <w:tblGrid>
        <w:gridCol w:w="2300"/>
        <w:gridCol w:w="2320"/>
        <w:gridCol w:w="2299"/>
        <w:gridCol w:w="2290"/>
      </w:tblGrid>
      <w:tr w:rsidR="006C0338" w:rsidRPr="006F3474" w14:paraId="6F86F195" w14:textId="77777777">
        <w:trPr>
          <w:cantSplit/>
          <w:tblHeader/>
          <w:jc w:val="center"/>
        </w:trPr>
        <w:tc>
          <w:tcPr>
            <w:tcW w:w="2387" w:type="dxa"/>
            <w:shd w:val="clear" w:color="auto" w:fill="145D58"/>
            <w:tcMar>
              <w:top w:w="75" w:type="dxa"/>
              <w:left w:w="90" w:type="dxa"/>
              <w:bottom w:w="75" w:type="dxa"/>
              <w:right w:w="90" w:type="dxa"/>
            </w:tcMar>
            <w:vAlign w:val="center"/>
          </w:tcPr>
          <w:p w14:paraId="7729E554" w14:textId="77777777" w:rsidR="006C0338" w:rsidRPr="006F3474" w:rsidRDefault="00000000">
            <w:pPr>
              <w:spacing w:after="0" w:line="240" w:lineRule="auto"/>
              <w:rPr>
                <w:sz w:val="28"/>
                <w:szCs w:val="32"/>
              </w:rPr>
            </w:pPr>
            <w:r w:rsidRPr="006F3474">
              <w:rPr>
                <w:b/>
                <w:color w:val="FFFFFF"/>
                <w:sz w:val="22"/>
                <w:szCs w:val="32"/>
              </w:rPr>
              <w:t>Reported insulin use</w:t>
            </w:r>
          </w:p>
        </w:tc>
        <w:tc>
          <w:tcPr>
            <w:tcW w:w="2387" w:type="dxa"/>
            <w:shd w:val="clear" w:color="auto" w:fill="145D58"/>
            <w:tcMar>
              <w:top w:w="75" w:type="dxa"/>
              <w:left w:w="90" w:type="dxa"/>
              <w:bottom w:w="75" w:type="dxa"/>
              <w:right w:w="90" w:type="dxa"/>
            </w:tcMar>
            <w:vAlign w:val="center"/>
          </w:tcPr>
          <w:p w14:paraId="1D4FC77F" w14:textId="77777777" w:rsidR="006C0338" w:rsidRPr="006F3474" w:rsidRDefault="00000000">
            <w:pPr>
              <w:spacing w:after="0" w:line="240" w:lineRule="auto"/>
              <w:rPr>
                <w:sz w:val="28"/>
                <w:szCs w:val="32"/>
              </w:rPr>
            </w:pPr>
            <w:r w:rsidRPr="006F3474">
              <w:rPr>
                <w:b/>
                <w:color w:val="FFFFFF"/>
                <w:sz w:val="22"/>
                <w:szCs w:val="32"/>
              </w:rPr>
              <w:t>Unweighted participants</w:t>
            </w:r>
          </w:p>
        </w:tc>
        <w:tc>
          <w:tcPr>
            <w:tcW w:w="2387" w:type="dxa"/>
            <w:shd w:val="clear" w:color="auto" w:fill="145D58"/>
            <w:tcMar>
              <w:top w:w="75" w:type="dxa"/>
              <w:left w:w="90" w:type="dxa"/>
              <w:bottom w:w="75" w:type="dxa"/>
              <w:right w:w="90" w:type="dxa"/>
            </w:tcMar>
            <w:vAlign w:val="center"/>
          </w:tcPr>
          <w:p w14:paraId="18A50FE8" w14:textId="77777777" w:rsidR="006C0338" w:rsidRPr="006F3474" w:rsidRDefault="00000000">
            <w:pPr>
              <w:spacing w:after="0" w:line="240" w:lineRule="auto"/>
              <w:rPr>
                <w:sz w:val="28"/>
                <w:szCs w:val="32"/>
              </w:rPr>
            </w:pPr>
            <w:r w:rsidRPr="006F3474">
              <w:rPr>
                <w:b/>
                <w:color w:val="FFFFFF"/>
                <w:sz w:val="22"/>
                <w:szCs w:val="32"/>
              </w:rPr>
              <w:t>Survey-weighted mean HbA1c</w:t>
            </w:r>
          </w:p>
        </w:tc>
        <w:tc>
          <w:tcPr>
            <w:tcW w:w="2387" w:type="dxa"/>
            <w:shd w:val="clear" w:color="auto" w:fill="145D58"/>
            <w:tcMar>
              <w:top w:w="75" w:type="dxa"/>
              <w:left w:w="90" w:type="dxa"/>
              <w:bottom w:w="75" w:type="dxa"/>
              <w:right w:w="90" w:type="dxa"/>
            </w:tcMar>
            <w:vAlign w:val="center"/>
          </w:tcPr>
          <w:p w14:paraId="0F5FF6AD" w14:textId="77777777" w:rsidR="006C0338" w:rsidRPr="006F3474" w:rsidRDefault="00000000">
            <w:pPr>
              <w:spacing w:after="0" w:line="240" w:lineRule="auto"/>
              <w:rPr>
                <w:sz w:val="28"/>
                <w:szCs w:val="32"/>
              </w:rPr>
            </w:pPr>
            <w:r w:rsidRPr="006F3474">
              <w:rPr>
                <w:b/>
                <w:color w:val="FFFFFF"/>
                <w:sz w:val="22"/>
                <w:szCs w:val="32"/>
              </w:rPr>
              <w:t>Survey 95% interval</w:t>
            </w:r>
          </w:p>
        </w:tc>
      </w:tr>
      <w:tr w:rsidR="006C0338" w:rsidRPr="006F3474" w14:paraId="1B9BEDC1" w14:textId="77777777">
        <w:trPr>
          <w:cantSplit/>
          <w:jc w:val="center"/>
        </w:trPr>
        <w:tc>
          <w:tcPr>
            <w:tcW w:w="2387" w:type="dxa"/>
            <w:tcMar>
              <w:top w:w="75" w:type="dxa"/>
              <w:left w:w="90" w:type="dxa"/>
              <w:bottom w:w="75" w:type="dxa"/>
              <w:right w:w="90" w:type="dxa"/>
            </w:tcMar>
            <w:vAlign w:val="center"/>
          </w:tcPr>
          <w:p w14:paraId="26EEDDD0" w14:textId="77777777" w:rsidR="006C0338" w:rsidRPr="006F3474" w:rsidRDefault="00000000">
            <w:pPr>
              <w:spacing w:after="0" w:line="240" w:lineRule="auto"/>
              <w:rPr>
                <w:sz w:val="28"/>
                <w:szCs w:val="32"/>
              </w:rPr>
            </w:pPr>
            <w:r w:rsidRPr="006F3474">
              <w:rPr>
                <w:sz w:val="22"/>
                <w:szCs w:val="32"/>
              </w:rPr>
              <w:t>No</w:t>
            </w:r>
          </w:p>
        </w:tc>
        <w:tc>
          <w:tcPr>
            <w:tcW w:w="2387" w:type="dxa"/>
            <w:tcMar>
              <w:top w:w="75" w:type="dxa"/>
              <w:left w:w="90" w:type="dxa"/>
              <w:bottom w:w="75" w:type="dxa"/>
              <w:right w:w="90" w:type="dxa"/>
            </w:tcMar>
            <w:vAlign w:val="center"/>
          </w:tcPr>
          <w:p w14:paraId="34C031A1" w14:textId="77777777" w:rsidR="006C0338" w:rsidRPr="006F3474" w:rsidRDefault="00000000">
            <w:pPr>
              <w:spacing w:after="0" w:line="240" w:lineRule="auto"/>
              <w:rPr>
                <w:sz w:val="28"/>
                <w:szCs w:val="32"/>
              </w:rPr>
            </w:pPr>
            <w:r w:rsidRPr="006F3474">
              <w:rPr>
                <w:sz w:val="22"/>
                <w:szCs w:val="32"/>
              </w:rPr>
              <w:t>577</w:t>
            </w:r>
          </w:p>
        </w:tc>
        <w:tc>
          <w:tcPr>
            <w:tcW w:w="2387" w:type="dxa"/>
            <w:tcMar>
              <w:top w:w="75" w:type="dxa"/>
              <w:left w:w="90" w:type="dxa"/>
              <w:bottom w:w="75" w:type="dxa"/>
              <w:right w:w="90" w:type="dxa"/>
            </w:tcMar>
            <w:vAlign w:val="center"/>
          </w:tcPr>
          <w:p w14:paraId="4C3CC8C0" w14:textId="77777777" w:rsidR="006C0338" w:rsidRPr="006F3474" w:rsidRDefault="00000000">
            <w:pPr>
              <w:spacing w:after="0" w:line="240" w:lineRule="auto"/>
              <w:rPr>
                <w:sz w:val="28"/>
                <w:szCs w:val="32"/>
              </w:rPr>
            </w:pPr>
            <w:r w:rsidRPr="006F3474">
              <w:rPr>
                <w:sz w:val="22"/>
                <w:szCs w:val="32"/>
              </w:rPr>
              <w:t>7.00%</w:t>
            </w:r>
          </w:p>
        </w:tc>
        <w:tc>
          <w:tcPr>
            <w:tcW w:w="2387" w:type="dxa"/>
            <w:tcMar>
              <w:top w:w="75" w:type="dxa"/>
              <w:left w:w="90" w:type="dxa"/>
              <w:bottom w:w="75" w:type="dxa"/>
              <w:right w:w="90" w:type="dxa"/>
            </w:tcMar>
            <w:vAlign w:val="center"/>
          </w:tcPr>
          <w:p w14:paraId="52EE50BB" w14:textId="77777777" w:rsidR="006C0338" w:rsidRPr="006F3474" w:rsidRDefault="00000000">
            <w:pPr>
              <w:spacing w:after="0" w:line="240" w:lineRule="auto"/>
              <w:rPr>
                <w:sz w:val="28"/>
                <w:szCs w:val="32"/>
              </w:rPr>
            </w:pPr>
            <w:r w:rsidRPr="006F3474">
              <w:rPr>
                <w:sz w:val="22"/>
                <w:szCs w:val="32"/>
              </w:rPr>
              <w:t>6.80%-7.20%</w:t>
            </w:r>
          </w:p>
        </w:tc>
      </w:tr>
      <w:tr w:rsidR="006C0338" w:rsidRPr="006F3474" w14:paraId="0C9948D7" w14:textId="77777777">
        <w:trPr>
          <w:cantSplit/>
          <w:jc w:val="center"/>
        </w:trPr>
        <w:tc>
          <w:tcPr>
            <w:tcW w:w="2387" w:type="dxa"/>
            <w:shd w:val="clear" w:color="auto" w:fill="F0F5F4"/>
            <w:tcMar>
              <w:top w:w="75" w:type="dxa"/>
              <w:left w:w="90" w:type="dxa"/>
              <w:bottom w:w="75" w:type="dxa"/>
              <w:right w:w="90" w:type="dxa"/>
            </w:tcMar>
            <w:vAlign w:val="center"/>
          </w:tcPr>
          <w:p w14:paraId="47FCB418" w14:textId="77777777" w:rsidR="006C0338" w:rsidRPr="006F3474" w:rsidRDefault="00000000">
            <w:pPr>
              <w:spacing w:after="0" w:line="240" w:lineRule="auto"/>
              <w:rPr>
                <w:sz w:val="28"/>
                <w:szCs w:val="32"/>
              </w:rPr>
            </w:pPr>
            <w:r w:rsidRPr="006F3474">
              <w:rPr>
                <w:sz w:val="22"/>
                <w:szCs w:val="32"/>
              </w:rPr>
              <w:t>Yes</w:t>
            </w:r>
          </w:p>
        </w:tc>
        <w:tc>
          <w:tcPr>
            <w:tcW w:w="2387" w:type="dxa"/>
            <w:shd w:val="clear" w:color="auto" w:fill="F0F5F4"/>
            <w:tcMar>
              <w:top w:w="75" w:type="dxa"/>
              <w:left w:w="90" w:type="dxa"/>
              <w:bottom w:w="75" w:type="dxa"/>
              <w:right w:w="90" w:type="dxa"/>
            </w:tcMar>
            <w:vAlign w:val="center"/>
          </w:tcPr>
          <w:p w14:paraId="4495D249" w14:textId="77777777" w:rsidR="006C0338" w:rsidRPr="006F3474" w:rsidRDefault="00000000">
            <w:pPr>
              <w:spacing w:after="0" w:line="240" w:lineRule="auto"/>
              <w:rPr>
                <w:sz w:val="28"/>
                <w:szCs w:val="32"/>
              </w:rPr>
            </w:pPr>
            <w:r w:rsidRPr="006F3474">
              <w:rPr>
                <w:sz w:val="22"/>
                <w:szCs w:val="32"/>
              </w:rPr>
              <w:t>227</w:t>
            </w:r>
          </w:p>
        </w:tc>
        <w:tc>
          <w:tcPr>
            <w:tcW w:w="2387" w:type="dxa"/>
            <w:shd w:val="clear" w:color="auto" w:fill="F0F5F4"/>
            <w:tcMar>
              <w:top w:w="75" w:type="dxa"/>
              <w:left w:w="90" w:type="dxa"/>
              <w:bottom w:w="75" w:type="dxa"/>
              <w:right w:w="90" w:type="dxa"/>
            </w:tcMar>
            <w:vAlign w:val="center"/>
          </w:tcPr>
          <w:p w14:paraId="42B124FE" w14:textId="77777777" w:rsidR="006C0338" w:rsidRPr="006F3474" w:rsidRDefault="00000000">
            <w:pPr>
              <w:spacing w:after="0" w:line="240" w:lineRule="auto"/>
              <w:rPr>
                <w:sz w:val="28"/>
                <w:szCs w:val="32"/>
              </w:rPr>
            </w:pPr>
            <w:r w:rsidRPr="006F3474">
              <w:rPr>
                <w:sz w:val="22"/>
                <w:szCs w:val="32"/>
              </w:rPr>
              <w:t>8.02%</w:t>
            </w:r>
          </w:p>
        </w:tc>
        <w:tc>
          <w:tcPr>
            <w:tcW w:w="2387" w:type="dxa"/>
            <w:shd w:val="clear" w:color="auto" w:fill="F0F5F4"/>
            <w:tcMar>
              <w:top w:w="75" w:type="dxa"/>
              <w:left w:w="90" w:type="dxa"/>
              <w:bottom w:w="75" w:type="dxa"/>
              <w:right w:w="90" w:type="dxa"/>
            </w:tcMar>
            <w:vAlign w:val="center"/>
          </w:tcPr>
          <w:p w14:paraId="20E50263" w14:textId="77777777" w:rsidR="006C0338" w:rsidRPr="006F3474" w:rsidRDefault="00000000">
            <w:pPr>
              <w:spacing w:after="0" w:line="240" w:lineRule="auto"/>
              <w:rPr>
                <w:sz w:val="28"/>
                <w:szCs w:val="32"/>
              </w:rPr>
            </w:pPr>
            <w:r w:rsidRPr="006F3474">
              <w:rPr>
                <w:sz w:val="22"/>
                <w:szCs w:val="32"/>
              </w:rPr>
              <w:t>7.78%-8.27%</w:t>
            </w:r>
          </w:p>
        </w:tc>
      </w:tr>
    </w:tbl>
    <w:p w14:paraId="6F8C0E69" w14:textId="77777777" w:rsidR="006C0338" w:rsidRPr="006F3474" w:rsidRDefault="006C0338">
      <w:pPr>
        <w:spacing w:after="20"/>
        <w:rPr>
          <w:sz w:val="28"/>
          <w:szCs w:val="32"/>
        </w:rPr>
      </w:pPr>
    </w:p>
    <w:p w14:paraId="6B11B5B9" w14:textId="77777777" w:rsidR="006C0338" w:rsidRPr="006F3474" w:rsidRDefault="00000000">
      <w:pPr>
        <w:rPr>
          <w:sz w:val="28"/>
          <w:szCs w:val="32"/>
        </w:rPr>
      </w:pPr>
      <w:r w:rsidRPr="006F3474">
        <w:rPr>
          <w:sz w:val="28"/>
          <w:szCs w:val="32"/>
        </w:rPr>
        <w:lastRenderedPageBreak/>
        <w:t>This table is descriptive, not a formal between-group test or treatment effect. The age/severity mix and treatment selection differ between groups; the adjusted survey model and its limitations are presented below.</w:t>
      </w:r>
    </w:p>
    <w:p w14:paraId="2175637C" w14:textId="77777777" w:rsidR="006C0338" w:rsidRPr="006F3474" w:rsidRDefault="00000000">
      <w:pPr>
        <w:pStyle w:val="Heading1"/>
        <w:rPr>
          <w:sz w:val="44"/>
          <w:szCs w:val="40"/>
        </w:rPr>
      </w:pPr>
      <w:r w:rsidRPr="006F3474">
        <w:rPr>
          <w:sz w:val="44"/>
          <w:szCs w:val="40"/>
        </w:rPr>
        <w:t>6. Analytical Methods</w:t>
      </w:r>
    </w:p>
    <w:p w14:paraId="2F764777" w14:textId="77777777" w:rsidR="006C0338" w:rsidRPr="006F3474" w:rsidRDefault="00000000">
      <w:pPr>
        <w:pStyle w:val="Heading2"/>
        <w:rPr>
          <w:sz w:val="36"/>
          <w:szCs w:val="36"/>
        </w:rPr>
      </w:pPr>
      <w:r w:rsidRPr="006F3474">
        <w:rPr>
          <w:sz w:val="36"/>
          <w:szCs w:val="36"/>
        </w:rPr>
        <w:t>6.1 UCI readmission analysis</w:t>
      </w:r>
    </w:p>
    <w:p w14:paraId="67A07BA4" w14:textId="77777777" w:rsidR="006C0338" w:rsidRPr="006F3474" w:rsidRDefault="00000000">
      <w:pPr>
        <w:rPr>
          <w:sz w:val="28"/>
          <w:szCs w:val="32"/>
        </w:rPr>
      </w:pPr>
      <w:r w:rsidRPr="006F3474">
        <w:rPr>
          <w:sz w:val="28"/>
          <w:szCs w:val="32"/>
        </w:rPr>
        <w:t xml:space="preserve">The binary target equals one for the source label </w:t>
      </w:r>
      <w:r w:rsidRPr="006F3474">
        <w:rPr>
          <w:rFonts w:ascii="Consolas" w:hAnsi="Consolas"/>
          <w:color w:val="31534F"/>
          <w:sz w:val="24"/>
          <w:szCs w:val="32"/>
        </w:rPr>
        <w:t>&lt;30</w:t>
      </w:r>
      <w:r w:rsidRPr="006F3474">
        <w:rPr>
          <w:sz w:val="28"/>
          <w:szCs w:val="32"/>
        </w:rPr>
        <w:t xml:space="preserve">, and zero for </w:t>
      </w:r>
      <w:r w:rsidRPr="006F3474">
        <w:rPr>
          <w:rFonts w:ascii="Consolas" w:hAnsi="Consolas"/>
          <w:color w:val="31534F"/>
          <w:sz w:val="24"/>
          <w:szCs w:val="32"/>
        </w:rPr>
        <w:t>&gt;30</w:t>
      </w:r>
      <w:r w:rsidRPr="006F3474">
        <w:rPr>
          <w:sz w:val="28"/>
          <w:szCs w:val="32"/>
        </w:rPr>
        <w:t xml:space="preserve"> or </w:t>
      </w:r>
      <w:r w:rsidRPr="006F3474">
        <w:rPr>
          <w:rFonts w:ascii="Consolas" w:hAnsi="Consolas"/>
          <w:color w:val="31534F"/>
          <w:sz w:val="24"/>
          <w:szCs w:val="32"/>
        </w:rPr>
        <w:t>NO</w:t>
      </w:r>
      <w:r w:rsidRPr="006F3474">
        <w:rPr>
          <w:sz w:val="28"/>
          <w:szCs w:val="32"/>
        </w:rPr>
        <w:t>. Full-cohort rates use patient-clustered uncertainty. Exploratory chi-square and Mann-Whitney tests use one seed-42 randomly selected encounter per patient so those tests do not treat a person's repeated encounters as independent. Sparse chi-square comparisons are flagged, and Benjamini-Hochberg false-discovery-rate (FDR) adjustments are applied to defined test families.</w:t>
      </w:r>
    </w:p>
    <w:p w14:paraId="12B43380" w14:textId="77777777" w:rsidR="006C0338" w:rsidRPr="006F3474" w:rsidRDefault="00000000">
      <w:pPr>
        <w:rPr>
          <w:sz w:val="28"/>
          <w:szCs w:val="32"/>
        </w:rPr>
      </w:pPr>
      <w:r w:rsidRPr="006F3474">
        <w:rPr>
          <w:sz w:val="28"/>
          <w:szCs w:val="32"/>
        </w:rPr>
        <w:t>Selected exploratory results from the one-encounter-per-patient sample are shown below. These tests identify distributional differences; their small p-values do not establish large effects or causes.</w:t>
      </w:r>
    </w:p>
    <w:tbl>
      <w:tblPr>
        <w:tblStyle w:val="TableGrid"/>
        <w:tblW w:w="0" w:type="auto"/>
        <w:jc w:val="center"/>
        <w:tblLook w:val="04A0" w:firstRow="1" w:lastRow="0" w:firstColumn="1" w:lastColumn="0" w:noHBand="0" w:noVBand="1"/>
      </w:tblPr>
      <w:tblGrid>
        <w:gridCol w:w="2309"/>
        <w:gridCol w:w="2285"/>
        <w:gridCol w:w="2325"/>
        <w:gridCol w:w="2290"/>
      </w:tblGrid>
      <w:tr w:rsidR="006C0338" w:rsidRPr="006F3474" w14:paraId="09BB5740" w14:textId="77777777">
        <w:trPr>
          <w:cantSplit/>
          <w:tblHeader/>
          <w:jc w:val="center"/>
        </w:trPr>
        <w:tc>
          <w:tcPr>
            <w:tcW w:w="2387" w:type="dxa"/>
            <w:shd w:val="clear" w:color="auto" w:fill="145D58"/>
            <w:tcMar>
              <w:top w:w="75" w:type="dxa"/>
              <w:left w:w="90" w:type="dxa"/>
              <w:bottom w:w="75" w:type="dxa"/>
              <w:right w:w="90" w:type="dxa"/>
            </w:tcMar>
            <w:vAlign w:val="center"/>
          </w:tcPr>
          <w:p w14:paraId="26285EB6" w14:textId="77777777" w:rsidR="006C0338" w:rsidRPr="006F3474" w:rsidRDefault="00000000">
            <w:pPr>
              <w:spacing w:after="0" w:line="240" w:lineRule="auto"/>
              <w:rPr>
                <w:sz w:val="28"/>
                <w:szCs w:val="32"/>
              </w:rPr>
            </w:pPr>
            <w:r w:rsidRPr="006F3474">
              <w:rPr>
                <w:b/>
                <w:color w:val="FFFFFF"/>
                <w:sz w:val="22"/>
                <w:szCs w:val="32"/>
              </w:rPr>
              <w:t>Variable</w:t>
            </w:r>
          </w:p>
        </w:tc>
        <w:tc>
          <w:tcPr>
            <w:tcW w:w="2387" w:type="dxa"/>
            <w:shd w:val="clear" w:color="auto" w:fill="145D58"/>
            <w:tcMar>
              <w:top w:w="75" w:type="dxa"/>
              <w:left w:w="90" w:type="dxa"/>
              <w:bottom w:w="75" w:type="dxa"/>
              <w:right w:w="90" w:type="dxa"/>
            </w:tcMar>
            <w:vAlign w:val="center"/>
          </w:tcPr>
          <w:p w14:paraId="75C64235" w14:textId="77777777" w:rsidR="006C0338" w:rsidRPr="006F3474" w:rsidRDefault="00000000">
            <w:pPr>
              <w:spacing w:after="0" w:line="240" w:lineRule="auto"/>
              <w:rPr>
                <w:sz w:val="28"/>
                <w:szCs w:val="32"/>
              </w:rPr>
            </w:pPr>
            <w:r w:rsidRPr="006F3474">
              <w:rPr>
                <w:b/>
                <w:color w:val="FFFFFF"/>
                <w:sz w:val="22"/>
                <w:szCs w:val="32"/>
              </w:rPr>
              <w:t>Test</w:t>
            </w:r>
          </w:p>
        </w:tc>
        <w:tc>
          <w:tcPr>
            <w:tcW w:w="2387" w:type="dxa"/>
            <w:shd w:val="clear" w:color="auto" w:fill="145D58"/>
            <w:tcMar>
              <w:top w:w="75" w:type="dxa"/>
              <w:left w:w="90" w:type="dxa"/>
              <w:bottom w:w="75" w:type="dxa"/>
              <w:right w:w="90" w:type="dxa"/>
            </w:tcMar>
            <w:vAlign w:val="center"/>
          </w:tcPr>
          <w:p w14:paraId="51E6E024" w14:textId="77777777" w:rsidR="006C0338" w:rsidRPr="006F3474" w:rsidRDefault="00000000">
            <w:pPr>
              <w:spacing w:after="0" w:line="240" w:lineRule="auto"/>
              <w:rPr>
                <w:sz w:val="28"/>
                <w:szCs w:val="32"/>
              </w:rPr>
            </w:pPr>
            <w:r w:rsidRPr="006F3474">
              <w:rPr>
                <w:b/>
                <w:color w:val="FFFFFF"/>
                <w:sz w:val="22"/>
                <w:szCs w:val="32"/>
              </w:rPr>
              <w:t>Statistic</w:t>
            </w:r>
          </w:p>
        </w:tc>
        <w:tc>
          <w:tcPr>
            <w:tcW w:w="2387" w:type="dxa"/>
            <w:shd w:val="clear" w:color="auto" w:fill="145D58"/>
            <w:tcMar>
              <w:top w:w="75" w:type="dxa"/>
              <w:left w:w="90" w:type="dxa"/>
              <w:bottom w:w="75" w:type="dxa"/>
              <w:right w:w="90" w:type="dxa"/>
            </w:tcMar>
            <w:vAlign w:val="center"/>
          </w:tcPr>
          <w:p w14:paraId="2131ACB5" w14:textId="77777777" w:rsidR="006C0338" w:rsidRPr="006F3474" w:rsidRDefault="00000000">
            <w:pPr>
              <w:spacing w:after="0" w:line="240" w:lineRule="auto"/>
              <w:rPr>
                <w:sz w:val="28"/>
                <w:szCs w:val="32"/>
              </w:rPr>
            </w:pPr>
            <w:r w:rsidRPr="006F3474">
              <w:rPr>
                <w:b/>
                <w:color w:val="FFFFFF"/>
                <w:sz w:val="22"/>
                <w:szCs w:val="32"/>
              </w:rPr>
              <w:t>FDR-adjusted p-value</w:t>
            </w:r>
          </w:p>
        </w:tc>
      </w:tr>
      <w:tr w:rsidR="006C0338" w:rsidRPr="006F3474" w14:paraId="05CB999E" w14:textId="77777777">
        <w:trPr>
          <w:cantSplit/>
          <w:jc w:val="center"/>
        </w:trPr>
        <w:tc>
          <w:tcPr>
            <w:tcW w:w="2387" w:type="dxa"/>
            <w:tcMar>
              <w:top w:w="75" w:type="dxa"/>
              <w:left w:w="90" w:type="dxa"/>
              <w:bottom w:w="75" w:type="dxa"/>
              <w:right w:w="90" w:type="dxa"/>
            </w:tcMar>
            <w:vAlign w:val="center"/>
          </w:tcPr>
          <w:p w14:paraId="730EEE44" w14:textId="77777777" w:rsidR="006C0338" w:rsidRPr="006F3474" w:rsidRDefault="00000000">
            <w:pPr>
              <w:spacing w:after="0" w:line="240" w:lineRule="auto"/>
              <w:rPr>
                <w:sz w:val="28"/>
                <w:szCs w:val="32"/>
              </w:rPr>
            </w:pPr>
            <w:r w:rsidRPr="006F3474">
              <w:rPr>
                <w:sz w:val="22"/>
                <w:szCs w:val="32"/>
              </w:rPr>
              <w:t>Prior inpatient history band</w:t>
            </w:r>
          </w:p>
        </w:tc>
        <w:tc>
          <w:tcPr>
            <w:tcW w:w="2387" w:type="dxa"/>
            <w:tcMar>
              <w:top w:w="75" w:type="dxa"/>
              <w:left w:w="90" w:type="dxa"/>
              <w:bottom w:w="75" w:type="dxa"/>
              <w:right w:w="90" w:type="dxa"/>
            </w:tcMar>
            <w:vAlign w:val="center"/>
          </w:tcPr>
          <w:p w14:paraId="1ED79380" w14:textId="77777777" w:rsidR="006C0338" w:rsidRPr="006F3474" w:rsidRDefault="00000000">
            <w:pPr>
              <w:spacing w:after="0" w:line="240" w:lineRule="auto"/>
              <w:rPr>
                <w:sz w:val="28"/>
                <w:szCs w:val="32"/>
              </w:rPr>
            </w:pPr>
            <w:r w:rsidRPr="006F3474">
              <w:rPr>
                <w:sz w:val="22"/>
                <w:szCs w:val="32"/>
              </w:rPr>
              <w:t>Chi-square (df=2)</w:t>
            </w:r>
          </w:p>
        </w:tc>
        <w:tc>
          <w:tcPr>
            <w:tcW w:w="2387" w:type="dxa"/>
            <w:tcMar>
              <w:top w:w="75" w:type="dxa"/>
              <w:left w:w="90" w:type="dxa"/>
              <w:bottom w:w="75" w:type="dxa"/>
              <w:right w:w="90" w:type="dxa"/>
            </w:tcMar>
            <w:vAlign w:val="center"/>
          </w:tcPr>
          <w:p w14:paraId="4F426573" w14:textId="77777777" w:rsidR="006C0338" w:rsidRPr="006F3474" w:rsidRDefault="00000000">
            <w:pPr>
              <w:spacing w:after="0" w:line="240" w:lineRule="auto"/>
              <w:rPr>
                <w:sz w:val="28"/>
                <w:szCs w:val="32"/>
              </w:rPr>
            </w:pPr>
            <w:r w:rsidRPr="006F3474">
              <w:rPr>
                <w:sz w:val="22"/>
                <w:szCs w:val="32"/>
              </w:rPr>
              <w:t>1,246.1</w:t>
            </w:r>
          </w:p>
        </w:tc>
        <w:tc>
          <w:tcPr>
            <w:tcW w:w="2387" w:type="dxa"/>
            <w:tcMar>
              <w:top w:w="75" w:type="dxa"/>
              <w:left w:w="90" w:type="dxa"/>
              <w:bottom w:w="75" w:type="dxa"/>
              <w:right w:w="90" w:type="dxa"/>
            </w:tcMar>
            <w:vAlign w:val="center"/>
          </w:tcPr>
          <w:p w14:paraId="413ABF59" w14:textId="77777777" w:rsidR="006C0338" w:rsidRPr="006F3474" w:rsidRDefault="00000000">
            <w:pPr>
              <w:spacing w:after="0" w:line="240" w:lineRule="auto"/>
              <w:rPr>
                <w:sz w:val="28"/>
                <w:szCs w:val="32"/>
              </w:rPr>
            </w:pPr>
            <w:r w:rsidRPr="006F3474">
              <w:rPr>
                <w:sz w:val="22"/>
                <w:szCs w:val="32"/>
              </w:rPr>
              <w:t>4.47e-270</w:t>
            </w:r>
          </w:p>
        </w:tc>
      </w:tr>
      <w:tr w:rsidR="006C0338" w:rsidRPr="006F3474" w14:paraId="2F7068BC" w14:textId="77777777">
        <w:trPr>
          <w:cantSplit/>
          <w:jc w:val="center"/>
        </w:trPr>
        <w:tc>
          <w:tcPr>
            <w:tcW w:w="2387" w:type="dxa"/>
            <w:shd w:val="clear" w:color="auto" w:fill="F0F5F4"/>
            <w:tcMar>
              <w:top w:w="75" w:type="dxa"/>
              <w:left w:w="90" w:type="dxa"/>
              <w:bottom w:w="75" w:type="dxa"/>
              <w:right w:w="90" w:type="dxa"/>
            </w:tcMar>
            <w:vAlign w:val="center"/>
          </w:tcPr>
          <w:p w14:paraId="6ED10588" w14:textId="77777777" w:rsidR="006C0338" w:rsidRPr="006F3474" w:rsidRDefault="00000000">
            <w:pPr>
              <w:spacing w:after="0" w:line="240" w:lineRule="auto"/>
              <w:rPr>
                <w:sz w:val="28"/>
                <w:szCs w:val="32"/>
              </w:rPr>
            </w:pPr>
            <w:r w:rsidRPr="006F3474">
              <w:rPr>
                <w:sz w:val="22"/>
                <w:szCs w:val="32"/>
              </w:rPr>
              <w:t>Age group</w:t>
            </w:r>
          </w:p>
        </w:tc>
        <w:tc>
          <w:tcPr>
            <w:tcW w:w="2387" w:type="dxa"/>
            <w:shd w:val="clear" w:color="auto" w:fill="F0F5F4"/>
            <w:tcMar>
              <w:top w:w="75" w:type="dxa"/>
              <w:left w:w="90" w:type="dxa"/>
              <w:bottom w:w="75" w:type="dxa"/>
              <w:right w:w="90" w:type="dxa"/>
            </w:tcMar>
            <w:vAlign w:val="center"/>
          </w:tcPr>
          <w:p w14:paraId="63CE2904" w14:textId="77777777" w:rsidR="006C0338" w:rsidRPr="006F3474" w:rsidRDefault="00000000">
            <w:pPr>
              <w:spacing w:after="0" w:line="240" w:lineRule="auto"/>
              <w:rPr>
                <w:sz w:val="28"/>
                <w:szCs w:val="32"/>
              </w:rPr>
            </w:pPr>
            <w:r w:rsidRPr="006F3474">
              <w:rPr>
                <w:sz w:val="22"/>
                <w:szCs w:val="32"/>
              </w:rPr>
              <w:t>Chi-square (df=3)</w:t>
            </w:r>
          </w:p>
        </w:tc>
        <w:tc>
          <w:tcPr>
            <w:tcW w:w="2387" w:type="dxa"/>
            <w:shd w:val="clear" w:color="auto" w:fill="F0F5F4"/>
            <w:tcMar>
              <w:top w:w="75" w:type="dxa"/>
              <w:left w:w="90" w:type="dxa"/>
              <w:bottom w:w="75" w:type="dxa"/>
              <w:right w:w="90" w:type="dxa"/>
            </w:tcMar>
            <w:vAlign w:val="center"/>
          </w:tcPr>
          <w:p w14:paraId="77086CF8" w14:textId="77777777" w:rsidR="006C0338" w:rsidRPr="006F3474" w:rsidRDefault="00000000">
            <w:pPr>
              <w:spacing w:after="0" w:line="240" w:lineRule="auto"/>
              <w:rPr>
                <w:sz w:val="28"/>
                <w:szCs w:val="32"/>
              </w:rPr>
            </w:pPr>
            <w:r w:rsidRPr="006F3474">
              <w:rPr>
                <w:sz w:val="22"/>
                <w:szCs w:val="32"/>
              </w:rPr>
              <w:t>165.9</w:t>
            </w:r>
          </w:p>
        </w:tc>
        <w:tc>
          <w:tcPr>
            <w:tcW w:w="2387" w:type="dxa"/>
            <w:shd w:val="clear" w:color="auto" w:fill="F0F5F4"/>
            <w:tcMar>
              <w:top w:w="75" w:type="dxa"/>
              <w:left w:w="90" w:type="dxa"/>
              <w:bottom w:w="75" w:type="dxa"/>
              <w:right w:w="90" w:type="dxa"/>
            </w:tcMar>
            <w:vAlign w:val="center"/>
          </w:tcPr>
          <w:p w14:paraId="1949633A" w14:textId="77777777" w:rsidR="006C0338" w:rsidRPr="006F3474" w:rsidRDefault="00000000">
            <w:pPr>
              <w:spacing w:after="0" w:line="240" w:lineRule="auto"/>
              <w:rPr>
                <w:sz w:val="28"/>
                <w:szCs w:val="32"/>
              </w:rPr>
            </w:pPr>
            <w:r w:rsidRPr="006F3474">
              <w:rPr>
                <w:sz w:val="22"/>
                <w:szCs w:val="32"/>
              </w:rPr>
              <w:t>2.78e-35</w:t>
            </w:r>
          </w:p>
        </w:tc>
      </w:tr>
      <w:tr w:rsidR="006C0338" w:rsidRPr="006F3474" w14:paraId="57118526" w14:textId="77777777">
        <w:trPr>
          <w:cantSplit/>
          <w:jc w:val="center"/>
        </w:trPr>
        <w:tc>
          <w:tcPr>
            <w:tcW w:w="2387" w:type="dxa"/>
            <w:tcMar>
              <w:top w:w="75" w:type="dxa"/>
              <w:left w:w="90" w:type="dxa"/>
              <w:bottom w:w="75" w:type="dxa"/>
              <w:right w:w="90" w:type="dxa"/>
            </w:tcMar>
            <w:vAlign w:val="center"/>
          </w:tcPr>
          <w:p w14:paraId="066EC4C6" w14:textId="77777777" w:rsidR="006C0338" w:rsidRPr="006F3474" w:rsidRDefault="00000000">
            <w:pPr>
              <w:spacing w:after="0" w:line="240" w:lineRule="auto"/>
              <w:rPr>
                <w:sz w:val="28"/>
                <w:szCs w:val="32"/>
              </w:rPr>
            </w:pPr>
            <w:r w:rsidRPr="006F3474">
              <w:rPr>
                <w:sz w:val="22"/>
                <w:szCs w:val="32"/>
              </w:rPr>
              <w:t>Medication burden band</w:t>
            </w:r>
          </w:p>
        </w:tc>
        <w:tc>
          <w:tcPr>
            <w:tcW w:w="2387" w:type="dxa"/>
            <w:tcMar>
              <w:top w:w="75" w:type="dxa"/>
              <w:left w:w="90" w:type="dxa"/>
              <w:bottom w:w="75" w:type="dxa"/>
              <w:right w:w="90" w:type="dxa"/>
            </w:tcMar>
            <w:vAlign w:val="center"/>
          </w:tcPr>
          <w:p w14:paraId="627F968D" w14:textId="77777777" w:rsidR="006C0338" w:rsidRPr="006F3474" w:rsidRDefault="00000000">
            <w:pPr>
              <w:spacing w:after="0" w:line="240" w:lineRule="auto"/>
              <w:rPr>
                <w:sz w:val="28"/>
                <w:szCs w:val="32"/>
              </w:rPr>
            </w:pPr>
            <w:r w:rsidRPr="006F3474">
              <w:rPr>
                <w:sz w:val="22"/>
                <w:szCs w:val="32"/>
              </w:rPr>
              <w:t>Chi-square (df=2)</w:t>
            </w:r>
          </w:p>
        </w:tc>
        <w:tc>
          <w:tcPr>
            <w:tcW w:w="2387" w:type="dxa"/>
            <w:tcMar>
              <w:top w:w="75" w:type="dxa"/>
              <w:left w:w="90" w:type="dxa"/>
              <w:bottom w:w="75" w:type="dxa"/>
              <w:right w:w="90" w:type="dxa"/>
            </w:tcMar>
            <w:vAlign w:val="center"/>
          </w:tcPr>
          <w:p w14:paraId="53BF8905" w14:textId="77777777" w:rsidR="006C0338" w:rsidRPr="006F3474" w:rsidRDefault="00000000">
            <w:pPr>
              <w:spacing w:after="0" w:line="240" w:lineRule="auto"/>
              <w:rPr>
                <w:sz w:val="28"/>
                <w:szCs w:val="32"/>
              </w:rPr>
            </w:pPr>
            <w:r w:rsidRPr="006F3474">
              <w:rPr>
                <w:sz w:val="22"/>
                <w:szCs w:val="32"/>
              </w:rPr>
              <w:t>148.3</w:t>
            </w:r>
          </w:p>
        </w:tc>
        <w:tc>
          <w:tcPr>
            <w:tcW w:w="2387" w:type="dxa"/>
            <w:tcMar>
              <w:top w:w="75" w:type="dxa"/>
              <w:left w:w="90" w:type="dxa"/>
              <w:bottom w:w="75" w:type="dxa"/>
              <w:right w:w="90" w:type="dxa"/>
            </w:tcMar>
            <w:vAlign w:val="center"/>
          </w:tcPr>
          <w:p w14:paraId="75F870EF" w14:textId="77777777" w:rsidR="006C0338" w:rsidRPr="006F3474" w:rsidRDefault="00000000">
            <w:pPr>
              <w:spacing w:after="0" w:line="240" w:lineRule="auto"/>
              <w:rPr>
                <w:sz w:val="28"/>
                <w:szCs w:val="32"/>
              </w:rPr>
            </w:pPr>
            <w:r w:rsidRPr="006F3474">
              <w:rPr>
                <w:sz w:val="22"/>
                <w:szCs w:val="32"/>
              </w:rPr>
              <w:t>1.36e-32</w:t>
            </w:r>
          </w:p>
        </w:tc>
      </w:tr>
      <w:tr w:rsidR="006C0338" w:rsidRPr="006F3474" w14:paraId="684D9B13" w14:textId="77777777">
        <w:trPr>
          <w:cantSplit/>
          <w:jc w:val="center"/>
        </w:trPr>
        <w:tc>
          <w:tcPr>
            <w:tcW w:w="2387" w:type="dxa"/>
            <w:shd w:val="clear" w:color="auto" w:fill="F0F5F4"/>
            <w:tcMar>
              <w:top w:w="75" w:type="dxa"/>
              <w:left w:w="90" w:type="dxa"/>
              <w:bottom w:w="75" w:type="dxa"/>
              <w:right w:w="90" w:type="dxa"/>
            </w:tcMar>
            <w:vAlign w:val="center"/>
          </w:tcPr>
          <w:p w14:paraId="562DD440" w14:textId="77777777" w:rsidR="006C0338" w:rsidRPr="006F3474" w:rsidRDefault="00000000">
            <w:pPr>
              <w:spacing w:after="0" w:line="240" w:lineRule="auto"/>
              <w:rPr>
                <w:sz w:val="28"/>
                <w:szCs w:val="32"/>
              </w:rPr>
            </w:pPr>
            <w:r w:rsidRPr="006F3474">
              <w:rPr>
                <w:sz w:val="22"/>
                <w:szCs w:val="32"/>
              </w:rPr>
              <w:t>Insulin category</w:t>
            </w:r>
          </w:p>
        </w:tc>
        <w:tc>
          <w:tcPr>
            <w:tcW w:w="2387" w:type="dxa"/>
            <w:shd w:val="clear" w:color="auto" w:fill="F0F5F4"/>
            <w:tcMar>
              <w:top w:w="75" w:type="dxa"/>
              <w:left w:w="90" w:type="dxa"/>
              <w:bottom w:w="75" w:type="dxa"/>
              <w:right w:w="90" w:type="dxa"/>
            </w:tcMar>
            <w:vAlign w:val="center"/>
          </w:tcPr>
          <w:p w14:paraId="37348619" w14:textId="77777777" w:rsidR="006C0338" w:rsidRPr="006F3474" w:rsidRDefault="00000000">
            <w:pPr>
              <w:spacing w:after="0" w:line="240" w:lineRule="auto"/>
              <w:rPr>
                <w:sz w:val="28"/>
                <w:szCs w:val="32"/>
              </w:rPr>
            </w:pPr>
            <w:r w:rsidRPr="006F3474">
              <w:rPr>
                <w:sz w:val="22"/>
                <w:szCs w:val="32"/>
              </w:rPr>
              <w:t>Chi-square (df=3)</w:t>
            </w:r>
          </w:p>
        </w:tc>
        <w:tc>
          <w:tcPr>
            <w:tcW w:w="2387" w:type="dxa"/>
            <w:shd w:val="clear" w:color="auto" w:fill="F0F5F4"/>
            <w:tcMar>
              <w:top w:w="75" w:type="dxa"/>
              <w:left w:w="90" w:type="dxa"/>
              <w:bottom w:w="75" w:type="dxa"/>
              <w:right w:w="90" w:type="dxa"/>
            </w:tcMar>
            <w:vAlign w:val="center"/>
          </w:tcPr>
          <w:p w14:paraId="750947AB" w14:textId="77777777" w:rsidR="006C0338" w:rsidRPr="006F3474" w:rsidRDefault="00000000">
            <w:pPr>
              <w:spacing w:after="0" w:line="240" w:lineRule="auto"/>
              <w:rPr>
                <w:sz w:val="28"/>
                <w:szCs w:val="32"/>
              </w:rPr>
            </w:pPr>
            <w:r w:rsidRPr="006F3474">
              <w:rPr>
                <w:sz w:val="22"/>
                <w:szCs w:val="32"/>
              </w:rPr>
              <w:t>75.2</w:t>
            </w:r>
          </w:p>
        </w:tc>
        <w:tc>
          <w:tcPr>
            <w:tcW w:w="2387" w:type="dxa"/>
            <w:shd w:val="clear" w:color="auto" w:fill="F0F5F4"/>
            <w:tcMar>
              <w:top w:w="75" w:type="dxa"/>
              <w:left w:w="90" w:type="dxa"/>
              <w:bottom w:w="75" w:type="dxa"/>
              <w:right w:w="90" w:type="dxa"/>
            </w:tcMar>
            <w:vAlign w:val="center"/>
          </w:tcPr>
          <w:p w14:paraId="000F5C1E" w14:textId="77777777" w:rsidR="006C0338" w:rsidRPr="006F3474" w:rsidRDefault="00000000">
            <w:pPr>
              <w:spacing w:after="0" w:line="240" w:lineRule="auto"/>
              <w:rPr>
                <w:sz w:val="28"/>
                <w:szCs w:val="32"/>
              </w:rPr>
            </w:pPr>
            <w:r w:rsidRPr="006F3474">
              <w:rPr>
                <w:sz w:val="22"/>
                <w:szCs w:val="32"/>
              </w:rPr>
              <w:t>5.65e-16</w:t>
            </w:r>
          </w:p>
        </w:tc>
      </w:tr>
      <w:tr w:rsidR="006C0338" w:rsidRPr="006F3474" w14:paraId="597398F9" w14:textId="77777777">
        <w:trPr>
          <w:cantSplit/>
          <w:jc w:val="center"/>
        </w:trPr>
        <w:tc>
          <w:tcPr>
            <w:tcW w:w="2387" w:type="dxa"/>
            <w:tcMar>
              <w:top w:w="75" w:type="dxa"/>
              <w:left w:w="90" w:type="dxa"/>
              <w:bottom w:w="75" w:type="dxa"/>
              <w:right w:w="90" w:type="dxa"/>
            </w:tcMar>
            <w:vAlign w:val="center"/>
          </w:tcPr>
          <w:p w14:paraId="0443203E" w14:textId="77777777" w:rsidR="006C0338" w:rsidRPr="006F3474" w:rsidRDefault="00000000">
            <w:pPr>
              <w:spacing w:after="0" w:line="240" w:lineRule="auto"/>
              <w:rPr>
                <w:sz w:val="28"/>
                <w:szCs w:val="32"/>
              </w:rPr>
            </w:pPr>
            <w:r w:rsidRPr="006F3474">
              <w:rPr>
                <w:sz w:val="22"/>
                <w:szCs w:val="32"/>
              </w:rPr>
              <w:t>Any explicit drug dose change</w:t>
            </w:r>
          </w:p>
        </w:tc>
        <w:tc>
          <w:tcPr>
            <w:tcW w:w="2387" w:type="dxa"/>
            <w:tcMar>
              <w:top w:w="75" w:type="dxa"/>
              <w:left w:w="90" w:type="dxa"/>
              <w:bottom w:w="75" w:type="dxa"/>
              <w:right w:w="90" w:type="dxa"/>
            </w:tcMar>
            <w:vAlign w:val="center"/>
          </w:tcPr>
          <w:p w14:paraId="1E38A0B3" w14:textId="77777777" w:rsidR="006C0338" w:rsidRPr="006F3474" w:rsidRDefault="00000000">
            <w:pPr>
              <w:spacing w:after="0" w:line="240" w:lineRule="auto"/>
              <w:rPr>
                <w:sz w:val="28"/>
                <w:szCs w:val="32"/>
              </w:rPr>
            </w:pPr>
            <w:r w:rsidRPr="006F3474">
              <w:rPr>
                <w:sz w:val="22"/>
                <w:szCs w:val="32"/>
              </w:rPr>
              <w:t>Chi-square (df=1)</w:t>
            </w:r>
          </w:p>
        </w:tc>
        <w:tc>
          <w:tcPr>
            <w:tcW w:w="2387" w:type="dxa"/>
            <w:tcMar>
              <w:top w:w="75" w:type="dxa"/>
              <w:left w:w="90" w:type="dxa"/>
              <w:bottom w:w="75" w:type="dxa"/>
              <w:right w:w="90" w:type="dxa"/>
            </w:tcMar>
            <w:vAlign w:val="center"/>
          </w:tcPr>
          <w:p w14:paraId="7D79B303" w14:textId="77777777" w:rsidR="006C0338" w:rsidRPr="006F3474" w:rsidRDefault="00000000">
            <w:pPr>
              <w:spacing w:after="0" w:line="240" w:lineRule="auto"/>
              <w:rPr>
                <w:sz w:val="28"/>
                <w:szCs w:val="32"/>
              </w:rPr>
            </w:pPr>
            <w:r w:rsidRPr="006F3474">
              <w:rPr>
                <w:sz w:val="22"/>
                <w:szCs w:val="32"/>
              </w:rPr>
              <w:t>27.2</w:t>
            </w:r>
          </w:p>
        </w:tc>
        <w:tc>
          <w:tcPr>
            <w:tcW w:w="2387" w:type="dxa"/>
            <w:tcMar>
              <w:top w:w="75" w:type="dxa"/>
              <w:left w:w="90" w:type="dxa"/>
              <w:bottom w:w="75" w:type="dxa"/>
              <w:right w:w="90" w:type="dxa"/>
            </w:tcMar>
            <w:vAlign w:val="center"/>
          </w:tcPr>
          <w:p w14:paraId="40D57EF0" w14:textId="77777777" w:rsidR="006C0338" w:rsidRPr="006F3474" w:rsidRDefault="00000000">
            <w:pPr>
              <w:spacing w:after="0" w:line="240" w:lineRule="auto"/>
              <w:rPr>
                <w:sz w:val="28"/>
                <w:szCs w:val="32"/>
              </w:rPr>
            </w:pPr>
            <w:r w:rsidRPr="006F3474">
              <w:rPr>
                <w:sz w:val="22"/>
                <w:szCs w:val="32"/>
              </w:rPr>
              <w:t>2.58e-7</w:t>
            </w:r>
          </w:p>
        </w:tc>
      </w:tr>
      <w:tr w:rsidR="006C0338" w:rsidRPr="006F3474" w14:paraId="587275CB" w14:textId="77777777">
        <w:trPr>
          <w:cantSplit/>
          <w:jc w:val="center"/>
        </w:trPr>
        <w:tc>
          <w:tcPr>
            <w:tcW w:w="2387" w:type="dxa"/>
            <w:shd w:val="clear" w:color="auto" w:fill="F0F5F4"/>
            <w:tcMar>
              <w:top w:w="75" w:type="dxa"/>
              <w:left w:w="90" w:type="dxa"/>
              <w:bottom w:w="75" w:type="dxa"/>
              <w:right w:w="90" w:type="dxa"/>
            </w:tcMar>
            <w:vAlign w:val="center"/>
          </w:tcPr>
          <w:p w14:paraId="42C075DA" w14:textId="77777777" w:rsidR="006C0338" w:rsidRPr="006F3474" w:rsidRDefault="00000000">
            <w:pPr>
              <w:spacing w:after="0" w:line="240" w:lineRule="auto"/>
              <w:rPr>
                <w:sz w:val="28"/>
                <w:szCs w:val="32"/>
              </w:rPr>
            </w:pPr>
            <w:r w:rsidRPr="006F3474">
              <w:rPr>
                <w:sz w:val="22"/>
                <w:szCs w:val="32"/>
              </w:rPr>
              <w:t>General medication-change flag</w:t>
            </w:r>
          </w:p>
        </w:tc>
        <w:tc>
          <w:tcPr>
            <w:tcW w:w="2387" w:type="dxa"/>
            <w:shd w:val="clear" w:color="auto" w:fill="F0F5F4"/>
            <w:tcMar>
              <w:top w:w="75" w:type="dxa"/>
              <w:left w:w="90" w:type="dxa"/>
              <w:bottom w:w="75" w:type="dxa"/>
              <w:right w:w="90" w:type="dxa"/>
            </w:tcMar>
            <w:vAlign w:val="center"/>
          </w:tcPr>
          <w:p w14:paraId="6C760D86" w14:textId="77777777" w:rsidR="006C0338" w:rsidRPr="006F3474" w:rsidRDefault="00000000">
            <w:pPr>
              <w:spacing w:after="0" w:line="240" w:lineRule="auto"/>
              <w:rPr>
                <w:sz w:val="28"/>
                <w:szCs w:val="32"/>
              </w:rPr>
            </w:pPr>
            <w:r w:rsidRPr="006F3474">
              <w:rPr>
                <w:sz w:val="22"/>
                <w:szCs w:val="32"/>
              </w:rPr>
              <w:t>Chi-square (df=1)</w:t>
            </w:r>
          </w:p>
        </w:tc>
        <w:tc>
          <w:tcPr>
            <w:tcW w:w="2387" w:type="dxa"/>
            <w:shd w:val="clear" w:color="auto" w:fill="F0F5F4"/>
            <w:tcMar>
              <w:top w:w="75" w:type="dxa"/>
              <w:left w:w="90" w:type="dxa"/>
              <w:bottom w:w="75" w:type="dxa"/>
              <w:right w:w="90" w:type="dxa"/>
            </w:tcMar>
            <w:vAlign w:val="center"/>
          </w:tcPr>
          <w:p w14:paraId="07F1CC03" w14:textId="77777777" w:rsidR="006C0338" w:rsidRPr="006F3474" w:rsidRDefault="00000000">
            <w:pPr>
              <w:spacing w:after="0" w:line="240" w:lineRule="auto"/>
              <w:rPr>
                <w:sz w:val="28"/>
                <w:szCs w:val="32"/>
              </w:rPr>
            </w:pPr>
            <w:r w:rsidRPr="006F3474">
              <w:rPr>
                <w:sz w:val="22"/>
                <w:szCs w:val="32"/>
              </w:rPr>
              <w:t>19.4</w:t>
            </w:r>
          </w:p>
        </w:tc>
        <w:tc>
          <w:tcPr>
            <w:tcW w:w="2387" w:type="dxa"/>
            <w:shd w:val="clear" w:color="auto" w:fill="F0F5F4"/>
            <w:tcMar>
              <w:top w:w="75" w:type="dxa"/>
              <w:left w:w="90" w:type="dxa"/>
              <w:bottom w:w="75" w:type="dxa"/>
              <w:right w:w="90" w:type="dxa"/>
            </w:tcMar>
            <w:vAlign w:val="center"/>
          </w:tcPr>
          <w:p w14:paraId="622C4C28" w14:textId="77777777" w:rsidR="006C0338" w:rsidRPr="006F3474" w:rsidRDefault="00000000">
            <w:pPr>
              <w:spacing w:after="0" w:line="240" w:lineRule="auto"/>
              <w:rPr>
                <w:sz w:val="28"/>
                <w:szCs w:val="32"/>
              </w:rPr>
            </w:pPr>
            <w:r w:rsidRPr="006F3474">
              <w:rPr>
                <w:sz w:val="22"/>
                <w:szCs w:val="32"/>
              </w:rPr>
              <w:t>1.29e-5</w:t>
            </w:r>
          </w:p>
        </w:tc>
      </w:tr>
      <w:tr w:rsidR="006C0338" w:rsidRPr="006F3474" w14:paraId="63F06C2D" w14:textId="77777777">
        <w:trPr>
          <w:cantSplit/>
          <w:jc w:val="center"/>
        </w:trPr>
        <w:tc>
          <w:tcPr>
            <w:tcW w:w="2387" w:type="dxa"/>
            <w:tcMar>
              <w:top w:w="75" w:type="dxa"/>
              <w:left w:w="90" w:type="dxa"/>
              <w:bottom w:w="75" w:type="dxa"/>
              <w:right w:w="90" w:type="dxa"/>
            </w:tcMar>
            <w:vAlign w:val="center"/>
          </w:tcPr>
          <w:p w14:paraId="3A1DCFBA" w14:textId="77777777" w:rsidR="006C0338" w:rsidRPr="006F3474" w:rsidRDefault="00000000">
            <w:pPr>
              <w:spacing w:after="0" w:line="240" w:lineRule="auto"/>
              <w:rPr>
                <w:sz w:val="28"/>
                <w:szCs w:val="32"/>
              </w:rPr>
            </w:pPr>
            <w:r w:rsidRPr="006F3474">
              <w:rPr>
                <w:sz w:val="22"/>
                <w:szCs w:val="32"/>
              </w:rPr>
              <w:t>A1C result category</w:t>
            </w:r>
          </w:p>
        </w:tc>
        <w:tc>
          <w:tcPr>
            <w:tcW w:w="2387" w:type="dxa"/>
            <w:tcMar>
              <w:top w:w="75" w:type="dxa"/>
              <w:left w:w="90" w:type="dxa"/>
              <w:bottom w:w="75" w:type="dxa"/>
              <w:right w:w="90" w:type="dxa"/>
            </w:tcMar>
            <w:vAlign w:val="center"/>
          </w:tcPr>
          <w:p w14:paraId="24B6EA63" w14:textId="77777777" w:rsidR="006C0338" w:rsidRPr="006F3474" w:rsidRDefault="00000000">
            <w:pPr>
              <w:spacing w:after="0" w:line="240" w:lineRule="auto"/>
              <w:rPr>
                <w:sz w:val="28"/>
                <w:szCs w:val="32"/>
              </w:rPr>
            </w:pPr>
            <w:r w:rsidRPr="006F3474">
              <w:rPr>
                <w:sz w:val="22"/>
                <w:szCs w:val="32"/>
              </w:rPr>
              <w:t>Chi-square (df=3)</w:t>
            </w:r>
          </w:p>
        </w:tc>
        <w:tc>
          <w:tcPr>
            <w:tcW w:w="2387" w:type="dxa"/>
            <w:tcMar>
              <w:top w:w="75" w:type="dxa"/>
              <w:left w:w="90" w:type="dxa"/>
              <w:bottom w:w="75" w:type="dxa"/>
              <w:right w:w="90" w:type="dxa"/>
            </w:tcMar>
            <w:vAlign w:val="center"/>
          </w:tcPr>
          <w:p w14:paraId="184AAD50" w14:textId="77777777" w:rsidR="006C0338" w:rsidRPr="006F3474" w:rsidRDefault="00000000">
            <w:pPr>
              <w:spacing w:after="0" w:line="240" w:lineRule="auto"/>
              <w:rPr>
                <w:sz w:val="28"/>
                <w:szCs w:val="32"/>
              </w:rPr>
            </w:pPr>
            <w:r w:rsidRPr="006F3474">
              <w:rPr>
                <w:sz w:val="22"/>
                <w:szCs w:val="32"/>
              </w:rPr>
              <w:t>16.5</w:t>
            </w:r>
          </w:p>
        </w:tc>
        <w:tc>
          <w:tcPr>
            <w:tcW w:w="2387" w:type="dxa"/>
            <w:tcMar>
              <w:top w:w="75" w:type="dxa"/>
              <w:left w:w="90" w:type="dxa"/>
              <w:bottom w:w="75" w:type="dxa"/>
              <w:right w:w="90" w:type="dxa"/>
            </w:tcMar>
            <w:vAlign w:val="center"/>
          </w:tcPr>
          <w:p w14:paraId="03E78545" w14:textId="77777777" w:rsidR="006C0338" w:rsidRPr="006F3474" w:rsidRDefault="00000000">
            <w:pPr>
              <w:spacing w:after="0" w:line="240" w:lineRule="auto"/>
              <w:rPr>
                <w:sz w:val="28"/>
                <w:szCs w:val="32"/>
              </w:rPr>
            </w:pPr>
            <w:r w:rsidRPr="006F3474">
              <w:rPr>
                <w:sz w:val="22"/>
                <w:szCs w:val="32"/>
              </w:rPr>
              <w:t>0.00101</w:t>
            </w:r>
          </w:p>
        </w:tc>
      </w:tr>
      <w:tr w:rsidR="006C0338" w:rsidRPr="006F3474" w14:paraId="3242CDEB" w14:textId="77777777">
        <w:trPr>
          <w:cantSplit/>
          <w:jc w:val="center"/>
        </w:trPr>
        <w:tc>
          <w:tcPr>
            <w:tcW w:w="2387" w:type="dxa"/>
            <w:shd w:val="clear" w:color="auto" w:fill="F0F5F4"/>
            <w:tcMar>
              <w:top w:w="75" w:type="dxa"/>
              <w:left w:w="90" w:type="dxa"/>
              <w:bottom w:w="75" w:type="dxa"/>
              <w:right w:w="90" w:type="dxa"/>
            </w:tcMar>
            <w:vAlign w:val="center"/>
          </w:tcPr>
          <w:p w14:paraId="1972D876" w14:textId="77777777" w:rsidR="006C0338" w:rsidRPr="006F3474" w:rsidRDefault="00000000">
            <w:pPr>
              <w:spacing w:after="0" w:line="240" w:lineRule="auto"/>
              <w:rPr>
                <w:sz w:val="28"/>
                <w:szCs w:val="32"/>
              </w:rPr>
            </w:pPr>
            <w:r w:rsidRPr="006F3474">
              <w:rPr>
                <w:sz w:val="22"/>
                <w:szCs w:val="32"/>
              </w:rPr>
              <w:t>Prior inpatient visit count</w:t>
            </w:r>
          </w:p>
        </w:tc>
        <w:tc>
          <w:tcPr>
            <w:tcW w:w="2387" w:type="dxa"/>
            <w:shd w:val="clear" w:color="auto" w:fill="F0F5F4"/>
            <w:tcMar>
              <w:top w:w="75" w:type="dxa"/>
              <w:left w:w="90" w:type="dxa"/>
              <w:bottom w:w="75" w:type="dxa"/>
              <w:right w:w="90" w:type="dxa"/>
            </w:tcMar>
            <w:vAlign w:val="center"/>
          </w:tcPr>
          <w:p w14:paraId="65E6DFBC" w14:textId="77777777" w:rsidR="006C0338" w:rsidRPr="006F3474" w:rsidRDefault="00000000">
            <w:pPr>
              <w:spacing w:after="0" w:line="240" w:lineRule="auto"/>
              <w:rPr>
                <w:sz w:val="28"/>
                <w:szCs w:val="32"/>
              </w:rPr>
            </w:pPr>
            <w:r w:rsidRPr="006F3474">
              <w:rPr>
                <w:sz w:val="22"/>
                <w:szCs w:val="32"/>
              </w:rPr>
              <w:t>Mann-Whitney U</w:t>
            </w:r>
          </w:p>
        </w:tc>
        <w:tc>
          <w:tcPr>
            <w:tcW w:w="2387" w:type="dxa"/>
            <w:shd w:val="clear" w:color="auto" w:fill="F0F5F4"/>
            <w:tcMar>
              <w:top w:w="75" w:type="dxa"/>
              <w:left w:w="90" w:type="dxa"/>
              <w:bottom w:w="75" w:type="dxa"/>
              <w:right w:w="90" w:type="dxa"/>
            </w:tcMar>
            <w:vAlign w:val="center"/>
          </w:tcPr>
          <w:p w14:paraId="65222A54" w14:textId="77777777" w:rsidR="006C0338" w:rsidRPr="006F3474" w:rsidRDefault="00000000">
            <w:pPr>
              <w:spacing w:after="0" w:line="240" w:lineRule="auto"/>
              <w:rPr>
                <w:sz w:val="28"/>
                <w:szCs w:val="32"/>
              </w:rPr>
            </w:pPr>
            <w:r w:rsidRPr="006F3474">
              <w:rPr>
                <w:sz w:val="22"/>
                <w:szCs w:val="32"/>
              </w:rPr>
              <w:t>202,110,087.5</w:t>
            </w:r>
          </w:p>
        </w:tc>
        <w:tc>
          <w:tcPr>
            <w:tcW w:w="2387" w:type="dxa"/>
            <w:shd w:val="clear" w:color="auto" w:fill="F0F5F4"/>
            <w:tcMar>
              <w:top w:w="75" w:type="dxa"/>
              <w:left w:w="90" w:type="dxa"/>
              <w:bottom w:w="75" w:type="dxa"/>
              <w:right w:w="90" w:type="dxa"/>
            </w:tcMar>
            <w:vAlign w:val="center"/>
          </w:tcPr>
          <w:p w14:paraId="6ABEBC18" w14:textId="77777777" w:rsidR="006C0338" w:rsidRPr="006F3474" w:rsidRDefault="00000000">
            <w:pPr>
              <w:spacing w:after="0" w:line="240" w:lineRule="auto"/>
              <w:rPr>
                <w:sz w:val="28"/>
                <w:szCs w:val="32"/>
              </w:rPr>
            </w:pPr>
            <w:r w:rsidRPr="006F3474">
              <w:rPr>
                <w:sz w:val="22"/>
                <w:szCs w:val="32"/>
              </w:rPr>
              <w:t>5.05e-236</w:t>
            </w:r>
          </w:p>
        </w:tc>
      </w:tr>
      <w:tr w:rsidR="006C0338" w:rsidRPr="006F3474" w14:paraId="372CF736" w14:textId="77777777">
        <w:trPr>
          <w:cantSplit/>
          <w:jc w:val="center"/>
        </w:trPr>
        <w:tc>
          <w:tcPr>
            <w:tcW w:w="2387" w:type="dxa"/>
            <w:tcMar>
              <w:top w:w="75" w:type="dxa"/>
              <w:left w:w="90" w:type="dxa"/>
              <w:bottom w:w="75" w:type="dxa"/>
              <w:right w:w="90" w:type="dxa"/>
            </w:tcMar>
            <w:vAlign w:val="center"/>
          </w:tcPr>
          <w:p w14:paraId="47E28B1C" w14:textId="77777777" w:rsidR="006C0338" w:rsidRPr="006F3474" w:rsidRDefault="00000000">
            <w:pPr>
              <w:spacing w:after="0" w:line="240" w:lineRule="auto"/>
              <w:rPr>
                <w:sz w:val="28"/>
                <w:szCs w:val="32"/>
              </w:rPr>
            </w:pPr>
            <w:r w:rsidRPr="006F3474">
              <w:rPr>
                <w:sz w:val="22"/>
                <w:szCs w:val="32"/>
              </w:rPr>
              <w:t>Number of procedures</w:t>
            </w:r>
          </w:p>
        </w:tc>
        <w:tc>
          <w:tcPr>
            <w:tcW w:w="2387" w:type="dxa"/>
            <w:tcMar>
              <w:top w:w="75" w:type="dxa"/>
              <w:left w:w="90" w:type="dxa"/>
              <w:bottom w:w="75" w:type="dxa"/>
              <w:right w:w="90" w:type="dxa"/>
            </w:tcMar>
            <w:vAlign w:val="center"/>
          </w:tcPr>
          <w:p w14:paraId="58FF89BC" w14:textId="77777777" w:rsidR="006C0338" w:rsidRPr="006F3474" w:rsidRDefault="00000000">
            <w:pPr>
              <w:spacing w:after="0" w:line="240" w:lineRule="auto"/>
              <w:rPr>
                <w:sz w:val="28"/>
                <w:szCs w:val="32"/>
              </w:rPr>
            </w:pPr>
            <w:r w:rsidRPr="006F3474">
              <w:rPr>
                <w:sz w:val="22"/>
                <w:szCs w:val="32"/>
              </w:rPr>
              <w:t>Mann-Whitney U</w:t>
            </w:r>
          </w:p>
        </w:tc>
        <w:tc>
          <w:tcPr>
            <w:tcW w:w="2387" w:type="dxa"/>
            <w:tcMar>
              <w:top w:w="75" w:type="dxa"/>
              <w:left w:w="90" w:type="dxa"/>
              <w:bottom w:w="75" w:type="dxa"/>
              <w:right w:w="90" w:type="dxa"/>
            </w:tcMar>
            <w:vAlign w:val="center"/>
          </w:tcPr>
          <w:p w14:paraId="5E53E5F5" w14:textId="77777777" w:rsidR="006C0338" w:rsidRPr="006F3474" w:rsidRDefault="00000000">
            <w:pPr>
              <w:spacing w:after="0" w:line="240" w:lineRule="auto"/>
              <w:rPr>
                <w:sz w:val="28"/>
                <w:szCs w:val="32"/>
              </w:rPr>
            </w:pPr>
            <w:r w:rsidRPr="006F3474">
              <w:rPr>
                <w:sz w:val="22"/>
                <w:szCs w:val="32"/>
              </w:rPr>
              <w:t>170,948,117</w:t>
            </w:r>
          </w:p>
        </w:tc>
        <w:tc>
          <w:tcPr>
            <w:tcW w:w="2387" w:type="dxa"/>
            <w:tcMar>
              <w:top w:w="75" w:type="dxa"/>
              <w:left w:w="90" w:type="dxa"/>
              <w:bottom w:w="75" w:type="dxa"/>
              <w:right w:w="90" w:type="dxa"/>
            </w:tcMar>
            <w:vAlign w:val="center"/>
          </w:tcPr>
          <w:p w14:paraId="53A9E116" w14:textId="77777777" w:rsidR="006C0338" w:rsidRPr="006F3474" w:rsidRDefault="00000000">
            <w:pPr>
              <w:spacing w:after="0" w:line="240" w:lineRule="auto"/>
              <w:rPr>
                <w:sz w:val="28"/>
                <w:szCs w:val="32"/>
              </w:rPr>
            </w:pPr>
            <w:r w:rsidRPr="006F3474">
              <w:rPr>
                <w:sz w:val="22"/>
                <w:szCs w:val="32"/>
              </w:rPr>
              <w:t>0.214</w:t>
            </w:r>
          </w:p>
        </w:tc>
      </w:tr>
    </w:tbl>
    <w:p w14:paraId="5314B3E0" w14:textId="77777777" w:rsidR="006C0338" w:rsidRPr="006F3474" w:rsidRDefault="006C0338">
      <w:pPr>
        <w:spacing w:after="20"/>
        <w:rPr>
          <w:sz w:val="28"/>
          <w:szCs w:val="32"/>
        </w:rPr>
      </w:pPr>
    </w:p>
    <w:p w14:paraId="5C45695F" w14:textId="77777777" w:rsidR="006C0338" w:rsidRPr="006F3474" w:rsidRDefault="00000000">
      <w:pPr>
        <w:rPr>
          <w:sz w:val="28"/>
          <w:szCs w:val="32"/>
        </w:rPr>
      </w:pPr>
      <w:r w:rsidRPr="006F3474">
        <w:rPr>
          <w:sz w:val="28"/>
          <w:szCs w:val="32"/>
        </w:rPr>
        <w:t>Gender and primary diagnosis-group chi-square p-values were withheld because expected cells were sparse. Mann-Whitney tests compare distributions and are not automatically tests of median differences.</w:t>
      </w:r>
    </w:p>
    <w:p w14:paraId="6DE848E9" w14:textId="77777777" w:rsidR="006C0338" w:rsidRPr="006F3474" w:rsidRDefault="00000000">
      <w:pPr>
        <w:rPr>
          <w:sz w:val="28"/>
          <w:szCs w:val="32"/>
        </w:rPr>
      </w:pPr>
      <w:r w:rsidRPr="006F3474">
        <w:rPr>
          <w:sz w:val="28"/>
          <w:szCs w:val="32"/>
        </w:rPr>
        <w:lastRenderedPageBreak/>
        <w:t>The prespecified logistic regression uses patient-clustered standard errors and whole-term Wald tests. Its predictors include prior utilization, medication and diagnosis counts, length of stay, selected age/race/diagnosis/insulin/lab categories, and a general medication-change indicator. The model estimates adjusted associations, not causal effects.</w:t>
      </w:r>
    </w:p>
    <w:p w14:paraId="034205F7" w14:textId="77777777" w:rsidR="006C0338" w:rsidRPr="006F3474" w:rsidRDefault="00000000">
      <w:pPr>
        <w:rPr>
          <w:sz w:val="28"/>
          <w:szCs w:val="32"/>
        </w:rPr>
      </w:pPr>
      <w:r w:rsidRPr="006F3474">
        <w:rPr>
          <w:sz w:val="28"/>
          <w:szCs w:val="32"/>
        </w:rPr>
        <w:t>Prediction comparisons use a patient-separated holdout: training has 55,992 patients and 79,522 encounters; evaluation has 13,998 patients and 19,821 encounters, with zero patient overlap. The expanded logistic and histogram-gradient-boosting models share 22 selected inputs. Encoders/scalers are fit on training patients only. Model comparisons, patient bootstrap, permutation importance, subgroup summaries, and sensitivity models are documented in the UCI validation report. Because the same evaluation set was examined during earlier stages, these results are exploratory internal evaluation, not a fresh final test.</w:t>
      </w:r>
    </w:p>
    <w:p w14:paraId="16EB76D3" w14:textId="77777777" w:rsidR="006C0338" w:rsidRPr="006F3474" w:rsidRDefault="00000000">
      <w:pPr>
        <w:pStyle w:val="Heading2"/>
        <w:rPr>
          <w:sz w:val="36"/>
          <w:szCs w:val="36"/>
        </w:rPr>
      </w:pPr>
      <w:r w:rsidRPr="006F3474">
        <w:rPr>
          <w:sz w:val="36"/>
          <w:szCs w:val="36"/>
        </w:rPr>
        <w:t>6.2 NHANES survey analysis</w:t>
      </w:r>
    </w:p>
    <w:p w14:paraId="623A48EE" w14:textId="77777777" w:rsidR="006C0338" w:rsidRPr="006F3474" w:rsidRDefault="00000000">
      <w:pPr>
        <w:rPr>
          <w:sz w:val="28"/>
          <w:szCs w:val="32"/>
        </w:rPr>
      </w:pPr>
      <w:r w:rsidRPr="006F3474">
        <w:rPr>
          <w:sz w:val="28"/>
          <w:szCs w:val="32"/>
        </w:rPr>
        <w:t>The NHANES study uses MEC examination weights (</w:t>
      </w:r>
      <w:r w:rsidRPr="006F3474">
        <w:rPr>
          <w:rFonts w:ascii="Consolas" w:hAnsi="Consolas"/>
          <w:color w:val="31534F"/>
          <w:sz w:val="24"/>
          <w:szCs w:val="32"/>
        </w:rPr>
        <w:t>WTMEC2YR</w:t>
      </w:r>
      <w:r w:rsidRPr="006F3474">
        <w:rPr>
          <w:sz w:val="28"/>
          <w:szCs w:val="32"/>
        </w:rPr>
        <w:t>) with strata (</w:t>
      </w:r>
      <w:r w:rsidRPr="006F3474">
        <w:rPr>
          <w:rFonts w:ascii="Consolas" w:hAnsi="Consolas"/>
          <w:color w:val="31534F"/>
          <w:sz w:val="24"/>
          <w:szCs w:val="32"/>
        </w:rPr>
        <w:t>SDMVSTRA</w:t>
      </w:r>
      <w:r w:rsidRPr="006F3474">
        <w:rPr>
          <w:sz w:val="28"/>
          <w:szCs w:val="32"/>
        </w:rPr>
        <w:t>) and PSUs (</w:t>
      </w:r>
      <w:r w:rsidRPr="006F3474">
        <w:rPr>
          <w:rFonts w:ascii="Consolas" w:hAnsi="Consolas"/>
          <w:color w:val="31534F"/>
          <w:sz w:val="24"/>
          <w:szCs w:val="32"/>
        </w:rPr>
        <w:t>SDMVPSU</w:t>
      </w:r>
      <w:r w:rsidRPr="006F3474">
        <w:rPr>
          <w:sz w:val="28"/>
          <w:szCs w:val="32"/>
        </w:rPr>
        <w:t>). The full design contains 15 strata and 30 stratum-PSU pairs. The full 9,254-person design is retained; analysis domains are selected within the survey design rather than treating the 804-person subset as a simple random sample. Taylor-linearized uncertainty is used for weighted means, proportions, and Gaussian regression. The study does not apply an additional HbA1c item-nonresponse adjustment.</w:t>
      </w:r>
    </w:p>
    <w:p w14:paraId="710CBFDB" w14:textId="77777777" w:rsidR="006C0338" w:rsidRPr="006F3474" w:rsidRDefault="00000000">
      <w:pPr>
        <w:rPr>
          <w:sz w:val="28"/>
          <w:szCs w:val="32"/>
        </w:rPr>
      </w:pPr>
      <w:r w:rsidRPr="006F3474">
        <w:rPr>
          <w:sz w:val="28"/>
          <w:szCs w:val="32"/>
        </w:rPr>
        <w:t>The initial adjusted Gaussian model has ten fixed slopes: age per ten years, recorded female category, BMI per five units, income-to-poverty ratio, insulin, diabetic pill use, usual diabetes professional, past-year A1C test, log-transformed daily-equivalent glucose checks, and log-transformed weekly moderate-equivalent activity. No outcome-driven feature selection or learned imputation is used. Ten coefficient tests are FDR-adjusted with the intercept excluded.</w:t>
      </w:r>
    </w:p>
    <w:p w14:paraId="112915E5" w14:textId="77777777" w:rsidR="006C0338" w:rsidRPr="006F3474" w:rsidRDefault="00000000">
      <w:pPr>
        <w:pStyle w:val="Heading2"/>
        <w:rPr>
          <w:sz w:val="36"/>
          <w:szCs w:val="36"/>
        </w:rPr>
      </w:pPr>
      <w:r w:rsidRPr="006F3474">
        <w:rPr>
          <w:sz w:val="36"/>
          <w:szCs w:val="36"/>
        </w:rPr>
        <w:t>6.3 Interpretation rules</w:t>
      </w:r>
    </w:p>
    <w:p w14:paraId="7039A3DE" w14:textId="77777777" w:rsidR="006C0338" w:rsidRPr="006F3474" w:rsidRDefault="00000000">
      <w:pPr>
        <w:pStyle w:val="ListBullet"/>
        <w:rPr>
          <w:sz w:val="28"/>
          <w:szCs w:val="32"/>
        </w:rPr>
      </w:pPr>
      <w:r w:rsidRPr="006F3474">
        <w:rPr>
          <w:sz w:val="28"/>
          <w:szCs w:val="32"/>
        </w:rPr>
        <w:t>Odds ratios are interpreted as odds, not equivalent changes in probability.</w:t>
      </w:r>
    </w:p>
    <w:p w14:paraId="6E5065E5" w14:textId="77777777" w:rsidR="006C0338" w:rsidRPr="006F3474" w:rsidRDefault="00000000">
      <w:pPr>
        <w:pStyle w:val="ListBullet"/>
        <w:rPr>
          <w:sz w:val="28"/>
          <w:szCs w:val="32"/>
        </w:rPr>
      </w:pPr>
      <w:r w:rsidRPr="006F3474">
        <w:rPr>
          <w:sz w:val="28"/>
          <w:szCs w:val="32"/>
        </w:rPr>
        <w:t>HbA1c coefficients are percentage-point differences, not relative percentages.</w:t>
      </w:r>
    </w:p>
    <w:p w14:paraId="1D61F1E9" w14:textId="77777777" w:rsidR="006C0338" w:rsidRPr="006F3474" w:rsidRDefault="00000000">
      <w:pPr>
        <w:pStyle w:val="ListBullet"/>
        <w:rPr>
          <w:sz w:val="28"/>
          <w:szCs w:val="32"/>
        </w:rPr>
      </w:pPr>
      <w:r w:rsidRPr="006F3474">
        <w:rPr>
          <w:sz w:val="28"/>
          <w:szCs w:val="32"/>
        </w:rPr>
        <w:lastRenderedPageBreak/>
        <w:t>Statistical association, predictive importance, and intervention effect are different claims.</w:t>
      </w:r>
    </w:p>
    <w:p w14:paraId="518A4AE4" w14:textId="77777777" w:rsidR="006C0338" w:rsidRPr="006F3474" w:rsidRDefault="00000000">
      <w:pPr>
        <w:pStyle w:val="ListBullet"/>
        <w:rPr>
          <w:sz w:val="28"/>
          <w:szCs w:val="32"/>
        </w:rPr>
      </w:pPr>
      <w:r w:rsidRPr="006F3474">
        <w:rPr>
          <w:sz w:val="28"/>
          <w:szCs w:val="32"/>
        </w:rPr>
        <w:t>UCI encounter-level rates are not directly comparable with NHANES survey-weighted estimates.</w:t>
      </w:r>
    </w:p>
    <w:p w14:paraId="4167DF1A" w14:textId="77777777" w:rsidR="006C0338" w:rsidRPr="006F3474" w:rsidRDefault="00000000">
      <w:pPr>
        <w:pStyle w:val="ListBullet"/>
        <w:rPr>
          <w:sz w:val="28"/>
          <w:szCs w:val="32"/>
        </w:rPr>
      </w:pPr>
      <w:r w:rsidRPr="006F3474">
        <w:rPr>
          <w:sz w:val="28"/>
          <w:szCs w:val="32"/>
        </w:rPr>
        <w:t>No participant-level relationship is drawn between UCI and NHANES.</w:t>
      </w:r>
    </w:p>
    <w:p w14:paraId="48E6ACDB" w14:textId="77777777" w:rsidR="006C0338" w:rsidRPr="006F3474" w:rsidRDefault="00000000">
      <w:pPr>
        <w:pStyle w:val="Heading1"/>
        <w:rPr>
          <w:sz w:val="44"/>
          <w:szCs w:val="40"/>
        </w:rPr>
      </w:pPr>
      <w:r w:rsidRPr="006F3474">
        <w:rPr>
          <w:sz w:val="44"/>
          <w:szCs w:val="40"/>
        </w:rPr>
        <w:t>7. Results and Insights</w:t>
      </w:r>
    </w:p>
    <w:p w14:paraId="5482212D" w14:textId="77777777" w:rsidR="006C0338" w:rsidRPr="006F3474" w:rsidRDefault="00000000">
      <w:pPr>
        <w:pStyle w:val="Heading2"/>
        <w:rPr>
          <w:sz w:val="36"/>
          <w:szCs w:val="36"/>
        </w:rPr>
      </w:pPr>
      <w:r w:rsidRPr="006F3474">
        <w:rPr>
          <w:sz w:val="36"/>
          <w:szCs w:val="36"/>
        </w:rPr>
        <w:t>7.1 UCI: recorded early readmission</w:t>
      </w:r>
    </w:p>
    <w:p w14:paraId="1F3FB077" w14:textId="77777777" w:rsidR="006C0338" w:rsidRPr="006F3474" w:rsidRDefault="00000000">
      <w:pPr>
        <w:rPr>
          <w:sz w:val="28"/>
          <w:szCs w:val="32"/>
        </w:rPr>
      </w:pPr>
      <w:r w:rsidRPr="006F3474">
        <w:rPr>
          <w:sz w:val="28"/>
          <w:szCs w:val="32"/>
        </w:rPr>
        <w:t>Early readmission occurred in 11,314 of 99,343 eligible encounters (11.39%). The descriptive rate increased from 8.59% among encounters with no prior inpatient visits to 13.25% with one and 22.02% with two or more. This gradient is consistent with prior acute-care use being an informative marker of future utilization, while not specifying the mechanism behind it.</w:t>
      </w:r>
    </w:p>
    <w:p w14:paraId="69617508" w14:textId="77777777" w:rsidR="006C0338" w:rsidRPr="006F3474" w:rsidRDefault="00000000">
      <w:pPr>
        <w:rPr>
          <w:sz w:val="28"/>
          <w:szCs w:val="32"/>
        </w:rPr>
      </w:pPr>
      <w:r w:rsidRPr="006F3474">
        <w:rPr>
          <w:sz w:val="28"/>
          <w:szCs w:val="32"/>
        </w:rPr>
        <w:t xml:space="preserve">In the primary adjusted logistic model, each additional prior inpatient visit was associated with an adjusted odds ratio of </w:t>
      </w:r>
      <w:r w:rsidRPr="006F3474">
        <w:rPr>
          <w:b/>
          <w:sz w:val="28"/>
          <w:szCs w:val="32"/>
        </w:rPr>
        <w:t>1.309</w:t>
      </w:r>
      <w:r w:rsidRPr="006F3474">
        <w:rPr>
          <w:sz w:val="28"/>
          <w:szCs w:val="32"/>
        </w:rPr>
        <w:t xml:space="preserve"> (patient-clustered 95% CI 1.292-1.327). This means 30.9% higher adjusted odds per additional recorded visit under this model, not a 30.9% increase in probability. Prior emergency visits, diagnosis count, length of stay, and medication count also have adjusted associations in the primary model; their estimates and complete intervals are in the linked analysis outputs.</w:t>
      </w:r>
    </w:p>
    <w:tbl>
      <w:tblPr>
        <w:tblStyle w:val="TableGrid"/>
        <w:tblW w:w="0" w:type="auto"/>
        <w:jc w:val="center"/>
        <w:tblLook w:val="04A0" w:firstRow="1" w:lastRow="0" w:firstColumn="1" w:lastColumn="0" w:noHBand="0" w:noVBand="1"/>
      </w:tblPr>
      <w:tblGrid>
        <w:gridCol w:w="2310"/>
        <w:gridCol w:w="2268"/>
        <w:gridCol w:w="2297"/>
        <w:gridCol w:w="2334"/>
      </w:tblGrid>
      <w:tr w:rsidR="006C0338" w:rsidRPr="006F3474" w14:paraId="25B0D228" w14:textId="77777777">
        <w:trPr>
          <w:cantSplit/>
          <w:tblHeader/>
          <w:jc w:val="center"/>
        </w:trPr>
        <w:tc>
          <w:tcPr>
            <w:tcW w:w="2387" w:type="dxa"/>
            <w:shd w:val="clear" w:color="auto" w:fill="145D58"/>
            <w:tcMar>
              <w:top w:w="75" w:type="dxa"/>
              <w:left w:w="90" w:type="dxa"/>
              <w:bottom w:w="75" w:type="dxa"/>
              <w:right w:w="90" w:type="dxa"/>
            </w:tcMar>
            <w:vAlign w:val="center"/>
          </w:tcPr>
          <w:p w14:paraId="5AD3AFC3" w14:textId="77777777" w:rsidR="006C0338" w:rsidRPr="006F3474" w:rsidRDefault="00000000">
            <w:pPr>
              <w:spacing w:after="0" w:line="240" w:lineRule="auto"/>
              <w:rPr>
                <w:sz w:val="28"/>
                <w:szCs w:val="32"/>
              </w:rPr>
            </w:pPr>
            <w:r w:rsidRPr="006F3474">
              <w:rPr>
                <w:b/>
                <w:color w:val="FFFFFF"/>
                <w:sz w:val="22"/>
                <w:szCs w:val="32"/>
              </w:rPr>
              <w:t>Adjusted term</w:t>
            </w:r>
          </w:p>
        </w:tc>
        <w:tc>
          <w:tcPr>
            <w:tcW w:w="2387" w:type="dxa"/>
            <w:shd w:val="clear" w:color="auto" w:fill="145D58"/>
            <w:tcMar>
              <w:top w:w="75" w:type="dxa"/>
              <w:left w:w="90" w:type="dxa"/>
              <w:bottom w:w="75" w:type="dxa"/>
              <w:right w:w="90" w:type="dxa"/>
            </w:tcMar>
            <w:vAlign w:val="center"/>
          </w:tcPr>
          <w:p w14:paraId="060AAF59" w14:textId="77777777" w:rsidR="006C0338" w:rsidRPr="006F3474" w:rsidRDefault="00000000">
            <w:pPr>
              <w:spacing w:after="0" w:line="240" w:lineRule="auto"/>
              <w:rPr>
                <w:sz w:val="28"/>
                <w:szCs w:val="32"/>
              </w:rPr>
            </w:pPr>
            <w:r w:rsidRPr="006F3474">
              <w:rPr>
                <w:b/>
                <w:color w:val="FFFFFF"/>
                <w:sz w:val="22"/>
                <w:szCs w:val="32"/>
              </w:rPr>
              <w:t>Odds ratio</w:t>
            </w:r>
          </w:p>
        </w:tc>
        <w:tc>
          <w:tcPr>
            <w:tcW w:w="2387" w:type="dxa"/>
            <w:shd w:val="clear" w:color="auto" w:fill="145D58"/>
            <w:tcMar>
              <w:top w:w="75" w:type="dxa"/>
              <w:left w:w="90" w:type="dxa"/>
              <w:bottom w:w="75" w:type="dxa"/>
              <w:right w:w="90" w:type="dxa"/>
            </w:tcMar>
            <w:vAlign w:val="center"/>
          </w:tcPr>
          <w:p w14:paraId="62F5A533" w14:textId="77777777" w:rsidR="006C0338" w:rsidRPr="006F3474" w:rsidRDefault="00000000">
            <w:pPr>
              <w:spacing w:after="0" w:line="240" w:lineRule="auto"/>
              <w:rPr>
                <w:sz w:val="28"/>
                <w:szCs w:val="32"/>
              </w:rPr>
            </w:pPr>
            <w:r w:rsidRPr="006F3474">
              <w:rPr>
                <w:b/>
                <w:color w:val="FFFFFF"/>
                <w:sz w:val="22"/>
                <w:szCs w:val="32"/>
              </w:rPr>
              <w:t>Patient-clustered 95% CI</w:t>
            </w:r>
          </w:p>
        </w:tc>
        <w:tc>
          <w:tcPr>
            <w:tcW w:w="2387" w:type="dxa"/>
            <w:shd w:val="clear" w:color="auto" w:fill="145D58"/>
            <w:tcMar>
              <w:top w:w="75" w:type="dxa"/>
              <w:left w:w="90" w:type="dxa"/>
              <w:bottom w:w="75" w:type="dxa"/>
              <w:right w:w="90" w:type="dxa"/>
            </w:tcMar>
            <w:vAlign w:val="center"/>
          </w:tcPr>
          <w:p w14:paraId="04CF7464" w14:textId="77777777" w:rsidR="006C0338" w:rsidRPr="006F3474" w:rsidRDefault="00000000">
            <w:pPr>
              <w:spacing w:after="0" w:line="240" w:lineRule="auto"/>
              <w:rPr>
                <w:sz w:val="28"/>
                <w:szCs w:val="32"/>
              </w:rPr>
            </w:pPr>
            <w:r w:rsidRPr="006F3474">
              <w:rPr>
                <w:b/>
                <w:color w:val="FFFFFF"/>
                <w:sz w:val="22"/>
                <w:szCs w:val="32"/>
              </w:rPr>
              <w:t>Interpretation</w:t>
            </w:r>
          </w:p>
        </w:tc>
      </w:tr>
      <w:tr w:rsidR="006C0338" w:rsidRPr="006F3474" w14:paraId="28D592C7" w14:textId="77777777">
        <w:trPr>
          <w:cantSplit/>
          <w:jc w:val="center"/>
        </w:trPr>
        <w:tc>
          <w:tcPr>
            <w:tcW w:w="2387" w:type="dxa"/>
            <w:tcMar>
              <w:top w:w="75" w:type="dxa"/>
              <w:left w:w="90" w:type="dxa"/>
              <w:bottom w:w="75" w:type="dxa"/>
              <w:right w:w="90" w:type="dxa"/>
            </w:tcMar>
            <w:vAlign w:val="center"/>
          </w:tcPr>
          <w:p w14:paraId="0B7B1A5B" w14:textId="77777777" w:rsidR="006C0338" w:rsidRPr="006F3474" w:rsidRDefault="00000000">
            <w:pPr>
              <w:spacing w:after="0" w:line="240" w:lineRule="auto"/>
              <w:rPr>
                <w:sz w:val="28"/>
                <w:szCs w:val="32"/>
              </w:rPr>
            </w:pPr>
            <w:r w:rsidRPr="006F3474">
              <w:rPr>
                <w:sz w:val="22"/>
                <w:szCs w:val="32"/>
              </w:rPr>
              <w:t>Prior inpatient visits, per visit</w:t>
            </w:r>
          </w:p>
        </w:tc>
        <w:tc>
          <w:tcPr>
            <w:tcW w:w="2387" w:type="dxa"/>
            <w:tcMar>
              <w:top w:w="75" w:type="dxa"/>
              <w:left w:w="90" w:type="dxa"/>
              <w:bottom w:w="75" w:type="dxa"/>
              <w:right w:w="90" w:type="dxa"/>
            </w:tcMar>
            <w:vAlign w:val="center"/>
          </w:tcPr>
          <w:p w14:paraId="0CAED606" w14:textId="77777777" w:rsidR="006C0338" w:rsidRPr="006F3474" w:rsidRDefault="00000000">
            <w:pPr>
              <w:spacing w:after="0" w:line="240" w:lineRule="auto"/>
              <w:rPr>
                <w:sz w:val="28"/>
                <w:szCs w:val="32"/>
              </w:rPr>
            </w:pPr>
            <w:r w:rsidRPr="006F3474">
              <w:rPr>
                <w:sz w:val="22"/>
                <w:szCs w:val="32"/>
              </w:rPr>
              <w:t>1.309</w:t>
            </w:r>
          </w:p>
        </w:tc>
        <w:tc>
          <w:tcPr>
            <w:tcW w:w="2387" w:type="dxa"/>
            <w:tcMar>
              <w:top w:w="75" w:type="dxa"/>
              <w:left w:w="90" w:type="dxa"/>
              <w:bottom w:w="75" w:type="dxa"/>
              <w:right w:w="90" w:type="dxa"/>
            </w:tcMar>
            <w:vAlign w:val="center"/>
          </w:tcPr>
          <w:p w14:paraId="2A556A2A" w14:textId="77777777" w:rsidR="006C0338" w:rsidRPr="006F3474" w:rsidRDefault="00000000">
            <w:pPr>
              <w:spacing w:after="0" w:line="240" w:lineRule="auto"/>
              <w:rPr>
                <w:sz w:val="28"/>
                <w:szCs w:val="32"/>
              </w:rPr>
            </w:pPr>
            <w:r w:rsidRPr="006F3474">
              <w:rPr>
                <w:sz w:val="22"/>
                <w:szCs w:val="32"/>
              </w:rPr>
              <w:t>1.292-1.327</w:t>
            </w:r>
          </w:p>
        </w:tc>
        <w:tc>
          <w:tcPr>
            <w:tcW w:w="2387" w:type="dxa"/>
            <w:tcMar>
              <w:top w:w="75" w:type="dxa"/>
              <w:left w:w="90" w:type="dxa"/>
              <w:bottom w:w="75" w:type="dxa"/>
              <w:right w:w="90" w:type="dxa"/>
            </w:tcMar>
            <w:vAlign w:val="center"/>
          </w:tcPr>
          <w:p w14:paraId="29D699C3" w14:textId="77777777" w:rsidR="006C0338" w:rsidRPr="006F3474" w:rsidRDefault="00000000">
            <w:pPr>
              <w:spacing w:after="0" w:line="240" w:lineRule="auto"/>
              <w:rPr>
                <w:sz w:val="28"/>
                <w:szCs w:val="32"/>
              </w:rPr>
            </w:pPr>
            <w:r w:rsidRPr="006F3474">
              <w:rPr>
                <w:sz w:val="22"/>
                <w:szCs w:val="32"/>
              </w:rPr>
              <w:t>Higher adjusted odds per additional recorded visit</w:t>
            </w:r>
          </w:p>
        </w:tc>
      </w:tr>
      <w:tr w:rsidR="006C0338" w:rsidRPr="006F3474" w14:paraId="511FEE10" w14:textId="77777777">
        <w:trPr>
          <w:cantSplit/>
          <w:jc w:val="center"/>
        </w:trPr>
        <w:tc>
          <w:tcPr>
            <w:tcW w:w="2387" w:type="dxa"/>
            <w:shd w:val="clear" w:color="auto" w:fill="F0F5F4"/>
            <w:tcMar>
              <w:top w:w="75" w:type="dxa"/>
              <w:left w:w="90" w:type="dxa"/>
              <w:bottom w:w="75" w:type="dxa"/>
              <w:right w:w="90" w:type="dxa"/>
            </w:tcMar>
            <w:vAlign w:val="center"/>
          </w:tcPr>
          <w:p w14:paraId="246C93F7" w14:textId="77777777" w:rsidR="006C0338" w:rsidRPr="006F3474" w:rsidRDefault="00000000">
            <w:pPr>
              <w:spacing w:after="0" w:line="240" w:lineRule="auto"/>
              <w:rPr>
                <w:sz w:val="28"/>
                <w:szCs w:val="32"/>
              </w:rPr>
            </w:pPr>
            <w:r w:rsidRPr="006F3474">
              <w:rPr>
                <w:sz w:val="22"/>
                <w:szCs w:val="32"/>
              </w:rPr>
              <w:t>Prior emergency visits, per visit</w:t>
            </w:r>
          </w:p>
        </w:tc>
        <w:tc>
          <w:tcPr>
            <w:tcW w:w="2387" w:type="dxa"/>
            <w:shd w:val="clear" w:color="auto" w:fill="F0F5F4"/>
            <w:tcMar>
              <w:top w:w="75" w:type="dxa"/>
              <w:left w:w="90" w:type="dxa"/>
              <w:bottom w:w="75" w:type="dxa"/>
              <w:right w:w="90" w:type="dxa"/>
            </w:tcMar>
            <w:vAlign w:val="center"/>
          </w:tcPr>
          <w:p w14:paraId="747542FE" w14:textId="77777777" w:rsidR="006C0338" w:rsidRPr="006F3474" w:rsidRDefault="00000000">
            <w:pPr>
              <w:spacing w:after="0" w:line="240" w:lineRule="auto"/>
              <w:rPr>
                <w:sz w:val="28"/>
                <w:szCs w:val="32"/>
              </w:rPr>
            </w:pPr>
            <w:r w:rsidRPr="006F3474">
              <w:rPr>
                <w:sz w:val="22"/>
                <w:szCs w:val="32"/>
              </w:rPr>
              <w:t>1.035</w:t>
            </w:r>
          </w:p>
        </w:tc>
        <w:tc>
          <w:tcPr>
            <w:tcW w:w="2387" w:type="dxa"/>
            <w:shd w:val="clear" w:color="auto" w:fill="F0F5F4"/>
            <w:tcMar>
              <w:top w:w="75" w:type="dxa"/>
              <w:left w:w="90" w:type="dxa"/>
              <w:bottom w:w="75" w:type="dxa"/>
              <w:right w:w="90" w:type="dxa"/>
            </w:tcMar>
            <w:vAlign w:val="center"/>
          </w:tcPr>
          <w:p w14:paraId="5198096D" w14:textId="77777777" w:rsidR="006C0338" w:rsidRPr="006F3474" w:rsidRDefault="00000000">
            <w:pPr>
              <w:spacing w:after="0" w:line="240" w:lineRule="auto"/>
              <w:rPr>
                <w:sz w:val="28"/>
                <w:szCs w:val="32"/>
              </w:rPr>
            </w:pPr>
            <w:r w:rsidRPr="006F3474">
              <w:rPr>
                <w:sz w:val="22"/>
                <w:szCs w:val="32"/>
              </w:rPr>
              <w:t>1.009-1.061</w:t>
            </w:r>
          </w:p>
        </w:tc>
        <w:tc>
          <w:tcPr>
            <w:tcW w:w="2387" w:type="dxa"/>
            <w:shd w:val="clear" w:color="auto" w:fill="F0F5F4"/>
            <w:tcMar>
              <w:top w:w="75" w:type="dxa"/>
              <w:left w:w="90" w:type="dxa"/>
              <w:bottom w:w="75" w:type="dxa"/>
              <w:right w:w="90" w:type="dxa"/>
            </w:tcMar>
            <w:vAlign w:val="center"/>
          </w:tcPr>
          <w:p w14:paraId="50AE7DE0" w14:textId="77777777" w:rsidR="006C0338" w:rsidRPr="006F3474" w:rsidRDefault="00000000">
            <w:pPr>
              <w:spacing w:after="0" w:line="240" w:lineRule="auto"/>
              <w:rPr>
                <w:sz w:val="28"/>
                <w:szCs w:val="32"/>
              </w:rPr>
            </w:pPr>
            <w:r w:rsidRPr="006F3474">
              <w:rPr>
                <w:sz w:val="22"/>
                <w:szCs w:val="32"/>
              </w:rPr>
              <w:t>Small positive association</w:t>
            </w:r>
          </w:p>
        </w:tc>
      </w:tr>
      <w:tr w:rsidR="006C0338" w:rsidRPr="006F3474" w14:paraId="1DDDFAA6" w14:textId="77777777">
        <w:trPr>
          <w:cantSplit/>
          <w:jc w:val="center"/>
        </w:trPr>
        <w:tc>
          <w:tcPr>
            <w:tcW w:w="2387" w:type="dxa"/>
            <w:tcMar>
              <w:top w:w="75" w:type="dxa"/>
              <w:left w:w="90" w:type="dxa"/>
              <w:bottom w:w="75" w:type="dxa"/>
              <w:right w:w="90" w:type="dxa"/>
            </w:tcMar>
            <w:vAlign w:val="center"/>
          </w:tcPr>
          <w:p w14:paraId="50FCC709" w14:textId="77777777" w:rsidR="006C0338" w:rsidRPr="006F3474" w:rsidRDefault="00000000">
            <w:pPr>
              <w:spacing w:after="0" w:line="240" w:lineRule="auto"/>
              <w:rPr>
                <w:sz w:val="28"/>
                <w:szCs w:val="32"/>
              </w:rPr>
            </w:pPr>
            <w:r w:rsidRPr="006F3474">
              <w:rPr>
                <w:sz w:val="22"/>
                <w:szCs w:val="32"/>
              </w:rPr>
              <w:t>Diagnosis count, per diagnosis</w:t>
            </w:r>
          </w:p>
        </w:tc>
        <w:tc>
          <w:tcPr>
            <w:tcW w:w="2387" w:type="dxa"/>
            <w:tcMar>
              <w:top w:w="75" w:type="dxa"/>
              <w:left w:w="90" w:type="dxa"/>
              <w:bottom w:w="75" w:type="dxa"/>
              <w:right w:w="90" w:type="dxa"/>
            </w:tcMar>
            <w:vAlign w:val="center"/>
          </w:tcPr>
          <w:p w14:paraId="0C6C7B57" w14:textId="77777777" w:rsidR="006C0338" w:rsidRPr="006F3474" w:rsidRDefault="00000000">
            <w:pPr>
              <w:spacing w:after="0" w:line="240" w:lineRule="auto"/>
              <w:rPr>
                <w:sz w:val="28"/>
                <w:szCs w:val="32"/>
              </w:rPr>
            </w:pPr>
            <w:r w:rsidRPr="006F3474">
              <w:rPr>
                <w:sz w:val="22"/>
                <w:szCs w:val="32"/>
              </w:rPr>
              <w:t>1.048</w:t>
            </w:r>
          </w:p>
        </w:tc>
        <w:tc>
          <w:tcPr>
            <w:tcW w:w="2387" w:type="dxa"/>
            <w:tcMar>
              <w:top w:w="75" w:type="dxa"/>
              <w:left w:w="90" w:type="dxa"/>
              <w:bottom w:w="75" w:type="dxa"/>
              <w:right w:w="90" w:type="dxa"/>
            </w:tcMar>
            <w:vAlign w:val="center"/>
          </w:tcPr>
          <w:p w14:paraId="38C46EA1" w14:textId="77777777" w:rsidR="006C0338" w:rsidRPr="006F3474" w:rsidRDefault="00000000">
            <w:pPr>
              <w:spacing w:after="0" w:line="240" w:lineRule="auto"/>
              <w:rPr>
                <w:sz w:val="28"/>
                <w:szCs w:val="32"/>
              </w:rPr>
            </w:pPr>
            <w:r w:rsidRPr="006F3474">
              <w:rPr>
                <w:sz w:val="22"/>
                <w:szCs w:val="32"/>
              </w:rPr>
              <w:t>1.036-1.061</w:t>
            </w:r>
          </w:p>
        </w:tc>
        <w:tc>
          <w:tcPr>
            <w:tcW w:w="2387" w:type="dxa"/>
            <w:tcMar>
              <w:top w:w="75" w:type="dxa"/>
              <w:left w:w="90" w:type="dxa"/>
              <w:bottom w:w="75" w:type="dxa"/>
              <w:right w:w="90" w:type="dxa"/>
            </w:tcMar>
            <w:vAlign w:val="center"/>
          </w:tcPr>
          <w:p w14:paraId="62D4EEE7" w14:textId="77777777" w:rsidR="006C0338" w:rsidRPr="006F3474" w:rsidRDefault="00000000">
            <w:pPr>
              <w:spacing w:after="0" w:line="240" w:lineRule="auto"/>
              <w:rPr>
                <w:sz w:val="28"/>
                <w:szCs w:val="32"/>
              </w:rPr>
            </w:pPr>
            <w:r w:rsidRPr="006F3474">
              <w:rPr>
                <w:sz w:val="22"/>
                <w:szCs w:val="32"/>
              </w:rPr>
              <w:t>Small positive association</w:t>
            </w:r>
          </w:p>
        </w:tc>
      </w:tr>
      <w:tr w:rsidR="006C0338" w:rsidRPr="006F3474" w14:paraId="7EFC7D83" w14:textId="77777777">
        <w:trPr>
          <w:cantSplit/>
          <w:jc w:val="center"/>
        </w:trPr>
        <w:tc>
          <w:tcPr>
            <w:tcW w:w="2387" w:type="dxa"/>
            <w:shd w:val="clear" w:color="auto" w:fill="F0F5F4"/>
            <w:tcMar>
              <w:top w:w="75" w:type="dxa"/>
              <w:left w:w="90" w:type="dxa"/>
              <w:bottom w:w="75" w:type="dxa"/>
              <w:right w:w="90" w:type="dxa"/>
            </w:tcMar>
            <w:vAlign w:val="center"/>
          </w:tcPr>
          <w:p w14:paraId="67E566E7" w14:textId="77777777" w:rsidR="006C0338" w:rsidRPr="006F3474" w:rsidRDefault="00000000">
            <w:pPr>
              <w:spacing w:after="0" w:line="240" w:lineRule="auto"/>
              <w:rPr>
                <w:sz w:val="28"/>
                <w:szCs w:val="32"/>
              </w:rPr>
            </w:pPr>
            <w:r w:rsidRPr="006F3474">
              <w:rPr>
                <w:sz w:val="22"/>
                <w:szCs w:val="32"/>
              </w:rPr>
              <w:t>Length of stay, per day</w:t>
            </w:r>
          </w:p>
        </w:tc>
        <w:tc>
          <w:tcPr>
            <w:tcW w:w="2387" w:type="dxa"/>
            <w:shd w:val="clear" w:color="auto" w:fill="F0F5F4"/>
            <w:tcMar>
              <w:top w:w="75" w:type="dxa"/>
              <w:left w:w="90" w:type="dxa"/>
              <w:bottom w:w="75" w:type="dxa"/>
              <w:right w:w="90" w:type="dxa"/>
            </w:tcMar>
            <w:vAlign w:val="center"/>
          </w:tcPr>
          <w:p w14:paraId="66A99963" w14:textId="77777777" w:rsidR="006C0338" w:rsidRPr="006F3474" w:rsidRDefault="00000000">
            <w:pPr>
              <w:spacing w:after="0" w:line="240" w:lineRule="auto"/>
              <w:rPr>
                <w:sz w:val="28"/>
                <w:szCs w:val="32"/>
              </w:rPr>
            </w:pPr>
            <w:r w:rsidRPr="006F3474">
              <w:rPr>
                <w:sz w:val="22"/>
                <w:szCs w:val="32"/>
              </w:rPr>
              <w:t>1.023</w:t>
            </w:r>
          </w:p>
        </w:tc>
        <w:tc>
          <w:tcPr>
            <w:tcW w:w="2387" w:type="dxa"/>
            <w:shd w:val="clear" w:color="auto" w:fill="F0F5F4"/>
            <w:tcMar>
              <w:top w:w="75" w:type="dxa"/>
              <w:left w:w="90" w:type="dxa"/>
              <w:bottom w:w="75" w:type="dxa"/>
              <w:right w:w="90" w:type="dxa"/>
            </w:tcMar>
            <w:vAlign w:val="center"/>
          </w:tcPr>
          <w:p w14:paraId="136E5345" w14:textId="77777777" w:rsidR="006C0338" w:rsidRPr="006F3474" w:rsidRDefault="00000000">
            <w:pPr>
              <w:spacing w:after="0" w:line="240" w:lineRule="auto"/>
              <w:rPr>
                <w:sz w:val="28"/>
                <w:szCs w:val="32"/>
              </w:rPr>
            </w:pPr>
            <w:r w:rsidRPr="006F3474">
              <w:rPr>
                <w:sz w:val="22"/>
                <w:szCs w:val="32"/>
              </w:rPr>
              <w:t>1.016-1.031</w:t>
            </w:r>
          </w:p>
        </w:tc>
        <w:tc>
          <w:tcPr>
            <w:tcW w:w="2387" w:type="dxa"/>
            <w:shd w:val="clear" w:color="auto" w:fill="F0F5F4"/>
            <w:tcMar>
              <w:top w:w="75" w:type="dxa"/>
              <w:left w:w="90" w:type="dxa"/>
              <w:bottom w:w="75" w:type="dxa"/>
              <w:right w:w="90" w:type="dxa"/>
            </w:tcMar>
            <w:vAlign w:val="center"/>
          </w:tcPr>
          <w:p w14:paraId="0A7D2B8D" w14:textId="77777777" w:rsidR="006C0338" w:rsidRPr="006F3474" w:rsidRDefault="00000000">
            <w:pPr>
              <w:spacing w:after="0" w:line="240" w:lineRule="auto"/>
              <w:rPr>
                <w:sz w:val="28"/>
                <w:szCs w:val="32"/>
              </w:rPr>
            </w:pPr>
            <w:r w:rsidRPr="006F3474">
              <w:rPr>
                <w:sz w:val="22"/>
                <w:szCs w:val="32"/>
              </w:rPr>
              <w:t>Small positive association</w:t>
            </w:r>
          </w:p>
        </w:tc>
      </w:tr>
      <w:tr w:rsidR="006C0338" w:rsidRPr="006F3474" w14:paraId="785512BD" w14:textId="77777777">
        <w:trPr>
          <w:cantSplit/>
          <w:jc w:val="center"/>
        </w:trPr>
        <w:tc>
          <w:tcPr>
            <w:tcW w:w="2387" w:type="dxa"/>
            <w:tcMar>
              <w:top w:w="75" w:type="dxa"/>
              <w:left w:w="90" w:type="dxa"/>
              <w:bottom w:w="75" w:type="dxa"/>
              <w:right w:w="90" w:type="dxa"/>
            </w:tcMar>
            <w:vAlign w:val="center"/>
          </w:tcPr>
          <w:p w14:paraId="3767FAC2" w14:textId="77777777" w:rsidR="006C0338" w:rsidRPr="006F3474" w:rsidRDefault="00000000">
            <w:pPr>
              <w:spacing w:after="0" w:line="240" w:lineRule="auto"/>
              <w:rPr>
                <w:sz w:val="28"/>
                <w:szCs w:val="32"/>
              </w:rPr>
            </w:pPr>
            <w:r w:rsidRPr="006F3474">
              <w:rPr>
                <w:sz w:val="22"/>
                <w:szCs w:val="32"/>
              </w:rPr>
              <w:t>Age 80+ versus under 40</w:t>
            </w:r>
          </w:p>
        </w:tc>
        <w:tc>
          <w:tcPr>
            <w:tcW w:w="2387" w:type="dxa"/>
            <w:tcMar>
              <w:top w:w="75" w:type="dxa"/>
              <w:left w:w="90" w:type="dxa"/>
              <w:bottom w:w="75" w:type="dxa"/>
              <w:right w:w="90" w:type="dxa"/>
            </w:tcMar>
            <w:vAlign w:val="center"/>
          </w:tcPr>
          <w:p w14:paraId="2B0BBB2C" w14:textId="77777777" w:rsidR="006C0338" w:rsidRPr="006F3474" w:rsidRDefault="00000000">
            <w:pPr>
              <w:spacing w:after="0" w:line="240" w:lineRule="auto"/>
              <w:rPr>
                <w:sz w:val="28"/>
                <w:szCs w:val="32"/>
              </w:rPr>
            </w:pPr>
            <w:r w:rsidRPr="006F3474">
              <w:rPr>
                <w:sz w:val="22"/>
                <w:szCs w:val="32"/>
              </w:rPr>
              <w:t>1.259</w:t>
            </w:r>
          </w:p>
        </w:tc>
        <w:tc>
          <w:tcPr>
            <w:tcW w:w="2387" w:type="dxa"/>
            <w:tcMar>
              <w:top w:w="75" w:type="dxa"/>
              <w:left w:w="90" w:type="dxa"/>
              <w:bottom w:w="75" w:type="dxa"/>
              <w:right w:w="90" w:type="dxa"/>
            </w:tcMar>
            <w:vAlign w:val="center"/>
          </w:tcPr>
          <w:p w14:paraId="7C184087" w14:textId="77777777" w:rsidR="006C0338" w:rsidRPr="006F3474" w:rsidRDefault="00000000">
            <w:pPr>
              <w:spacing w:after="0" w:line="240" w:lineRule="auto"/>
              <w:rPr>
                <w:sz w:val="28"/>
                <w:szCs w:val="32"/>
              </w:rPr>
            </w:pPr>
            <w:r w:rsidRPr="006F3474">
              <w:rPr>
                <w:sz w:val="22"/>
                <w:szCs w:val="32"/>
              </w:rPr>
              <w:t>1.131-1.401</w:t>
            </w:r>
          </w:p>
        </w:tc>
        <w:tc>
          <w:tcPr>
            <w:tcW w:w="2387" w:type="dxa"/>
            <w:tcMar>
              <w:top w:w="75" w:type="dxa"/>
              <w:left w:w="90" w:type="dxa"/>
              <w:bottom w:w="75" w:type="dxa"/>
              <w:right w:w="90" w:type="dxa"/>
            </w:tcMar>
            <w:vAlign w:val="center"/>
          </w:tcPr>
          <w:p w14:paraId="49706810" w14:textId="77777777" w:rsidR="006C0338" w:rsidRPr="006F3474" w:rsidRDefault="00000000">
            <w:pPr>
              <w:spacing w:after="0" w:line="240" w:lineRule="auto"/>
              <w:rPr>
                <w:sz w:val="28"/>
                <w:szCs w:val="32"/>
              </w:rPr>
            </w:pPr>
            <w:r w:rsidRPr="006F3474">
              <w:rPr>
                <w:sz w:val="22"/>
                <w:szCs w:val="32"/>
              </w:rPr>
              <w:t>Adjusted association relative to reference age group</w:t>
            </w:r>
          </w:p>
        </w:tc>
      </w:tr>
      <w:tr w:rsidR="006C0338" w:rsidRPr="006F3474" w14:paraId="20326710" w14:textId="77777777">
        <w:trPr>
          <w:cantSplit/>
          <w:jc w:val="center"/>
        </w:trPr>
        <w:tc>
          <w:tcPr>
            <w:tcW w:w="2387" w:type="dxa"/>
            <w:shd w:val="clear" w:color="auto" w:fill="F0F5F4"/>
            <w:tcMar>
              <w:top w:w="75" w:type="dxa"/>
              <w:left w:w="90" w:type="dxa"/>
              <w:bottom w:w="75" w:type="dxa"/>
              <w:right w:w="90" w:type="dxa"/>
            </w:tcMar>
            <w:vAlign w:val="center"/>
          </w:tcPr>
          <w:p w14:paraId="72BCD032" w14:textId="77777777" w:rsidR="006C0338" w:rsidRPr="006F3474" w:rsidRDefault="00000000">
            <w:pPr>
              <w:spacing w:after="0" w:line="240" w:lineRule="auto"/>
              <w:rPr>
                <w:sz w:val="28"/>
                <w:szCs w:val="32"/>
              </w:rPr>
            </w:pPr>
            <w:r w:rsidRPr="006F3474">
              <w:rPr>
                <w:sz w:val="22"/>
                <w:szCs w:val="32"/>
              </w:rPr>
              <w:lastRenderedPageBreak/>
              <w:t>Insulin category Down versus No</w:t>
            </w:r>
          </w:p>
        </w:tc>
        <w:tc>
          <w:tcPr>
            <w:tcW w:w="2387" w:type="dxa"/>
            <w:shd w:val="clear" w:color="auto" w:fill="F0F5F4"/>
            <w:tcMar>
              <w:top w:w="75" w:type="dxa"/>
              <w:left w:w="90" w:type="dxa"/>
              <w:bottom w:w="75" w:type="dxa"/>
              <w:right w:w="90" w:type="dxa"/>
            </w:tcMar>
            <w:vAlign w:val="center"/>
          </w:tcPr>
          <w:p w14:paraId="508C11F6" w14:textId="77777777" w:rsidR="006C0338" w:rsidRPr="006F3474" w:rsidRDefault="00000000">
            <w:pPr>
              <w:spacing w:after="0" w:line="240" w:lineRule="auto"/>
              <w:rPr>
                <w:sz w:val="28"/>
                <w:szCs w:val="32"/>
              </w:rPr>
            </w:pPr>
            <w:r w:rsidRPr="006F3474">
              <w:rPr>
                <w:sz w:val="22"/>
                <w:szCs w:val="32"/>
              </w:rPr>
              <w:t>1.325</w:t>
            </w:r>
          </w:p>
        </w:tc>
        <w:tc>
          <w:tcPr>
            <w:tcW w:w="2387" w:type="dxa"/>
            <w:shd w:val="clear" w:color="auto" w:fill="F0F5F4"/>
            <w:tcMar>
              <w:top w:w="75" w:type="dxa"/>
              <w:left w:w="90" w:type="dxa"/>
              <w:bottom w:w="75" w:type="dxa"/>
              <w:right w:w="90" w:type="dxa"/>
            </w:tcMar>
            <w:vAlign w:val="center"/>
          </w:tcPr>
          <w:p w14:paraId="2899F7B0" w14:textId="77777777" w:rsidR="006C0338" w:rsidRPr="006F3474" w:rsidRDefault="00000000">
            <w:pPr>
              <w:spacing w:after="0" w:line="240" w:lineRule="auto"/>
              <w:rPr>
                <w:sz w:val="28"/>
                <w:szCs w:val="32"/>
              </w:rPr>
            </w:pPr>
            <w:r w:rsidRPr="006F3474">
              <w:rPr>
                <w:sz w:val="22"/>
                <w:szCs w:val="32"/>
              </w:rPr>
              <w:t>1.225-1.433</w:t>
            </w:r>
          </w:p>
        </w:tc>
        <w:tc>
          <w:tcPr>
            <w:tcW w:w="2387" w:type="dxa"/>
            <w:shd w:val="clear" w:color="auto" w:fill="F0F5F4"/>
            <w:tcMar>
              <w:top w:w="75" w:type="dxa"/>
              <w:left w:w="90" w:type="dxa"/>
              <w:bottom w:w="75" w:type="dxa"/>
              <w:right w:w="90" w:type="dxa"/>
            </w:tcMar>
            <w:vAlign w:val="center"/>
          </w:tcPr>
          <w:p w14:paraId="35BFF54D" w14:textId="77777777" w:rsidR="006C0338" w:rsidRPr="006F3474" w:rsidRDefault="00000000">
            <w:pPr>
              <w:spacing w:after="0" w:line="240" w:lineRule="auto"/>
              <w:rPr>
                <w:sz w:val="28"/>
                <w:szCs w:val="32"/>
              </w:rPr>
            </w:pPr>
            <w:r w:rsidRPr="006F3474">
              <w:rPr>
                <w:sz w:val="22"/>
                <w:szCs w:val="32"/>
              </w:rPr>
              <w:t>Recorded treatment category; not an effect of reducing insulin</w:t>
            </w:r>
          </w:p>
        </w:tc>
      </w:tr>
      <w:tr w:rsidR="006C0338" w:rsidRPr="006F3474" w14:paraId="7F67E0C2" w14:textId="77777777">
        <w:trPr>
          <w:cantSplit/>
          <w:jc w:val="center"/>
        </w:trPr>
        <w:tc>
          <w:tcPr>
            <w:tcW w:w="2387" w:type="dxa"/>
            <w:tcMar>
              <w:top w:w="75" w:type="dxa"/>
              <w:left w:w="90" w:type="dxa"/>
              <w:bottom w:w="75" w:type="dxa"/>
              <w:right w:w="90" w:type="dxa"/>
            </w:tcMar>
            <w:vAlign w:val="center"/>
          </w:tcPr>
          <w:p w14:paraId="48A88D5B" w14:textId="77777777" w:rsidR="006C0338" w:rsidRPr="006F3474" w:rsidRDefault="00000000">
            <w:pPr>
              <w:spacing w:after="0" w:line="240" w:lineRule="auto"/>
              <w:rPr>
                <w:sz w:val="28"/>
                <w:szCs w:val="32"/>
              </w:rPr>
            </w:pPr>
            <w:r w:rsidRPr="006F3474">
              <w:rPr>
                <w:sz w:val="22"/>
                <w:szCs w:val="32"/>
              </w:rPr>
              <w:t>General medication-change flag</w:t>
            </w:r>
          </w:p>
        </w:tc>
        <w:tc>
          <w:tcPr>
            <w:tcW w:w="2387" w:type="dxa"/>
            <w:tcMar>
              <w:top w:w="75" w:type="dxa"/>
              <w:left w:w="90" w:type="dxa"/>
              <w:bottom w:w="75" w:type="dxa"/>
              <w:right w:w="90" w:type="dxa"/>
            </w:tcMar>
            <w:vAlign w:val="center"/>
          </w:tcPr>
          <w:p w14:paraId="0543ACE9" w14:textId="77777777" w:rsidR="006C0338" w:rsidRPr="006F3474" w:rsidRDefault="00000000">
            <w:pPr>
              <w:spacing w:after="0" w:line="240" w:lineRule="auto"/>
              <w:rPr>
                <w:sz w:val="28"/>
                <w:szCs w:val="32"/>
              </w:rPr>
            </w:pPr>
            <w:r w:rsidRPr="006F3474">
              <w:rPr>
                <w:sz w:val="22"/>
                <w:szCs w:val="32"/>
              </w:rPr>
              <w:t>0.941</w:t>
            </w:r>
          </w:p>
        </w:tc>
        <w:tc>
          <w:tcPr>
            <w:tcW w:w="2387" w:type="dxa"/>
            <w:tcMar>
              <w:top w:w="75" w:type="dxa"/>
              <w:left w:w="90" w:type="dxa"/>
              <w:bottom w:w="75" w:type="dxa"/>
              <w:right w:w="90" w:type="dxa"/>
            </w:tcMar>
            <w:vAlign w:val="center"/>
          </w:tcPr>
          <w:p w14:paraId="104D19C0" w14:textId="77777777" w:rsidR="006C0338" w:rsidRPr="006F3474" w:rsidRDefault="00000000">
            <w:pPr>
              <w:spacing w:after="0" w:line="240" w:lineRule="auto"/>
              <w:rPr>
                <w:sz w:val="28"/>
                <w:szCs w:val="32"/>
              </w:rPr>
            </w:pPr>
            <w:r w:rsidRPr="006F3474">
              <w:rPr>
                <w:sz w:val="22"/>
                <w:szCs w:val="32"/>
              </w:rPr>
              <w:t>0.891-0.994</w:t>
            </w:r>
          </w:p>
        </w:tc>
        <w:tc>
          <w:tcPr>
            <w:tcW w:w="2387" w:type="dxa"/>
            <w:tcMar>
              <w:top w:w="75" w:type="dxa"/>
              <w:left w:w="90" w:type="dxa"/>
              <w:bottom w:w="75" w:type="dxa"/>
              <w:right w:w="90" w:type="dxa"/>
            </w:tcMar>
            <w:vAlign w:val="center"/>
          </w:tcPr>
          <w:p w14:paraId="78E18994" w14:textId="77777777" w:rsidR="006C0338" w:rsidRPr="006F3474" w:rsidRDefault="00000000">
            <w:pPr>
              <w:spacing w:after="0" w:line="240" w:lineRule="auto"/>
              <w:rPr>
                <w:sz w:val="28"/>
                <w:szCs w:val="32"/>
              </w:rPr>
            </w:pPr>
            <w:r w:rsidRPr="006F3474">
              <w:rPr>
                <w:sz w:val="22"/>
                <w:szCs w:val="32"/>
              </w:rPr>
              <w:t>Specification-sensitive; not evidence of protection</w:t>
            </w:r>
          </w:p>
        </w:tc>
      </w:tr>
    </w:tbl>
    <w:p w14:paraId="4F266531" w14:textId="77777777" w:rsidR="006C0338" w:rsidRPr="006F3474" w:rsidRDefault="006C0338">
      <w:pPr>
        <w:spacing w:after="20"/>
        <w:rPr>
          <w:sz w:val="28"/>
          <w:szCs w:val="32"/>
        </w:rPr>
      </w:pPr>
    </w:p>
    <w:p w14:paraId="0F04E63D" w14:textId="77777777" w:rsidR="006C0338" w:rsidRPr="006F3474" w:rsidRDefault="00000000">
      <w:pPr>
        <w:rPr>
          <w:sz w:val="28"/>
          <w:szCs w:val="32"/>
        </w:rPr>
      </w:pPr>
      <w:r w:rsidRPr="006F3474">
        <w:rPr>
          <w:sz w:val="28"/>
          <w:szCs w:val="32"/>
        </w:rPr>
        <w:t>The medication-change flag is not identical to an explicit drug dose change, as described in Section 4.2. The age and insulin-category contrasts describe adjusted associations and should not be converted into treatment directives.</w:t>
      </w:r>
    </w:p>
    <w:tbl>
      <w:tblPr>
        <w:tblStyle w:val="TableGrid"/>
        <w:tblW w:w="0" w:type="auto"/>
        <w:jc w:val="center"/>
        <w:tblLook w:val="04A0" w:firstRow="1" w:lastRow="0" w:firstColumn="1" w:lastColumn="0" w:noHBand="0" w:noVBand="1"/>
      </w:tblPr>
      <w:tblGrid>
        <w:gridCol w:w="2315"/>
        <w:gridCol w:w="2287"/>
        <w:gridCol w:w="2312"/>
        <w:gridCol w:w="2295"/>
      </w:tblGrid>
      <w:tr w:rsidR="006C0338" w:rsidRPr="006F3474" w14:paraId="1DF6C258" w14:textId="77777777">
        <w:trPr>
          <w:cantSplit/>
          <w:tblHeader/>
          <w:jc w:val="center"/>
        </w:trPr>
        <w:tc>
          <w:tcPr>
            <w:tcW w:w="2387" w:type="dxa"/>
            <w:shd w:val="clear" w:color="auto" w:fill="145D58"/>
            <w:tcMar>
              <w:top w:w="75" w:type="dxa"/>
              <w:left w:w="90" w:type="dxa"/>
              <w:bottom w:w="75" w:type="dxa"/>
              <w:right w:w="90" w:type="dxa"/>
            </w:tcMar>
            <w:vAlign w:val="center"/>
          </w:tcPr>
          <w:p w14:paraId="4A01790B" w14:textId="77777777" w:rsidR="006C0338" w:rsidRPr="006F3474" w:rsidRDefault="00000000">
            <w:pPr>
              <w:spacing w:after="0" w:line="240" w:lineRule="auto"/>
              <w:rPr>
                <w:sz w:val="28"/>
                <w:szCs w:val="32"/>
              </w:rPr>
            </w:pPr>
            <w:r w:rsidRPr="006F3474">
              <w:rPr>
                <w:b/>
                <w:color w:val="FFFFFF"/>
                <w:sz w:val="22"/>
                <w:szCs w:val="32"/>
              </w:rPr>
              <w:t>UCI model</w:t>
            </w:r>
          </w:p>
        </w:tc>
        <w:tc>
          <w:tcPr>
            <w:tcW w:w="2387" w:type="dxa"/>
            <w:shd w:val="clear" w:color="auto" w:fill="145D58"/>
            <w:tcMar>
              <w:top w:w="75" w:type="dxa"/>
              <w:left w:w="90" w:type="dxa"/>
              <w:bottom w:w="75" w:type="dxa"/>
              <w:right w:w="90" w:type="dxa"/>
            </w:tcMar>
            <w:vAlign w:val="center"/>
          </w:tcPr>
          <w:p w14:paraId="358D6E64" w14:textId="77777777" w:rsidR="006C0338" w:rsidRPr="006F3474" w:rsidRDefault="00000000">
            <w:pPr>
              <w:spacing w:after="0" w:line="240" w:lineRule="auto"/>
              <w:rPr>
                <w:sz w:val="28"/>
                <w:szCs w:val="32"/>
              </w:rPr>
            </w:pPr>
            <w:r w:rsidRPr="006F3474">
              <w:rPr>
                <w:b/>
                <w:color w:val="FFFFFF"/>
                <w:sz w:val="22"/>
                <w:szCs w:val="32"/>
              </w:rPr>
              <w:t>ROC-AUC</w:t>
            </w:r>
          </w:p>
        </w:tc>
        <w:tc>
          <w:tcPr>
            <w:tcW w:w="2387" w:type="dxa"/>
            <w:shd w:val="clear" w:color="auto" w:fill="145D58"/>
            <w:tcMar>
              <w:top w:w="75" w:type="dxa"/>
              <w:left w:w="90" w:type="dxa"/>
              <w:bottom w:w="75" w:type="dxa"/>
              <w:right w:w="90" w:type="dxa"/>
            </w:tcMar>
            <w:vAlign w:val="center"/>
          </w:tcPr>
          <w:p w14:paraId="0DD0D28A" w14:textId="77777777" w:rsidR="006C0338" w:rsidRPr="006F3474" w:rsidRDefault="00000000">
            <w:pPr>
              <w:spacing w:after="0" w:line="240" w:lineRule="auto"/>
              <w:rPr>
                <w:sz w:val="28"/>
                <w:szCs w:val="32"/>
              </w:rPr>
            </w:pPr>
            <w:r w:rsidRPr="006F3474">
              <w:rPr>
                <w:b/>
                <w:color w:val="FFFFFF"/>
                <w:sz w:val="22"/>
                <w:szCs w:val="32"/>
              </w:rPr>
              <w:t>Average precision</w:t>
            </w:r>
          </w:p>
        </w:tc>
        <w:tc>
          <w:tcPr>
            <w:tcW w:w="2387" w:type="dxa"/>
            <w:shd w:val="clear" w:color="auto" w:fill="145D58"/>
            <w:tcMar>
              <w:top w:w="75" w:type="dxa"/>
              <w:left w:w="90" w:type="dxa"/>
              <w:bottom w:w="75" w:type="dxa"/>
              <w:right w:w="90" w:type="dxa"/>
            </w:tcMar>
            <w:vAlign w:val="center"/>
          </w:tcPr>
          <w:p w14:paraId="1F29B44D" w14:textId="77777777" w:rsidR="006C0338" w:rsidRPr="006F3474" w:rsidRDefault="00000000">
            <w:pPr>
              <w:spacing w:after="0" w:line="240" w:lineRule="auto"/>
              <w:rPr>
                <w:sz w:val="28"/>
                <w:szCs w:val="32"/>
              </w:rPr>
            </w:pPr>
            <w:r w:rsidRPr="006F3474">
              <w:rPr>
                <w:b/>
                <w:color w:val="FFFFFF"/>
                <w:sz w:val="22"/>
                <w:szCs w:val="32"/>
              </w:rPr>
              <w:t>Brier score</w:t>
            </w:r>
          </w:p>
        </w:tc>
      </w:tr>
      <w:tr w:rsidR="006C0338" w:rsidRPr="006F3474" w14:paraId="4FC69C65" w14:textId="77777777">
        <w:trPr>
          <w:cantSplit/>
          <w:jc w:val="center"/>
        </w:trPr>
        <w:tc>
          <w:tcPr>
            <w:tcW w:w="2387" w:type="dxa"/>
            <w:tcMar>
              <w:top w:w="75" w:type="dxa"/>
              <w:left w:w="90" w:type="dxa"/>
              <w:bottom w:w="75" w:type="dxa"/>
              <w:right w:w="90" w:type="dxa"/>
            </w:tcMar>
            <w:vAlign w:val="center"/>
          </w:tcPr>
          <w:p w14:paraId="1E8A71AD" w14:textId="77777777" w:rsidR="006C0338" w:rsidRPr="006F3474" w:rsidRDefault="00000000">
            <w:pPr>
              <w:spacing w:after="0" w:line="240" w:lineRule="auto"/>
              <w:rPr>
                <w:sz w:val="28"/>
                <w:szCs w:val="32"/>
              </w:rPr>
            </w:pPr>
            <w:r w:rsidRPr="006F3474">
              <w:rPr>
                <w:sz w:val="22"/>
                <w:szCs w:val="32"/>
              </w:rPr>
              <w:t>Initial logistic</w:t>
            </w:r>
          </w:p>
        </w:tc>
        <w:tc>
          <w:tcPr>
            <w:tcW w:w="2387" w:type="dxa"/>
            <w:tcMar>
              <w:top w:w="75" w:type="dxa"/>
              <w:left w:w="90" w:type="dxa"/>
              <w:bottom w:w="75" w:type="dxa"/>
              <w:right w:w="90" w:type="dxa"/>
            </w:tcMar>
            <w:vAlign w:val="center"/>
          </w:tcPr>
          <w:p w14:paraId="4037CD2B" w14:textId="77777777" w:rsidR="006C0338" w:rsidRPr="006F3474" w:rsidRDefault="00000000">
            <w:pPr>
              <w:spacing w:after="0" w:line="240" w:lineRule="auto"/>
              <w:rPr>
                <w:sz w:val="28"/>
                <w:szCs w:val="32"/>
              </w:rPr>
            </w:pPr>
            <w:r w:rsidRPr="006F3474">
              <w:rPr>
                <w:sz w:val="22"/>
                <w:szCs w:val="32"/>
              </w:rPr>
              <w:t>0.626</w:t>
            </w:r>
          </w:p>
        </w:tc>
        <w:tc>
          <w:tcPr>
            <w:tcW w:w="2387" w:type="dxa"/>
            <w:tcMar>
              <w:top w:w="75" w:type="dxa"/>
              <w:left w:w="90" w:type="dxa"/>
              <w:bottom w:w="75" w:type="dxa"/>
              <w:right w:w="90" w:type="dxa"/>
            </w:tcMar>
            <w:vAlign w:val="center"/>
          </w:tcPr>
          <w:p w14:paraId="37C6C3DD" w14:textId="77777777" w:rsidR="006C0338" w:rsidRPr="006F3474" w:rsidRDefault="00000000">
            <w:pPr>
              <w:spacing w:after="0" w:line="240" w:lineRule="auto"/>
              <w:rPr>
                <w:sz w:val="28"/>
                <w:szCs w:val="32"/>
              </w:rPr>
            </w:pPr>
            <w:r w:rsidRPr="006F3474">
              <w:rPr>
                <w:sz w:val="22"/>
                <w:szCs w:val="32"/>
              </w:rPr>
              <w:t>0.189</w:t>
            </w:r>
          </w:p>
        </w:tc>
        <w:tc>
          <w:tcPr>
            <w:tcW w:w="2387" w:type="dxa"/>
            <w:tcMar>
              <w:top w:w="75" w:type="dxa"/>
              <w:left w:w="90" w:type="dxa"/>
              <w:bottom w:w="75" w:type="dxa"/>
              <w:right w:w="90" w:type="dxa"/>
            </w:tcMar>
            <w:vAlign w:val="center"/>
          </w:tcPr>
          <w:p w14:paraId="5F54B592" w14:textId="77777777" w:rsidR="006C0338" w:rsidRPr="006F3474" w:rsidRDefault="00000000">
            <w:pPr>
              <w:spacing w:after="0" w:line="240" w:lineRule="auto"/>
              <w:rPr>
                <w:sz w:val="28"/>
                <w:szCs w:val="32"/>
              </w:rPr>
            </w:pPr>
            <w:r w:rsidRPr="006F3474">
              <w:rPr>
                <w:sz w:val="22"/>
                <w:szCs w:val="32"/>
              </w:rPr>
              <w:t>0.0965</w:t>
            </w:r>
          </w:p>
        </w:tc>
      </w:tr>
      <w:tr w:rsidR="006C0338" w:rsidRPr="006F3474" w14:paraId="0C614DB4" w14:textId="77777777">
        <w:trPr>
          <w:cantSplit/>
          <w:jc w:val="center"/>
        </w:trPr>
        <w:tc>
          <w:tcPr>
            <w:tcW w:w="2387" w:type="dxa"/>
            <w:shd w:val="clear" w:color="auto" w:fill="F0F5F4"/>
            <w:tcMar>
              <w:top w:w="75" w:type="dxa"/>
              <w:left w:w="90" w:type="dxa"/>
              <w:bottom w:w="75" w:type="dxa"/>
              <w:right w:w="90" w:type="dxa"/>
            </w:tcMar>
            <w:vAlign w:val="center"/>
          </w:tcPr>
          <w:p w14:paraId="116AC049" w14:textId="77777777" w:rsidR="006C0338" w:rsidRPr="006F3474" w:rsidRDefault="00000000">
            <w:pPr>
              <w:spacing w:after="0" w:line="240" w:lineRule="auto"/>
              <w:rPr>
                <w:sz w:val="28"/>
                <w:szCs w:val="32"/>
              </w:rPr>
            </w:pPr>
            <w:r w:rsidRPr="006F3474">
              <w:rPr>
                <w:sz w:val="22"/>
                <w:szCs w:val="32"/>
              </w:rPr>
              <w:t>Constant-risk baseline</w:t>
            </w:r>
          </w:p>
        </w:tc>
        <w:tc>
          <w:tcPr>
            <w:tcW w:w="2387" w:type="dxa"/>
            <w:shd w:val="clear" w:color="auto" w:fill="F0F5F4"/>
            <w:tcMar>
              <w:top w:w="75" w:type="dxa"/>
              <w:left w:w="90" w:type="dxa"/>
              <w:bottom w:w="75" w:type="dxa"/>
              <w:right w:w="90" w:type="dxa"/>
            </w:tcMar>
            <w:vAlign w:val="center"/>
          </w:tcPr>
          <w:p w14:paraId="475F7215" w14:textId="77777777" w:rsidR="006C0338" w:rsidRPr="006F3474" w:rsidRDefault="00000000">
            <w:pPr>
              <w:spacing w:after="0" w:line="240" w:lineRule="auto"/>
              <w:rPr>
                <w:sz w:val="28"/>
                <w:szCs w:val="32"/>
              </w:rPr>
            </w:pPr>
            <w:r w:rsidRPr="006F3474">
              <w:rPr>
                <w:sz w:val="22"/>
                <w:szCs w:val="32"/>
              </w:rPr>
              <w:t>0.500</w:t>
            </w:r>
          </w:p>
        </w:tc>
        <w:tc>
          <w:tcPr>
            <w:tcW w:w="2387" w:type="dxa"/>
            <w:shd w:val="clear" w:color="auto" w:fill="F0F5F4"/>
            <w:tcMar>
              <w:top w:w="75" w:type="dxa"/>
              <w:left w:w="90" w:type="dxa"/>
              <w:bottom w:w="75" w:type="dxa"/>
              <w:right w:w="90" w:type="dxa"/>
            </w:tcMar>
            <w:vAlign w:val="center"/>
          </w:tcPr>
          <w:p w14:paraId="33A866FF" w14:textId="77777777" w:rsidR="006C0338" w:rsidRPr="006F3474" w:rsidRDefault="00000000">
            <w:pPr>
              <w:spacing w:after="0" w:line="240" w:lineRule="auto"/>
              <w:rPr>
                <w:sz w:val="28"/>
                <w:szCs w:val="32"/>
              </w:rPr>
            </w:pPr>
            <w:r w:rsidRPr="006F3474">
              <w:rPr>
                <w:sz w:val="22"/>
                <w:szCs w:val="32"/>
              </w:rPr>
              <w:t>0.111</w:t>
            </w:r>
          </w:p>
        </w:tc>
        <w:tc>
          <w:tcPr>
            <w:tcW w:w="2387" w:type="dxa"/>
            <w:shd w:val="clear" w:color="auto" w:fill="F0F5F4"/>
            <w:tcMar>
              <w:top w:w="75" w:type="dxa"/>
              <w:left w:w="90" w:type="dxa"/>
              <w:bottom w:w="75" w:type="dxa"/>
              <w:right w:w="90" w:type="dxa"/>
            </w:tcMar>
            <w:vAlign w:val="center"/>
          </w:tcPr>
          <w:p w14:paraId="5E841688" w14:textId="77777777" w:rsidR="006C0338" w:rsidRPr="006F3474" w:rsidRDefault="00000000">
            <w:pPr>
              <w:spacing w:after="0" w:line="240" w:lineRule="auto"/>
              <w:rPr>
                <w:sz w:val="28"/>
                <w:szCs w:val="32"/>
              </w:rPr>
            </w:pPr>
            <w:r w:rsidRPr="006F3474">
              <w:rPr>
                <w:sz w:val="22"/>
                <w:szCs w:val="32"/>
              </w:rPr>
              <w:t>0.0990</w:t>
            </w:r>
          </w:p>
        </w:tc>
      </w:tr>
      <w:tr w:rsidR="006C0338" w:rsidRPr="006F3474" w14:paraId="564791C9" w14:textId="77777777">
        <w:trPr>
          <w:cantSplit/>
          <w:jc w:val="center"/>
        </w:trPr>
        <w:tc>
          <w:tcPr>
            <w:tcW w:w="2387" w:type="dxa"/>
            <w:tcMar>
              <w:top w:w="75" w:type="dxa"/>
              <w:left w:w="90" w:type="dxa"/>
              <w:bottom w:w="75" w:type="dxa"/>
              <w:right w:w="90" w:type="dxa"/>
            </w:tcMar>
            <w:vAlign w:val="center"/>
          </w:tcPr>
          <w:p w14:paraId="0BEEB442" w14:textId="77777777" w:rsidR="006C0338" w:rsidRPr="006F3474" w:rsidRDefault="00000000">
            <w:pPr>
              <w:spacing w:after="0" w:line="240" w:lineRule="auto"/>
              <w:rPr>
                <w:sz w:val="28"/>
                <w:szCs w:val="32"/>
              </w:rPr>
            </w:pPr>
            <w:r w:rsidRPr="006F3474">
              <w:rPr>
                <w:sz w:val="22"/>
                <w:szCs w:val="32"/>
              </w:rPr>
              <w:t>Expanded logistic</w:t>
            </w:r>
          </w:p>
        </w:tc>
        <w:tc>
          <w:tcPr>
            <w:tcW w:w="2387" w:type="dxa"/>
            <w:tcMar>
              <w:top w:w="75" w:type="dxa"/>
              <w:left w:w="90" w:type="dxa"/>
              <w:bottom w:w="75" w:type="dxa"/>
              <w:right w:w="90" w:type="dxa"/>
            </w:tcMar>
            <w:vAlign w:val="center"/>
          </w:tcPr>
          <w:p w14:paraId="5F85EE7D" w14:textId="77777777" w:rsidR="006C0338" w:rsidRPr="006F3474" w:rsidRDefault="00000000">
            <w:pPr>
              <w:spacing w:after="0" w:line="240" w:lineRule="auto"/>
              <w:rPr>
                <w:sz w:val="28"/>
                <w:szCs w:val="32"/>
              </w:rPr>
            </w:pPr>
            <w:r w:rsidRPr="006F3474">
              <w:rPr>
                <w:sz w:val="22"/>
                <w:szCs w:val="32"/>
              </w:rPr>
              <w:t>0.657</w:t>
            </w:r>
          </w:p>
        </w:tc>
        <w:tc>
          <w:tcPr>
            <w:tcW w:w="2387" w:type="dxa"/>
            <w:tcMar>
              <w:top w:w="75" w:type="dxa"/>
              <w:left w:w="90" w:type="dxa"/>
              <w:bottom w:w="75" w:type="dxa"/>
              <w:right w:w="90" w:type="dxa"/>
            </w:tcMar>
            <w:vAlign w:val="center"/>
          </w:tcPr>
          <w:p w14:paraId="301B1930" w14:textId="77777777" w:rsidR="006C0338" w:rsidRPr="006F3474" w:rsidRDefault="00000000">
            <w:pPr>
              <w:spacing w:after="0" w:line="240" w:lineRule="auto"/>
              <w:rPr>
                <w:sz w:val="28"/>
                <w:szCs w:val="32"/>
              </w:rPr>
            </w:pPr>
            <w:r w:rsidRPr="006F3474">
              <w:rPr>
                <w:sz w:val="22"/>
                <w:szCs w:val="32"/>
              </w:rPr>
              <w:t>0.213</w:t>
            </w:r>
          </w:p>
        </w:tc>
        <w:tc>
          <w:tcPr>
            <w:tcW w:w="2387" w:type="dxa"/>
            <w:tcMar>
              <w:top w:w="75" w:type="dxa"/>
              <w:left w:w="90" w:type="dxa"/>
              <w:bottom w:w="75" w:type="dxa"/>
              <w:right w:w="90" w:type="dxa"/>
            </w:tcMar>
            <w:vAlign w:val="center"/>
          </w:tcPr>
          <w:p w14:paraId="1AA20FDF" w14:textId="77777777" w:rsidR="006C0338" w:rsidRPr="006F3474" w:rsidRDefault="00000000">
            <w:pPr>
              <w:spacing w:after="0" w:line="240" w:lineRule="auto"/>
              <w:rPr>
                <w:sz w:val="28"/>
                <w:szCs w:val="32"/>
              </w:rPr>
            </w:pPr>
            <w:r w:rsidRPr="006F3474">
              <w:rPr>
                <w:sz w:val="22"/>
                <w:szCs w:val="32"/>
              </w:rPr>
              <w:t>0.0951</w:t>
            </w:r>
          </w:p>
        </w:tc>
      </w:tr>
      <w:tr w:rsidR="006C0338" w:rsidRPr="006F3474" w14:paraId="0E047D5B" w14:textId="77777777">
        <w:trPr>
          <w:cantSplit/>
          <w:jc w:val="center"/>
        </w:trPr>
        <w:tc>
          <w:tcPr>
            <w:tcW w:w="2387" w:type="dxa"/>
            <w:shd w:val="clear" w:color="auto" w:fill="F0F5F4"/>
            <w:tcMar>
              <w:top w:w="75" w:type="dxa"/>
              <w:left w:w="90" w:type="dxa"/>
              <w:bottom w:w="75" w:type="dxa"/>
              <w:right w:w="90" w:type="dxa"/>
            </w:tcMar>
            <w:vAlign w:val="center"/>
          </w:tcPr>
          <w:p w14:paraId="12B0B991" w14:textId="77777777" w:rsidR="006C0338" w:rsidRPr="006F3474" w:rsidRDefault="00000000">
            <w:pPr>
              <w:spacing w:after="0" w:line="240" w:lineRule="auto"/>
              <w:rPr>
                <w:sz w:val="28"/>
                <w:szCs w:val="32"/>
              </w:rPr>
            </w:pPr>
            <w:r w:rsidRPr="006F3474">
              <w:rPr>
                <w:sz w:val="22"/>
                <w:szCs w:val="32"/>
              </w:rPr>
              <w:t>Histogram gradient boosting</w:t>
            </w:r>
          </w:p>
        </w:tc>
        <w:tc>
          <w:tcPr>
            <w:tcW w:w="2387" w:type="dxa"/>
            <w:shd w:val="clear" w:color="auto" w:fill="F0F5F4"/>
            <w:tcMar>
              <w:top w:w="75" w:type="dxa"/>
              <w:left w:w="90" w:type="dxa"/>
              <w:bottom w:w="75" w:type="dxa"/>
              <w:right w:w="90" w:type="dxa"/>
            </w:tcMar>
            <w:vAlign w:val="center"/>
          </w:tcPr>
          <w:p w14:paraId="20CBB895" w14:textId="77777777" w:rsidR="006C0338" w:rsidRPr="006F3474" w:rsidRDefault="00000000">
            <w:pPr>
              <w:spacing w:after="0" w:line="240" w:lineRule="auto"/>
              <w:rPr>
                <w:sz w:val="28"/>
                <w:szCs w:val="32"/>
              </w:rPr>
            </w:pPr>
            <w:r w:rsidRPr="006F3474">
              <w:rPr>
                <w:sz w:val="22"/>
                <w:szCs w:val="32"/>
              </w:rPr>
              <w:t>0.668</w:t>
            </w:r>
          </w:p>
        </w:tc>
        <w:tc>
          <w:tcPr>
            <w:tcW w:w="2387" w:type="dxa"/>
            <w:shd w:val="clear" w:color="auto" w:fill="F0F5F4"/>
            <w:tcMar>
              <w:top w:w="75" w:type="dxa"/>
              <w:left w:w="90" w:type="dxa"/>
              <w:bottom w:w="75" w:type="dxa"/>
              <w:right w:w="90" w:type="dxa"/>
            </w:tcMar>
            <w:vAlign w:val="center"/>
          </w:tcPr>
          <w:p w14:paraId="4274FBDA" w14:textId="77777777" w:rsidR="006C0338" w:rsidRPr="006F3474" w:rsidRDefault="00000000">
            <w:pPr>
              <w:spacing w:after="0" w:line="240" w:lineRule="auto"/>
              <w:rPr>
                <w:sz w:val="28"/>
                <w:szCs w:val="32"/>
              </w:rPr>
            </w:pPr>
            <w:r w:rsidRPr="006F3474">
              <w:rPr>
                <w:sz w:val="22"/>
                <w:szCs w:val="32"/>
              </w:rPr>
              <w:t>0.226</w:t>
            </w:r>
          </w:p>
        </w:tc>
        <w:tc>
          <w:tcPr>
            <w:tcW w:w="2387" w:type="dxa"/>
            <w:shd w:val="clear" w:color="auto" w:fill="F0F5F4"/>
            <w:tcMar>
              <w:top w:w="75" w:type="dxa"/>
              <w:left w:w="90" w:type="dxa"/>
              <w:bottom w:w="75" w:type="dxa"/>
              <w:right w:w="90" w:type="dxa"/>
            </w:tcMar>
            <w:vAlign w:val="center"/>
          </w:tcPr>
          <w:p w14:paraId="1CEEBE3A" w14:textId="77777777" w:rsidR="006C0338" w:rsidRPr="006F3474" w:rsidRDefault="00000000">
            <w:pPr>
              <w:spacing w:after="0" w:line="240" w:lineRule="auto"/>
              <w:rPr>
                <w:sz w:val="28"/>
                <w:szCs w:val="32"/>
              </w:rPr>
            </w:pPr>
            <w:r w:rsidRPr="006F3474">
              <w:rPr>
                <w:sz w:val="22"/>
                <w:szCs w:val="32"/>
              </w:rPr>
              <w:t>0.0942</w:t>
            </w:r>
          </w:p>
        </w:tc>
      </w:tr>
    </w:tbl>
    <w:p w14:paraId="5D49CE12" w14:textId="77777777" w:rsidR="006C0338" w:rsidRPr="006F3474" w:rsidRDefault="006C0338">
      <w:pPr>
        <w:spacing w:after="20"/>
        <w:rPr>
          <w:sz w:val="28"/>
          <w:szCs w:val="32"/>
        </w:rPr>
      </w:pPr>
    </w:p>
    <w:p w14:paraId="73736359" w14:textId="77777777" w:rsidR="006C0338" w:rsidRPr="006F3474" w:rsidRDefault="00000000">
      <w:pPr>
        <w:rPr>
          <w:sz w:val="28"/>
          <w:szCs w:val="32"/>
        </w:rPr>
      </w:pPr>
      <w:r w:rsidRPr="006F3474">
        <w:rPr>
          <w:sz w:val="28"/>
          <w:szCs w:val="32"/>
        </w:rPr>
        <w:t>The held-out event prevalence was approximately 0.111. Average precision should be considered relative to that prevalence. Gradient boosting performed best among the tested models, but its discrimination is modest and does not establish a clinically useful threshold. Prior inpatient use and discharge disposition led the tested permutation rankings. Permutation rankings are model-specific and should not be read as causal importance.</w:t>
      </w:r>
    </w:p>
    <w:p w14:paraId="2CB7533B" w14:textId="77777777" w:rsidR="006C0338" w:rsidRPr="006F3474" w:rsidRDefault="00000000">
      <w:pPr>
        <w:rPr>
          <w:sz w:val="28"/>
          <w:szCs w:val="32"/>
        </w:rPr>
      </w:pPr>
      <w:r w:rsidRPr="006F3474">
        <w:rPr>
          <w:sz w:val="28"/>
          <w:szCs w:val="32"/>
        </w:rPr>
        <w:t>The medication-change association was sensitive to specification. Its primary adjusted OR was 0.941, but the interval included one in the one-encounter-per-patient and expanded-adjustment scenarios. The project therefore does not characterize medication changes as protective.</w:t>
      </w:r>
    </w:p>
    <w:tbl>
      <w:tblPr>
        <w:tblStyle w:val="TableGrid"/>
        <w:tblW w:w="0" w:type="auto"/>
        <w:jc w:val="center"/>
        <w:tblLook w:val="04A0" w:firstRow="1" w:lastRow="0" w:firstColumn="1" w:lastColumn="0" w:noHBand="0" w:noVBand="1"/>
      </w:tblPr>
      <w:tblGrid>
        <w:gridCol w:w="3074"/>
        <w:gridCol w:w="3059"/>
        <w:gridCol w:w="3076"/>
      </w:tblGrid>
      <w:tr w:rsidR="006C0338" w:rsidRPr="006F3474" w14:paraId="2AD8FACB" w14:textId="77777777">
        <w:trPr>
          <w:cantSplit/>
          <w:tblHeader/>
          <w:jc w:val="center"/>
        </w:trPr>
        <w:tc>
          <w:tcPr>
            <w:tcW w:w="3182" w:type="dxa"/>
            <w:shd w:val="clear" w:color="auto" w:fill="145D58"/>
            <w:tcMar>
              <w:top w:w="75" w:type="dxa"/>
              <w:left w:w="90" w:type="dxa"/>
              <w:bottom w:w="75" w:type="dxa"/>
              <w:right w:w="90" w:type="dxa"/>
            </w:tcMar>
            <w:vAlign w:val="center"/>
          </w:tcPr>
          <w:p w14:paraId="1000C8B1" w14:textId="77777777" w:rsidR="006C0338" w:rsidRPr="006F3474" w:rsidRDefault="00000000">
            <w:pPr>
              <w:spacing w:after="0" w:line="240" w:lineRule="auto"/>
              <w:rPr>
                <w:sz w:val="28"/>
                <w:szCs w:val="32"/>
              </w:rPr>
            </w:pPr>
            <w:r w:rsidRPr="006F3474">
              <w:rPr>
                <w:b/>
                <w:color w:val="FFFFFF"/>
                <w:sz w:val="22"/>
                <w:szCs w:val="32"/>
              </w:rPr>
              <w:t>UCI sensitivity scenario</w:t>
            </w:r>
          </w:p>
        </w:tc>
        <w:tc>
          <w:tcPr>
            <w:tcW w:w="3182" w:type="dxa"/>
            <w:shd w:val="clear" w:color="auto" w:fill="145D58"/>
            <w:tcMar>
              <w:top w:w="75" w:type="dxa"/>
              <w:left w:w="90" w:type="dxa"/>
              <w:bottom w:w="75" w:type="dxa"/>
              <w:right w:w="90" w:type="dxa"/>
            </w:tcMar>
            <w:vAlign w:val="center"/>
          </w:tcPr>
          <w:p w14:paraId="091FE201" w14:textId="77777777" w:rsidR="006C0338" w:rsidRPr="006F3474" w:rsidRDefault="00000000">
            <w:pPr>
              <w:spacing w:after="0" w:line="240" w:lineRule="auto"/>
              <w:rPr>
                <w:sz w:val="28"/>
                <w:szCs w:val="32"/>
              </w:rPr>
            </w:pPr>
            <w:r w:rsidRPr="006F3474">
              <w:rPr>
                <w:b/>
                <w:color w:val="FFFFFF"/>
                <w:sz w:val="22"/>
                <w:szCs w:val="32"/>
              </w:rPr>
              <w:t>Prior inpatient OR</w:t>
            </w:r>
          </w:p>
        </w:tc>
        <w:tc>
          <w:tcPr>
            <w:tcW w:w="3182" w:type="dxa"/>
            <w:shd w:val="clear" w:color="auto" w:fill="145D58"/>
            <w:tcMar>
              <w:top w:w="75" w:type="dxa"/>
              <w:left w:w="90" w:type="dxa"/>
              <w:bottom w:w="75" w:type="dxa"/>
              <w:right w:w="90" w:type="dxa"/>
            </w:tcMar>
            <w:vAlign w:val="center"/>
          </w:tcPr>
          <w:p w14:paraId="272E0094" w14:textId="77777777" w:rsidR="006C0338" w:rsidRPr="006F3474" w:rsidRDefault="00000000">
            <w:pPr>
              <w:spacing w:after="0" w:line="240" w:lineRule="auto"/>
              <w:rPr>
                <w:sz w:val="28"/>
                <w:szCs w:val="32"/>
              </w:rPr>
            </w:pPr>
            <w:r w:rsidRPr="006F3474">
              <w:rPr>
                <w:b/>
                <w:color w:val="FFFFFF"/>
                <w:sz w:val="22"/>
                <w:szCs w:val="32"/>
              </w:rPr>
              <w:t>Medication-change OR (95% CI)</w:t>
            </w:r>
          </w:p>
        </w:tc>
      </w:tr>
      <w:tr w:rsidR="006C0338" w:rsidRPr="006F3474" w14:paraId="49030524" w14:textId="77777777">
        <w:trPr>
          <w:cantSplit/>
          <w:jc w:val="center"/>
        </w:trPr>
        <w:tc>
          <w:tcPr>
            <w:tcW w:w="3182" w:type="dxa"/>
            <w:tcMar>
              <w:top w:w="75" w:type="dxa"/>
              <w:left w:w="90" w:type="dxa"/>
              <w:bottom w:w="75" w:type="dxa"/>
              <w:right w:w="90" w:type="dxa"/>
            </w:tcMar>
            <w:vAlign w:val="center"/>
          </w:tcPr>
          <w:p w14:paraId="611A0D18" w14:textId="77777777" w:rsidR="006C0338" w:rsidRPr="006F3474" w:rsidRDefault="00000000">
            <w:pPr>
              <w:spacing w:after="0" w:line="240" w:lineRule="auto"/>
              <w:rPr>
                <w:sz w:val="28"/>
                <w:szCs w:val="32"/>
              </w:rPr>
            </w:pPr>
            <w:r w:rsidRPr="006F3474">
              <w:rPr>
                <w:sz w:val="22"/>
                <w:szCs w:val="32"/>
              </w:rPr>
              <w:t>Baseline</w:t>
            </w:r>
          </w:p>
        </w:tc>
        <w:tc>
          <w:tcPr>
            <w:tcW w:w="3182" w:type="dxa"/>
            <w:tcMar>
              <w:top w:w="75" w:type="dxa"/>
              <w:left w:w="90" w:type="dxa"/>
              <w:bottom w:w="75" w:type="dxa"/>
              <w:right w:w="90" w:type="dxa"/>
            </w:tcMar>
            <w:vAlign w:val="center"/>
          </w:tcPr>
          <w:p w14:paraId="3F753945" w14:textId="77777777" w:rsidR="006C0338" w:rsidRPr="006F3474" w:rsidRDefault="00000000">
            <w:pPr>
              <w:spacing w:after="0" w:line="240" w:lineRule="auto"/>
              <w:rPr>
                <w:sz w:val="28"/>
                <w:szCs w:val="32"/>
              </w:rPr>
            </w:pPr>
            <w:r w:rsidRPr="006F3474">
              <w:rPr>
                <w:sz w:val="22"/>
                <w:szCs w:val="32"/>
              </w:rPr>
              <w:t>1.309</w:t>
            </w:r>
          </w:p>
        </w:tc>
        <w:tc>
          <w:tcPr>
            <w:tcW w:w="3182" w:type="dxa"/>
            <w:tcMar>
              <w:top w:w="75" w:type="dxa"/>
              <w:left w:w="90" w:type="dxa"/>
              <w:bottom w:w="75" w:type="dxa"/>
              <w:right w:w="90" w:type="dxa"/>
            </w:tcMar>
            <w:vAlign w:val="center"/>
          </w:tcPr>
          <w:p w14:paraId="0F22E6F5" w14:textId="77777777" w:rsidR="006C0338" w:rsidRPr="006F3474" w:rsidRDefault="00000000">
            <w:pPr>
              <w:spacing w:after="0" w:line="240" w:lineRule="auto"/>
              <w:rPr>
                <w:sz w:val="28"/>
                <w:szCs w:val="32"/>
              </w:rPr>
            </w:pPr>
            <w:r w:rsidRPr="006F3474">
              <w:rPr>
                <w:sz w:val="22"/>
                <w:szCs w:val="32"/>
              </w:rPr>
              <w:t>0.941 (0.891-0.994)</w:t>
            </w:r>
          </w:p>
        </w:tc>
      </w:tr>
      <w:tr w:rsidR="006C0338" w:rsidRPr="006F3474" w14:paraId="22C8D58E" w14:textId="77777777">
        <w:trPr>
          <w:cantSplit/>
          <w:jc w:val="center"/>
        </w:trPr>
        <w:tc>
          <w:tcPr>
            <w:tcW w:w="3182" w:type="dxa"/>
            <w:shd w:val="clear" w:color="auto" w:fill="F0F5F4"/>
            <w:tcMar>
              <w:top w:w="75" w:type="dxa"/>
              <w:left w:w="90" w:type="dxa"/>
              <w:bottom w:w="75" w:type="dxa"/>
              <w:right w:w="90" w:type="dxa"/>
            </w:tcMar>
            <w:vAlign w:val="center"/>
          </w:tcPr>
          <w:p w14:paraId="13E92281" w14:textId="77777777" w:rsidR="006C0338" w:rsidRPr="006F3474" w:rsidRDefault="00000000">
            <w:pPr>
              <w:spacing w:after="0" w:line="240" w:lineRule="auto"/>
              <w:rPr>
                <w:sz w:val="28"/>
                <w:szCs w:val="32"/>
              </w:rPr>
            </w:pPr>
            <w:r w:rsidRPr="006F3474">
              <w:rPr>
                <w:sz w:val="22"/>
                <w:szCs w:val="32"/>
              </w:rPr>
              <w:t>One encounter per patient</w:t>
            </w:r>
          </w:p>
        </w:tc>
        <w:tc>
          <w:tcPr>
            <w:tcW w:w="3182" w:type="dxa"/>
            <w:shd w:val="clear" w:color="auto" w:fill="F0F5F4"/>
            <w:tcMar>
              <w:top w:w="75" w:type="dxa"/>
              <w:left w:w="90" w:type="dxa"/>
              <w:bottom w:w="75" w:type="dxa"/>
              <w:right w:w="90" w:type="dxa"/>
            </w:tcMar>
            <w:vAlign w:val="center"/>
          </w:tcPr>
          <w:p w14:paraId="71DD5BF8" w14:textId="77777777" w:rsidR="006C0338" w:rsidRPr="006F3474" w:rsidRDefault="00000000">
            <w:pPr>
              <w:spacing w:after="0" w:line="240" w:lineRule="auto"/>
              <w:rPr>
                <w:sz w:val="28"/>
                <w:szCs w:val="32"/>
              </w:rPr>
            </w:pPr>
            <w:r w:rsidRPr="006F3474">
              <w:rPr>
                <w:sz w:val="22"/>
                <w:szCs w:val="32"/>
              </w:rPr>
              <w:t>1.461</w:t>
            </w:r>
          </w:p>
        </w:tc>
        <w:tc>
          <w:tcPr>
            <w:tcW w:w="3182" w:type="dxa"/>
            <w:shd w:val="clear" w:color="auto" w:fill="F0F5F4"/>
            <w:tcMar>
              <w:top w:w="75" w:type="dxa"/>
              <w:left w:w="90" w:type="dxa"/>
              <w:bottom w:w="75" w:type="dxa"/>
              <w:right w:w="90" w:type="dxa"/>
            </w:tcMar>
            <w:vAlign w:val="center"/>
          </w:tcPr>
          <w:p w14:paraId="541E2045" w14:textId="77777777" w:rsidR="006C0338" w:rsidRPr="006F3474" w:rsidRDefault="00000000">
            <w:pPr>
              <w:spacing w:after="0" w:line="240" w:lineRule="auto"/>
              <w:rPr>
                <w:sz w:val="28"/>
                <w:szCs w:val="32"/>
              </w:rPr>
            </w:pPr>
            <w:r w:rsidRPr="006F3474">
              <w:rPr>
                <w:sz w:val="22"/>
                <w:szCs w:val="32"/>
              </w:rPr>
              <w:t>0.996 (0.925-1.073)</w:t>
            </w:r>
          </w:p>
        </w:tc>
      </w:tr>
      <w:tr w:rsidR="006C0338" w:rsidRPr="006F3474" w14:paraId="3E485CFC" w14:textId="77777777">
        <w:trPr>
          <w:cantSplit/>
          <w:jc w:val="center"/>
        </w:trPr>
        <w:tc>
          <w:tcPr>
            <w:tcW w:w="3182" w:type="dxa"/>
            <w:tcMar>
              <w:top w:w="75" w:type="dxa"/>
              <w:left w:w="90" w:type="dxa"/>
              <w:bottom w:w="75" w:type="dxa"/>
              <w:right w:w="90" w:type="dxa"/>
            </w:tcMar>
            <w:vAlign w:val="center"/>
          </w:tcPr>
          <w:p w14:paraId="0DB55DF0" w14:textId="77777777" w:rsidR="006C0338" w:rsidRPr="006F3474" w:rsidRDefault="00000000">
            <w:pPr>
              <w:spacing w:after="0" w:line="240" w:lineRule="auto"/>
              <w:rPr>
                <w:sz w:val="28"/>
                <w:szCs w:val="32"/>
              </w:rPr>
            </w:pPr>
            <w:r w:rsidRPr="006F3474">
              <w:rPr>
                <w:sz w:val="22"/>
                <w:szCs w:val="32"/>
              </w:rPr>
              <w:t>Log-transformed prior utilization</w:t>
            </w:r>
          </w:p>
        </w:tc>
        <w:tc>
          <w:tcPr>
            <w:tcW w:w="3182" w:type="dxa"/>
            <w:tcMar>
              <w:top w:w="75" w:type="dxa"/>
              <w:left w:w="90" w:type="dxa"/>
              <w:bottom w:w="75" w:type="dxa"/>
              <w:right w:w="90" w:type="dxa"/>
            </w:tcMar>
            <w:vAlign w:val="center"/>
          </w:tcPr>
          <w:p w14:paraId="01E18041" w14:textId="77777777" w:rsidR="006C0338" w:rsidRPr="006F3474" w:rsidRDefault="00000000">
            <w:pPr>
              <w:spacing w:after="0" w:line="240" w:lineRule="auto"/>
              <w:rPr>
                <w:sz w:val="28"/>
                <w:szCs w:val="32"/>
              </w:rPr>
            </w:pPr>
            <w:r w:rsidRPr="006F3474">
              <w:rPr>
                <w:sz w:val="22"/>
                <w:szCs w:val="32"/>
              </w:rPr>
              <w:t>2.068*</w:t>
            </w:r>
          </w:p>
        </w:tc>
        <w:tc>
          <w:tcPr>
            <w:tcW w:w="3182" w:type="dxa"/>
            <w:tcMar>
              <w:top w:w="75" w:type="dxa"/>
              <w:left w:w="90" w:type="dxa"/>
              <w:bottom w:w="75" w:type="dxa"/>
              <w:right w:w="90" w:type="dxa"/>
            </w:tcMar>
            <w:vAlign w:val="center"/>
          </w:tcPr>
          <w:p w14:paraId="4301FCB4" w14:textId="77777777" w:rsidR="006C0338" w:rsidRPr="006F3474" w:rsidRDefault="00000000">
            <w:pPr>
              <w:spacing w:after="0" w:line="240" w:lineRule="auto"/>
              <w:rPr>
                <w:sz w:val="28"/>
                <w:szCs w:val="32"/>
              </w:rPr>
            </w:pPr>
            <w:r w:rsidRPr="006F3474">
              <w:rPr>
                <w:sz w:val="22"/>
                <w:szCs w:val="32"/>
              </w:rPr>
              <w:t>0.940 (0.890-0.994)</w:t>
            </w:r>
          </w:p>
        </w:tc>
      </w:tr>
      <w:tr w:rsidR="006C0338" w:rsidRPr="006F3474" w14:paraId="524B7BDC" w14:textId="77777777">
        <w:trPr>
          <w:cantSplit/>
          <w:jc w:val="center"/>
        </w:trPr>
        <w:tc>
          <w:tcPr>
            <w:tcW w:w="3182" w:type="dxa"/>
            <w:shd w:val="clear" w:color="auto" w:fill="F0F5F4"/>
            <w:tcMar>
              <w:top w:w="75" w:type="dxa"/>
              <w:left w:w="90" w:type="dxa"/>
              <w:bottom w:w="75" w:type="dxa"/>
              <w:right w:w="90" w:type="dxa"/>
            </w:tcMar>
            <w:vAlign w:val="center"/>
          </w:tcPr>
          <w:p w14:paraId="792406FC" w14:textId="77777777" w:rsidR="006C0338" w:rsidRPr="006F3474" w:rsidRDefault="00000000">
            <w:pPr>
              <w:spacing w:after="0" w:line="240" w:lineRule="auto"/>
              <w:rPr>
                <w:sz w:val="28"/>
                <w:szCs w:val="32"/>
              </w:rPr>
            </w:pPr>
            <w:r w:rsidRPr="006F3474">
              <w:rPr>
                <w:sz w:val="22"/>
                <w:szCs w:val="32"/>
              </w:rPr>
              <w:t>Expanded adjustment</w:t>
            </w:r>
          </w:p>
        </w:tc>
        <w:tc>
          <w:tcPr>
            <w:tcW w:w="3182" w:type="dxa"/>
            <w:shd w:val="clear" w:color="auto" w:fill="F0F5F4"/>
            <w:tcMar>
              <w:top w:w="75" w:type="dxa"/>
              <w:left w:w="90" w:type="dxa"/>
              <w:bottom w:w="75" w:type="dxa"/>
              <w:right w:w="90" w:type="dxa"/>
            </w:tcMar>
            <w:vAlign w:val="center"/>
          </w:tcPr>
          <w:p w14:paraId="762CF0C6" w14:textId="77777777" w:rsidR="006C0338" w:rsidRPr="006F3474" w:rsidRDefault="00000000">
            <w:pPr>
              <w:spacing w:after="0" w:line="240" w:lineRule="auto"/>
              <w:rPr>
                <w:sz w:val="28"/>
                <w:szCs w:val="32"/>
              </w:rPr>
            </w:pPr>
            <w:r w:rsidRPr="006F3474">
              <w:rPr>
                <w:sz w:val="22"/>
                <w:szCs w:val="32"/>
              </w:rPr>
              <w:t>1.305</w:t>
            </w:r>
          </w:p>
        </w:tc>
        <w:tc>
          <w:tcPr>
            <w:tcW w:w="3182" w:type="dxa"/>
            <w:shd w:val="clear" w:color="auto" w:fill="F0F5F4"/>
            <w:tcMar>
              <w:top w:w="75" w:type="dxa"/>
              <w:left w:w="90" w:type="dxa"/>
              <w:bottom w:w="75" w:type="dxa"/>
              <w:right w:w="90" w:type="dxa"/>
            </w:tcMar>
            <w:vAlign w:val="center"/>
          </w:tcPr>
          <w:p w14:paraId="351DC641" w14:textId="77777777" w:rsidR="006C0338" w:rsidRPr="006F3474" w:rsidRDefault="00000000">
            <w:pPr>
              <w:spacing w:after="0" w:line="240" w:lineRule="auto"/>
              <w:rPr>
                <w:sz w:val="28"/>
                <w:szCs w:val="32"/>
              </w:rPr>
            </w:pPr>
            <w:r w:rsidRPr="006F3474">
              <w:rPr>
                <w:sz w:val="22"/>
                <w:szCs w:val="32"/>
              </w:rPr>
              <w:t>0.950 (0.899-1.004)</w:t>
            </w:r>
          </w:p>
        </w:tc>
      </w:tr>
      <w:tr w:rsidR="006C0338" w:rsidRPr="006F3474" w14:paraId="2AC23F2C" w14:textId="77777777">
        <w:trPr>
          <w:cantSplit/>
          <w:jc w:val="center"/>
        </w:trPr>
        <w:tc>
          <w:tcPr>
            <w:tcW w:w="3182" w:type="dxa"/>
            <w:tcMar>
              <w:top w:w="75" w:type="dxa"/>
              <w:left w:w="90" w:type="dxa"/>
              <w:bottom w:w="75" w:type="dxa"/>
              <w:right w:w="90" w:type="dxa"/>
            </w:tcMar>
            <w:vAlign w:val="center"/>
          </w:tcPr>
          <w:p w14:paraId="34DB955E" w14:textId="77777777" w:rsidR="006C0338" w:rsidRPr="006F3474" w:rsidRDefault="00000000">
            <w:pPr>
              <w:spacing w:after="0" w:line="240" w:lineRule="auto"/>
              <w:rPr>
                <w:sz w:val="28"/>
                <w:szCs w:val="32"/>
              </w:rPr>
            </w:pPr>
            <w:r w:rsidRPr="006F3474">
              <w:rPr>
                <w:sz w:val="22"/>
                <w:szCs w:val="32"/>
              </w:rPr>
              <w:lastRenderedPageBreak/>
              <w:t>Hospice included, recorded deaths excluded</w:t>
            </w:r>
          </w:p>
        </w:tc>
        <w:tc>
          <w:tcPr>
            <w:tcW w:w="3182" w:type="dxa"/>
            <w:tcMar>
              <w:top w:w="75" w:type="dxa"/>
              <w:left w:w="90" w:type="dxa"/>
              <w:bottom w:w="75" w:type="dxa"/>
              <w:right w:w="90" w:type="dxa"/>
            </w:tcMar>
            <w:vAlign w:val="center"/>
          </w:tcPr>
          <w:p w14:paraId="66FE06F2" w14:textId="77777777" w:rsidR="006C0338" w:rsidRPr="006F3474" w:rsidRDefault="00000000">
            <w:pPr>
              <w:spacing w:after="0" w:line="240" w:lineRule="auto"/>
              <w:rPr>
                <w:sz w:val="28"/>
                <w:szCs w:val="32"/>
              </w:rPr>
            </w:pPr>
            <w:r w:rsidRPr="006F3474">
              <w:rPr>
                <w:sz w:val="22"/>
                <w:szCs w:val="32"/>
              </w:rPr>
              <w:t>1.308</w:t>
            </w:r>
          </w:p>
        </w:tc>
        <w:tc>
          <w:tcPr>
            <w:tcW w:w="3182" w:type="dxa"/>
            <w:tcMar>
              <w:top w:w="75" w:type="dxa"/>
              <w:left w:w="90" w:type="dxa"/>
              <w:bottom w:w="75" w:type="dxa"/>
              <w:right w:w="90" w:type="dxa"/>
            </w:tcMar>
            <w:vAlign w:val="center"/>
          </w:tcPr>
          <w:p w14:paraId="3A5D5CEA" w14:textId="77777777" w:rsidR="006C0338" w:rsidRPr="006F3474" w:rsidRDefault="00000000">
            <w:pPr>
              <w:spacing w:after="0" w:line="240" w:lineRule="auto"/>
              <w:rPr>
                <w:sz w:val="28"/>
                <w:szCs w:val="32"/>
              </w:rPr>
            </w:pPr>
            <w:r w:rsidRPr="006F3474">
              <w:rPr>
                <w:sz w:val="22"/>
                <w:szCs w:val="32"/>
              </w:rPr>
              <w:t>0.942 (0.892-0.995)</w:t>
            </w:r>
          </w:p>
        </w:tc>
      </w:tr>
    </w:tbl>
    <w:p w14:paraId="78FE3D5E" w14:textId="77777777" w:rsidR="006C0338" w:rsidRPr="006F3474" w:rsidRDefault="006C0338">
      <w:pPr>
        <w:spacing w:after="20"/>
        <w:rPr>
          <w:sz w:val="28"/>
          <w:szCs w:val="32"/>
        </w:rPr>
      </w:pPr>
    </w:p>
    <w:p w14:paraId="4C853CCE" w14:textId="77777777" w:rsidR="006C0338" w:rsidRPr="006F3474" w:rsidRDefault="00000000">
      <w:pPr>
        <w:rPr>
          <w:sz w:val="28"/>
          <w:szCs w:val="32"/>
        </w:rPr>
      </w:pPr>
      <w:r w:rsidRPr="006F3474">
        <w:rPr>
          <w:sz w:val="28"/>
          <w:szCs w:val="32"/>
        </w:rPr>
        <w:t>*The log-utilization estimate is per unit increase in log(1 + visits), not per additional visit, and is not directly comparable with the other prior-inpatient odds ratios. Prior inpatient use remains positively associated across these scenarios; medication-change evidence is less stable.</w:t>
      </w:r>
    </w:p>
    <w:p w14:paraId="2E7A75D7" w14:textId="77777777" w:rsidR="006C0338" w:rsidRPr="006F3474" w:rsidRDefault="00000000">
      <w:pPr>
        <w:pStyle w:val="Heading2"/>
        <w:rPr>
          <w:sz w:val="36"/>
          <w:szCs w:val="36"/>
        </w:rPr>
      </w:pPr>
      <w:r w:rsidRPr="006F3474">
        <w:rPr>
          <w:sz w:val="36"/>
          <w:szCs w:val="36"/>
        </w:rPr>
        <w:t>7.2 NHANES: measured HbA1c</w:t>
      </w:r>
    </w:p>
    <w:p w14:paraId="2B078C21" w14:textId="77777777" w:rsidR="006C0338" w:rsidRPr="006F3474" w:rsidRDefault="00000000">
      <w:pPr>
        <w:rPr>
          <w:sz w:val="28"/>
          <w:szCs w:val="32"/>
        </w:rPr>
      </w:pPr>
      <w:r w:rsidRPr="006F3474">
        <w:rPr>
          <w:sz w:val="28"/>
          <w:szCs w:val="32"/>
        </w:rPr>
        <w:t xml:space="preserve">The 804-person measured-HbA1c domain had a survey-weighted mean of </w:t>
      </w:r>
      <w:r w:rsidRPr="006F3474">
        <w:rPr>
          <w:b/>
          <w:sz w:val="28"/>
          <w:szCs w:val="32"/>
        </w:rPr>
        <w:t>7.28%</w:t>
      </w:r>
      <w:r w:rsidRPr="006F3474">
        <w:rPr>
          <w:sz w:val="28"/>
          <w:szCs w:val="32"/>
        </w:rPr>
        <w:t xml:space="preserve"> (95% interval 7.12%-7.44%). The weighted share with HbA1c &gt;=8% was </w:t>
      </w:r>
      <w:r w:rsidRPr="006F3474">
        <w:rPr>
          <w:b/>
          <w:sz w:val="28"/>
          <w:szCs w:val="32"/>
        </w:rPr>
        <w:t>23.18%</w:t>
      </w:r>
      <w:r w:rsidRPr="006F3474">
        <w:rPr>
          <w:sz w:val="28"/>
          <w:szCs w:val="32"/>
        </w:rPr>
        <w:t xml:space="preserve"> (19.51%-27.32%); the &gt;=7% sensitivity share was 49.62% (41.96%-57.30%). These estimates use MEC weights and survey design, but no extra item-nonresponse adjustment. They describe the selected domain and are not personalized treatment targets.</w:t>
      </w:r>
    </w:p>
    <w:tbl>
      <w:tblPr>
        <w:tblStyle w:val="TableGrid"/>
        <w:tblW w:w="0" w:type="auto"/>
        <w:jc w:val="center"/>
        <w:tblLook w:val="04A0" w:firstRow="1" w:lastRow="0" w:firstColumn="1" w:lastColumn="0" w:noHBand="0" w:noVBand="1"/>
      </w:tblPr>
      <w:tblGrid>
        <w:gridCol w:w="2298"/>
        <w:gridCol w:w="2320"/>
        <w:gridCol w:w="2293"/>
        <w:gridCol w:w="2298"/>
      </w:tblGrid>
      <w:tr w:rsidR="006C0338" w:rsidRPr="006F3474" w14:paraId="596AEE8E" w14:textId="77777777">
        <w:trPr>
          <w:cantSplit/>
          <w:tblHeader/>
          <w:jc w:val="center"/>
        </w:trPr>
        <w:tc>
          <w:tcPr>
            <w:tcW w:w="2387" w:type="dxa"/>
            <w:shd w:val="clear" w:color="auto" w:fill="145D58"/>
            <w:tcMar>
              <w:top w:w="75" w:type="dxa"/>
              <w:left w:w="90" w:type="dxa"/>
              <w:bottom w:w="75" w:type="dxa"/>
              <w:right w:w="90" w:type="dxa"/>
            </w:tcMar>
            <w:vAlign w:val="center"/>
          </w:tcPr>
          <w:p w14:paraId="5B978B5A" w14:textId="77777777" w:rsidR="006C0338" w:rsidRPr="006F3474" w:rsidRDefault="00000000">
            <w:pPr>
              <w:spacing w:after="0" w:line="240" w:lineRule="auto"/>
              <w:rPr>
                <w:sz w:val="28"/>
                <w:szCs w:val="32"/>
              </w:rPr>
            </w:pPr>
            <w:r w:rsidRPr="006F3474">
              <w:rPr>
                <w:b/>
                <w:color w:val="FFFFFF"/>
                <w:sz w:val="22"/>
                <w:szCs w:val="32"/>
              </w:rPr>
              <w:t>Adjusted model term</w:t>
            </w:r>
          </w:p>
        </w:tc>
        <w:tc>
          <w:tcPr>
            <w:tcW w:w="2387" w:type="dxa"/>
            <w:shd w:val="clear" w:color="auto" w:fill="145D58"/>
            <w:tcMar>
              <w:top w:w="75" w:type="dxa"/>
              <w:left w:w="90" w:type="dxa"/>
              <w:bottom w:w="75" w:type="dxa"/>
              <w:right w:w="90" w:type="dxa"/>
            </w:tcMar>
            <w:vAlign w:val="center"/>
          </w:tcPr>
          <w:p w14:paraId="5FC9F2D4" w14:textId="77777777" w:rsidR="006C0338" w:rsidRPr="006F3474" w:rsidRDefault="00000000">
            <w:pPr>
              <w:spacing w:after="0" w:line="240" w:lineRule="auto"/>
              <w:rPr>
                <w:sz w:val="28"/>
                <w:szCs w:val="32"/>
              </w:rPr>
            </w:pPr>
            <w:r w:rsidRPr="006F3474">
              <w:rPr>
                <w:b/>
                <w:color w:val="FFFFFF"/>
                <w:sz w:val="22"/>
                <w:szCs w:val="32"/>
              </w:rPr>
              <w:t>HbA1c percentage-point estimate</w:t>
            </w:r>
          </w:p>
        </w:tc>
        <w:tc>
          <w:tcPr>
            <w:tcW w:w="2387" w:type="dxa"/>
            <w:shd w:val="clear" w:color="auto" w:fill="145D58"/>
            <w:tcMar>
              <w:top w:w="75" w:type="dxa"/>
              <w:left w:w="90" w:type="dxa"/>
              <w:bottom w:w="75" w:type="dxa"/>
              <w:right w:w="90" w:type="dxa"/>
            </w:tcMar>
            <w:vAlign w:val="center"/>
          </w:tcPr>
          <w:p w14:paraId="6175A7E0" w14:textId="77777777" w:rsidR="006C0338" w:rsidRPr="006F3474" w:rsidRDefault="00000000">
            <w:pPr>
              <w:spacing w:after="0" w:line="240" w:lineRule="auto"/>
              <w:rPr>
                <w:sz w:val="28"/>
                <w:szCs w:val="32"/>
              </w:rPr>
            </w:pPr>
            <w:r w:rsidRPr="006F3474">
              <w:rPr>
                <w:b/>
                <w:color w:val="FFFFFF"/>
                <w:sz w:val="22"/>
                <w:szCs w:val="32"/>
              </w:rPr>
              <w:t>Survey 95% interval</w:t>
            </w:r>
          </w:p>
        </w:tc>
        <w:tc>
          <w:tcPr>
            <w:tcW w:w="2387" w:type="dxa"/>
            <w:shd w:val="clear" w:color="auto" w:fill="145D58"/>
            <w:tcMar>
              <w:top w:w="75" w:type="dxa"/>
              <w:left w:w="90" w:type="dxa"/>
              <w:bottom w:w="75" w:type="dxa"/>
              <w:right w:w="90" w:type="dxa"/>
            </w:tcMar>
            <w:vAlign w:val="center"/>
          </w:tcPr>
          <w:p w14:paraId="79B615B0" w14:textId="77777777" w:rsidR="006C0338" w:rsidRPr="006F3474" w:rsidRDefault="00000000">
            <w:pPr>
              <w:spacing w:after="0" w:line="240" w:lineRule="auto"/>
              <w:rPr>
                <w:sz w:val="28"/>
                <w:szCs w:val="32"/>
              </w:rPr>
            </w:pPr>
            <w:r w:rsidRPr="006F3474">
              <w:rPr>
                <w:b/>
                <w:color w:val="FFFFFF"/>
                <w:sz w:val="22"/>
                <w:szCs w:val="32"/>
              </w:rPr>
              <w:t>FDR-adjusted p</w:t>
            </w:r>
          </w:p>
        </w:tc>
      </w:tr>
      <w:tr w:rsidR="006C0338" w:rsidRPr="006F3474" w14:paraId="64D74DAF" w14:textId="77777777">
        <w:trPr>
          <w:cantSplit/>
          <w:jc w:val="center"/>
        </w:trPr>
        <w:tc>
          <w:tcPr>
            <w:tcW w:w="2387" w:type="dxa"/>
            <w:tcMar>
              <w:top w:w="75" w:type="dxa"/>
              <w:left w:w="90" w:type="dxa"/>
              <w:bottom w:w="75" w:type="dxa"/>
              <w:right w:w="90" w:type="dxa"/>
            </w:tcMar>
            <w:vAlign w:val="center"/>
          </w:tcPr>
          <w:p w14:paraId="764EB3E5" w14:textId="77777777" w:rsidR="006C0338" w:rsidRPr="006F3474" w:rsidRDefault="00000000">
            <w:pPr>
              <w:spacing w:after="0" w:line="240" w:lineRule="auto"/>
              <w:rPr>
                <w:sz w:val="28"/>
                <w:szCs w:val="32"/>
              </w:rPr>
            </w:pPr>
            <w:r w:rsidRPr="006F3474">
              <w:rPr>
                <w:sz w:val="22"/>
                <w:szCs w:val="32"/>
              </w:rPr>
              <w:t>Insulin use versus no use</w:t>
            </w:r>
          </w:p>
        </w:tc>
        <w:tc>
          <w:tcPr>
            <w:tcW w:w="2387" w:type="dxa"/>
            <w:tcMar>
              <w:top w:w="75" w:type="dxa"/>
              <w:left w:w="90" w:type="dxa"/>
              <w:bottom w:w="75" w:type="dxa"/>
              <w:right w:w="90" w:type="dxa"/>
            </w:tcMar>
            <w:vAlign w:val="center"/>
          </w:tcPr>
          <w:p w14:paraId="44585120" w14:textId="77777777" w:rsidR="006C0338" w:rsidRPr="006F3474" w:rsidRDefault="00000000">
            <w:pPr>
              <w:spacing w:after="0" w:line="240" w:lineRule="auto"/>
              <w:rPr>
                <w:sz w:val="28"/>
                <w:szCs w:val="32"/>
              </w:rPr>
            </w:pPr>
            <w:r w:rsidRPr="006F3474">
              <w:rPr>
                <w:sz w:val="22"/>
                <w:szCs w:val="32"/>
              </w:rPr>
              <w:t>1.136</w:t>
            </w:r>
          </w:p>
        </w:tc>
        <w:tc>
          <w:tcPr>
            <w:tcW w:w="2387" w:type="dxa"/>
            <w:tcMar>
              <w:top w:w="75" w:type="dxa"/>
              <w:left w:w="90" w:type="dxa"/>
              <w:bottom w:w="75" w:type="dxa"/>
              <w:right w:w="90" w:type="dxa"/>
            </w:tcMar>
            <w:vAlign w:val="center"/>
          </w:tcPr>
          <w:p w14:paraId="0B2D1910" w14:textId="77777777" w:rsidR="006C0338" w:rsidRPr="006F3474" w:rsidRDefault="00000000">
            <w:pPr>
              <w:spacing w:after="0" w:line="240" w:lineRule="auto"/>
              <w:rPr>
                <w:sz w:val="28"/>
                <w:szCs w:val="32"/>
              </w:rPr>
            </w:pPr>
            <w:r w:rsidRPr="006F3474">
              <w:rPr>
                <w:sz w:val="22"/>
                <w:szCs w:val="32"/>
              </w:rPr>
              <w:t>0.579 to 1.693</w:t>
            </w:r>
          </w:p>
        </w:tc>
        <w:tc>
          <w:tcPr>
            <w:tcW w:w="2387" w:type="dxa"/>
            <w:tcMar>
              <w:top w:w="75" w:type="dxa"/>
              <w:left w:w="90" w:type="dxa"/>
              <w:bottom w:w="75" w:type="dxa"/>
              <w:right w:w="90" w:type="dxa"/>
            </w:tcMar>
            <w:vAlign w:val="center"/>
          </w:tcPr>
          <w:p w14:paraId="5C272585" w14:textId="77777777" w:rsidR="006C0338" w:rsidRPr="006F3474" w:rsidRDefault="00000000">
            <w:pPr>
              <w:spacing w:after="0" w:line="240" w:lineRule="auto"/>
              <w:rPr>
                <w:sz w:val="28"/>
                <w:szCs w:val="32"/>
              </w:rPr>
            </w:pPr>
            <w:r w:rsidRPr="006F3474">
              <w:rPr>
                <w:sz w:val="22"/>
                <w:szCs w:val="32"/>
              </w:rPr>
              <w:t>0.028</w:t>
            </w:r>
          </w:p>
        </w:tc>
      </w:tr>
      <w:tr w:rsidR="006C0338" w:rsidRPr="006F3474" w14:paraId="4538DB7A" w14:textId="77777777">
        <w:trPr>
          <w:cantSplit/>
          <w:jc w:val="center"/>
        </w:trPr>
        <w:tc>
          <w:tcPr>
            <w:tcW w:w="2387" w:type="dxa"/>
            <w:shd w:val="clear" w:color="auto" w:fill="F0F5F4"/>
            <w:tcMar>
              <w:top w:w="75" w:type="dxa"/>
              <w:left w:w="90" w:type="dxa"/>
              <w:bottom w:w="75" w:type="dxa"/>
              <w:right w:w="90" w:type="dxa"/>
            </w:tcMar>
            <w:vAlign w:val="center"/>
          </w:tcPr>
          <w:p w14:paraId="32CC21C5" w14:textId="77777777" w:rsidR="006C0338" w:rsidRPr="006F3474" w:rsidRDefault="00000000">
            <w:pPr>
              <w:spacing w:after="0" w:line="240" w:lineRule="auto"/>
              <w:rPr>
                <w:sz w:val="28"/>
                <w:szCs w:val="32"/>
              </w:rPr>
            </w:pPr>
            <w:r w:rsidRPr="006F3474">
              <w:rPr>
                <w:sz w:val="22"/>
                <w:szCs w:val="32"/>
              </w:rPr>
              <w:t>Diabetic pill use versus no use</w:t>
            </w:r>
          </w:p>
        </w:tc>
        <w:tc>
          <w:tcPr>
            <w:tcW w:w="2387" w:type="dxa"/>
            <w:shd w:val="clear" w:color="auto" w:fill="F0F5F4"/>
            <w:tcMar>
              <w:top w:w="75" w:type="dxa"/>
              <w:left w:w="90" w:type="dxa"/>
              <w:bottom w:w="75" w:type="dxa"/>
              <w:right w:w="90" w:type="dxa"/>
            </w:tcMar>
            <w:vAlign w:val="center"/>
          </w:tcPr>
          <w:p w14:paraId="5C384B52" w14:textId="77777777" w:rsidR="006C0338" w:rsidRPr="006F3474" w:rsidRDefault="00000000">
            <w:pPr>
              <w:spacing w:after="0" w:line="240" w:lineRule="auto"/>
              <w:rPr>
                <w:sz w:val="28"/>
                <w:szCs w:val="32"/>
              </w:rPr>
            </w:pPr>
            <w:r w:rsidRPr="006F3474">
              <w:rPr>
                <w:sz w:val="22"/>
                <w:szCs w:val="32"/>
              </w:rPr>
              <w:t>0.595</w:t>
            </w:r>
          </w:p>
        </w:tc>
        <w:tc>
          <w:tcPr>
            <w:tcW w:w="2387" w:type="dxa"/>
            <w:shd w:val="clear" w:color="auto" w:fill="F0F5F4"/>
            <w:tcMar>
              <w:top w:w="75" w:type="dxa"/>
              <w:left w:w="90" w:type="dxa"/>
              <w:bottom w:w="75" w:type="dxa"/>
              <w:right w:w="90" w:type="dxa"/>
            </w:tcMar>
            <w:vAlign w:val="center"/>
          </w:tcPr>
          <w:p w14:paraId="76AE70F0" w14:textId="77777777" w:rsidR="006C0338" w:rsidRPr="006F3474" w:rsidRDefault="00000000">
            <w:pPr>
              <w:spacing w:after="0" w:line="240" w:lineRule="auto"/>
              <w:rPr>
                <w:sz w:val="28"/>
                <w:szCs w:val="32"/>
              </w:rPr>
            </w:pPr>
            <w:r w:rsidRPr="006F3474">
              <w:rPr>
                <w:sz w:val="22"/>
                <w:szCs w:val="32"/>
              </w:rPr>
              <w:t>0.266 to 0.925</w:t>
            </w:r>
          </w:p>
        </w:tc>
        <w:tc>
          <w:tcPr>
            <w:tcW w:w="2387" w:type="dxa"/>
            <w:shd w:val="clear" w:color="auto" w:fill="F0F5F4"/>
            <w:tcMar>
              <w:top w:w="75" w:type="dxa"/>
              <w:left w:w="90" w:type="dxa"/>
              <w:bottom w:w="75" w:type="dxa"/>
              <w:right w:w="90" w:type="dxa"/>
            </w:tcMar>
            <w:vAlign w:val="center"/>
          </w:tcPr>
          <w:p w14:paraId="1D2F9376" w14:textId="77777777" w:rsidR="006C0338" w:rsidRPr="006F3474" w:rsidRDefault="00000000">
            <w:pPr>
              <w:spacing w:after="0" w:line="240" w:lineRule="auto"/>
              <w:rPr>
                <w:sz w:val="28"/>
                <w:szCs w:val="32"/>
              </w:rPr>
            </w:pPr>
            <w:r w:rsidRPr="006F3474">
              <w:rPr>
                <w:sz w:val="22"/>
                <w:szCs w:val="32"/>
              </w:rPr>
              <w:t>0.028</w:t>
            </w:r>
          </w:p>
        </w:tc>
      </w:tr>
      <w:tr w:rsidR="006C0338" w:rsidRPr="006F3474" w14:paraId="49463AD5" w14:textId="77777777">
        <w:trPr>
          <w:cantSplit/>
          <w:jc w:val="center"/>
        </w:trPr>
        <w:tc>
          <w:tcPr>
            <w:tcW w:w="2387" w:type="dxa"/>
            <w:tcMar>
              <w:top w:w="75" w:type="dxa"/>
              <w:left w:w="90" w:type="dxa"/>
              <w:bottom w:w="75" w:type="dxa"/>
              <w:right w:w="90" w:type="dxa"/>
            </w:tcMar>
            <w:vAlign w:val="center"/>
          </w:tcPr>
          <w:p w14:paraId="3148A758" w14:textId="77777777" w:rsidR="006C0338" w:rsidRPr="006F3474" w:rsidRDefault="00000000">
            <w:pPr>
              <w:spacing w:after="0" w:line="240" w:lineRule="auto"/>
              <w:rPr>
                <w:sz w:val="28"/>
                <w:szCs w:val="32"/>
              </w:rPr>
            </w:pPr>
            <w:r w:rsidRPr="006F3474">
              <w:rPr>
                <w:sz w:val="22"/>
                <w:szCs w:val="32"/>
              </w:rPr>
              <w:t>Income-to-poverty ratio, per unit</w:t>
            </w:r>
          </w:p>
        </w:tc>
        <w:tc>
          <w:tcPr>
            <w:tcW w:w="2387" w:type="dxa"/>
            <w:tcMar>
              <w:top w:w="75" w:type="dxa"/>
              <w:left w:w="90" w:type="dxa"/>
              <w:bottom w:w="75" w:type="dxa"/>
              <w:right w:w="90" w:type="dxa"/>
            </w:tcMar>
            <w:vAlign w:val="center"/>
          </w:tcPr>
          <w:p w14:paraId="4B48B482" w14:textId="77777777" w:rsidR="006C0338" w:rsidRPr="006F3474" w:rsidRDefault="00000000">
            <w:pPr>
              <w:spacing w:after="0" w:line="240" w:lineRule="auto"/>
              <w:rPr>
                <w:sz w:val="28"/>
                <w:szCs w:val="32"/>
              </w:rPr>
            </w:pPr>
            <w:r w:rsidRPr="006F3474">
              <w:rPr>
                <w:sz w:val="22"/>
                <w:szCs w:val="32"/>
              </w:rPr>
              <w:t>-0.130</w:t>
            </w:r>
          </w:p>
        </w:tc>
        <w:tc>
          <w:tcPr>
            <w:tcW w:w="2387" w:type="dxa"/>
            <w:tcMar>
              <w:top w:w="75" w:type="dxa"/>
              <w:left w:w="90" w:type="dxa"/>
              <w:bottom w:w="75" w:type="dxa"/>
              <w:right w:w="90" w:type="dxa"/>
            </w:tcMar>
            <w:vAlign w:val="center"/>
          </w:tcPr>
          <w:p w14:paraId="3F41BB64" w14:textId="77777777" w:rsidR="006C0338" w:rsidRPr="006F3474" w:rsidRDefault="00000000">
            <w:pPr>
              <w:spacing w:after="0" w:line="240" w:lineRule="auto"/>
              <w:rPr>
                <w:sz w:val="28"/>
                <w:szCs w:val="32"/>
              </w:rPr>
            </w:pPr>
            <w:r w:rsidRPr="006F3474">
              <w:rPr>
                <w:sz w:val="22"/>
                <w:szCs w:val="32"/>
              </w:rPr>
              <w:t>-0.242 to -0.018</w:t>
            </w:r>
          </w:p>
        </w:tc>
        <w:tc>
          <w:tcPr>
            <w:tcW w:w="2387" w:type="dxa"/>
            <w:tcMar>
              <w:top w:w="75" w:type="dxa"/>
              <w:left w:w="90" w:type="dxa"/>
              <w:bottom w:w="75" w:type="dxa"/>
              <w:right w:w="90" w:type="dxa"/>
            </w:tcMar>
            <w:vAlign w:val="center"/>
          </w:tcPr>
          <w:p w14:paraId="57BEAED6" w14:textId="77777777" w:rsidR="006C0338" w:rsidRPr="006F3474" w:rsidRDefault="00000000">
            <w:pPr>
              <w:spacing w:after="0" w:line="240" w:lineRule="auto"/>
              <w:rPr>
                <w:sz w:val="28"/>
                <w:szCs w:val="32"/>
              </w:rPr>
            </w:pPr>
            <w:r w:rsidRPr="006F3474">
              <w:rPr>
                <w:sz w:val="22"/>
                <w:szCs w:val="32"/>
              </w:rPr>
              <w:t>0.102</w:t>
            </w:r>
          </w:p>
        </w:tc>
      </w:tr>
      <w:tr w:rsidR="006C0338" w:rsidRPr="006F3474" w14:paraId="2AD68B6B" w14:textId="77777777">
        <w:trPr>
          <w:cantSplit/>
          <w:jc w:val="center"/>
        </w:trPr>
        <w:tc>
          <w:tcPr>
            <w:tcW w:w="2387" w:type="dxa"/>
            <w:shd w:val="clear" w:color="auto" w:fill="F0F5F4"/>
            <w:tcMar>
              <w:top w:w="75" w:type="dxa"/>
              <w:left w:w="90" w:type="dxa"/>
              <w:bottom w:w="75" w:type="dxa"/>
              <w:right w:w="90" w:type="dxa"/>
            </w:tcMar>
            <w:vAlign w:val="center"/>
          </w:tcPr>
          <w:p w14:paraId="264BD738" w14:textId="77777777" w:rsidR="006C0338" w:rsidRPr="006F3474" w:rsidRDefault="00000000">
            <w:pPr>
              <w:spacing w:after="0" w:line="240" w:lineRule="auto"/>
              <w:rPr>
                <w:sz w:val="28"/>
                <w:szCs w:val="32"/>
              </w:rPr>
            </w:pPr>
            <w:r w:rsidRPr="006F3474">
              <w:rPr>
                <w:sz w:val="22"/>
                <w:szCs w:val="32"/>
              </w:rPr>
              <w:t>Age, per ten recorded years</w:t>
            </w:r>
          </w:p>
        </w:tc>
        <w:tc>
          <w:tcPr>
            <w:tcW w:w="2387" w:type="dxa"/>
            <w:shd w:val="clear" w:color="auto" w:fill="F0F5F4"/>
            <w:tcMar>
              <w:top w:w="75" w:type="dxa"/>
              <w:left w:w="90" w:type="dxa"/>
              <w:bottom w:w="75" w:type="dxa"/>
              <w:right w:w="90" w:type="dxa"/>
            </w:tcMar>
            <w:vAlign w:val="center"/>
          </w:tcPr>
          <w:p w14:paraId="468C5104" w14:textId="77777777" w:rsidR="006C0338" w:rsidRPr="006F3474" w:rsidRDefault="00000000">
            <w:pPr>
              <w:spacing w:after="0" w:line="240" w:lineRule="auto"/>
              <w:rPr>
                <w:sz w:val="28"/>
                <w:szCs w:val="32"/>
              </w:rPr>
            </w:pPr>
            <w:r w:rsidRPr="006F3474">
              <w:rPr>
                <w:sz w:val="22"/>
                <w:szCs w:val="32"/>
              </w:rPr>
              <w:t>-0.173</w:t>
            </w:r>
          </w:p>
        </w:tc>
        <w:tc>
          <w:tcPr>
            <w:tcW w:w="2387" w:type="dxa"/>
            <w:shd w:val="clear" w:color="auto" w:fill="F0F5F4"/>
            <w:tcMar>
              <w:top w:w="75" w:type="dxa"/>
              <w:left w:w="90" w:type="dxa"/>
              <w:bottom w:w="75" w:type="dxa"/>
              <w:right w:w="90" w:type="dxa"/>
            </w:tcMar>
            <w:vAlign w:val="center"/>
          </w:tcPr>
          <w:p w14:paraId="100CDFD9" w14:textId="77777777" w:rsidR="006C0338" w:rsidRPr="006F3474" w:rsidRDefault="00000000">
            <w:pPr>
              <w:spacing w:after="0" w:line="240" w:lineRule="auto"/>
              <w:rPr>
                <w:sz w:val="28"/>
                <w:szCs w:val="32"/>
              </w:rPr>
            </w:pPr>
            <w:r w:rsidRPr="006F3474">
              <w:rPr>
                <w:sz w:val="22"/>
                <w:szCs w:val="32"/>
              </w:rPr>
              <w:t>-0.336 to -0.010</w:t>
            </w:r>
          </w:p>
        </w:tc>
        <w:tc>
          <w:tcPr>
            <w:tcW w:w="2387" w:type="dxa"/>
            <w:shd w:val="clear" w:color="auto" w:fill="F0F5F4"/>
            <w:tcMar>
              <w:top w:w="75" w:type="dxa"/>
              <w:left w:w="90" w:type="dxa"/>
              <w:bottom w:w="75" w:type="dxa"/>
              <w:right w:w="90" w:type="dxa"/>
            </w:tcMar>
            <w:vAlign w:val="center"/>
          </w:tcPr>
          <w:p w14:paraId="58F42FB1" w14:textId="77777777" w:rsidR="006C0338" w:rsidRPr="006F3474" w:rsidRDefault="00000000">
            <w:pPr>
              <w:spacing w:after="0" w:line="240" w:lineRule="auto"/>
              <w:rPr>
                <w:sz w:val="28"/>
                <w:szCs w:val="32"/>
              </w:rPr>
            </w:pPr>
            <w:r w:rsidRPr="006F3474">
              <w:rPr>
                <w:sz w:val="22"/>
                <w:szCs w:val="32"/>
              </w:rPr>
              <w:t>0.103</w:t>
            </w:r>
          </w:p>
        </w:tc>
      </w:tr>
      <w:tr w:rsidR="006C0338" w:rsidRPr="006F3474" w14:paraId="0A57AB19" w14:textId="77777777">
        <w:trPr>
          <w:cantSplit/>
          <w:jc w:val="center"/>
        </w:trPr>
        <w:tc>
          <w:tcPr>
            <w:tcW w:w="2387" w:type="dxa"/>
            <w:tcMar>
              <w:top w:w="75" w:type="dxa"/>
              <w:left w:w="90" w:type="dxa"/>
              <w:bottom w:w="75" w:type="dxa"/>
              <w:right w:w="90" w:type="dxa"/>
            </w:tcMar>
            <w:vAlign w:val="center"/>
          </w:tcPr>
          <w:p w14:paraId="03AF53DA" w14:textId="77777777" w:rsidR="006C0338" w:rsidRPr="006F3474" w:rsidRDefault="00000000">
            <w:pPr>
              <w:spacing w:after="0" w:line="240" w:lineRule="auto"/>
              <w:rPr>
                <w:sz w:val="28"/>
                <w:szCs w:val="32"/>
              </w:rPr>
            </w:pPr>
            <w:r w:rsidRPr="006F3474">
              <w:rPr>
                <w:sz w:val="22"/>
                <w:szCs w:val="32"/>
              </w:rPr>
              <w:t>Past-year A1C test versus no test</w:t>
            </w:r>
          </w:p>
        </w:tc>
        <w:tc>
          <w:tcPr>
            <w:tcW w:w="2387" w:type="dxa"/>
            <w:tcMar>
              <w:top w:w="75" w:type="dxa"/>
              <w:left w:w="90" w:type="dxa"/>
              <w:bottom w:w="75" w:type="dxa"/>
              <w:right w:w="90" w:type="dxa"/>
            </w:tcMar>
            <w:vAlign w:val="center"/>
          </w:tcPr>
          <w:p w14:paraId="78308CB6" w14:textId="77777777" w:rsidR="006C0338" w:rsidRPr="006F3474" w:rsidRDefault="00000000">
            <w:pPr>
              <w:spacing w:after="0" w:line="240" w:lineRule="auto"/>
              <w:rPr>
                <w:sz w:val="28"/>
                <w:szCs w:val="32"/>
              </w:rPr>
            </w:pPr>
            <w:r w:rsidRPr="006F3474">
              <w:rPr>
                <w:sz w:val="22"/>
                <w:szCs w:val="32"/>
              </w:rPr>
              <w:t>-0.258</w:t>
            </w:r>
          </w:p>
        </w:tc>
        <w:tc>
          <w:tcPr>
            <w:tcW w:w="2387" w:type="dxa"/>
            <w:tcMar>
              <w:top w:w="75" w:type="dxa"/>
              <w:left w:w="90" w:type="dxa"/>
              <w:bottom w:w="75" w:type="dxa"/>
              <w:right w:w="90" w:type="dxa"/>
            </w:tcMar>
            <w:vAlign w:val="center"/>
          </w:tcPr>
          <w:p w14:paraId="79931CFF" w14:textId="77777777" w:rsidR="006C0338" w:rsidRPr="006F3474" w:rsidRDefault="00000000">
            <w:pPr>
              <w:spacing w:after="0" w:line="240" w:lineRule="auto"/>
              <w:rPr>
                <w:sz w:val="28"/>
                <w:szCs w:val="32"/>
              </w:rPr>
            </w:pPr>
            <w:r w:rsidRPr="006F3474">
              <w:rPr>
                <w:sz w:val="22"/>
                <w:szCs w:val="32"/>
              </w:rPr>
              <w:t>-0.724 to 0.208</w:t>
            </w:r>
          </w:p>
        </w:tc>
        <w:tc>
          <w:tcPr>
            <w:tcW w:w="2387" w:type="dxa"/>
            <w:tcMar>
              <w:top w:w="75" w:type="dxa"/>
              <w:left w:w="90" w:type="dxa"/>
              <w:bottom w:w="75" w:type="dxa"/>
              <w:right w:w="90" w:type="dxa"/>
            </w:tcMar>
            <w:vAlign w:val="center"/>
          </w:tcPr>
          <w:p w14:paraId="1BCC5EA5" w14:textId="77777777" w:rsidR="006C0338" w:rsidRPr="006F3474" w:rsidRDefault="00000000">
            <w:pPr>
              <w:spacing w:after="0" w:line="240" w:lineRule="auto"/>
              <w:rPr>
                <w:sz w:val="28"/>
                <w:szCs w:val="32"/>
              </w:rPr>
            </w:pPr>
            <w:r w:rsidRPr="006F3474">
              <w:rPr>
                <w:sz w:val="22"/>
                <w:szCs w:val="32"/>
              </w:rPr>
              <w:t>0.356</w:t>
            </w:r>
          </w:p>
        </w:tc>
      </w:tr>
    </w:tbl>
    <w:p w14:paraId="604B98AD" w14:textId="77777777" w:rsidR="006C0338" w:rsidRPr="006F3474" w:rsidRDefault="006C0338">
      <w:pPr>
        <w:spacing w:after="20"/>
        <w:rPr>
          <w:sz w:val="28"/>
          <w:szCs w:val="32"/>
        </w:rPr>
      </w:pPr>
    </w:p>
    <w:p w14:paraId="4F2D0056" w14:textId="77777777" w:rsidR="006C0338" w:rsidRPr="006F3474" w:rsidRDefault="00000000">
      <w:pPr>
        <w:rPr>
          <w:sz w:val="28"/>
          <w:szCs w:val="32"/>
        </w:rPr>
      </w:pPr>
      <w:r w:rsidRPr="006F3474">
        <w:rPr>
          <w:sz w:val="28"/>
          <w:szCs w:val="32"/>
        </w:rPr>
        <w:t>The initial model used 651 complete cases, excluding 153 domain participants for at least one missing predictor. It has only five residual survey degrees of freedom. Positive treatment coefficients are plausibly influenced by treatment selection, disease severity or duration, and reverse causation; they do not show medication harm. Age and income directions are negative, but FDR-adjusted evidence is specification-sensitive.</w:t>
      </w:r>
    </w:p>
    <w:p w14:paraId="0C72B4C5" w14:textId="77777777" w:rsidR="006C0338" w:rsidRPr="006F3474" w:rsidRDefault="00000000">
      <w:pPr>
        <w:rPr>
          <w:sz w:val="28"/>
          <w:szCs w:val="32"/>
        </w:rPr>
      </w:pPr>
      <w:r w:rsidRPr="006F3474">
        <w:rPr>
          <w:sz w:val="28"/>
          <w:szCs w:val="32"/>
        </w:rPr>
        <w:t xml:space="preserve">Across the reference and five Gaussian sensitivity fits, insulin-use coefficients ranged from 1.008 to 1.196 HbA1c percentage points and </w:t>
      </w:r>
      <w:r w:rsidRPr="006F3474">
        <w:rPr>
          <w:sz w:val="28"/>
          <w:szCs w:val="32"/>
        </w:rPr>
        <w:lastRenderedPageBreak/>
        <w:t>diabetic-pill coefficients from 0.546 to 0.605; both remained positive with within-model FDR-adjusted p-values below 0.05 in all six fits. Age and income directions remained negative, but FDR evidence was below 0.05 in only two of six and two of five applicable fits, respectively. These are correlated sensitivity analyses, not independent replications.</w:t>
      </w:r>
    </w:p>
    <w:p w14:paraId="278D8EA8" w14:textId="77777777" w:rsidR="006C0338" w:rsidRPr="006F3474" w:rsidRDefault="00000000">
      <w:pPr>
        <w:rPr>
          <w:sz w:val="28"/>
          <w:szCs w:val="32"/>
        </w:rPr>
      </w:pPr>
      <w:r w:rsidRPr="006F3474">
        <w:rPr>
          <w:sz w:val="28"/>
          <w:szCs w:val="32"/>
        </w:rPr>
        <w:t>Of 836 eligible examined adults reporting diagnosed diabetes and having positive MEC weights, 804 had measured HbA1c and 32 did not. Weighted HbA1c response coverage was 97.65% (Taylor 95% interval 96.49%-98.82%). This is a coverage estimate, not a nonresponse correction or proof that missingness is ignorable.</w:t>
      </w:r>
    </w:p>
    <w:p w14:paraId="7CA6997F" w14:textId="77777777" w:rsidR="006C0338" w:rsidRPr="006F3474" w:rsidRDefault="00000000">
      <w:pPr>
        <w:pStyle w:val="Heading2"/>
        <w:rPr>
          <w:sz w:val="36"/>
          <w:szCs w:val="36"/>
        </w:rPr>
      </w:pPr>
      <w:r w:rsidRPr="006F3474">
        <w:rPr>
          <w:sz w:val="36"/>
          <w:szCs w:val="36"/>
        </w:rPr>
        <w:t>7.3 Integrated insight</w:t>
      </w:r>
    </w:p>
    <w:p w14:paraId="1E5B8E81" w14:textId="77777777" w:rsidR="006C0338" w:rsidRPr="006F3474" w:rsidRDefault="00000000">
      <w:pPr>
        <w:rPr>
          <w:sz w:val="28"/>
          <w:szCs w:val="32"/>
        </w:rPr>
      </w:pPr>
      <w:r w:rsidRPr="006F3474">
        <w:rPr>
          <w:sz w:val="28"/>
          <w:szCs w:val="32"/>
        </w:rPr>
        <w:t>Both datasets show that recorded treatment and healthcare-use context can carry information about observed outcomes. Their measures represent different constructs: UCI prior utilization and discharge destination are encounter-level administrative markers; NHANES treatment and monitoring are participant-reported context alongside a measured laboratory outcome. The results support better data collection and stronger validation, not a shared causal pathway or combined patient score.</w:t>
      </w:r>
    </w:p>
    <w:p w14:paraId="3976BDF6" w14:textId="77777777" w:rsidR="006C0338" w:rsidRPr="006F3474" w:rsidRDefault="00000000">
      <w:pPr>
        <w:pStyle w:val="Heading1"/>
        <w:rPr>
          <w:sz w:val="44"/>
          <w:szCs w:val="40"/>
        </w:rPr>
      </w:pPr>
      <w:r w:rsidRPr="006F3474">
        <w:rPr>
          <w:sz w:val="44"/>
          <w:szCs w:val="40"/>
        </w:rPr>
        <w:t>8. Business and Operational Recommendations</w:t>
      </w:r>
    </w:p>
    <w:p w14:paraId="1B624AB4" w14:textId="77777777" w:rsidR="006C0338" w:rsidRPr="006F3474" w:rsidRDefault="00000000">
      <w:pPr>
        <w:rPr>
          <w:sz w:val="28"/>
          <w:szCs w:val="32"/>
        </w:rPr>
      </w:pPr>
      <w:r w:rsidRPr="006F3474">
        <w:rPr>
          <w:sz w:val="28"/>
          <w:szCs w:val="32"/>
        </w:rPr>
        <w:t>These recommendations are for healthcare analytics and quality-improvement planning. They are proposals to evaluate, not interventions proven by this project.</w:t>
      </w:r>
    </w:p>
    <w:p w14:paraId="24D8A80B" w14:textId="77777777" w:rsidR="006C0338" w:rsidRPr="006F3474" w:rsidRDefault="00000000">
      <w:pPr>
        <w:pStyle w:val="ListNumber"/>
        <w:rPr>
          <w:sz w:val="28"/>
          <w:szCs w:val="32"/>
        </w:rPr>
      </w:pPr>
      <w:r w:rsidRPr="006F3474">
        <w:rPr>
          <w:b/>
          <w:sz w:val="28"/>
          <w:szCs w:val="32"/>
        </w:rPr>
        <w:t>Prioritize validation of prior-use indicators.</w:t>
      </w:r>
      <w:r w:rsidRPr="006F3474">
        <w:rPr>
          <w:sz w:val="28"/>
          <w:szCs w:val="32"/>
        </w:rPr>
        <w:t xml:space="preserve"> A future readmission-focused study could evaluate prior inpatient history as a candidate signal for post-discharge review or case-management outreach. Before use, test calibration, sensitivity, positive predictive value, and workload at prespecified thresholds in a newer, independent cohort.</w:t>
      </w:r>
    </w:p>
    <w:p w14:paraId="26B380DE" w14:textId="77777777" w:rsidR="006C0338" w:rsidRPr="006F3474" w:rsidRDefault="00000000">
      <w:pPr>
        <w:pStyle w:val="ListNumber"/>
        <w:rPr>
          <w:sz w:val="28"/>
          <w:szCs w:val="32"/>
        </w:rPr>
      </w:pPr>
      <w:r w:rsidRPr="006F3474">
        <w:rPr>
          <w:b/>
          <w:sz w:val="28"/>
          <w:szCs w:val="32"/>
        </w:rPr>
        <w:t>Evaluate, rather than mandate, transition workflows.</w:t>
      </w:r>
      <w:r w:rsidRPr="006F3474">
        <w:rPr>
          <w:sz w:val="28"/>
          <w:szCs w:val="32"/>
        </w:rPr>
        <w:t xml:space="preserve"> Pharmacy medication reconciliation for complex medication lists and coordinated follow-up for older or multimorbid patients are reasonable candidates for prospective evaluation. Do not use discharge destination as a substitute for follow-up completion or care quality; collect referral, </w:t>
      </w:r>
      <w:r w:rsidRPr="006F3474">
        <w:rPr>
          <w:sz w:val="28"/>
          <w:szCs w:val="32"/>
        </w:rPr>
        <w:lastRenderedPageBreak/>
        <w:t>appointment scheduling and completion, reconciliation, and post-discharge contact measures directly.</w:t>
      </w:r>
    </w:p>
    <w:p w14:paraId="4F639A71" w14:textId="77777777" w:rsidR="006C0338" w:rsidRPr="006F3474" w:rsidRDefault="00000000">
      <w:pPr>
        <w:pStyle w:val="ListNumber"/>
        <w:rPr>
          <w:sz w:val="28"/>
          <w:szCs w:val="32"/>
        </w:rPr>
      </w:pPr>
      <w:r w:rsidRPr="006F3474">
        <w:rPr>
          <w:b/>
          <w:sz w:val="28"/>
          <w:szCs w:val="32"/>
        </w:rPr>
        <w:t>Do not change medication based on these associations.</w:t>
      </w:r>
      <w:r w:rsidRPr="006F3474">
        <w:rPr>
          <w:sz w:val="28"/>
          <w:szCs w:val="32"/>
        </w:rPr>
        <w:t xml:space="preserve"> The UCI medication-change result is specification-sensitive, and NHANES treatment associations are vulnerable to confounding by disease burden and treatment selection. Clinical treatment remains a clinician-patient decision based on appropriate evidence and individual context.</w:t>
      </w:r>
    </w:p>
    <w:p w14:paraId="3B28BA11" w14:textId="77777777" w:rsidR="006C0338" w:rsidRPr="006F3474" w:rsidRDefault="00000000">
      <w:pPr>
        <w:pStyle w:val="ListNumber"/>
        <w:rPr>
          <w:sz w:val="28"/>
          <w:szCs w:val="32"/>
        </w:rPr>
      </w:pPr>
      <w:r w:rsidRPr="006F3474">
        <w:rPr>
          <w:b/>
          <w:sz w:val="28"/>
          <w:szCs w:val="32"/>
        </w:rPr>
        <w:t>Evaluate a workflow before deploying a score.</w:t>
      </w:r>
      <w:r w:rsidRPr="006F3474">
        <w:rPr>
          <w:sz w:val="28"/>
          <w:szCs w:val="32"/>
        </w:rPr>
        <w:t xml:space="preserve"> If a future model is tested, assess calibration, clinical utility, false-positive workload, cost, subgroup uncertainty, and patient impact. Conduct prospective evaluation with clinical oversight; do not treat this report's holdout as deployment validation.</w:t>
      </w:r>
    </w:p>
    <w:p w14:paraId="2476EFED" w14:textId="77777777" w:rsidR="006C0338" w:rsidRPr="006F3474" w:rsidRDefault="00000000">
      <w:pPr>
        <w:pStyle w:val="ListNumber"/>
        <w:rPr>
          <w:sz w:val="28"/>
          <w:szCs w:val="32"/>
        </w:rPr>
      </w:pPr>
      <w:r w:rsidRPr="006F3474">
        <w:rPr>
          <w:b/>
          <w:sz w:val="28"/>
          <w:szCs w:val="32"/>
        </w:rPr>
        <w:t>Improve follow-up research on glycemic management.</w:t>
      </w:r>
      <w:r w:rsidRPr="006F3474">
        <w:rPr>
          <w:sz w:val="28"/>
          <w:szCs w:val="32"/>
        </w:rPr>
        <w:t xml:space="preserve"> Use repeat measurements and richer clinical history to examine HbA1c trajectories, duration/severity, treatment timing, and response. Any additional NHANES cycles should be pooled only after comparability and weight construction are verified.</w:t>
      </w:r>
    </w:p>
    <w:p w14:paraId="01DF1119" w14:textId="77777777" w:rsidR="006C0338" w:rsidRPr="006F3474" w:rsidRDefault="00000000">
      <w:pPr>
        <w:pStyle w:val="ListNumber"/>
        <w:rPr>
          <w:sz w:val="28"/>
          <w:szCs w:val="32"/>
        </w:rPr>
      </w:pPr>
      <w:r w:rsidRPr="006F3474">
        <w:rPr>
          <w:b/>
          <w:sz w:val="28"/>
          <w:szCs w:val="32"/>
        </w:rPr>
        <w:t>Build safeguards into any future decision support.</w:t>
      </w:r>
      <w:r w:rsidRPr="006F3474">
        <w:rPr>
          <w:sz w:val="28"/>
          <w:szCs w:val="32"/>
        </w:rPr>
        <w:t xml:space="preserve"> Do not allocate care using race as a biological explanation or treat subgroup differences as fairness evidence. Review performance and uncertainty across relevant subgroups and involve clinicians and affected communities in governance.</w:t>
      </w:r>
    </w:p>
    <w:p w14:paraId="659F8FD2" w14:textId="77777777" w:rsidR="006C0338" w:rsidRPr="006F3474" w:rsidRDefault="00000000">
      <w:pPr>
        <w:pStyle w:val="Heading1"/>
        <w:rPr>
          <w:sz w:val="44"/>
          <w:szCs w:val="40"/>
        </w:rPr>
      </w:pPr>
      <w:r w:rsidRPr="006F3474">
        <w:rPr>
          <w:sz w:val="44"/>
          <w:szCs w:val="40"/>
        </w:rPr>
        <w:t>9. Limitations and Future Scope</w:t>
      </w:r>
    </w:p>
    <w:p w14:paraId="355D5DC8" w14:textId="77777777" w:rsidR="006C0338" w:rsidRPr="006F3474" w:rsidRDefault="00000000">
      <w:pPr>
        <w:pStyle w:val="Heading2"/>
        <w:rPr>
          <w:sz w:val="36"/>
          <w:szCs w:val="36"/>
        </w:rPr>
      </w:pPr>
      <w:r w:rsidRPr="006F3474">
        <w:rPr>
          <w:sz w:val="36"/>
          <w:szCs w:val="36"/>
        </w:rPr>
        <w:t>9.1 Data and measurement limitations</w:t>
      </w:r>
    </w:p>
    <w:p w14:paraId="59E3A11D" w14:textId="77777777" w:rsidR="006C0338" w:rsidRPr="006F3474" w:rsidRDefault="00000000">
      <w:pPr>
        <w:rPr>
          <w:sz w:val="28"/>
          <w:szCs w:val="32"/>
        </w:rPr>
      </w:pPr>
      <w:r w:rsidRPr="006F3474">
        <w:rPr>
          <w:sz w:val="28"/>
          <w:szCs w:val="32"/>
        </w:rPr>
        <w:t>UCI represents historical U.S. hospital encounters from 1999-2008. It lacks usable calendar timestamps and a hospital identifier for temporal or hospital-held-out validation. Its readmission label is a recorded return in the source data, not necessarily a diabetes-related, avoidable, or complete all-system event. Lifestyle, adherence, outpatient continuity, and several social factors are not directly measured. Repeated encounters and selection rules affect the analytic population.</w:t>
      </w:r>
    </w:p>
    <w:p w14:paraId="0CA8BF1D" w14:textId="77777777" w:rsidR="006C0338" w:rsidRPr="006F3474" w:rsidRDefault="00000000">
      <w:pPr>
        <w:rPr>
          <w:sz w:val="28"/>
          <w:szCs w:val="32"/>
        </w:rPr>
      </w:pPr>
      <w:r w:rsidRPr="006F3474">
        <w:rPr>
          <w:sz w:val="28"/>
          <w:szCs w:val="32"/>
        </w:rPr>
        <w:t xml:space="preserve">NHANES is cross-sectional and uses one 2017-2018 cycle. The diagnosed-diabetes domain is self-reported and does not reliably distinguish diabetes type. HbA1c response and predictor missingness may introduce selection; the initial model is complete-case and has only five residual survey degrees </w:t>
      </w:r>
      <w:r w:rsidRPr="006F3474">
        <w:rPr>
          <w:sz w:val="28"/>
          <w:szCs w:val="32"/>
        </w:rPr>
        <w:lastRenderedPageBreak/>
        <w:t>of freedom. The survey design supports appropriate variance estimation but cannot remove unmeasured confounding or item nonresponse. Top-coded values, unit conversions, and derived activity measures are documented but remain measurement constraints.</w:t>
      </w:r>
    </w:p>
    <w:p w14:paraId="40B86C64" w14:textId="77777777" w:rsidR="006C0338" w:rsidRPr="006F3474" w:rsidRDefault="00000000">
      <w:pPr>
        <w:pStyle w:val="Heading2"/>
        <w:rPr>
          <w:sz w:val="36"/>
          <w:szCs w:val="36"/>
        </w:rPr>
      </w:pPr>
      <w:r w:rsidRPr="006F3474">
        <w:rPr>
          <w:sz w:val="36"/>
          <w:szCs w:val="36"/>
        </w:rPr>
        <w:t>9.2 Inferential and prediction limitations</w:t>
      </w:r>
    </w:p>
    <w:p w14:paraId="7E22FC49" w14:textId="77777777" w:rsidR="006C0338" w:rsidRPr="006F3474" w:rsidRDefault="00000000">
      <w:pPr>
        <w:rPr>
          <w:sz w:val="28"/>
          <w:szCs w:val="32"/>
        </w:rPr>
      </w:pPr>
      <w:r w:rsidRPr="006F3474">
        <w:rPr>
          <w:sz w:val="28"/>
          <w:szCs w:val="32"/>
        </w:rPr>
        <w:t>Neither study is randomized. Adjusted regression cannot eliminate unmeasured confounding or reverse causation. UCI bootstrap intervals condition on fitted models and do not capture full training/model-selection variation. Permutation importance can be affected by correlated inputs and implausible feature combinations. UCI subgroup metrics are exploratory point estimates and are not fairness certification. NHANES is not a prediction study and has no held-out performance evaluation. No validated clinical threshold or decision-support system is produced.</w:t>
      </w:r>
    </w:p>
    <w:p w14:paraId="1F35730F" w14:textId="77777777" w:rsidR="006C0338" w:rsidRPr="006F3474" w:rsidRDefault="00000000">
      <w:pPr>
        <w:pStyle w:val="Heading2"/>
        <w:rPr>
          <w:sz w:val="36"/>
          <w:szCs w:val="36"/>
        </w:rPr>
      </w:pPr>
      <w:r w:rsidRPr="006F3474">
        <w:rPr>
          <w:sz w:val="36"/>
          <w:szCs w:val="36"/>
        </w:rPr>
        <w:t>9.3 Future research</w:t>
      </w:r>
    </w:p>
    <w:p w14:paraId="608BC7B6" w14:textId="77777777" w:rsidR="006C0338" w:rsidRPr="006F3474" w:rsidRDefault="00000000">
      <w:pPr>
        <w:pStyle w:val="ListBullet"/>
        <w:rPr>
          <w:sz w:val="28"/>
          <w:szCs w:val="32"/>
        </w:rPr>
      </w:pPr>
      <w:r w:rsidRPr="006F3474">
        <w:rPr>
          <w:sz w:val="28"/>
          <w:szCs w:val="32"/>
        </w:rPr>
        <w:t>Seek newer, independent encounter data with consistent outcomes and dates for temporal and external validation.</w:t>
      </w:r>
    </w:p>
    <w:p w14:paraId="6D7972F9" w14:textId="77777777" w:rsidR="006C0338" w:rsidRPr="006F3474" w:rsidRDefault="00000000">
      <w:pPr>
        <w:pStyle w:val="ListBullet"/>
        <w:rPr>
          <w:sz w:val="28"/>
          <w:szCs w:val="32"/>
        </w:rPr>
      </w:pPr>
      <w:r w:rsidRPr="006F3474">
        <w:rPr>
          <w:sz w:val="28"/>
          <w:szCs w:val="32"/>
        </w:rPr>
        <w:t>Collect direct measures of follow-up, care continuity, adherence, severity, and treatment timing.</w:t>
      </w:r>
    </w:p>
    <w:p w14:paraId="673C9CD6" w14:textId="77777777" w:rsidR="006C0338" w:rsidRPr="006F3474" w:rsidRDefault="00000000">
      <w:pPr>
        <w:pStyle w:val="ListBullet"/>
        <w:rPr>
          <w:sz w:val="28"/>
          <w:szCs w:val="32"/>
        </w:rPr>
      </w:pPr>
      <w:r w:rsidRPr="006F3474">
        <w:rPr>
          <w:sz w:val="28"/>
          <w:szCs w:val="32"/>
        </w:rPr>
        <w:t>Assess model stability with grouped cross-validation or repeated patient-separated splits before selecting a final model.</w:t>
      </w:r>
    </w:p>
    <w:p w14:paraId="1B59AA9E" w14:textId="77777777" w:rsidR="006C0338" w:rsidRPr="006F3474" w:rsidRDefault="00000000">
      <w:pPr>
        <w:pStyle w:val="ListBullet"/>
        <w:rPr>
          <w:sz w:val="28"/>
          <w:szCs w:val="32"/>
        </w:rPr>
      </w:pPr>
      <w:r w:rsidRPr="006F3474">
        <w:rPr>
          <w:sz w:val="28"/>
          <w:szCs w:val="32"/>
        </w:rPr>
        <w:t>Evaluate additional NHANES cycles only after checking variable comparability, survey weights, and domain definitions.</w:t>
      </w:r>
    </w:p>
    <w:p w14:paraId="59F31FF3" w14:textId="77777777" w:rsidR="006C0338" w:rsidRPr="006F3474" w:rsidRDefault="00000000">
      <w:pPr>
        <w:pStyle w:val="ListBullet"/>
        <w:rPr>
          <w:sz w:val="28"/>
          <w:szCs w:val="32"/>
        </w:rPr>
      </w:pPr>
      <w:r w:rsidRPr="006F3474">
        <w:rPr>
          <w:sz w:val="28"/>
          <w:szCs w:val="32"/>
        </w:rPr>
        <w:t>State and test missing-data assumptions; evaluate additional response adjustment where methodologically justified.</w:t>
      </w:r>
    </w:p>
    <w:p w14:paraId="5F1DA217" w14:textId="77777777" w:rsidR="006C0338" w:rsidRPr="006F3474" w:rsidRDefault="00000000">
      <w:pPr>
        <w:pStyle w:val="ListBullet"/>
        <w:rPr>
          <w:sz w:val="28"/>
          <w:szCs w:val="32"/>
        </w:rPr>
      </w:pPr>
      <w:r w:rsidRPr="006F3474">
        <w:rPr>
          <w:sz w:val="28"/>
          <w:szCs w:val="32"/>
        </w:rPr>
        <w:t>Pre-register any predictive or clinical-utility study with thresholds, evaluation metrics, subgroup analyses, and implementation outcomes defined in advance.</w:t>
      </w:r>
    </w:p>
    <w:p w14:paraId="0EE02D04" w14:textId="77777777" w:rsidR="006C0338" w:rsidRPr="006F3474" w:rsidRDefault="00000000">
      <w:pPr>
        <w:pStyle w:val="Heading1"/>
        <w:rPr>
          <w:sz w:val="44"/>
          <w:szCs w:val="40"/>
        </w:rPr>
      </w:pPr>
      <w:r w:rsidRPr="006F3474">
        <w:rPr>
          <w:sz w:val="44"/>
          <w:szCs w:val="40"/>
        </w:rPr>
        <w:t>10. Conclusion</w:t>
      </w:r>
    </w:p>
    <w:p w14:paraId="492BB211" w14:textId="77777777" w:rsidR="006C0338" w:rsidRPr="006F3474" w:rsidRDefault="00000000">
      <w:pPr>
        <w:rPr>
          <w:sz w:val="28"/>
          <w:szCs w:val="32"/>
        </w:rPr>
      </w:pPr>
      <w:r w:rsidRPr="006F3474">
        <w:rPr>
          <w:sz w:val="28"/>
          <w:szCs w:val="32"/>
        </w:rPr>
        <w:t xml:space="preserve">This project develops two complementary, separate analyses of diabetes-related outcomes. In the UCI encounter cohort, prior inpatient use is strongly associated with recorded 30-day readmission and is the leading tested predictive input, while overall model performance remains modest. In NHANES, survey-weighted HbA1c estimates and adjusted associations </w:t>
      </w:r>
      <w:r w:rsidRPr="006F3474">
        <w:rPr>
          <w:sz w:val="28"/>
          <w:szCs w:val="32"/>
        </w:rPr>
        <w:lastRenderedPageBreak/>
        <w:t>describe a measured adult diabetes domain, but missingness, cross-sectional design, and low residual survey degrees of freedom limit inference.</w:t>
      </w:r>
    </w:p>
    <w:p w14:paraId="2C5B182F" w14:textId="77777777" w:rsidR="006C0338" w:rsidRPr="006F3474" w:rsidRDefault="00000000">
      <w:pPr>
        <w:rPr>
          <w:sz w:val="28"/>
          <w:szCs w:val="32"/>
        </w:rPr>
      </w:pPr>
      <w:r w:rsidRPr="006F3474">
        <w:rPr>
          <w:sz w:val="28"/>
          <w:szCs w:val="32"/>
        </w:rPr>
        <w:t>The analyses provide useful exploratory insights for future healthcare research: improve direct measurement of transition processes, validate candidate utilization signals in independent populations, and interpret treatment associations in light of confounding and selection. They do not establish that readmissions are preventable, that any treatment caused the observed HbA1c differences, or that a risk score should be deployed. Responsible next steps are better data, stronger independent validation, and prospective evaluation under clinical governance.</w:t>
      </w:r>
    </w:p>
    <w:p w14:paraId="3DBB8D07" w14:textId="77777777" w:rsidR="006C0338" w:rsidRPr="006F3474" w:rsidRDefault="00000000">
      <w:pPr>
        <w:rPr>
          <w:sz w:val="28"/>
          <w:szCs w:val="32"/>
        </w:rPr>
      </w:pPr>
      <w:r w:rsidRPr="006F3474">
        <w:rPr>
          <w:sz w:val="28"/>
          <w:szCs w:val="32"/>
        </w:rPr>
        <w:br w:type="page"/>
      </w:r>
    </w:p>
    <w:p w14:paraId="5F1E2A18" w14:textId="77777777" w:rsidR="006C0338" w:rsidRPr="006F3474" w:rsidRDefault="00000000">
      <w:pPr>
        <w:pStyle w:val="Heading1"/>
        <w:rPr>
          <w:sz w:val="44"/>
          <w:szCs w:val="40"/>
        </w:rPr>
      </w:pPr>
      <w:r w:rsidRPr="006F3474">
        <w:rPr>
          <w:sz w:val="44"/>
          <w:szCs w:val="40"/>
        </w:rPr>
        <w:lastRenderedPageBreak/>
        <w:t>11. References</w:t>
      </w:r>
    </w:p>
    <w:p w14:paraId="2341D1C8" w14:textId="77777777" w:rsidR="006C0338" w:rsidRPr="006F3474" w:rsidRDefault="00000000">
      <w:pPr>
        <w:pStyle w:val="ListNumber"/>
        <w:rPr>
          <w:sz w:val="28"/>
          <w:szCs w:val="32"/>
        </w:rPr>
      </w:pPr>
      <w:r w:rsidRPr="006F3474">
        <w:rPr>
          <w:sz w:val="28"/>
          <w:szCs w:val="32"/>
        </w:rPr>
        <w:t xml:space="preserve">Centers for Disease Control and Prevention. </w:t>
      </w:r>
      <w:r w:rsidRPr="006F3474">
        <w:rPr>
          <w:b/>
          <w:sz w:val="28"/>
          <w:szCs w:val="32"/>
        </w:rPr>
        <w:t>National Diabetes Statistics Report</w:t>
      </w:r>
      <w:r w:rsidRPr="006F3474">
        <w:rPr>
          <w:sz w:val="28"/>
          <w:szCs w:val="32"/>
        </w:rPr>
        <w:t xml:space="preserve">. Current online report; prevalence estimates summarized for 2023. Available at: </w:t>
      </w:r>
      <w:hyperlink r:id="rId11">
        <w:r w:rsidRPr="006F3474">
          <w:rPr>
            <w:color w:val="146C67"/>
            <w:sz w:val="28"/>
            <w:szCs w:val="32"/>
            <w:u w:val="single"/>
          </w:rPr>
          <w:t>https://www.cdc.gov/diabetes/php/data-research/index.html</w:t>
        </w:r>
      </w:hyperlink>
      <w:r w:rsidRPr="006F3474">
        <w:rPr>
          <w:sz w:val="28"/>
          <w:szCs w:val="32"/>
        </w:rPr>
        <w:t>. Accessed 16 October 2026.</w:t>
      </w:r>
    </w:p>
    <w:p w14:paraId="2F19B12F" w14:textId="77777777" w:rsidR="006C0338" w:rsidRPr="006F3474" w:rsidRDefault="00000000">
      <w:pPr>
        <w:pStyle w:val="ListNumber"/>
        <w:rPr>
          <w:sz w:val="28"/>
          <w:szCs w:val="32"/>
        </w:rPr>
      </w:pPr>
      <w:r w:rsidRPr="006F3474">
        <w:rPr>
          <w:sz w:val="28"/>
          <w:szCs w:val="32"/>
        </w:rPr>
        <w:t xml:space="preserve">American Diabetes Association Professional Practice Committee. 2. Diagnosis and classification of diabetes: Standards of Care in Diabetes—2025. </w:t>
      </w:r>
      <w:r w:rsidRPr="006F3474">
        <w:rPr>
          <w:i/>
          <w:sz w:val="28"/>
          <w:szCs w:val="32"/>
        </w:rPr>
        <w:t>Diabetes Care</w:t>
      </w:r>
      <w:r w:rsidRPr="006F3474">
        <w:rPr>
          <w:sz w:val="28"/>
          <w:szCs w:val="32"/>
        </w:rPr>
        <w:t>. 2025;48(Suppl. 1):S27-S49. doi:</w:t>
      </w:r>
      <w:hyperlink r:id="rId12">
        <w:r w:rsidRPr="006F3474">
          <w:rPr>
            <w:color w:val="146C67"/>
            <w:sz w:val="28"/>
            <w:szCs w:val="32"/>
            <w:u w:val="single"/>
          </w:rPr>
          <w:t>10.2337/dc25-S002</w:t>
        </w:r>
      </w:hyperlink>
      <w:r w:rsidRPr="006F3474">
        <w:rPr>
          <w:sz w:val="28"/>
          <w:szCs w:val="32"/>
        </w:rPr>
        <w:t>.</w:t>
      </w:r>
    </w:p>
    <w:p w14:paraId="07AF3583" w14:textId="77777777" w:rsidR="006C0338" w:rsidRPr="006F3474" w:rsidRDefault="00000000">
      <w:pPr>
        <w:pStyle w:val="ListNumber"/>
        <w:rPr>
          <w:sz w:val="28"/>
          <w:szCs w:val="32"/>
        </w:rPr>
      </w:pPr>
      <w:r w:rsidRPr="006F3474">
        <w:rPr>
          <w:sz w:val="28"/>
          <w:szCs w:val="32"/>
        </w:rPr>
        <w:t xml:space="preserve">Agency for Healthcare Research and Quality. </w:t>
      </w:r>
      <w:r w:rsidRPr="006F3474">
        <w:rPr>
          <w:b/>
          <w:sz w:val="28"/>
          <w:szCs w:val="32"/>
        </w:rPr>
        <w:t>Healthcare Cost and Utilization Project (HCUP)</w:t>
      </w:r>
      <w:r w:rsidRPr="006F3474">
        <w:rPr>
          <w:sz w:val="28"/>
          <w:szCs w:val="32"/>
        </w:rPr>
        <w:t xml:space="preserve">. Available at: </w:t>
      </w:r>
      <w:hyperlink r:id="rId13">
        <w:r w:rsidRPr="006F3474">
          <w:rPr>
            <w:color w:val="146C67"/>
            <w:sz w:val="28"/>
            <w:szCs w:val="32"/>
            <w:u w:val="single"/>
          </w:rPr>
          <w:t>https://www.ahrq.gov/data/hcup/index.html</w:t>
        </w:r>
      </w:hyperlink>
      <w:r w:rsidRPr="006F3474">
        <w:rPr>
          <w:sz w:val="28"/>
          <w:szCs w:val="32"/>
        </w:rPr>
        <w:t>. Accessed 16 October 2026.</w:t>
      </w:r>
    </w:p>
    <w:p w14:paraId="67A4A978" w14:textId="77777777" w:rsidR="006C0338" w:rsidRPr="006F3474" w:rsidRDefault="00000000">
      <w:pPr>
        <w:pStyle w:val="ListNumber"/>
        <w:rPr>
          <w:sz w:val="28"/>
          <w:szCs w:val="32"/>
        </w:rPr>
      </w:pPr>
      <w:r w:rsidRPr="006F3474">
        <w:rPr>
          <w:sz w:val="28"/>
          <w:szCs w:val="32"/>
        </w:rPr>
        <w:t xml:space="preserve">Clore J, Cios K, DeShazo J, Strack B. </w:t>
      </w:r>
      <w:r w:rsidRPr="006F3474">
        <w:rPr>
          <w:b/>
          <w:sz w:val="28"/>
          <w:szCs w:val="32"/>
        </w:rPr>
        <w:t>Diabetes 130-US Hospitals for Years 1999-2008</w:t>
      </w:r>
      <w:r w:rsidRPr="006F3474">
        <w:rPr>
          <w:sz w:val="28"/>
          <w:szCs w:val="32"/>
        </w:rPr>
        <w:t xml:space="preserve"> [dataset]. UCI Machine Learning Repository. 2014. doi:</w:t>
      </w:r>
      <w:hyperlink r:id="rId14">
        <w:r w:rsidRPr="006F3474">
          <w:rPr>
            <w:color w:val="146C67"/>
            <w:sz w:val="28"/>
            <w:szCs w:val="32"/>
            <w:u w:val="single"/>
          </w:rPr>
          <w:t>10.24432/C5230J</w:t>
        </w:r>
      </w:hyperlink>
      <w:r w:rsidRPr="006F3474">
        <w:rPr>
          <w:sz w:val="28"/>
          <w:szCs w:val="32"/>
        </w:rPr>
        <w:t>.</w:t>
      </w:r>
    </w:p>
    <w:p w14:paraId="33065A5A" w14:textId="77777777" w:rsidR="006C0338" w:rsidRPr="006F3474" w:rsidRDefault="00000000">
      <w:pPr>
        <w:pStyle w:val="ListNumber"/>
        <w:rPr>
          <w:sz w:val="28"/>
          <w:szCs w:val="32"/>
        </w:rPr>
      </w:pPr>
      <w:r w:rsidRPr="006F3474">
        <w:rPr>
          <w:sz w:val="28"/>
          <w:szCs w:val="32"/>
        </w:rPr>
        <w:t xml:space="preserve">National Center for Health Statistics. </w:t>
      </w:r>
      <w:r w:rsidRPr="006F3474">
        <w:rPr>
          <w:b/>
          <w:sz w:val="28"/>
          <w:szCs w:val="32"/>
        </w:rPr>
        <w:t>NHANES Tutorials: Sample Design, Weighting, and Variance Estimation</w:t>
      </w:r>
      <w:r w:rsidRPr="006F3474">
        <w:rPr>
          <w:sz w:val="28"/>
          <w:szCs w:val="32"/>
        </w:rPr>
        <w:t xml:space="preserve">. Available at: </w:t>
      </w:r>
      <w:hyperlink r:id="rId15">
        <w:r w:rsidRPr="006F3474">
          <w:rPr>
            <w:color w:val="146C67"/>
            <w:sz w:val="28"/>
            <w:szCs w:val="32"/>
            <w:u w:val="single"/>
          </w:rPr>
          <w:t>https://wwwn.cdc.gov/nchs/nhanes/tutorials/</w:t>
        </w:r>
      </w:hyperlink>
      <w:r w:rsidRPr="006F3474">
        <w:rPr>
          <w:sz w:val="28"/>
          <w:szCs w:val="32"/>
        </w:rPr>
        <w:t>. Accessed 16 October 2026.</w:t>
      </w:r>
    </w:p>
    <w:p w14:paraId="15C50EE8" w14:textId="77777777" w:rsidR="006C0338" w:rsidRPr="006F3474" w:rsidRDefault="00000000">
      <w:pPr>
        <w:pStyle w:val="ListNumber"/>
        <w:rPr>
          <w:sz w:val="28"/>
          <w:szCs w:val="32"/>
        </w:rPr>
      </w:pPr>
      <w:r w:rsidRPr="006F3474">
        <w:rPr>
          <w:sz w:val="28"/>
          <w:szCs w:val="32"/>
        </w:rPr>
        <w:t xml:space="preserve">National Center for Health Statistics. </w:t>
      </w:r>
      <w:r w:rsidRPr="006F3474">
        <w:rPr>
          <w:b/>
          <w:sz w:val="28"/>
          <w:szCs w:val="32"/>
        </w:rPr>
        <w:t>National Health and Nutrition Examination Survey, 2017-2018: Questionnaires, Datasets, and Documentation</w:t>
      </w:r>
      <w:r w:rsidRPr="006F3474">
        <w:rPr>
          <w:sz w:val="28"/>
          <w:szCs w:val="32"/>
        </w:rPr>
        <w:t xml:space="preserve">. Available at: </w:t>
      </w:r>
      <w:hyperlink r:id="rId16">
        <w:r w:rsidRPr="006F3474">
          <w:rPr>
            <w:color w:val="146C67"/>
            <w:sz w:val="28"/>
            <w:szCs w:val="32"/>
            <w:u w:val="single"/>
          </w:rPr>
          <w:t>https://wwwn.cdc.gov/nchs/nhanes/continuousnhanes/default.aspx?BeginYear=2017</w:t>
        </w:r>
      </w:hyperlink>
      <w:r w:rsidRPr="006F3474">
        <w:rPr>
          <w:sz w:val="28"/>
          <w:szCs w:val="32"/>
        </w:rPr>
        <w:t>. Accessed 16 October 2026.</w:t>
      </w:r>
    </w:p>
    <w:p w14:paraId="43D99673" w14:textId="77777777" w:rsidR="006C0338" w:rsidRPr="006F3474" w:rsidRDefault="00000000">
      <w:pPr>
        <w:pStyle w:val="ListNumber"/>
        <w:rPr>
          <w:sz w:val="28"/>
          <w:szCs w:val="32"/>
        </w:rPr>
      </w:pPr>
      <w:r w:rsidRPr="006F3474">
        <w:rPr>
          <w:sz w:val="28"/>
          <w:szCs w:val="32"/>
        </w:rPr>
        <w:t xml:space="preserve">Strack B, DeShazo JP, Gennings C, et al. Impact of HbA1c measurement on hospital readmission rates: analysis of 70,000 clinical database patient records. </w:t>
      </w:r>
      <w:r w:rsidRPr="006F3474">
        <w:rPr>
          <w:i/>
          <w:sz w:val="28"/>
          <w:szCs w:val="32"/>
        </w:rPr>
        <w:t>BioMed Research International</w:t>
      </w:r>
      <w:r w:rsidRPr="006F3474">
        <w:rPr>
          <w:sz w:val="28"/>
          <w:szCs w:val="32"/>
        </w:rPr>
        <w:t>. 2014;2014:781670. doi:</w:t>
      </w:r>
      <w:hyperlink r:id="rId17">
        <w:r w:rsidRPr="006F3474">
          <w:rPr>
            <w:color w:val="146C67"/>
            <w:sz w:val="28"/>
            <w:szCs w:val="32"/>
            <w:u w:val="single"/>
          </w:rPr>
          <w:t>10.1155/2014/781670</w:t>
        </w:r>
      </w:hyperlink>
      <w:r w:rsidRPr="006F3474">
        <w:rPr>
          <w:sz w:val="28"/>
          <w:szCs w:val="32"/>
        </w:rPr>
        <w:t>.</w:t>
      </w:r>
    </w:p>
    <w:p w14:paraId="0D6D8E26" w14:textId="77777777" w:rsidR="006C0338" w:rsidRPr="006F3474" w:rsidRDefault="00000000">
      <w:pPr>
        <w:pStyle w:val="ListNumber"/>
        <w:rPr>
          <w:sz w:val="28"/>
          <w:szCs w:val="32"/>
        </w:rPr>
      </w:pPr>
      <w:r w:rsidRPr="006F3474">
        <w:rPr>
          <w:b/>
          <w:sz w:val="28"/>
          <w:szCs w:val="32"/>
        </w:rPr>
        <w:t>DS&amp;A Project Guidelines</w:t>
      </w:r>
      <w:r w:rsidRPr="006F3474">
        <w:rPr>
          <w:sz w:val="28"/>
          <w:szCs w:val="32"/>
        </w:rPr>
        <w:t>. Course-provided PDF in this repository. Stages 1-9 and suggested report structure.</w:t>
      </w:r>
    </w:p>
    <w:p w14:paraId="3EF30F83" w14:textId="77777777" w:rsidR="006C0338" w:rsidRPr="006F3474" w:rsidRDefault="00000000">
      <w:pPr>
        <w:rPr>
          <w:sz w:val="28"/>
          <w:szCs w:val="32"/>
        </w:rPr>
      </w:pPr>
      <w:r w:rsidRPr="006F3474">
        <w:rPr>
          <w:sz w:val="28"/>
          <w:szCs w:val="32"/>
        </w:rPr>
        <w:br w:type="page"/>
      </w:r>
    </w:p>
    <w:p w14:paraId="0DA6E7EA" w14:textId="77777777" w:rsidR="006C0338" w:rsidRPr="006F3474" w:rsidRDefault="00000000">
      <w:pPr>
        <w:pStyle w:val="Heading1"/>
        <w:rPr>
          <w:sz w:val="44"/>
          <w:szCs w:val="40"/>
        </w:rPr>
      </w:pPr>
      <w:r w:rsidRPr="006F3474">
        <w:rPr>
          <w:sz w:val="44"/>
          <w:szCs w:val="40"/>
        </w:rPr>
        <w:lastRenderedPageBreak/>
        <w:t>12. Appendix</w:t>
      </w:r>
    </w:p>
    <w:p w14:paraId="571BAEE2" w14:textId="77777777" w:rsidR="006C0338" w:rsidRPr="006F3474" w:rsidRDefault="00000000">
      <w:pPr>
        <w:pStyle w:val="Heading2"/>
        <w:rPr>
          <w:sz w:val="36"/>
          <w:szCs w:val="36"/>
        </w:rPr>
      </w:pPr>
      <w:r w:rsidRPr="006F3474">
        <w:rPr>
          <w:sz w:val="36"/>
          <w:szCs w:val="36"/>
        </w:rPr>
        <w:t>A. Study workflow and reproducibility</w:t>
      </w:r>
    </w:p>
    <w:p w14:paraId="5C10FAC0" w14:textId="77777777" w:rsidR="006C0338" w:rsidRPr="006F3474" w:rsidRDefault="00000000">
      <w:pPr>
        <w:rPr>
          <w:sz w:val="28"/>
          <w:szCs w:val="32"/>
        </w:rPr>
      </w:pPr>
      <w:r w:rsidRPr="006F3474">
        <w:rPr>
          <w:sz w:val="28"/>
          <w:szCs w:val="32"/>
        </w:rPr>
        <w:t>The project uses separate dataset workflows. UCI has a single runner that executes method regression checks and five analytical stages in sequence, verifies raw-file fingerprints, and records a run result. The latest saved successful run record reviewed for this report is dated 9 October 2026. NHANES acquisition, audit, cleaning, feature extraction, outcome analysis, and robustness are run as separate scripts, with focused unit tests documented in its project guide. This report reflects saved project outputs; rerun workflows and checks after any data, method, or code change.</w:t>
      </w:r>
    </w:p>
    <w:p w14:paraId="1270921C" w14:textId="77777777" w:rsidR="006C0338" w:rsidRPr="006F3474" w:rsidRDefault="00000000">
      <w:pPr>
        <w:rPr>
          <w:sz w:val="28"/>
          <w:szCs w:val="32"/>
        </w:rPr>
      </w:pPr>
      <w:r w:rsidRPr="006F3474">
        <w:rPr>
          <w:sz w:val="28"/>
          <w:szCs w:val="32"/>
        </w:rPr>
        <w:t>From the repository root, the documented workflow entry points are:</w:t>
      </w:r>
    </w:p>
    <w:p w14:paraId="03A20767" w14:textId="77777777" w:rsidR="006C0338" w:rsidRPr="006F3474" w:rsidRDefault="00000000">
      <w:pPr>
        <w:spacing w:before="60" w:after="160"/>
        <w:ind w:left="259"/>
        <w:rPr>
          <w:sz w:val="28"/>
          <w:szCs w:val="32"/>
        </w:rPr>
      </w:pPr>
      <w:r w:rsidRPr="006F3474">
        <w:rPr>
          <w:rFonts w:ascii="Consolas" w:hAnsi="Consolas"/>
          <w:color w:val="31534F"/>
          <w:sz w:val="22"/>
          <w:szCs w:val="32"/>
        </w:rPr>
        <w:t>python datasets/uci/run_pipeline.py</w:t>
      </w:r>
      <w:r w:rsidRPr="006F3474">
        <w:rPr>
          <w:rFonts w:ascii="Consolas" w:hAnsi="Consolas"/>
          <w:color w:val="31534F"/>
          <w:sz w:val="22"/>
          <w:szCs w:val="32"/>
        </w:rPr>
        <w:br/>
        <w:t>python datasets/nhanes/scripts/00_data_acquisition/download_data.py</w:t>
      </w:r>
      <w:r w:rsidRPr="006F3474">
        <w:rPr>
          <w:rFonts w:ascii="Consolas" w:hAnsi="Consolas"/>
          <w:color w:val="31534F"/>
          <w:sz w:val="22"/>
          <w:szCs w:val="32"/>
        </w:rPr>
        <w:br/>
        <w:t>python datasets/nhanes/scripts/01_data_audit/data_audit.py</w:t>
      </w:r>
      <w:r w:rsidRPr="006F3474">
        <w:rPr>
          <w:rFonts w:ascii="Consolas" w:hAnsi="Consolas"/>
          <w:color w:val="31534F"/>
          <w:sz w:val="22"/>
          <w:szCs w:val="32"/>
        </w:rPr>
        <w:br/>
        <w:t>python datasets/nhanes/scripts/02_data_cleaning/data_cleaning.py</w:t>
      </w:r>
      <w:r w:rsidRPr="006F3474">
        <w:rPr>
          <w:rFonts w:ascii="Consolas" w:hAnsi="Consolas"/>
          <w:color w:val="31534F"/>
          <w:sz w:val="22"/>
          <w:szCs w:val="32"/>
        </w:rPr>
        <w:br/>
        <w:t>python datasets/nhanes/scripts/03_feature_extraction/feature_extraction.py</w:t>
      </w:r>
      <w:r w:rsidRPr="006F3474">
        <w:rPr>
          <w:rFonts w:ascii="Consolas" w:hAnsi="Consolas"/>
          <w:color w:val="31534F"/>
          <w:sz w:val="22"/>
          <w:szCs w:val="32"/>
        </w:rPr>
        <w:br/>
        <w:t>python datasets/nhanes/scripts/04_outcome_analysis/outcome_analysis.py</w:t>
      </w:r>
      <w:r w:rsidRPr="006F3474">
        <w:rPr>
          <w:rFonts w:ascii="Consolas" w:hAnsi="Consolas"/>
          <w:color w:val="31534F"/>
          <w:sz w:val="22"/>
          <w:szCs w:val="32"/>
        </w:rPr>
        <w:br/>
        <w:t>python datasets/nhanes/scripts/05_robustness_validation/robustness_validation.py</w:t>
      </w:r>
    </w:p>
    <w:p w14:paraId="7A02BBFA" w14:textId="77777777" w:rsidR="006C0338" w:rsidRPr="006F3474" w:rsidRDefault="00000000">
      <w:pPr>
        <w:pStyle w:val="Heading2"/>
        <w:rPr>
          <w:sz w:val="36"/>
          <w:szCs w:val="36"/>
        </w:rPr>
      </w:pPr>
      <w:r w:rsidRPr="006F3474">
        <w:rPr>
          <w:sz w:val="36"/>
          <w:szCs w:val="36"/>
        </w:rPr>
        <w:t>B. Selected glossary</w:t>
      </w:r>
    </w:p>
    <w:tbl>
      <w:tblPr>
        <w:tblStyle w:val="TableGrid"/>
        <w:tblW w:w="0" w:type="auto"/>
        <w:jc w:val="center"/>
        <w:tblLook w:val="04A0" w:firstRow="1" w:lastRow="0" w:firstColumn="1" w:lastColumn="0" w:noHBand="0" w:noVBand="1"/>
      </w:tblPr>
      <w:tblGrid>
        <w:gridCol w:w="4604"/>
        <w:gridCol w:w="4605"/>
      </w:tblGrid>
      <w:tr w:rsidR="006C0338" w:rsidRPr="006F3474" w14:paraId="4BE52EEF" w14:textId="77777777">
        <w:trPr>
          <w:cantSplit/>
          <w:tblHeader/>
          <w:jc w:val="center"/>
        </w:trPr>
        <w:tc>
          <w:tcPr>
            <w:tcW w:w="4773" w:type="dxa"/>
            <w:shd w:val="clear" w:color="auto" w:fill="145D58"/>
            <w:tcMar>
              <w:top w:w="75" w:type="dxa"/>
              <w:left w:w="90" w:type="dxa"/>
              <w:bottom w:w="75" w:type="dxa"/>
              <w:right w:w="90" w:type="dxa"/>
            </w:tcMar>
            <w:vAlign w:val="center"/>
          </w:tcPr>
          <w:p w14:paraId="55F2638D" w14:textId="77777777" w:rsidR="006C0338" w:rsidRPr="006F3474" w:rsidRDefault="00000000">
            <w:pPr>
              <w:spacing w:after="0" w:line="240" w:lineRule="auto"/>
              <w:rPr>
                <w:sz w:val="28"/>
                <w:szCs w:val="32"/>
              </w:rPr>
            </w:pPr>
            <w:r w:rsidRPr="006F3474">
              <w:rPr>
                <w:b/>
                <w:color w:val="FFFFFF"/>
                <w:sz w:val="22"/>
                <w:szCs w:val="32"/>
              </w:rPr>
              <w:t>Term</w:t>
            </w:r>
          </w:p>
        </w:tc>
        <w:tc>
          <w:tcPr>
            <w:tcW w:w="4773" w:type="dxa"/>
            <w:shd w:val="clear" w:color="auto" w:fill="145D58"/>
            <w:tcMar>
              <w:top w:w="75" w:type="dxa"/>
              <w:left w:w="90" w:type="dxa"/>
              <w:bottom w:w="75" w:type="dxa"/>
              <w:right w:w="90" w:type="dxa"/>
            </w:tcMar>
            <w:vAlign w:val="center"/>
          </w:tcPr>
          <w:p w14:paraId="4EE1EA45" w14:textId="77777777" w:rsidR="006C0338" w:rsidRPr="006F3474" w:rsidRDefault="00000000">
            <w:pPr>
              <w:spacing w:after="0" w:line="240" w:lineRule="auto"/>
              <w:rPr>
                <w:sz w:val="28"/>
                <w:szCs w:val="32"/>
              </w:rPr>
            </w:pPr>
            <w:r w:rsidRPr="006F3474">
              <w:rPr>
                <w:b/>
                <w:color w:val="FFFFFF"/>
                <w:sz w:val="22"/>
                <w:szCs w:val="32"/>
              </w:rPr>
              <w:t>Meaning in this report</w:t>
            </w:r>
          </w:p>
        </w:tc>
      </w:tr>
      <w:tr w:rsidR="006C0338" w:rsidRPr="006F3474" w14:paraId="07D7DF63" w14:textId="77777777">
        <w:trPr>
          <w:cantSplit/>
          <w:jc w:val="center"/>
        </w:trPr>
        <w:tc>
          <w:tcPr>
            <w:tcW w:w="4773" w:type="dxa"/>
            <w:tcMar>
              <w:top w:w="75" w:type="dxa"/>
              <w:left w:w="90" w:type="dxa"/>
              <w:bottom w:w="75" w:type="dxa"/>
              <w:right w:w="90" w:type="dxa"/>
            </w:tcMar>
            <w:vAlign w:val="center"/>
          </w:tcPr>
          <w:p w14:paraId="324666CF" w14:textId="77777777" w:rsidR="006C0338" w:rsidRPr="006F3474" w:rsidRDefault="00000000">
            <w:pPr>
              <w:spacing w:after="0" w:line="240" w:lineRule="auto"/>
              <w:rPr>
                <w:sz w:val="28"/>
                <w:szCs w:val="32"/>
              </w:rPr>
            </w:pPr>
            <w:r w:rsidRPr="006F3474">
              <w:rPr>
                <w:sz w:val="22"/>
                <w:szCs w:val="32"/>
              </w:rPr>
              <w:t>Encounter</w:t>
            </w:r>
          </w:p>
        </w:tc>
        <w:tc>
          <w:tcPr>
            <w:tcW w:w="4773" w:type="dxa"/>
            <w:tcMar>
              <w:top w:w="75" w:type="dxa"/>
              <w:left w:w="90" w:type="dxa"/>
              <w:bottom w:w="75" w:type="dxa"/>
              <w:right w:w="90" w:type="dxa"/>
            </w:tcMar>
            <w:vAlign w:val="center"/>
          </w:tcPr>
          <w:p w14:paraId="51E2E0D3" w14:textId="77777777" w:rsidR="006C0338" w:rsidRPr="006F3474" w:rsidRDefault="00000000">
            <w:pPr>
              <w:spacing w:after="0" w:line="240" w:lineRule="auto"/>
              <w:rPr>
                <w:sz w:val="28"/>
                <w:szCs w:val="32"/>
              </w:rPr>
            </w:pPr>
            <w:r w:rsidRPr="006F3474">
              <w:rPr>
                <w:sz w:val="22"/>
                <w:szCs w:val="32"/>
              </w:rPr>
              <w:t>One UCI hospital record; an individual patient may contribute multiple encounters.</w:t>
            </w:r>
          </w:p>
        </w:tc>
      </w:tr>
      <w:tr w:rsidR="006C0338" w:rsidRPr="006F3474" w14:paraId="25CDB8CB" w14:textId="77777777">
        <w:trPr>
          <w:cantSplit/>
          <w:jc w:val="center"/>
        </w:trPr>
        <w:tc>
          <w:tcPr>
            <w:tcW w:w="4773" w:type="dxa"/>
            <w:shd w:val="clear" w:color="auto" w:fill="F0F5F4"/>
            <w:tcMar>
              <w:top w:w="75" w:type="dxa"/>
              <w:left w:w="90" w:type="dxa"/>
              <w:bottom w:w="75" w:type="dxa"/>
              <w:right w:w="90" w:type="dxa"/>
            </w:tcMar>
            <w:vAlign w:val="center"/>
          </w:tcPr>
          <w:p w14:paraId="7FA19F8B" w14:textId="77777777" w:rsidR="006C0338" w:rsidRPr="006F3474" w:rsidRDefault="00000000">
            <w:pPr>
              <w:spacing w:after="0" w:line="240" w:lineRule="auto"/>
              <w:rPr>
                <w:sz w:val="28"/>
                <w:szCs w:val="32"/>
              </w:rPr>
            </w:pPr>
            <w:r w:rsidRPr="006F3474">
              <w:rPr>
                <w:sz w:val="22"/>
                <w:szCs w:val="32"/>
              </w:rPr>
              <w:t>Early readmission</w:t>
            </w:r>
          </w:p>
        </w:tc>
        <w:tc>
          <w:tcPr>
            <w:tcW w:w="4773" w:type="dxa"/>
            <w:shd w:val="clear" w:color="auto" w:fill="F0F5F4"/>
            <w:tcMar>
              <w:top w:w="75" w:type="dxa"/>
              <w:left w:w="90" w:type="dxa"/>
              <w:bottom w:w="75" w:type="dxa"/>
              <w:right w:w="90" w:type="dxa"/>
            </w:tcMar>
            <w:vAlign w:val="center"/>
          </w:tcPr>
          <w:p w14:paraId="76729BBE" w14:textId="77777777" w:rsidR="006C0338" w:rsidRPr="006F3474" w:rsidRDefault="00000000">
            <w:pPr>
              <w:spacing w:after="0" w:line="240" w:lineRule="auto"/>
              <w:rPr>
                <w:sz w:val="28"/>
                <w:szCs w:val="32"/>
              </w:rPr>
            </w:pPr>
            <w:r w:rsidRPr="006F3474">
              <w:rPr>
                <w:sz w:val="22"/>
                <w:szCs w:val="32"/>
              </w:rPr>
              <w:t xml:space="preserve">UCI source label </w:t>
            </w:r>
            <w:r w:rsidRPr="006F3474">
              <w:rPr>
                <w:color w:val="31534F"/>
                <w:sz w:val="22"/>
                <w:szCs w:val="32"/>
              </w:rPr>
              <w:t>&lt;30</w:t>
            </w:r>
            <w:r w:rsidRPr="006F3474">
              <w:rPr>
                <w:sz w:val="22"/>
                <w:szCs w:val="32"/>
              </w:rPr>
              <w:t>, converted to a binary outcome for analysis.</w:t>
            </w:r>
          </w:p>
        </w:tc>
      </w:tr>
      <w:tr w:rsidR="006C0338" w:rsidRPr="006F3474" w14:paraId="5E4B54DA" w14:textId="77777777">
        <w:trPr>
          <w:cantSplit/>
          <w:jc w:val="center"/>
        </w:trPr>
        <w:tc>
          <w:tcPr>
            <w:tcW w:w="4773" w:type="dxa"/>
            <w:tcMar>
              <w:top w:w="75" w:type="dxa"/>
              <w:left w:w="90" w:type="dxa"/>
              <w:bottom w:w="75" w:type="dxa"/>
              <w:right w:w="90" w:type="dxa"/>
            </w:tcMar>
            <w:vAlign w:val="center"/>
          </w:tcPr>
          <w:p w14:paraId="60370575" w14:textId="77777777" w:rsidR="006C0338" w:rsidRPr="006F3474" w:rsidRDefault="00000000">
            <w:pPr>
              <w:spacing w:after="0" w:line="240" w:lineRule="auto"/>
              <w:rPr>
                <w:sz w:val="28"/>
                <w:szCs w:val="32"/>
              </w:rPr>
            </w:pPr>
            <w:r w:rsidRPr="006F3474">
              <w:rPr>
                <w:sz w:val="22"/>
                <w:szCs w:val="32"/>
              </w:rPr>
              <w:t>MEC weight</w:t>
            </w:r>
          </w:p>
        </w:tc>
        <w:tc>
          <w:tcPr>
            <w:tcW w:w="4773" w:type="dxa"/>
            <w:tcMar>
              <w:top w:w="75" w:type="dxa"/>
              <w:left w:w="90" w:type="dxa"/>
              <w:bottom w:w="75" w:type="dxa"/>
              <w:right w:w="90" w:type="dxa"/>
            </w:tcMar>
            <w:vAlign w:val="center"/>
          </w:tcPr>
          <w:p w14:paraId="39D93ECF" w14:textId="77777777" w:rsidR="006C0338" w:rsidRPr="006F3474" w:rsidRDefault="00000000">
            <w:pPr>
              <w:spacing w:after="0" w:line="240" w:lineRule="auto"/>
              <w:rPr>
                <w:sz w:val="28"/>
                <w:szCs w:val="32"/>
              </w:rPr>
            </w:pPr>
            <w:r w:rsidRPr="006F3474">
              <w:rPr>
                <w:sz w:val="22"/>
                <w:szCs w:val="32"/>
              </w:rPr>
              <w:t>NHANES mobile examination center weight, used for measured examination outcomes such as HbA1c.</w:t>
            </w:r>
          </w:p>
        </w:tc>
      </w:tr>
      <w:tr w:rsidR="006C0338" w:rsidRPr="006F3474" w14:paraId="0B705900" w14:textId="77777777">
        <w:trPr>
          <w:cantSplit/>
          <w:jc w:val="center"/>
        </w:trPr>
        <w:tc>
          <w:tcPr>
            <w:tcW w:w="4773" w:type="dxa"/>
            <w:shd w:val="clear" w:color="auto" w:fill="F0F5F4"/>
            <w:tcMar>
              <w:top w:w="75" w:type="dxa"/>
              <w:left w:w="90" w:type="dxa"/>
              <w:bottom w:w="75" w:type="dxa"/>
              <w:right w:w="90" w:type="dxa"/>
            </w:tcMar>
            <w:vAlign w:val="center"/>
          </w:tcPr>
          <w:p w14:paraId="0B031E3E" w14:textId="77777777" w:rsidR="006C0338" w:rsidRPr="006F3474" w:rsidRDefault="00000000">
            <w:pPr>
              <w:spacing w:after="0" w:line="240" w:lineRule="auto"/>
              <w:rPr>
                <w:sz w:val="28"/>
                <w:szCs w:val="32"/>
              </w:rPr>
            </w:pPr>
            <w:r w:rsidRPr="006F3474">
              <w:rPr>
                <w:sz w:val="22"/>
                <w:szCs w:val="32"/>
              </w:rPr>
              <w:t>PSU / stratum</w:t>
            </w:r>
          </w:p>
        </w:tc>
        <w:tc>
          <w:tcPr>
            <w:tcW w:w="4773" w:type="dxa"/>
            <w:shd w:val="clear" w:color="auto" w:fill="F0F5F4"/>
            <w:tcMar>
              <w:top w:w="75" w:type="dxa"/>
              <w:left w:w="90" w:type="dxa"/>
              <w:bottom w:w="75" w:type="dxa"/>
              <w:right w:w="90" w:type="dxa"/>
            </w:tcMar>
            <w:vAlign w:val="center"/>
          </w:tcPr>
          <w:p w14:paraId="11ABEB58" w14:textId="77777777" w:rsidR="006C0338" w:rsidRPr="006F3474" w:rsidRDefault="00000000">
            <w:pPr>
              <w:spacing w:after="0" w:line="240" w:lineRule="auto"/>
              <w:rPr>
                <w:sz w:val="28"/>
                <w:szCs w:val="32"/>
              </w:rPr>
            </w:pPr>
            <w:r w:rsidRPr="006F3474">
              <w:rPr>
                <w:sz w:val="22"/>
                <w:szCs w:val="32"/>
              </w:rPr>
              <w:t>NHANES sample-design fields used with survey weights for variance estimation.</w:t>
            </w:r>
          </w:p>
        </w:tc>
      </w:tr>
      <w:tr w:rsidR="006C0338" w:rsidRPr="006F3474" w14:paraId="3FF7E502" w14:textId="77777777">
        <w:trPr>
          <w:cantSplit/>
          <w:jc w:val="center"/>
        </w:trPr>
        <w:tc>
          <w:tcPr>
            <w:tcW w:w="4773" w:type="dxa"/>
            <w:tcMar>
              <w:top w:w="75" w:type="dxa"/>
              <w:left w:w="90" w:type="dxa"/>
              <w:bottom w:w="75" w:type="dxa"/>
              <w:right w:w="90" w:type="dxa"/>
            </w:tcMar>
            <w:vAlign w:val="center"/>
          </w:tcPr>
          <w:p w14:paraId="70131A28" w14:textId="77777777" w:rsidR="006C0338" w:rsidRPr="006F3474" w:rsidRDefault="00000000">
            <w:pPr>
              <w:spacing w:after="0" w:line="240" w:lineRule="auto"/>
              <w:rPr>
                <w:sz w:val="28"/>
                <w:szCs w:val="32"/>
              </w:rPr>
            </w:pPr>
            <w:r w:rsidRPr="006F3474">
              <w:rPr>
                <w:sz w:val="22"/>
                <w:szCs w:val="32"/>
              </w:rPr>
              <w:t>Odds ratio</w:t>
            </w:r>
          </w:p>
        </w:tc>
        <w:tc>
          <w:tcPr>
            <w:tcW w:w="4773" w:type="dxa"/>
            <w:tcMar>
              <w:top w:w="75" w:type="dxa"/>
              <w:left w:w="90" w:type="dxa"/>
              <w:bottom w:w="75" w:type="dxa"/>
              <w:right w:w="90" w:type="dxa"/>
            </w:tcMar>
            <w:vAlign w:val="center"/>
          </w:tcPr>
          <w:p w14:paraId="27DF6379" w14:textId="77777777" w:rsidR="006C0338" w:rsidRPr="006F3474" w:rsidRDefault="00000000">
            <w:pPr>
              <w:spacing w:after="0" w:line="240" w:lineRule="auto"/>
              <w:rPr>
                <w:sz w:val="28"/>
                <w:szCs w:val="32"/>
              </w:rPr>
            </w:pPr>
            <w:r w:rsidRPr="006F3474">
              <w:rPr>
                <w:sz w:val="22"/>
                <w:szCs w:val="32"/>
              </w:rPr>
              <w:t>Relative odds associated with a model term; it is not a probability ratio.</w:t>
            </w:r>
          </w:p>
        </w:tc>
      </w:tr>
      <w:tr w:rsidR="006C0338" w:rsidRPr="006F3474" w14:paraId="1AFEB447" w14:textId="77777777">
        <w:trPr>
          <w:cantSplit/>
          <w:jc w:val="center"/>
        </w:trPr>
        <w:tc>
          <w:tcPr>
            <w:tcW w:w="4773" w:type="dxa"/>
            <w:shd w:val="clear" w:color="auto" w:fill="F0F5F4"/>
            <w:tcMar>
              <w:top w:w="75" w:type="dxa"/>
              <w:left w:w="90" w:type="dxa"/>
              <w:bottom w:w="75" w:type="dxa"/>
              <w:right w:w="90" w:type="dxa"/>
            </w:tcMar>
            <w:vAlign w:val="center"/>
          </w:tcPr>
          <w:p w14:paraId="24196594" w14:textId="77777777" w:rsidR="006C0338" w:rsidRPr="006F3474" w:rsidRDefault="00000000">
            <w:pPr>
              <w:spacing w:after="0" w:line="240" w:lineRule="auto"/>
              <w:rPr>
                <w:sz w:val="28"/>
                <w:szCs w:val="32"/>
              </w:rPr>
            </w:pPr>
            <w:r w:rsidRPr="006F3474">
              <w:rPr>
                <w:sz w:val="22"/>
                <w:szCs w:val="32"/>
              </w:rPr>
              <w:t>FDR</w:t>
            </w:r>
          </w:p>
        </w:tc>
        <w:tc>
          <w:tcPr>
            <w:tcW w:w="4773" w:type="dxa"/>
            <w:shd w:val="clear" w:color="auto" w:fill="F0F5F4"/>
            <w:tcMar>
              <w:top w:w="75" w:type="dxa"/>
              <w:left w:w="90" w:type="dxa"/>
              <w:bottom w:w="75" w:type="dxa"/>
              <w:right w:w="90" w:type="dxa"/>
            </w:tcMar>
            <w:vAlign w:val="center"/>
          </w:tcPr>
          <w:p w14:paraId="7D5AAF29" w14:textId="77777777" w:rsidR="006C0338" w:rsidRPr="006F3474" w:rsidRDefault="00000000">
            <w:pPr>
              <w:spacing w:after="0" w:line="240" w:lineRule="auto"/>
              <w:rPr>
                <w:sz w:val="28"/>
                <w:szCs w:val="32"/>
              </w:rPr>
            </w:pPr>
            <w:r w:rsidRPr="006F3474">
              <w:rPr>
                <w:sz w:val="22"/>
                <w:szCs w:val="32"/>
              </w:rPr>
              <w:t>False-discovery-rate adjustment applied to a specified family of statistical tests.</w:t>
            </w:r>
          </w:p>
        </w:tc>
      </w:tr>
      <w:tr w:rsidR="006C0338" w:rsidRPr="006F3474" w14:paraId="1D6161C0" w14:textId="77777777">
        <w:trPr>
          <w:cantSplit/>
          <w:jc w:val="center"/>
        </w:trPr>
        <w:tc>
          <w:tcPr>
            <w:tcW w:w="4773" w:type="dxa"/>
            <w:tcMar>
              <w:top w:w="75" w:type="dxa"/>
              <w:left w:w="90" w:type="dxa"/>
              <w:bottom w:w="75" w:type="dxa"/>
              <w:right w:w="90" w:type="dxa"/>
            </w:tcMar>
            <w:vAlign w:val="center"/>
          </w:tcPr>
          <w:p w14:paraId="3856CF5A" w14:textId="77777777" w:rsidR="006C0338" w:rsidRPr="006F3474" w:rsidRDefault="00000000">
            <w:pPr>
              <w:spacing w:after="0" w:line="240" w:lineRule="auto"/>
              <w:rPr>
                <w:sz w:val="28"/>
                <w:szCs w:val="32"/>
              </w:rPr>
            </w:pPr>
            <w:r w:rsidRPr="006F3474">
              <w:rPr>
                <w:sz w:val="22"/>
                <w:szCs w:val="32"/>
              </w:rPr>
              <w:lastRenderedPageBreak/>
              <w:t>Average precision</w:t>
            </w:r>
          </w:p>
        </w:tc>
        <w:tc>
          <w:tcPr>
            <w:tcW w:w="4773" w:type="dxa"/>
            <w:tcMar>
              <w:top w:w="75" w:type="dxa"/>
              <w:left w:w="90" w:type="dxa"/>
              <w:bottom w:w="75" w:type="dxa"/>
              <w:right w:w="90" w:type="dxa"/>
            </w:tcMar>
            <w:vAlign w:val="center"/>
          </w:tcPr>
          <w:p w14:paraId="755D7513" w14:textId="77777777" w:rsidR="006C0338" w:rsidRPr="006F3474" w:rsidRDefault="00000000">
            <w:pPr>
              <w:spacing w:after="0" w:line="240" w:lineRule="auto"/>
              <w:rPr>
                <w:sz w:val="28"/>
                <w:szCs w:val="32"/>
              </w:rPr>
            </w:pPr>
            <w:r w:rsidRPr="006F3474">
              <w:rPr>
                <w:sz w:val="22"/>
                <w:szCs w:val="32"/>
              </w:rPr>
              <w:t>Precision-recall summary; compare it with event prevalence for context.</w:t>
            </w:r>
          </w:p>
        </w:tc>
      </w:tr>
    </w:tbl>
    <w:p w14:paraId="3BEFC25D" w14:textId="77777777" w:rsidR="006C0338" w:rsidRPr="006F3474" w:rsidRDefault="006C0338">
      <w:pPr>
        <w:spacing w:after="20"/>
        <w:rPr>
          <w:sz w:val="28"/>
          <w:szCs w:val="32"/>
        </w:rPr>
      </w:pPr>
    </w:p>
    <w:p w14:paraId="78004BCA" w14:textId="77777777" w:rsidR="006C0338" w:rsidRPr="006F3474" w:rsidRDefault="00000000">
      <w:pPr>
        <w:pStyle w:val="Heading2"/>
        <w:rPr>
          <w:sz w:val="36"/>
          <w:szCs w:val="36"/>
        </w:rPr>
      </w:pPr>
      <w:r w:rsidRPr="006F3474">
        <w:rPr>
          <w:sz w:val="36"/>
          <w:szCs w:val="36"/>
        </w:rPr>
        <w:t>C. Guideline coverage checklist</w:t>
      </w:r>
    </w:p>
    <w:tbl>
      <w:tblPr>
        <w:tblStyle w:val="TableGrid"/>
        <w:tblW w:w="0" w:type="auto"/>
        <w:jc w:val="center"/>
        <w:tblLook w:val="04A0" w:firstRow="1" w:lastRow="0" w:firstColumn="1" w:lastColumn="0" w:noHBand="0" w:noVBand="1"/>
      </w:tblPr>
      <w:tblGrid>
        <w:gridCol w:w="4615"/>
        <w:gridCol w:w="4594"/>
      </w:tblGrid>
      <w:tr w:rsidR="006C0338" w:rsidRPr="006F3474" w14:paraId="076493B3" w14:textId="77777777">
        <w:trPr>
          <w:cantSplit/>
          <w:tblHeader/>
          <w:jc w:val="center"/>
        </w:trPr>
        <w:tc>
          <w:tcPr>
            <w:tcW w:w="4773" w:type="dxa"/>
            <w:shd w:val="clear" w:color="auto" w:fill="145D58"/>
            <w:tcMar>
              <w:top w:w="75" w:type="dxa"/>
              <w:left w:w="90" w:type="dxa"/>
              <w:bottom w:w="75" w:type="dxa"/>
              <w:right w:w="90" w:type="dxa"/>
            </w:tcMar>
            <w:vAlign w:val="center"/>
          </w:tcPr>
          <w:p w14:paraId="3E6874B3" w14:textId="77777777" w:rsidR="006C0338" w:rsidRPr="006F3474" w:rsidRDefault="00000000">
            <w:pPr>
              <w:spacing w:after="0" w:line="240" w:lineRule="auto"/>
              <w:rPr>
                <w:sz w:val="28"/>
                <w:szCs w:val="32"/>
              </w:rPr>
            </w:pPr>
            <w:r w:rsidRPr="006F3474">
              <w:rPr>
                <w:b/>
                <w:color w:val="FFFFFF"/>
                <w:sz w:val="22"/>
                <w:szCs w:val="32"/>
              </w:rPr>
              <w:t>Guideline deliverable</w:t>
            </w:r>
          </w:p>
        </w:tc>
        <w:tc>
          <w:tcPr>
            <w:tcW w:w="4773" w:type="dxa"/>
            <w:shd w:val="clear" w:color="auto" w:fill="145D58"/>
            <w:tcMar>
              <w:top w:w="75" w:type="dxa"/>
              <w:left w:w="90" w:type="dxa"/>
              <w:bottom w:w="75" w:type="dxa"/>
              <w:right w:w="90" w:type="dxa"/>
            </w:tcMar>
            <w:vAlign w:val="center"/>
          </w:tcPr>
          <w:p w14:paraId="4851DBA8" w14:textId="77777777" w:rsidR="006C0338" w:rsidRPr="006F3474" w:rsidRDefault="00000000">
            <w:pPr>
              <w:spacing w:after="0" w:line="240" w:lineRule="auto"/>
              <w:rPr>
                <w:sz w:val="28"/>
                <w:szCs w:val="32"/>
              </w:rPr>
            </w:pPr>
            <w:r w:rsidRPr="006F3474">
              <w:rPr>
                <w:b/>
                <w:color w:val="FFFFFF"/>
                <w:sz w:val="22"/>
                <w:szCs w:val="32"/>
              </w:rPr>
              <w:t>Location in this report</w:t>
            </w:r>
          </w:p>
        </w:tc>
      </w:tr>
      <w:tr w:rsidR="006C0338" w:rsidRPr="006F3474" w14:paraId="2B624B14" w14:textId="77777777">
        <w:trPr>
          <w:cantSplit/>
          <w:jc w:val="center"/>
        </w:trPr>
        <w:tc>
          <w:tcPr>
            <w:tcW w:w="4773" w:type="dxa"/>
            <w:tcMar>
              <w:top w:w="75" w:type="dxa"/>
              <w:left w:w="90" w:type="dxa"/>
              <w:bottom w:w="75" w:type="dxa"/>
              <w:right w:w="90" w:type="dxa"/>
            </w:tcMar>
            <w:vAlign w:val="center"/>
          </w:tcPr>
          <w:p w14:paraId="3883016F" w14:textId="77777777" w:rsidR="006C0338" w:rsidRPr="006F3474" w:rsidRDefault="00000000">
            <w:pPr>
              <w:spacing w:after="0" w:line="240" w:lineRule="auto"/>
              <w:rPr>
                <w:sz w:val="28"/>
                <w:szCs w:val="32"/>
              </w:rPr>
            </w:pPr>
            <w:r w:rsidRPr="006F3474">
              <w:rPr>
                <w:sz w:val="22"/>
                <w:szCs w:val="32"/>
              </w:rPr>
              <w:t>Business-oriented problem and objectives</w:t>
            </w:r>
          </w:p>
        </w:tc>
        <w:tc>
          <w:tcPr>
            <w:tcW w:w="4773" w:type="dxa"/>
            <w:tcMar>
              <w:top w:w="75" w:type="dxa"/>
              <w:left w:w="90" w:type="dxa"/>
              <w:bottom w:w="75" w:type="dxa"/>
              <w:right w:w="90" w:type="dxa"/>
            </w:tcMar>
            <w:vAlign w:val="center"/>
          </w:tcPr>
          <w:p w14:paraId="14DADD23" w14:textId="77777777" w:rsidR="006C0338" w:rsidRPr="006F3474" w:rsidRDefault="00000000">
            <w:pPr>
              <w:spacing w:after="0" w:line="240" w:lineRule="auto"/>
              <w:rPr>
                <w:sz w:val="28"/>
                <w:szCs w:val="32"/>
              </w:rPr>
            </w:pPr>
            <w:r w:rsidRPr="006F3474">
              <w:rPr>
                <w:sz w:val="22"/>
                <w:szCs w:val="32"/>
              </w:rPr>
              <w:t>Sections 1 and 8</w:t>
            </w:r>
          </w:p>
        </w:tc>
      </w:tr>
      <w:tr w:rsidR="006C0338" w:rsidRPr="006F3474" w14:paraId="3DEC169E" w14:textId="77777777">
        <w:trPr>
          <w:cantSplit/>
          <w:jc w:val="center"/>
        </w:trPr>
        <w:tc>
          <w:tcPr>
            <w:tcW w:w="4773" w:type="dxa"/>
            <w:shd w:val="clear" w:color="auto" w:fill="F0F5F4"/>
            <w:tcMar>
              <w:top w:w="75" w:type="dxa"/>
              <w:left w:w="90" w:type="dxa"/>
              <w:bottom w:w="75" w:type="dxa"/>
              <w:right w:w="90" w:type="dxa"/>
            </w:tcMar>
            <w:vAlign w:val="center"/>
          </w:tcPr>
          <w:p w14:paraId="74E6FD0D" w14:textId="77777777" w:rsidR="006C0338" w:rsidRPr="006F3474" w:rsidRDefault="00000000">
            <w:pPr>
              <w:spacing w:after="0" w:line="240" w:lineRule="auto"/>
              <w:rPr>
                <w:sz w:val="28"/>
                <w:szCs w:val="32"/>
              </w:rPr>
            </w:pPr>
            <w:r w:rsidRPr="006F3474">
              <w:rPr>
                <w:sz w:val="22"/>
                <w:szCs w:val="32"/>
              </w:rPr>
              <w:t>Industry/background research and sources</w:t>
            </w:r>
          </w:p>
        </w:tc>
        <w:tc>
          <w:tcPr>
            <w:tcW w:w="4773" w:type="dxa"/>
            <w:shd w:val="clear" w:color="auto" w:fill="F0F5F4"/>
            <w:tcMar>
              <w:top w:w="75" w:type="dxa"/>
              <w:left w:w="90" w:type="dxa"/>
              <w:bottom w:w="75" w:type="dxa"/>
              <w:right w:w="90" w:type="dxa"/>
            </w:tcMar>
            <w:vAlign w:val="center"/>
          </w:tcPr>
          <w:p w14:paraId="5C86E42A" w14:textId="77777777" w:rsidR="006C0338" w:rsidRPr="006F3474" w:rsidRDefault="00000000">
            <w:pPr>
              <w:spacing w:after="0" w:line="240" w:lineRule="auto"/>
              <w:rPr>
                <w:sz w:val="28"/>
                <w:szCs w:val="32"/>
              </w:rPr>
            </w:pPr>
            <w:r w:rsidRPr="006F3474">
              <w:rPr>
                <w:sz w:val="22"/>
                <w:szCs w:val="32"/>
              </w:rPr>
              <w:t>Sections 2 and 11</w:t>
            </w:r>
          </w:p>
        </w:tc>
      </w:tr>
      <w:tr w:rsidR="006C0338" w:rsidRPr="006F3474" w14:paraId="757310FA" w14:textId="77777777">
        <w:trPr>
          <w:cantSplit/>
          <w:jc w:val="center"/>
        </w:trPr>
        <w:tc>
          <w:tcPr>
            <w:tcW w:w="4773" w:type="dxa"/>
            <w:tcMar>
              <w:top w:w="75" w:type="dxa"/>
              <w:left w:w="90" w:type="dxa"/>
              <w:bottom w:w="75" w:type="dxa"/>
              <w:right w:w="90" w:type="dxa"/>
            </w:tcMar>
            <w:vAlign w:val="center"/>
          </w:tcPr>
          <w:p w14:paraId="252C92CD" w14:textId="77777777" w:rsidR="006C0338" w:rsidRPr="006F3474" w:rsidRDefault="00000000">
            <w:pPr>
              <w:spacing w:after="0" w:line="240" w:lineRule="auto"/>
              <w:rPr>
                <w:sz w:val="28"/>
                <w:szCs w:val="32"/>
              </w:rPr>
            </w:pPr>
            <w:r w:rsidRPr="006F3474">
              <w:rPr>
                <w:sz w:val="22"/>
                <w:szCs w:val="32"/>
              </w:rPr>
              <w:t>Data source and collection description</w:t>
            </w:r>
          </w:p>
        </w:tc>
        <w:tc>
          <w:tcPr>
            <w:tcW w:w="4773" w:type="dxa"/>
            <w:tcMar>
              <w:top w:w="75" w:type="dxa"/>
              <w:left w:w="90" w:type="dxa"/>
              <w:bottom w:w="75" w:type="dxa"/>
              <w:right w:w="90" w:type="dxa"/>
            </w:tcMar>
            <w:vAlign w:val="center"/>
          </w:tcPr>
          <w:p w14:paraId="3A088F6D" w14:textId="77777777" w:rsidR="006C0338" w:rsidRPr="006F3474" w:rsidRDefault="00000000">
            <w:pPr>
              <w:spacing w:after="0" w:line="240" w:lineRule="auto"/>
              <w:rPr>
                <w:sz w:val="28"/>
                <w:szCs w:val="32"/>
              </w:rPr>
            </w:pPr>
            <w:r w:rsidRPr="006F3474">
              <w:rPr>
                <w:sz w:val="22"/>
                <w:szCs w:val="32"/>
              </w:rPr>
              <w:t>Section 3</w:t>
            </w:r>
          </w:p>
        </w:tc>
      </w:tr>
      <w:tr w:rsidR="006C0338" w:rsidRPr="006F3474" w14:paraId="3632486A" w14:textId="77777777">
        <w:trPr>
          <w:cantSplit/>
          <w:jc w:val="center"/>
        </w:trPr>
        <w:tc>
          <w:tcPr>
            <w:tcW w:w="4773" w:type="dxa"/>
            <w:shd w:val="clear" w:color="auto" w:fill="F0F5F4"/>
            <w:tcMar>
              <w:top w:w="75" w:type="dxa"/>
              <w:left w:w="90" w:type="dxa"/>
              <w:bottom w:w="75" w:type="dxa"/>
              <w:right w:w="90" w:type="dxa"/>
            </w:tcMar>
            <w:vAlign w:val="center"/>
          </w:tcPr>
          <w:p w14:paraId="5A5F327E" w14:textId="77777777" w:rsidR="006C0338" w:rsidRPr="006F3474" w:rsidRDefault="00000000">
            <w:pPr>
              <w:spacing w:after="0" w:line="240" w:lineRule="auto"/>
              <w:rPr>
                <w:sz w:val="28"/>
                <w:szCs w:val="32"/>
              </w:rPr>
            </w:pPr>
            <w:r w:rsidRPr="006F3474">
              <w:rPr>
                <w:sz w:val="22"/>
                <w:szCs w:val="32"/>
              </w:rPr>
              <w:t>Missing values, duplicates, outliers, formatting, scaling</w:t>
            </w:r>
          </w:p>
        </w:tc>
        <w:tc>
          <w:tcPr>
            <w:tcW w:w="4773" w:type="dxa"/>
            <w:shd w:val="clear" w:color="auto" w:fill="F0F5F4"/>
            <w:tcMar>
              <w:top w:w="75" w:type="dxa"/>
              <w:left w:w="90" w:type="dxa"/>
              <w:bottom w:w="75" w:type="dxa"/>
              <w:right w:w="90" w:type="dxa"/>
            </w:tcMar>
            <w:vAlign w:val="center"/>
          </w:tcPr>
          <w:p w14:paraId="1120E65D" w14:textId="77777777" w:rsidR="006C0338" w:rsidRPr="006F3474" w:rsidRDefault="00000000">
            <w:pPr>
              <w:spacing w:after="0" w:line="240" w:lineRule="auto"/>
              <w:rPr>
                <w:sz w:val="28"/>
                <w:szCs w:val="32"/>
              </w:rPr>
            </w:pPr>
            <w:r w:rsidRPr="006F3474">
              <w:rPr>
                <w:sz w:val="22"/>
                <w:szCs w:val="32"/>
              </w:rPr>
              <w:t>Section 4</w:t>
            </w:r>
          </w:p>
        </w:tc>
      </w:tr>
      <w:tr w:rsidR="006C0338" w:rsidRPr="006F3474" w14:paraId="54FA5890" w14:textId="77777777">
        <w:trPr>
          <w:cantSplit/>
          <w:jc w:val="center"/>
        </w:trPr>
        <w:tc>
          <w:tcPr>
            <w:tcW w:w="4773" w:type="dxa"/>
            <w:tcMar>
              <w:top w:w="75" w:type="dxa"/>
              <w:left w:w="90" w:type="dxa"/>
              <w:bottom w:w="75" w:type="dxa"/>
              <w:right w:w="90" w:type="dxa"/>
            </w:tcMar>
            <w:vAlign w:val="center"/>
          </w:tcPr>
          <w:p w14:paraId="4210E10D" w14:textId="77777777" w:rsidR="006C0338" w:rsidRPr="006F3474" w:rsidRDefault="00000000">
            <w:pPr>
              <w:spacing w:after="0" w:line="240" w:lineRule="auto"/>
              <w:rPr>
                <w:sz w:val="28"/>
                <w:szCs w:val="32"/>
              </w:rPr>
            </w:pPr>
            <w:r w:rsidRPr="006F3474">
              <w:rPr>
                <w:sz w:val="22"/>
                <w:szCs w:val="32"/>
              </w:rPr>
              <w:t>Histograms and bar charts</w:t>
            </w:r>
          </w:p>
        </w:tc>
        <w:tc>
          <w:tcPr>
            <w:tcW w:w="4773" w:type="dxa"/>
            <w:tcMar>
              <w:top w:w="75" w:type="dxa"/>
              <w:left w:w="90" w:type="dxa"/>
              <w:bottom w:w="75" w:type="dxa"/>
              <w:right w:w="90" w:type="dxa"/>
            </w:tcMar>
            <w:vAlign w:val="center"/>
          </w:tcPr>
          <w:p w14:paraId="1C9681B2" w14:textId="77777777" w:rsidR="006C0338" w:rsidRPr="006F3474" w:rsidRDefault="00000000">
            <w:pPr>
              <w:spacing w:after="0" w:line="240" w:lineRule="auto"/>
              <w:rPr>
                <w:sz w:val="28"/>
                <w:szCs w:val="32"/>
              </w:rPr>
            </w:pPr>
            <w:r w:rsidRPr="006F3474">
              <w:rPr>
                <w:sz w:val="22"/>
                <w:szCs w:val="32"/>
              </w:rPr>
              <w:t>Section 5 and linked study figures</w:t>
            </w:r>
          </w:p>
        </w:tc>
      </w:tr>
      <w:tr w:rsidR="006C0338" w:rsidRPr="006F3474" w14:paraId="4A9B3784" w14:textId="77777777">
        <w:trPr>
          <w:cantSplit/>
          <w:jc w:val="center"/>
        </w:trPr>
        <w:tc>
          <w:tcPr>
            <w:tcW w:w="4773" w:type="dxa"/>
            <w:shd w:val="clear" w:color="auto" w:fill="F0F5F4"/>
            <w:tcMar>
              <w:top w:w="75" w:type="dxa"/>
              <w:left w:w="90" w:type="dxa"/>
              <w:bottom w:w="75" w:type="dxa"/>
              <w:right w:w="90" w:type="dxa"/>
            </w:tcMar>
            <w:vAlign w:val="center"/>
          </w:tcPr>
          <w:p w14:paraId="2324706B" w14:textId="77777777" w:rsidR="006C0338" w:rsidRPr="006F3474" w:rsidRDefault="00000000">
            <w:pPr>
              <w:spacing w:after="0" w:line="240" w:lineRule="auto"/>
              <w:rPr>
                <w:sz w:val="28"/>
                <w:szCs w:val="32"/>
              </w:rPr>
            </w:pPr>
            <w:r w:rsidRPr="006F3474">
              <w:rPr>
                <w:sz w:val="22"/>
                <w:szCs w:val="32"/>
              </w:rPr>
              <w:t>Line graph and trend discussion</w:t>
            </w:r>
          </w:p>
        </w:tc>
        <w:tc>
          <w:tcPr>
            <w:tcW w:w="4773" w:type="dxa"/>
            <w:shd w:val="clear" w:color="auto" w:fill="F0F5F4"/>
            <w:tcMar>
              <w:top w:w="75" w:type="dxa"/>
              <w:left w:w="90" w:type="dxa"/>
              <w:bottom w:w="75" w:type="dxa"/>
              <w:right w:w="90" w:type="dxa"/>
            </w:tcMar>
            <w:vAlign w:val="center"/>
          </w:tcPr>
          <w:p w14:paraId="47F9861F" w14:textId="77777777" w:rsidR="006C0338" w:rsidRPr="006F3474" w:rsidRDefault="00000000">
            <w:pPr>
              <w:spacing w:after="0" w:line="240" w:lineRule="auto"/>
              <w:rPr>
                <w:sz w:val="28"/>
                <w:szCs w:val="32"/>
              </w:rPr>
            </w:pPr>
            <w:r w:rsidRPr="006F3474">
              <w:rPr>
                <w:sz w:val="22"/>
                <w:szCs w:val="32"/>
              </w:rPr>
              <w:t>Section 5; ordered burden pattern, with calendar-time limitation stated</w:t>
            </w:r>
          </w:p>
        </w:tc>
      </w:tr>
      <w:tr w:rsidR="006C0338" w:rsidRPr="006F3474" w14:paraId="354EF94B" w14:textId="77777777">
        <w:trPr>
          <w:cantSplit/>
          <w:jc w:val="center"/>
        </w:trPr>
        <w:tc>
          <w:tcPr>
            <w:tcW w:w="4773" w:type="dxa"/>
            <w:tcMar>
              <w:top w:w="75" w:type="dxa"/>
              <w:left w:w="90" w:type="dxa"/>
              <w:bottom w:w="75" w:type="dxa"/>
              <w:right w:w="90" w:type="dxa"/>
            </w:tcMar>
            <w:vAlign w:val="center"/>
          </w:tcPr>
          <w:p w14:paraId="3FAD9E24" w14:textId="77777777" w:rsidR="006C0338" w:rsidRPr="006F3474" w:rsidRDefault="00000000">
            <w:pPr>
              <w:spacing w:after="0" w:line="240" w:lineRule="auto"/>
              <w:rPr>
                <w:sz w:val="28"/>
                <w:szCs w:val="32"/>
              </w:rPr>
            </w:pPr>
            <w:r w:rsidRPr="006F3474">
              <w:rPr>
                <w:sz w:val="22"/>
                <w:szCs w:val="32"/>
              </w:rPr>
              <w:t>Scatter plot and correlation heatmap</w:t>
            </w:r>
          </w:p>
        </w:tc>
        <w:tc>
          <w:tcPr>
            <w:tcW w:w="4773" w:type="dxa"/>
            <w:tcMar>
              <w:top w:w="75" w:type="dxa"/>
              <w:left w:w="90" w:type="dxa"/>
              <w:bottom w:w="75" w:type="dxa"/>
              <w:right w:w="90" w:type="dxa"/>
            </w:tcMar>
            <w:vAlign w:val="center"/>
          </w:tcPr>
          <w:p w14:paraId="0298A718" w14:textId="77777777" w:rsidR="006C0338" w:rsidRPr="006F3474" w:rsidRDefault="00000000">
            <w:pPr>
              <w:spacing w:after="0" w:line="240" w:lineRule="auto"/>
              <w:rPr>
                <w:sz w:val="28"/>
                <w:szCs w:val="32"/>
              </w:rPr>
            </w:pPr>
            <w:r w:rsidRPr="006F3474">
              <w:rPr>
                <w:sz w:val="22"/>
                <w:szCs w:val="32"/>
              </w:rPr>
              <w:t xml:space="preserve">Section 5, </w:t>
            </w:r>
            <w:r w:rsidRPr="006F3474">
              <w:rPr>
                <w:color w:val="31534F"/>
                <w:sz w:val="22"/>
                <w:szCs w:val="32"/>
              </w:rPr>
              <w:t>guideline_eda.png</w:t>
            </w:r>
          </w:p>
        </w:tc>
      </w:tr>
      <w:tr w:rsidR="006C0338" w:rsidRPr="006F3474" w14:paraId="07D85D8E" w14:textId="77777777">
        <w:trPr>
          <w:cantSplit/>
          <w:jc w:val="center"/>
        </w:trPr>
        <w:tc>
          <w:tcPr>
            <w:tcW w:w="4773" w:type="dxa"/>
            <w:shd w:val="clear" w:color="auto" w:fill="F0F5F4"/>
            <w:tcMar>
              <w:top w:w="75" w:type="dxa"/>
              <w:left w:w="90" w:type="dxa"/>
              <w:bottom w:w="75" w:type="dxa"/>
              <w:right w:w="90" w:type="dxa"/>
            </w:tcMar>
            <w:vAlign w:val="center"/>
          </w:tcPr>
          <w:p w14:paraId="31BE8738" w14:textId="77777777" w:rsidR="006C0338" w:rsidRPr="006F3474" w:rsidRDefault="00000000">
            <w:pPr>
              <w:spacing w:after="0" w:line="240" w:lineRule="auto"/>
              <w:rPr>
                <w:sz w:val="28"/>
                <w:szCs w:val="32"/>
              </w:rPr>
            </w:pPr>
            <w:r w:rsidRPr="006F3474">
              <w:rPr>
                <w:sz w:val="22"/>
                <w:szCs w:val="32"/>
              </w:rPr>
              <w:t>Pivot tables</w:t>
            </w:r>
          </w:p>
        </w:tc>
        <w:tc>
          <w:tcPr>
            <w:tcW w:w="4773" w:type="dxa"/>
            <w:shd w:val="clear" w:color="auto" w:fill="F0F5F4"/>
            <w:tcMar>
              <w:top w:w="75" w:type="dxa"/>
              <w:left w:w="90" w:type="dxa"/>
              <w:bottom w:w="75" w:type="dxa"/>
              <w:right w:w="90" w:type="dxa"/>
            </w:tcMar>
            <w:vAlign w:val="center"/>
          </w:tcPr>
          <w:p w14:paraId="75563912" w14:textId="77777777" w:rsidR="006C0338" w:rsidRPr="006F3474" w:rsidRDefault="00000000">
            <w:pPr>
              <w:spacing w:after="0" w:line="240" w:lineRule="auto"/>
              <w:rPr>
                <w:sz w:val="28"/>
                <w:szCs w:val="32"/>
              </w:rPr>
            </w:pPr>
            <w:r w:rsidRPr="006F3474">
              <w:rPr>
                <w:sz w:val="22"/>
                <w:szCs w:val="32"/>
              </w:rPr>
              <w:t>Section 5.3-5.4</w:t>
            </w:r>
          </w:p>
        </w:tc>
      </w:tr>
      <w:tr w:rsidR="006C0338" w:rsidRPr="006F3474" w14:paraId="25C980A1" w14:textId="77777777">
        <w:trPr>
          <w:cantSplit/>
          <w:jc w:val="center"/>
        </w:trPr>
        <w:tc>
          <w:tcPr>
            <w:tcW w:w="4773" w:type="dxa"/>
            <w:tcMar>
              <w:top w:w="75" w:type="dxa"/>
              <w:left w:w="90" w:type="dxa"/>
              <w:bottom w:w="75" w:type="dxa"/>
              <w:right w:w="90" w:type="dxa"/>
            </w:tcMar>
            <w:vAlign w:val="center"/>
          </w:tcPr>
          <w:p w14:paraId="1289C75D" w14:textId="77777777" w:rsidR="006C0338" w:rsidRPr="006F3474" w:rsidRDefault="00000000">
            <w:pPr>
              <w:spacing w:after="0" w:line="240" w:lineRule="auto"/>
              <w:rPr>
                <w:sz w:val="28"/>
                <w:szCs w:val="32"/>
              </w:rPr>
            </w:pPr>
            <w:r w:rsidRPr="006F3474">
              <w:rPr>
                <w:sz w:val="22"/>
                <w:szCs w:val="32"/>
              </w:rPr>
              <w:t>Analytics and hypothesis testing</w:t>
            </w:r>
          </w:p>
        </w:tc>
        <w:tc>
          <w:tcPr>
            <w:tcW w:w="4773" w:type="dxa"/>
            <w:tcMar>
              <w:top w:w="75" w:type="dxa"/>
              <w:left w:w="90" w:type="dxa"/>
              <w:bottom w:w="75" w:type="dxa"/>
              <w:right w:w="90" w:type="dxa"/>
            </w:tcMar>
            <w:vAlign w:val="center"/>
          </w:tcPr>
          <w:p w14:paraId="4AB1E5CB" w14:textId="77777777" w:rsidR="006C0338" w:rsidRPr="006F3474" w:rsidRDefault="00000000">
            <w:pPr>
              <w:spacing w:after="0" w:line="240" w:lineRule="auto"/>
              <w:rPr>
                <w:sz w:val="28"/>
                <w:szCs w:val="32"/>
              </w:rPr>
            </w:pPr>
            <w:r w:rsidRPr="006F3474">
              <w:rPr>
                <w:sz w:val="22"/>
                <w:szCs w:val="32"/>
              </w:rPr>
              <w:t>Sections 6-7</w:t>
            </w:r>
          </w:p>
        </w:tc>
      </w:tr>
      <w:tr w:rsidR="006C0338" w:rsidRPr="006F3474" w14:paraId="7755B7B3" w14:textId="77777777">
        <w:trPr>
          <w:cantSplit/>
          <w:jc w:val="center"/>
        </w:trPr>
        <w:tc>
          <w:tcPr>
            <w:tcW w:w="4773" w:type="dxa"/>
            <w:shd w:val="clear" w:color="auto" w:fill="F0F5F4"/>
            <w:tcMar>
              <w:top w:w="75" w:type="dxa"/>
              <w:left w:w="90" w:type="dxa"/>
              <w:bottom w:w="75" w:type="dxa"/>
              <w:right w:w="90" w:type="dxa"/>
            </w:tcMar>
            <w:vAlign w:val="center"/>
          </w:tcPr>
          <w:p w14:paraId="3E5858D6" w14:textId="77777777" w:rsidR="006C0338" w:rsidRPr="006F3474" w:rsidRDefault="00000000">
            <w:pPr>
              <w:spacing w:after="0" w:line="240" w:lineRule="auto"/>
              <w:rPr>
                <w:sz w:val="28"/>
                <w:szCs w:val="32"/>
              </w:rPr>
            </w:pPr>
            <w:r w:rsidRPr="006F3474">
              <w:rPr>
                <w:sz w:val="22"/>
                <w:szCs w:val="32"/>
              </w:rPr>
              <w:t>Insights, recommendations, limitations, future scope</w:t>
            </w:r>
          </w:p>
        </w:tc>
        <w:tc>
          <w:tcPr>
            <w:tcW w:w="4773" w:type="dxa"/>
            <w:shd w:val="clear" w:color="auto" w:fill="F0F5F4"/>
            <w:tcMar>
              <w:top w:w="75" w:type="dxa"/>
              <w:left w:w="90" w:type="dxa"/>
              <w:bottom w:w="75" w:type="dxa"/>
              <w:right w:w="90" w:type="dxa"/>
            </w:tcMar>
            <w:vAlign w:val="center"/>
          </w:tcPr>
          <w:p w14:paraId="5E54D3FF" w14:textId="77777777" w:rsidR="006C0338" w:rsidRPr="006F3474" w:rsidRDefault="00000000">
            <w:pPr>
              <w:spacing w:after="0" w:line="240" w:lineRule="auto"/>
              <w:rPr>
                <w:sz w:val="28"/>
                <w:szCs w:val="32"/>
              </w:rPr>
            </w:pPr>
            <w:r w:rsidRPr="006F3474">
              <w:rPr>
                <w:sz w:val="22"/>
                <w:szCs w:val="32"/>
              </w:rPr>
              <w:t>Sections 7-9</w:t>
            </w:r>
          </w:p>
        </w:tc>
      </w:tr>
      <w:tr w:rsidR="006C0338" w:rsidRPr="006F3474" w14:paraId="1DA6F177" w14:textId="77777777">
        <w:trPr>
          <w:cantSplit/>
          <w:jc w:val="center"/>
        </w:trPr>
        <w:tc>
          <w:tcPr>
            <w:tcW w:w="4773" w:type="dxa"/>
            <w:tcMar>
              <w:top w:w="75" w:type="dxa"/>
              <w:left w:w="90" w:type="dxa"/>
              <w:bottom w:w="75" w:type="dxa"/>
              <w:right w:w="90" w:type="dxa"/>
            </w:tcMar>
            <w:vAlign w:val="center"/>
          </w:tcPr>
          <w:p w14:paraId="2E75349B" w14:textId="77777777" w:rsidR="006C0338" w:rsidRPr="006F3474" w:rsidRDefault="00000000">
            <w:pPr>
              <w:spacing w:after="0" w:line="240" w:lineRule="auto"/>
              <w:rPr>
                <w:sz w:val="28"/>
                <w:szCs w:val="32"/>
              </w:rPr>
            </w:pPr>
            <w:r w:rsidRPr="006F3474">
              <w:rPr>
                <w:sz w:val="22"/>
                <w:szCs w:val="32"/>
              </w:rPr>
              <w:t>Executive summary, references, appendix</w:t>
            </w:r>
          </w:p>
        </w:tc>
        <w:tc>
          <w:tcPr>
            <w:tcW w:w="4773" w:type="dxa"/>
            <w:tcMar>
              <w:top w:w="75" w:type="dxa"/>
              <w:left w:w="90" w:type="dxa"/>
              <w:bottom w:w="75" w:type="dxa"/>
              <w:right w:w="90" w:type="dxa"/>
            </w:tcMar>
            <w:vAlign w:val="center"/>
          </w:tcPr>
          <w:p w14:paraId="616FEB68" w14:textId="77777777" w:rsidR="006C0338" w:rsidRPr="006F3474" w:rsidRDefault="00000000">
            <w:pPr>
              <w:spacing w:after="0" w:line="240" w:lineRule="auto"/>
              <w:rPr>
                <w:sz w:val="28"/>
                <w:szCs w:val="32"/>
              </w:rPr>
            </w:pPr>
            <w:r w:rsidRPr="006F3474">
              <w:rPr>
                <w:sz w:val="22"/>
                <w:szCs w:val="32"/>
              </w:rPr>
              <w:t>Front matter, Sections 11-12</w:t>
            </w:r>
          </w:p>
        </w:tc>
      </w:tr>
    </w:tbl>
    <w:p w14:paraId="288A1F4C" w14:textId="77777777" w:rsidR="006C0338" w:rsidRPr="006F3474" w:rsidRDefault="006C0338">
      <w:pPr>
        <w:spacing w:after="20"/>
        <w:rPr>
          <w:sz w:val="28"/>
          <w:szCs w:val="32"/>
        </w:rPr>
      </w:pPr>
    </w:p>
    <w:p w14:paraId="55DF81DF" w14:textId="77777777" w:rsidR="006C0338" w:rsidRPr="006F3474" w:rsidRDefault="00000000">
      <w:pPr>
        <w:pStyle w:val="Heading2"/>
        <w:rPr>
          <w:sz w:val="36"/>
          <w:szCs w:val="36"/>
        </w:rPr>
      </w:pPr>
      <w:r w:rsidRPr="006F3474">
        <w:rPr>
          <w:sz w:val="36"/>
          <w:szCs w:val="36"/>
        </w:rPr>
        <w:t>D. Project evidence files</w:t>
      </w:r>
    </w:p>
    <w:p w14:paraId="7A862AFD" w14:textId="77777777" w:rsidR="006C0338" w:rsidRPr="006F3474" w:rsidRDefault="00000000">
      <w:pPr>
        <w:pStyle w:val="ListBullet"/>
        <w:rPr>
          <w:sz w:val="28"/>
          <w:szCs w:val="32"/>
        </w:rPr>
      </w:pPr>
      <w:hyperlink r:id="rId18">
        <w:r w:rsidRPr="006F3474">
          <w:rPr>
            <w:color w:val="146C67"/>
            <w:sz w:val="28"/>
            <w:szCs w:val="32"/>
            <w:u w:val="single"/>
          </w:rPr>
          <w:t>Repository overview</w:t>
        </w:r>
      </w:hyperlink>
    </w:p>
    <w:p w14:paraId="082C2A18" w14:textId="77777777" w:rsidR="006C0338" w:rsidRPr="006F3474" w:rsidRDefault="00000000">
      <w:pPr>
        <w:pStyle w:val="ListBullet"/>
        <w:rPr>
          <w:sz w:val="28"/>
          <w:szCs w:val="32"/>
        </w:rPr>
      </w:pPr>
      <w:hyperlink r:id="rId19">
        <w:r w:rsidRPr="006F3474">
          <w:rPr>
            <w:color w:val="146C67"/>
            <w:sz w:val="28"/>
            <w:szCs w:val="32"/>
            <w:u w:val="single"/>
          </w:rPr>
          <w:t xml:space="preserve">UCI study </w:t>
        </w:r>
        <w:r w:rsidRPr="006F3474">
          <w:rPr>
            <w:color w:val="146C67"/>
            <w:sz w:val="28"/>
            <w:szCs w:val="32"/>
            <w:u w:val="single"/>
          </w:rPr>
          <w:t>g</w:t>
        </w:r>
        <w:r w:rsidRPr="006F3474">
          <w:rPr>
            <w:color w:val="146C67"/>
            <w:sz w:val="28"/>
            <w:szCs w:val="32"/>
            <w:u w:val="single"/>
          </w:rPr>
          <w:t>uide</w:t>
        </w:r>
      </w:hyperlink>
    </w:p>
    <w:p w14:paraId="215789B3" w14:textId="77777777" w:rsidR="006C0338" w:rsidRPr="006F3474" w:rsidRDefault="00000000">
      <w:pPr>
        <w:pStyle w:val="ListBullet"/>
        <w:rPr>
          <w:sz w:val="28"/>
          <w:szCs w:val="32"/>
        </w:rPr>
      </w:pPr>
      <w:hyperlink r:id="rId20">
        <w:r w:rsidRPr="006F3474">
          <w:rPr>
            <w:color w:val="146C67"/>
            <w:sz w:val="28"/>
            <w:szCs w:val="32"/>
            <w:u w:val="single"/>
          </w:rPr>
          <w:t>UCI final research report</w:t>
        </w:r>
      </w:hyperlink>
    </w:p>
    <w:p w14:paraId="364A6D99" w14:textId="77777777" w:rsidR="006C0338" w:rsidRPr="006F3474" w:rsidRDefault="00000000">
      <w:pPr>
        <w:pStyle w:val="ListBullet"/>
        <w:rPr>
          <w:sz w:val="28"/>
          <w:szCs w:val="32"/>
        </w:rPr>
      </w:pPr>
      <w:hyperlink r:id="rId21">
        <w:r w:rsidRPr="006F3474">
          <w:rPr>
            <w:color w:val="146C67"/>
            <w:sz w:val="28"/>
            <w:szCs w:val="32"/>
            <w:u w:val="single"/>
          </w:rPr>
          <w:t>UCI outcome analysis</w:t>
        </w:r>
      </w:hyperlink>
    </w:p>
    <w:p w14:paraId="605B4AB1" w14:textId="77777777" w:rsidR="006C0338" w:rsidRPr="006F3474" w:rsidRDefault="00000000">
      <w:pPr>
        <w:pStyle w:val="ListBullet"/>
        <w:rPr>
          <w:sz w:val="28"/>
          <w:szCs w:val="32"/>
        </w:rPr>
      </w:pPr>
      <w:hyperlink r:id="rId22">
        <w:r w:rsidRPr="006F3474">
          <w:rPr>
            <w:color w:val="146C67"/>
            <w:sz w:val="28"/>
            <w:szCs w:val="32"/>
            <w:u w:val="single"/>
          </w:rPr>
          <w:t>UCI robustness and prediction</w:t>
        </w:r>
      </w:hyperlink>
    </w:p>
    <w:p w14:paraId="294D466A" w14:textId="77777777" w:rsidR="006C0338" w:rsidRPr="006F3474" w:rsidRDefault="00000000">
      <w:pPr>
        <w:pStyle w:val="ListBullet"/>
        <w:rPr>
          <w:sz w:val="28"/>
          <w:szCs w:val="32"/>
        </w:rPr>
      </w:pPr>
      <w:hyperlink r:id="rId23">
        <w:r w:rsidRPr="006F3474">
          <w:rPr>
            <w:color w:val="146C67"/>
            <w:sz w:val="28"/>
            <w:szCs w:val="32"/>
            <w:u w:val="single"/>
          </w:rPr>
          <w:t>NHANES study guide</w:t>
        </w:r>
      </w:hyperlink>
    </w:p>
    <w:p w14:paraId="14930962" w14:textId="77777777" w:rsidR="006C0338" w:rsidRPr="006F3474" w:rsidRDefault="00000000">
      <w:pPr>
        <w:pStyle w:val="ListBullet"/>
        <w:rPr>
          <w:sz w:val="28"/>
          <w:szCs w:val="32"/>
        </w:rPr>
      </w:pPr>
      <w:hyperlink r:id="rId24">
        <w:r w:rsidRPr="006F3474">
          <w:rPr>
            <w:color w:val="146C67"/>
            <w:sz w:val="28"/>
            <w:szCs w:val="32"/>
            <w:u w:val="single"/>
          </w:rPr>
          <w:t>NHANES final research report</w:t>
        </w:r>
      </w:hyperlink>
    </w:p>
    <w:p w14:paraId="67DBA2E8" w14:textId="77777777" w:rsidR="006C0338" w:rsidRPr="006F3474" w:rsidRDefault="00000000">
      <w:pPr>
        <w:pStyle w:val="ListBullet"/>
        <w:rPr>
          <w:sz w:val="28"/>
          <w:szCs w:val="32"/>
        </w:rPr>
      </w:pPr>
      <w:hyperlink r:id="rId25">
        <w:r w:rsidRPr="006F3474">
          <w:rPr>
            <w:color w:val="146C67"/>
            <w:sz w:val="28"/>
            <w:szCs w:val="32"/>
            <w:u w:val="single"/>
          </w:rPr>
          <w:t>NHANES survey-aware analysis</w:t>
        </w:r>
      </w:hyperlink>
    </w:p>
    <w:p w14:paraId="700581DC" w14:textId="77777777" w:rsidR="006C0338" w:rsidRPr="006F3474" w:rsidRDefault="00000000">
      <w:pPr>
        <w:pStyle w:val="ListBullet"/>
        <w:rPr>
          <w:sz w:val="28"/>
          <w:szCs w:val="32"/>
        </w:rPr>
      </w:pPr>
      <w:hyperlink r:id="rId26">
        <w:r w:rsidRPr="006F3474">
          <w:rPr>
            <w:color w:val="146C67"/>
            <w:sz w:val="28"/>
            <w:szCs w:val="32"/>
            <w:u w:val="single"/>
          </w:rPr>
          <w:t>Cross-study synthesis</w:t>
        </w:r>
      </w:hyperlink>
    </w:p>
    <w:sectPr w:rsidR="006C0338" w:rsidRPr="006F3474" w:rsidSect="006F3474">
      <w:headerReference w:type="default" r:id="rId27"/>
      <w:footerReference w:type="default" r:id="rId2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2FA5A" w14:textId="77777777" w:rsidR="00FF4821" w:rsidRDefault="00FF4821">
      <w:pPr>
        <w:spacing w:after="0" w:line="240" w:lineRule="auto"/>
      </w:pPr>
      <w:r>
        <w:separator/>
      </w:r>
    </w:p>
  </w:endnote>
  <w:endnote w:type="continuationSeparator" w:id="0">
    <w:p w14:paraId="52F746E3" w14:textId="77777777" w:rsidR="00FF4821" w:rsidRDefault="00FF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3049" w14:textId="77777777" w:rsidR="006C0338" w:rsidRDefault="00000000">
    <w:pPr>
      <w:pStyle w:val="Footer"/>
      <w:jc w:val="center"/>
    </w:pPr>
    <w:proofErr w:type="spellStart"/>
    <w:r>
      <w:rPr>
        <w:color w:val="6A7B79"/>
        <w:sz w:val="16"/>
      </w:rPr>
      <w:t>Walchand</w:t>
    </w:r>
    <w:proofErr w:type="spellEnd"/>
    <w:r>
      <w:rPr>
        <w:color w:val="6A7B79"/>
        <w:sz w:val="16"/>
      </w:rPr>
      <w:t xml:space="preserve"> College of Engineering  |  Page </w:t>
    </w:r>
    <w:r>
      <w:fldChar w:fldCharType="begin"/>
    </w:r>
    <w:r>
      <w:instrText>PAGE</w:instrText>
    </w:r>
    <w:r>
      <w:fldChar w:fldCharType="separate"/>
    </w:r>
    <w:r w:rsidR="006F347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77935" w14:textId="77777777" w:rsidR="00FF4821" w:rsidRDefault="00FF4821">
      <w:pPr>
        <w:spacing w:after="0" w:line="240" w:lineRule="auto"/>
      </w:pPr>
      <w:r>
        <w:separator/>
      </w:r>
    </w:p>
  </w:footnote>
  <w:footnote w:type="continuationSeparator" w:id="0">
    <w:p w14:paraId="7C55203B" w14:textId="77777777" w:rsidR="00FF4821" w:rsidRDefault="00FF4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F0F4" w14:textId="77777777" w:rsidR="006C0338" w:rsidRDefault="00000000">
    <w:pPr>
      <w:pStyle w:val="Header"/>
      <w:jc w:val="right"/>
    </w:pPr>
    <w:r>
      <w:rPr>
        <w:rFonts w:ascii="Aptos" w:hAnsi="Aptos"/>
        <w:b/>
        <w:color w:val="6A7B79"/>
        <w:sz w:val="16"/>
      </w:rPr>
      <w:t>CHRONIC DISEASE MANAGEMENT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633750">
    <w:abstractNumId w:val="8"/>
  </w:num>
  <w:num w:numId="2" w16cid:durableId="339628107">
    <w:abstractNumId w:val="6"/>
  </w:num>
  <w:num w:numId="3" w16cid:durableId="1118766643">
    <w:abstractNumId w:val="5"/>
  </w:num>
  <w:num w:numId="4" w16cid:durableId="952244874">
    <w:abstractNumId w:val="4"/>
  </w:num>
  <w:num w:numId="5" w16cid:durableId="1798449720">
    <w:abstractNumId w:val="7"/>
  </w:num>
  <w:num w:numId="6" w16cid:durableId="221254721">
    <w:abstractNumId w:val="3"/>
  </w:num>
  <w:num w:numId="7" w16cid:durableId="1848446657">
    <w:abstractNumId w:val="2"/>
  </w:num>
  <w:num w:numId="8" w16cid:durableId="1758284586">
    <w:abstractNumId w:val="1"/>
  </w:num>
  <w:num w:numId="9" w16cid:durableId="130989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AFA"/>
    <w:rsid w:val="0029639D"/>
    <w:rsid w:val="00326F90"/>
    <w:rsid w:val="006C0338"/>
    <w:rsid w:val="006F3474"/>
    <w:rsid w:val="00AA1D8D"/>
    <w:rsid w:val="00B47730"/>
    <w:rsid w:val="00CB0664"/>
    <w:rsid w:val="00FC693F"/>
    <w:rsid w:val="00FF48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49D45"/>
  <w14:defaultImageDpi w14:val="300"/>
  <w15:docId w15:val="{D6560CD8-1E9B-4D8A-B870-3988F9A0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hAnsi="Cambria"/>
      <w:color w:val="283032"/>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45D58"/>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2766E"/>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344B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D5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85B5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hrq.gov/data/hcup/index.html" TargetMode="External"/><Relationship Id="rId18" Type="http://schemas.openxmlformats.org/officeDocument/2006/relationships/hyperlink" Target="file:///C:/Users/z0054ufe/Desktop/clg/FinTech/Chronic-Disease-Management/README.md" TargetMode="External"/><Relationship Id="rId26" Type="http://schemas.openxmlformats.org/officeDocument/2006/relationships/hyperlink" Target="file:///C:/Users/z0054ufe/Desktop/clg/FinTech/Chronic-Disease-Management/reports/research_synthesis/README.md" TargetMode="External"/><Relationship Id="rId3" Type="http://schemas.openxmlformats.org/officeDocument/2006/relationships/styles" Target="styles.xml"/><Relationship Id="rId21" Type="http://schemas.openxmlformats.org/officeDocument/2006/relationships/hyperlink" Target="file:///C:/Users/z0054ufe/Desktop/clg/FinTech/Chronic-Disease-Management/datasets/uci/reports/04_outcome_analysis/README.md" TargetMode="External"/><Relationship Id="rId7" Type="http://schemas.openxmlformats.org/officeDocument/2006/relationships/endnotes" Target="endnotes.xml"/><Relationship Id="rId12" Type="http://schemas.openxmlformats.org/officeDocument/2006/relationships/hyperlink" Target="https://doi.org/10.2337/dc25-S002" TargetMode="External"/><Relationship Id="rId17" Type="http://schemas.openxmlformats.org/officeDocument/2006/relationships/hyperlink" Target="https://doi.org/10.1155/2014/781670" TargetMode="External"/><Relationship Id="rId25" Type="http://schemas.openxmlformats.org/officeDocument/2006/relationships/hyperlink" Target="file:///C:/Users/z0054ufe/Desktop/clg/FinTech/Chronic-Disease-Management/datasets/nhanes/reports/04_outcome_analysis/README.md" TargetMode="External"/><Relationship Id="rId2" Type="http://schemas.openxmlformats.org/officeDocument/2006/relationships/numbering" Target="numbering.xml"/><Relationship Id="rId16" Type="http://schemas.openxmlformats.org/officeDocument/2006/relationships/hyperlink" Target="https://wwwn.cdc.gov/nchs/nhanes/continuousnhanes/default.aspx?BeginYear=2017" TargetMode="External"/><Relationship Id="rId20" Type="http://schemas.openxmlformats.org/officeDocument/2006/relationships/hyperlink" Target="file:///C:/Users/z0054ufe/Desktop/clg/FinTech/Chronic-Disease-Management/datasets/uci/reports/06_final_report/README.m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diabetes/php/data-research/index.html" TargetMode="External"/><Relationship Id="rId24" Type="http://schemas.openxmlformats.org/officeDocument/2006/relationships/hyperlink" Target="file:///C:/Users/z0054ufe/Desktop/clg/FinTech/Chronic-Disease-Management/datasets/nhanes/reports/06_final_report/README.md" TargetMode="External"/><Relationship Id="rId5" Type="http://schemas.openxmlformats.org/officeDocument/2006/relationships/webSettings" Target="webSettings.xml"/><Relationship Id="rId15" Type="http://schemas.openxmlformats.org/officeDocument/2006/relationships/hyperlink" Target="https://wwwn.cdc.gov/nchs/nhanes/tutorials/" TargetMode="External"/><Relationship Id="rId23" Type="http://schemas.openxmlformats.org/officeDocument/2006/relationships/hyperlink" Target="file:///C:/Users/z0054ufe/Desktop/clg/FinTech/Chronic-Disease-Management/datasets/nhanes/README.md"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file:///C:/Users/z0054ufe/Desktop/clg/FinTech/Chronic-Disease-Management/datasets/uci/README.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4432/C5230J" TargetMode="External"/><Relationship Id="rId22" Type="http://schemas.openxmlformats.org/officeDocument/2006/relationships/hyperlink" Target="file:///C:/Users/z0054ufe/Desktop/clg/FinTech/Chronic-Disease-Management/datasets/uci/reports/05_robustness_validation/README.md"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6407</Words>
  <Characters>36522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 Disease Management Analytics: A Two-Study Analysis</dc:title>
  <dc:subject>Data Science &amp; Analytics - Healthcare Analytics</dc:subject>
  <dc:creator>Aaditya Shirke; Aditi Mittal; Arth Rai; Avinash Waykule; Pranav Gujar</dc:creator>
  <cp:keywords>diabetes, readmission, HbA1c, UCI, NHANES, healthcare analytics</cp:keywords>
  <dc:description>generated by python-docx</dc:description>
  <cp:lastModifiedBy>Mittal, Aditi (FT FDS CPS QV)</cp:lastModifiedBy>
  <cp:revision>3</cp:revision>
  <dcterms:created xsi:type="dcterms:W3CDTF">2013-12-23T23:15:00Z</dcterms:created>
  <dcterms:modified xsi:type="dcterms:W3CDTF">2026-10-16T09:08:00Z</dcterms:modified>
  <cp:category/>
</cp:coreProperties>
</file>