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A3B" w:rsidRPr="00192A3B" w:rsidRDefault="00192A3B" w:rsidP="00192A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r w:rsidRPr="00192A3B">
        <w:rPr>
          <w:rFonts w:ascii="Times New Roman" w:eastAsia="Times New Roman" w:hAnsi="Times New Roman" w:cs="Times New Roman"/>
          <w:b/>
          <w:bCs/>
          <w:kern w:val="36"/>
          <w:sz w:val="48"/>
          <w:szCs w:val="48"/>
          <w:lang w:eastAsia="en-IN"/>
        </w:rPr>
        <w:t>Payment Structures &amp; Revenue Models</w:t>
      </w:r>
    </w:p>
    <w:bookmarkEnd w:id="0"/>
    <w:p w:rsidR="00192A3B" w:rsidRPr="00192A3B" w:rsidRDefault="00192A3B" w:rsidP="00192A3B">
      <w:p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Document ID:</w:t>
      </w:r>
      <w:r w:rsidRPr="00192A3B">
        <w:rPr>
          <w:rFonts w:ascii="Times New Roman" w:eastAsia="Times New Roman" w:hAnsi="Times New Roman" w:cs="Times New Roman"/>
          <w:sz w:val="24"/>
          <w:szCs w:val="24"/>
          <w:lang w:eastAsia="en-IN"/>
        </w:rPr>
        <w:t xml:space="preserve"> MS-PAY-004 </w:t>
      </w:r>
      <w:r w:rsidRPr="00192A3B">
        <w:rPr>
          <w:rFonts w:ascii="Times New Roman" w:eastAsia="Times New Roman" w:hAnsi="Times New Roman" w:cs="Times New Roman"/>
          <w:b/>
          <w:bCs/>
          <w:sz w:val="24"/>
          <w:szCs w:val="24"/>
          <w:lang w:eastAsia="en-IN"/>
        </w:rPr>
        <w:t>Department:</w:t>
      </w:r>
      <w:r w:rsidRPr="00192A3B">
        <w:rPr>
          <w:rFonts w:ascii="Times New Roman" w:eastAsia="Times New Roman" w:hAnsi="Times New Roman" w:cs="Times New Roman"/>
          <w:sz w:val="24"/>
          <w:szCs w:val="24"/>
          <w:lang w:eastAsia="en-IN"/>
        </w:rPr>
        <w:t xml:space="preserve"> Marketplace Finance &amp; Operations </w:t>
      </w:r>
      <w:r w:rsidRPr="00192A3B">
        <w:rPr>
          <w:rFonts w:ascii="Times New Roman" w:eastAsia="Times New Roman" w:hAnsi="Times New Roman" w:cs="Times New Roman"/>
          <w:b/>
          <w:bCs/>
          <w:sz w:val="24"/>
          <w:szCs w:val="24"/>
          <w:lang w:eastAsia="en-IN"/>
        </w:rPr>
        <w:t>Subject:</w:t>
      </w:r>
      <w:r w:rsidRPr="00192A3B">
        <w:rPr>
          <w:rFonts w:ascii="Times New Roman" w:eastAsia="Times New Roman" w:hAnsi="Times New Roman" w:cs="Times New Roman"/>
          <w:sz w:val="24"/>
          <w:szCs w:val="24"/>
          <w:lang w:eastAsia="en-IN"/>
        </w:rPr>
        <w:t xml:space="preserve"> Licensing Deal Economics, Currency, and Financial Negotiations</w:t>
      </w:r>
    </w:p>
    <w:p w:rsidR="00192A3B" w:rsidRPr="00192A3B" w:rsidRDefault="00192A3B" w:rsidP="00192A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2A3B">
        <w:rPr>
          <w:rFonts w:ascii="Times New Roman" w:eastAsia="Times New Roman" w:hAnsi="Times New Roman" w:cs="Times New Roman"/>
          <w:b/>
          <w:bCs/>
          <w:sz w:val="36"/>
          <w:szCs w:val="36"/>
          <w:lang w:eastAsia="en-IN"/>
        </w:rPr>
        <w:t>1. Purpose &amp; Core Philosophy</w:t>
      </w:r>
    </w:p>
    <w:p w:rsidR="00192A3B" w:rsidRPr="00192A3B" w:rsidRDefault="00192A3B" w:rsidP="00192A3B">
      <w:p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sz w:val="24"/>
          <w:szCs w:val="24"/>
          <w:lang w:eastAsia="en-IN"/>
        </w:rPr>
        <w:t>This document outlines the standardized financial frameworks supported by the Mediashippers marketplace. To accommodate a wide variety of content platforms (from well-funded SVODs to emerging FAST channels), the platform supports multiple payment models. This flexibility allows buyers and sellers to distribute financial risk according to the specific value of the intellectual property and the targeted territories.</w:t>
      </w:r>
    </w:p>
    <w:p w:rsidR="00192A3B" w:rsidRPr="00192A3B" w:rsidRDefault="00192A3B" w:rsidP="00192A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2A3B">
        <w:rPr>
          <w:rFonts w:ascii="Times New Roman" w:eastAsia="Times New Roman" w:hAnsi="Times New Roman" w:cs="Times New Roman"/>
          <w:b/>
          <w:bCs/>
          <w:sz w:val="36"/>
          <w:szCs w:val="36"/>
          <w:lang w:eastAsia="en-IN"/>
        </w:rPr>
        <w:t>2. Supported Payment Models</w:t>
      </w:r>
    </w:p>
    <w:p w:rsidR="00192A3B" w:rsidRPr="00192A3B" w:rsidRDefault="00192A3B" w:rsidP="00192A3B">
      <w:p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sz w:val="24"/>
          <w:szCs w:val="24"/>
          <w:lang w:eastAsia="en-IN"/>
        </w:rPr>
        <w:t>Buyers must select a primary payment structure when publishing a deal. The marketplace strictly categorizes these into three financial models:</w:t>
      </w:r>
    </w:p>
    <w:p w:rsidR="00192A3B" w:rsidRPr="00192A3B" w:rsidRDefault="00192A3B" w:rsidP="00192A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2A3B">
        <w:rPr>
          <w:rFonts w:ascii="Times New Roman" w:eastAsia="Times New Roman" w:hAnsi="Times New Roman" w:cs="Times New Roman"/>
          <w:b/>
          <w:bCs/>
          <w:sz w:val="27"/>
          <w:szCs w:val="27"/>
          <w:lang w:eastAsia="en-IN"/>
        </w:rPr>
        <w:t>A. Flat Fee (One-Time License Payment)</w:t>
      </w:r>
    </w:p>
    <w:p w:rsidR="00192A3B" w:rsidRPr="00192A3B" w:rsidRDefault="00192A3B" w:rsidP="00192A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Definition:</w:t>
      </w:r>
      <w:r w:rsidRPr="00192A3B">
        <w:rPr>
          <w:rFonts w:ascii="Times New Roman" w:eastAsia="Times New Roman" w:hAnsi="Times New Roman" w:cs="Times New Roman"/>
          <w:sz w:val="24"/>
          <w:szCs w:val="24"/>
          <w:lang w:eastAsia="en-IN"/>
        </w:rPr>
        <w:t xml:space="preserve"> A straightforward, one-time payment made by the buyer to secure the approved licensing rights for the entire duration of the term.</w:t>
      </w:r>
    </w:p>
    <w:p w:rsidR="00192A3B" w:rsidRPr="00192A3B" w:rsidRDefault="00192A3B" w:rsidP="00192A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Risk Profile:</w:t>
      </w:r>
      <w:r w:rsidRPr="00192A3B">
        <w:rPr>
          <w:rFonts w:ascii="Times New Roman" w:eastAsia="Times New Roman" w:hAnsi="Times New Roman" w:cs="Times New Roman"/>
          <w:sz w:val="24"/>
          <w:szCs w:val="24"/>
          <w:lang w:eastAsia="en-IN"/>
        </w:rPr>
        <w:t xml:space="preserve"> Low risk for the seller (guaranteed revenue upfront), higher risk for the buyer (must recoup the cost through their platform).</w:t>
      </w:r>
    </w:p>
    <w:p w:rsidR="00192A3B" w:rsidRPr="00192A3B" w:rsidRDefault="00192A3B" w:rsidP="00192A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Common Use Case:</w:t>
      </w:r>
      <w:r w:rsidRPr="00192A3B">
        <w:rPr>
          <w:rFonts w:ascii="Times New Roman" w:eastAsia="Times New Roman" w:hAnsi="Times New Roman" w:cs="Times New Roman"/>
          <w:sz w:val="24"/>
          <w:szCs w:val="24"/>
          <w:lang w:eastAsia="en-IN"/>
        </w:rPr>
        <w:t xml:space="preserve"> Highly competitive exclusive SVOD rights or premium TV broadcast rights.</w:t>
      </w:r>
    </w:p>
    <w:p w:rsidR="00192A3B" w:rsidRPr="00192A3B" w:rsidRDefault="00192A3B" w:rsidP="00192A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Example Application:</w:t>
      </w:r>
      <w:r w:rsidRPr="00192A3B">
        <w:rPr>
          <w:rFonts w:ascii="Times New Roman" w:eastAsia="Times New Roman" w:hAnsi="Times New Roman" w:cs="Times New Roman"/>
          <w:sz w:val="24"/>
          <w:szCs w:val="24"/>
          <w:lang w:eastAsia="en-IN"/>
        </w:rPr>
        <w:t xml:space="preserve"> A buyer pays a flat fee of USD $15,000 to secure 3-year Exclusive SVOD rights for a feature film in India.</w:t>
      </w:r>
    </w:p>
    <w:p w:rsidR="00192A3B" w:rsidRPr="00192A3B" w:rsidRDefault="00192A3B" w:rsidP="00192A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2A3B">
        <w:rPr>
          <w:rFonts w:ascii="Times New Roman" w:eastAsia="Times New Roman" w:hAnsi="Times New Roman" w:cs="Times New Roman"/>
          <w:b/>
          <w:bCs/>
          <w:sz w:val="27"/>
          <w:szCs w:val="27"/>
          <w:lang w:eastAsia="en-IN"/>
        </w:rPr>
        <w:t>B. Revenue Share (Performance-Based Split)</w:t>
      </w:r>
    </w:p>
    <w:p w:rsidR="00192A3B" w:rsidRPr="00192A3B" w:rsidRDefault="00192A3B" w:rsidP="00192A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Definition:</w:t>
      </w:r>
      <w:r w:rsidRPr="00192A3B">
        <w:rPr>
          <w:rFonts w:ascii="Times New Roman" w:eastAsia="Times New Roman" w:hAnsi="Times New Roman" w:cs="Times New Roman"/>
          <w:sz w:val="24"/>
          <w:szCs w:val="24"/>
          <w:lang w:eastAsia="en-IN"/>
        </w:rPr>
        <w:t xml:space="preserve"> A partnership model where the buyer pays no upfront fee, but the buyer and seller agree to share the ongoing revenue generated by the licensed content on the buyer's platform.</w:t>
      </w:r>
    </w:p>
    <w:p w:rsidR="00192A3B" w:rsidRPr="00192A3B" w:rsidRDefault="00192A3B" w:rsidP="00192A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Parameters:</w:t>
      </w:r>
      <w:r w:rsidRPr="00192A3B">
        <w:rPr>
          <w:rFonts w:ascii="Times New Roman" w:eastAsia="Times New Roman" w:hAnsi="Times New Roman" w:cs="Times New Roman"/>
          <w:sz w:val="24"/>
          <w:szCs w:val="24"/>
          <w:lang w:eastAsia="en-IN"/>
        </w:rPr>
        <w:t xml:space="preserve"> Revenue share percentages are highly customizable and may range from 1% to 100%.</w:t>
      </w:r>
    </w:p>
    <w:p w:rsidR="00192A3B" w:rsidRPr="00192A3B" w:rsidRDefault="00192A3B" w:rsidP="00192A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Risk Profile:</w:t>
      </w:r>
      <w:r w:rsidRPr="00192A3B">
        <w:rPr>
          <w:rFonts w:ascii="Times New Roman" w:eastAsia="Times New Roman" w:hAnsi="Times New Roman" w:cs="Times New Roman"/>
          <w:sz w:val="24"/>
          <w:szCs w:val="24"/>
          <w:lang w:eastAsia="en-IN"/>
        </w:rPr>
        <w:t xml:space="preserve"> Shared risk. The seller's revenue depends entirely on the title's performance (views/ad-impressions).</w:t>
      </w:r>
    </w:p>
    <w:p w:rsidR="00192A3B" w:rsidRPr="00192A3B" w:rsidRDefault="00192A3B" w:rsidP="00192A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Common Use Case:</w:t>
      </w:r>
      <w:r w:rsidRPr="00192A3B">
        <w:rPr>
          <w:rFonts w:ascii="Times New Roman" w:eastAsia="Times New Roman" w:hAnsi="Times New Roman" w:cs="Times New Roman"/>
          <w:sz w:val="24"/>
          <w:szCs w:val="24"/>
          <w:lang w:eastAsia="en-IN"/>
        </w:rPr>
        <w:t xml:space="preserve"> AVOD platforms and FAST channels where monetization is tied directly to ad-supported viewership.</w:t>
      </w:r>
    </w:p>
    <w:p w:rsidR="00192A3B" w:rsidRPr="00192A3B" w:rsidRDefault="00192A3B" w:rsidP="00192A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Example Application:</w:t>
      </w:r>
      <w:r w:rsidRPr="00192A3B">
        <w:rPr>
          <w:rFonts w:ascii="Times New Roman" w:eastAsia="Times New Roman" w:hAnsi="Times New Roman" w:cs="Times New Roman"/>
          <w:sz w:val="24"/>
          <w:szCs w:val="24"/>
          <w:lang w:eastAsia="en-IN"/>
        </w:rPr>
        <w:t xml:space="preserve"> A 70/30 split, where the buyer retains 70% of the generated ad revenue and remits 30% to the seller on a regular reporting schedule.</w:t>
      </w:r>
    </w:p>
    <w:p w:rsidR="00192A3B" w:rsidRPr="00192A3B" w:rsidRDefault="00192A3B" w:rsidP="00192A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2A3B">
        <w:rPr>
          <w:rFonts w:ascii="Times New Roman" w:eastAsia="Times New Roman" w:hAnsi="Times New Roman" w:cs="Times New Roman"/>
          <w:b/>
          <w:bCs/>
          <w:sz w:val="27"/>
          <w:szCs w:val="27"/>
          <w:lang w:eastAsia="en-IN"/>
        </w:rPr>
        <w:t>C. Minimum Guarantee (MG) + Revenue Share (Hybrid)</w:t>
      </w:r>
    </w:p>
    <w:p w:rsidR="00192A3B" w:rsidRPr="00192A3B" w:rsidRDefault="00192A3B" w:rsidP="00192A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Definition:</w:t>
      </w:r>
      <w:r w:rsidRPr="00192A3B">
        <w:rPr>
          <w:rFonts w:ascii="Times New Roman" w:eastAsia="Times New Roman" w:hAnsi="Times New Roman" w:cs="Times New Roman"/>
          <w:sz w:val="24"/>
          <w:szCs w:val="24"/>
          <w:lang w:eastAsia="en-IN"/>
        </w:rPr>
        <w:t xml:space="preserve"> A hybrid approach that combines the security of a Flat Fee with the upside potential of a Revenue Share.</w:t>
      </w:r>
    </w:p>
    <w:p w:rsidR="00192A3B" w:rsidRPr="00192A3B" w:rsidRDefault="00192A3B" w:rsidP="00192A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lastRenderedPageBreak/>
        <w:t>Mechanics:</w:t>
      </w:r>
      <w:r w:rsidRPr="00192A3B">
        <w:rPr>
          <w:rFonts w:ascii="Times New Roman" w:eastAsia="Times New Roman" w:hAnsi="Times New Roman" w:cs="Times New Roman"/>
          <w:sz w:val="24"/>
          <w:szCs w:val="24"/>
          <w:lang w:eastAsia="en-IN"/>
        </w:rPr>
        <w:t xml:space="preserve"> The buyer pays an upfront guaranteed amount (the MG). Once the content generates enough revenue to "recoup" or cover the cost of that MG, any </w:t>
      </w:r>
      <w:r w:rsidRPr="00192A3B">
        <w:rPr>
          <w:rFonts w:ascii="Times New Roman" w:eastAsia="Times New Roman" w:hAnsi="Times New Roman" w:cs="Times New Roman"/>
          <w:i/>
          <w:iCs/>
          <w:sz w:val="24"/>
          <w:szCs w:val="24"/>
          <w:lang w:eastAsia="en-IN"/>
        </w:rPr>
        <w:t>additional</w:t>
      </w:r>
      <w:r w:rsidRPr="00192A3B">
        <w:rPr>
          <w:rFonts w:ascii="Times New Roman" w:eastAsia="Times New Roman" w:hAnsi="Times New Roman" w:cs="Times New Roman"/>
          <w:sz w:val="24"/>
          <w:szCs w:val="24"/>
          <w:lang w:eastAsia="en-IN"/>
        </w:rPr>
        <w:t xml:space="preserve"> revenue is split according to the agreed-upon Revenue Share percentage.</w:t>
      </w:r>
    </w:p>
    <w:p w:rsidR="00192A3B" w:rsidRPr="00192A3B" w:rsidRDefault="00192A3B" w:rsidP="00192A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Common Use Case:</w:t>
      </w:r>
      <w:r w:rsidRPr="00192A3B">
        <w:rPr>
          <w:rFonts w:ascii="Times New Roman" w:eastAsia="Times New Roman" w:hAnsi="Times New Roman" w:cs="Times New Roman"/>
          <w:sz w:val="24"/>
          <w:szCs w:val="24"/>
          <w:lang w:eastAsia="en-IN"/>
        </w:rPr>
        <w:t xml:space="preserve"> High-value content where the seller demands upfront security, but the buyer anticipates massive viewership that warrants ongoing royalties.</w:t>
      </w:r>
    </w:p>
    <w:p w:rsidR="00192A3B" w:rsidRPr="00192A3B" w:rsidRDefault="00192A3B" w:rsidP="00192A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Example Application:</w:t>
      </w:r>
      <w:r w:rsidRPr="00192A3B">
        <w:rPr>
          <w:rFonts w:ascii="Times New Roman" w:eastAsia="Times New Roman" w:hAnsi="Times New Roman" w:cs="Times New Roman"/>
          <w:sz w:val="24"/>
          <w:szCs w:val="24"/>
          <w:lang w:eastAsia="en-IN"/>
        </w:rPr>
        <w:t xml:space="preserve"> USD $10,000 MG + 20% subsequent revenue share.</w:t>
      </w:r>
    </w:p>
    <w:p w:rsidR="00192A3B" w:rsidRPr="00192A3B" w:rsidRDefault="00192A3B" w:rsidP="00192A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2A3B">
        <w:rPr>
          <w:rFonts w:ascii="Times New Roman" w:eastAsia="Times New Roman" w:hAnsi="Times New Roman" w:cs="Times New Roman"/>
          <w:b/>
          <w:bCs/>
          <w:sz w:val="36"/>
          <w:szCs w:val="36"/>
          <w:lang w:eastAsia="en-IN"/>
        </w:rPr>
        <w:t>3. Currency Support &amp; Exchange Handling</w:t>
      </w:r>
    </w:p>
    <w:p w:rsidR="00192A3B" w:rsidRPr="00192A3B" w:rsidRDefault="00192A3B" w:rsidP="00192A3B">
      <w:p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sz w:val="24"/>
          <w:szCs w:val="24"/>
          <w:lang w:eastAsia="en-IN"/>
        </w:rPr>
        <w:t>To facilitate global transactions, the marketplace supports specific fiat currencies for deal listings and negotiations.</w:t>
      </w:r>
    </w:p>
    <w:p w:rsidR="00192A3B" w:rsidRPr="00192A3B" w:rsidRDefault="00192A3B" w:rsidP="00192A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Supported Currencies:</w:t>
      </w:r>
    </w:p>
    <w:p w:rsidR="00192A3B" w:rsidRPr="00192A3B" w:rsidRDefault="00192A3B" w:rsidP="00192A3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USD:</w:t>
      </w:r>
      <w:r w:rsidRPr="00192A3B">
        <w:rPr>
          <w:rFonts w:ascii="Times New Roman" w:eastAsia="Times New Roman" w:hAnsi="Times New Roman" w:cs="Times New Roman"/>
          <w:sz w:val="24"/>
          <w:szCs w:val="24"/>
          <w:lang w:eastAsia="en-IN"/>
        </w:rPr>
        <w:t xml:space="preserve"> United States Dollar</w:t>
      </w:r>
    </w:p>
    <w:p w:rsidR="00192A3B" w:rsidRPr="00192A3B" w:rsidRDefault="00192A3B" w:rsidP="00192A3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INR:</w:t>
      </w:r>
      <w:r w:rsidRPr="00192A3B">
        <w:rPr>
          <w:rFonts w:ascii="Times New Roman" w:eastAsia="Times New Roman" w:hAnsi="Times New Roman" w:cs="Times New Roman"/>
          <w:sz w:val="24"/>
          <w:szCs w:val="24"/>
          <w:lang w:eastAsia="en-IN"/>
        </w:rPr>
        <w:t xml:space="preserve"> Indian Rupee</w:t>
      </w:r>
    </w:p>
    <w:p w:rsidR="00192A3B" w:rsidRPr="00192A3B" w:rsidRDefault="00192A3B" w:rsidP="00192A3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EUR:</w:t>
      </w:r>
      <w:r w:rsidRPr="00192A3B">
        <w:rPr>
          <w:rFonts w:ascii="Times New Roman" w:eastAsia="Times New Roman" w:hAnsi="Times New Roman" w:cs="Times New Roman"/>
          <w:sz w:val="24"/>
          <w:szCs w:val="24"/>
          <w:lang w:eastAsia="en-IN"/>
        </w:rPr>
        <w:t xml:space="preserve"> Euro</w:t>
      </w:r>
    </w:p>
    <w:p w:rsidR="00192A3B" w:rsidRPr="00192A3B" w:rsidRDefault="00192A3B" w:rsidP="00192A3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GBP:</w:t>
      </w:r>
      <w:r w:rsidRPr="00192A3B">
        <w:rPr>
          <w:rFonts w:ascii="Times New Roman" w:eastAsia="Times New Roman" w:hAnsi="Times New Roman" w:cs="Times New Roman"/>
          <w:sz w:val="24"/>
          <w:szCs w:val="24"/>
          <w:lang w:eastAsia="en-IN"/>
        </w:rPr>
        <w:t xml:space="preserve"> British Pound Sterling</w:t>
      </w:r>
    </w:p>
    <w:p w:rsidR="00192A3B" w:rsidRPr="00192A3B" w:rsidRDefault="00192A3B" w:rsidP="00192A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Currency Conversion Rules:</w:t>
      </w:r>
      <w:r w:rsidRPr="00192A3B">
        <w:rPr>
          <w:rFonts w:ascii="Times New Roman" w:eastAsia="Times New Roman" w:hAnsi="Times New Roman" w:cs="Times New Roman"/>
          <w:sz w:val="24"/>
          <w:szCs w:val="24"/>
          <w:lang w:eastAsia="en-IN"/>
        </w:rPr>
        <w:t xml:space="preserve"> The platform </w:t>
      </w:r>
      <w:r w:rsidRPr="00192A3B">
        <w:rPr>
          <w:rFonts w:ascii="Times New Roman" w:eastAsia="Times New Roman" w:hAnsi="Times New Roman" w:cs="Times New Roman"/>
          <w:b/>
          <w:bCs/>
          <w:sz w:val="24"/>
          <w:szCs w:val="24"/>
          <w:lang w:eastAsia="en-IN"/>
        </w:rPr>
        <w:t>does not</w:t>
      </w:r>
      <w:r w:rsidRPr="00192A3B">
        <w:rPr>
          <w:rFonts w:ascii="Times New Roman" w:eastAsia="Times New Roman" w:hAnsi="Times New Roman" w:cs="Times New Roman"/>
          <w:sz w:val="24"/>
          <w:szCs w:val="24"/>
          <w:lang w:eastAsia="en-IN"/>
        </w:rPr>
        <w:t xml:space="preserve"> perform automatic currency conversions or real-time exchange rate adjustments. If a buyer lists a deal in EUR and a seller normally deals in USD, both parties must manually agree upon an exchange rate or accept the stated currency during the negotiation phase.</w:t>
      </w:r>
    </w:p>
    <w:p w:rsidR="00192A3B" w:rsidRPr="00192A3B" w:rsidRDefault="00192A3B" w:rsidP="00192A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2A3B">
        <w:rPr>
          <w:rFonts w:ascii="Times New Roman" w:eastAsia="Times New Roman" w:hAnsi="Times New Roman" w:cs="Times New Roman"/>
          <w:b/>
          <w:bCs/>
          <w:sz w:val="36"/>
          <w:szCs w:val="36"/>
          <w:lang w:eastAsia="en-IN"/>
        </w:rPr>
        <w:t>4. Payment Negotiation Rules</w:t>
      </w:r>
    </w:p>
    <w:p w:rsidR="00192A3B" w:rsidRPr="00192A3B" w:rsidRDefault="00192A3B" w:rsidP="00192A3B">
      <w:p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sz w:val="24"/>
          <w:szCs w:val="24"/>
          <w:lang w:eastAsia="en-IN"/>
        </w:rPr>
        <w:t xml:space="preserve">Financial structures listed on a deal's initial public page are considered </w:t>
      </w:r>
      <w:r w:rsidRPr="00192A3B">
        <w:rPr>
          <w:rFonts w:ascii="Times New Roman" w:eastAsia="Times New Roman" w:hAnsi="Times New Roman" w:cs="Times New Roman"/>
          <w:i/>
          <w:iCs/>
          <w:sz w:val="24"/>
          <w:szCs w:val="24"/>
          <w:lang w:eastAsia="en-IN"/>
        </w:rPr>
        <w:t>proposals</w:t>
      </w:r>
      <w:r w:rsidRPr="00192A3B">
        <w:rPr>
          <w:rFonts w:ascii="Times New Roman" w:eastAsia="Times New Roman" w:hAnsi="Times New Roman" w:cs="Times New Roman"/>
          <w:sz w:val="24"/>
          <w:szCs w:val="24"/>
          <w:lang w:eastAsia="en-IN"/>
        </w:rPr>
        <w:t>. The actual terms are subject to the platform's strict negotiation workflow.</w:t>
      </w:r>
    </w:p>
    <w:p w:rsidR="00192A3B" w:rsidRPr="00192A3B" w:rsidRDefault="00192A3B" w:rsidP="00192A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Pre-Shortlist:</w:t>
      </w:r>
      <w:r w:rsidRPr="00192A3B">
        <w:rPr>
          <w:rFonts w:ascii="Times New Roman" w:eastAsia="Times New Roman" w:hAnsi="Times New Roman" w:cs="Times New Roman"/>
          <w:sz w:val="24"/>
          <w:szCs w:val="24"/>
          <w:lang w:eastAsia="en-IN"/>
        </w:rPr>
        <w:t xml:space="preserve"> Sellers must submit their titles based on the buyer's initially published payment structure. No financial negotiation can occur at this stage.</w:t>
      </w:r>
    </w:p>
    <w:p w:rsidR="00192A3B" w:rsidRPr="00192A3B" w:rsidRDefault="00192A3B" w:rsidP="00192A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Post-Shortlist:</w:t>
      </w:r>
      <w:r w:rsidRPr="00192A3B">
        <w:rPr>
          <w:rFonts w:ascii="Times New Roman" w:eastAsia="Times New Roman" w:hAnsi="Times New Roman" w:cs="Times New Roman"/>
          <w:sz w:val="24"/>
          <w:szCs w:val="24"/>
          <w:lang w:eastAsia="en-IN"/>
        </w:rPr>
        <w:t xml:space="preserve"> Once a buyer shortlists a title and the chat interface unlocks, both parties are free to completely renegotiate the payment structure. (e.g., </w:t>
      </w:r>
      <w:proofErr w:type="gramStart"/>
      <w:r w:rsidRPr="00192A3B">
        <w:rPr>
          <w:rFonts w:ascii="Times New Roman" w:eastAsia="Times New Roman" w:hAnsi="Times New Roman" w:cs="Times New Roman"/>
          <w:sz w:val="24"/>
          <w:szCs w:val="24"/>
          <w:lang w:eastAsia="en-IN"/>
        </w:rPr>
        <w:t>They</w:t>
      </w:r>
      <w:proofErr w:type="gramEnd"/>
      <w:r w:rsidRPr="00192A3B">
        <w:rPr>
          <w:rFonts w:ascii="Times New Roman" w:eastAsia="Times New Roman" w:hAnsi="Times New Roman" w:cs="Times New Roman"/>
          <w:sz w:val="24"/>
          <w:szCs w:val="24"/>
          <w:lang w:eastAsia="en-IN"/>
        </w:rPr>
        <w:t xml:space="preserve"> can agree to switch from a Flat Fee to a Revenue Share model).</w:t>
      </w:r>
    </w:p>
    <w:p w:rsidR="00192A3B" w:rsidRPr="00192A3B" w:rsidRDefault="00192A3B" w:rsidP="00192A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92A3B">
        <w:rPr>
          <w:rFonts w:ascii="Times New Roman" w:eastAsia="Times New Roman" w:hAnsi="Times New Roman" w:cs="Times New Roman"/>
          <w:b/>
          <w:bCs/>
          <w:sz w:val="24"/>
          <w:szCs w:val="24"/>
          <w:lang w:eastAsia="en-IN"/>
        </w:rPr>
        <w:t>Administrator Independence:</w:t>
      </w:r>
      <w:r w:rsidRPr="00192A3B">
        <w:rPr>
          <w:rFonts w:ascii="Times New Roman" w:eastAsia="Times New Roman" w:hAnsi="Times New Roman" w:cs="Times New Roman"/>
          <w:sz w:val="24"/>
          <w:szCs w:val="24"/>
          <w:lang w:eastAsia="en-IN"/>
        </w:rPr>
        <w:t xml:space="preserve"> Platform administrators do not act as brokers, escrow agents, or financial mediators. Administrators absolutely do not participate in, influence, or manage the financial negotiations between buyers and sellers.</w:t>
      </w:r>
    </w:p>
    <w:p w:rsidR="00A02247" w:rsidRDefault="00192A3B"/>
    <w:sectPr w:rsidR="00A02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A07296"/>
    <w:multiLevelType w:val="multilevel"/>
    <w:tmpl w:val="473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15F75"/>
    <w:multiLevelType w:val="multilevel"/>
    <w:tmpl w:val="A18CE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D49DD"/>
    <w:multiLevelType w:val="multilevel"/>
    <w:tmpl w:val="AF1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146D4"/>
    <w:multiLevelType w:val="multilevel"/>
    <w:tmpl w:val="DDF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A76FF"/>
    <w:multiLevelType w:val="multilevel"/>
    <w:tmpl w:val="B5A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A3B"/>
    <w:rsid w:val="00192A3B"/>
    <w:rsid w:val="00D0365E"/>
    <w:rsid w:val="00DB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1C9574-B915-43AD-873A-876B01B6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2A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92A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92A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A3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92A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92A3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92A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92A3B"/>
    <w:rPr>
      <w:b/>
      <w:bCs/>
    </w:rPr>
  </w:style>
  <w:style w:type="character" w:styleId="Emphasis">
    <w:name w:val="Emphasis"/>
    <w:basedOn w:val="DefaultParagraphFont"/>
    <w:uiPriority w:val="20"/>
    <w:qFormat/>
    <w:rsid w:val="00192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4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2026-05-27T06:24:00Z</dcterms:created>
  <dcterms:modified xsi:type="dcterms:W3CDTF">2026-05-27T06:24:00Z</dcterms:modified>
</cp:coreProperties>
</file>