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Inter-Process Communication (IPC) and Shared Memory</w:t>
      </w:r>
    </w:p>
    <w:p>
      <w:r>
        <w:rPr>
          <w:b/>
          <w:sz w:val="28"/>
        </w:rPr>
        <w:t>Inter-Process Communication (IPC)</w:t>
      </w:r>
    </w:p>
    <w:p>
      <w:r>
        <w:t>Inter-Process Communication (IPC) is a set of mechanisms that allows two or more processes to communicate and exchange data with each other. Since processes normally have separate memory spaces, IPC provides a way for them to share information and coordinate their activities. Common IPC methods include pipes, message queues, shared memory, and sockets.</w:t>
      </w:r>
    </w:p>
    <w:p>
      <w:r>
        <w:rPr>
          <w:b/>
          <w:sz w:val="28"/>
        </w:rPr>
        <w:t>Shared Memory</w:t>
      </w:r>
    </w:p>
    <w:p>
      <w:r>
        <w:t>Shared Memory is an IPC method in which two or more processes share a common memory area to exchange data. The operating system creates or maps a shared memory region that can be accessed by the participating processes. Because the data is placed in memory directly, shared memory is very fast and is suitable for exchanging large amounts of data. However, processes must use synchronization mechanisms such as semaphores or mutexes to prevent conflicts when accessing the shared data.</w:t>
      </w:r>
    </w:p>
    <w:p>
      <w:r>
        <w:t>In simple terms: Processes → Common Shared Memory → Exchange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