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Dreamer 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models: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RSSM (Encode environment)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Actor-Critic (output actions)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RSSM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 hidden state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Encodes a hidden state to represent the environment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GRU/RNN takes the current hidden state and the stochastic state and current and outputs the next hidden state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Recursively to get the next state based on observations and actions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Prior model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Outputs the sampling distribution of the stochastic state based on the hidden state and observation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Normal Distribution or a simple MLP (with a random Gaussian Normal input)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when we have an actual observation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Posterior model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Outputs the sampling distribution of the stochastic state based on the hidden state only (we don’t have an observation in this case)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when we are imagining or rolling out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Stochastic state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Captures uncertainty of what we don’t know. Sampled from either prior or posterior model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Sampled from either prior or posterior model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Combined state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 of both the deterministic hidden state and stochastic state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model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Decodes the environment (for example, the image that it sees)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Responsible for reconstruction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Important for training as the model knows whether it is effectively able to encode and decode the environment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Reward model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external reward based on combined state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Actor-Critic uses this reward as a basis during rollout (because we don’t actual reward)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Actor-Critic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to carry the best possible action based on the advantage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Evaluates how much an action improves the reward over time, which is measured recursively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Future rewards are weighted by a discount factor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