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right" w:leader="none" w:pos="10065"/>
        </w:tabs>
        <w:spacing w:after="0" w:before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(408) 203 2174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San Francisco, CA, USA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M.S. in Data Science, University of San Francisco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Advanced Machine Learning, Distributed Data Systems, Data Structures &amp; Algorithms, Relational Databases, Linear Regression, Experiments in Data Science, Data Acquisition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10065"/>
        </w:tabs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Data Structures &amp; Algorithms, Computer Networks, Database Management Systems, Machine Learning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C">
      <w:pPr>
        <w:tabs>
          <w:tab w:val="right" w:leader="none" w:pos="1006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a sequential recommendation model (GRU4Rec) using the RecBole library.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Utilizing SHAP and KernelSHAP to explain model predictions and identify features with the highest impact on recommendations, improving model interpretability.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Currently working on implementing Timeshap to provide time-based explanations of recommendations, enabling users to better understand why specific items are being recommended at a given time.</w:t>
      </w:r>
    </w:p>
    <w:p w:rsidR="00000000" w:rsidDel="00000000" w:rsidP="00000000" w:rsidRDefault="00000000" w:rsidRPr="00000000" w14:paraId="00000010">
      <w:pPr>
        <w:tabs>
          <w:tab w:val="right" w:leader="none" w:pos="10065"/>
        </w:tabs>
        <w:spacing w:line="1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2">
      <w:pPr>
        <w:tabs>
          <w:tab w:val="right" w:leader="none" w:pos="10065"/>
        </w:tabs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Engineer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data-driven solutions for client enterprise data warehouses using GCP products (Composer, Dataflow, BigQuery, Cloud Storage), increasing data processing efficiency by 30% and meeting business requirements.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an end-to-end data encryption strategy with Google Tink and KMS, reducing security incidents by 80% and ensuring compliance with data protection regulations.</w:t>
      </w:r>
    </w:p>
    <w:p w:rsidR="00000000" w:rsidDel="00000000" w:rsidP="00000000" w:rsidRDefault="00000000" w:rsidRPr="00000000" w14:paraId="00000015">
      <w:pPr>
        <w:tabs>
          <w:tab w:val="right" w:leader="none" w:pos="10065"/>
        </w:tabs>
        <w:spacing w:line="1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7">
      <w:pPr>
        <w:tabs>
          <w:tab w:val="right" w:leader="none" w:pos="1006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product ranking auto-sort algorithm, boosting click-through rate by 26% and add-to-cart rate by 12%.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three recommendation widgets - “New Arrivals”, “Bestsellers” &amp; “You May Also Like”, increasing customer engagement and product-view rate through tailored content.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personalized recommendations using ALS and implicit user behavior ratings which boosted revenue-per-thousand-impressions by 14%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cost-efficient GCP data pipeline (40% cost reduction) with improved scalability and fault tolerance.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system to send emails in bulk using Amazon SES with a 10x return-on-ads-spend (ROAS)  leveraging RFM segmentation for user base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065"/>
        </w:tabs>
        <w:spacing w:line="12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F">
      <w:pPr>
        <w:tabs>
          <w:tab w:val="right" w:leader="none" w:pos="10065"/>
        </w:tabs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Engineer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Constructed a streaming data pipeline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 data warehouse with HDFS, Spark, and Cassandra, enabling systematic computational analysis for Product Managers and Leaders.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raw data compression (80% reduction) in Hadoop Cluster using Airflow, Spark, and MySQL, ensuring storage capacity remained below 20% and optimizing external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Languages: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Databases: MySQL, MongoDB, Elasticsearch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</w:rPr>
      </w:pPr>
      <w:bookmarkStart w:colFirst="0" w:colLast="0" w:name="_heading=h.7klg1lmu1pvh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Machine Learning: Linear Regression, Logistic Regression, Decision Trees, Random Forest, Gradient Boosting Machines (XGBoost), Collaborative Filtering (ALS), Feature Engineering, Model Evaluation, and Hyperparameter Tuning.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120" w:lineRule="auto"/>
        <w:ind w:left="720" w:right="0" w:firstLine="0"/>
        <w:jc w:val="both"/>
        <w:rPr>
          <w:rFonts w:ascii="Calibri" w:cs="Calibri" w:eastAsia="Calibri" w:hAnsi="Calibri"/>
        </w:rPr>
      </w:pPr>
      <w:bookmarkStart w:colFirst="0" w:colLast="0" w:name="_heading=h.u1z60sud4go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tabs>
          <w:tab w:val="right" w:leader="none" w:pos="10065"/>
        </w:tabs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‘Star Award 2022’ for delivering outstanding solutions and solving complex technical customer challenges in a short period at Fractal Analytics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Won ‘Employee of the month’ for October ‘20 and ‘Employee of the Quarter’ for Q4  FY 20-21 at Bewakoof Brands.</w:t>
      </w:r>
    </w:p>
    <w:sectPr>
      <w:pgSz w:h="16834" w:w="11909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B90451"/>
  </w:style>
  <w:style w:type="paragraph" w:styleId="Heading1">
    <w:name w:val="heading 1"/>
    <w:basedOn w:val="Normal1"/>
    <w:next w:val="Normal1"/>
    <w:rsid w:val="0042119B"/>
    <w:pPr>
      <w:keepNext w:val="1"/>
      <w:keepLines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1"/>
    <w:next w:val="Normal1"/>
    <w:rsid w:val="0042119B"/>
    <w:pPr>
      <w:keepNext w:val="1"/>
      <w:keepLines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1"/>
    <w:next w:val="Normal1"/>
    <w:rsid w:val="0042119B"/>
    <w:pPr>
      <w:keepNext w:val="1"/>
      <w:keepLines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1"/>
    <w:next w:val="Normal1"/>
    <w:rsid w:val="0042119B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42119B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Heading6">
    <w:name w:val="heading 6"/>
    <w:basedOn w:val="Normal1"/>
    <w:next w:val="Normal1"/>
    <w:rsid w:val="0042119B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42119B"/>
  </w:style>
  <w:style w:type="paragraph" w:styleId="Title">
    <w:name w:val="Title"/>
    <w:basedOn w:val="Normal1"/>
    <w:next w:val="Normal1"/>
    <w:rsid w:val="0042119B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rsid w:val="0042119B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33F9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33F9E"/>
    <w:rPr>
      <w:rFonts w:ascii="Tahoma" w:cs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33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33F9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33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33F9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33F9E"/>
    <w:rPr>
      <w:b w:val="1"/>
      <w:bCs w:val="1"/>
      <w:sz w:val="20"/>
      <w:szCs w:val="20"/>
    </w:rPr>
  </w:style>
  <w:style w:type="paragraph" w:styleId="Normal2" w:customStyle="1">
    <w:name w:val="Normal2"/>
    <w:rsid w:val="00495E26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ditpshrimal" TargetMode="External"/><Relationship Id="rId9" Type="http://schemas.openxmlformats.org/officeDocument/2006/relationships/hyperlink" Target="http://www.linkedin.com/in/aditshrim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it.p.shrimal@gmail.com" TargetMode="External"/><Relationship Id="rId8" Type="http://schemas.openxmlformats.org/officeDocument/2006/relationships/hyperlink" Target="http://www.aditshrim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vE9u5+gWjFUMB7sZ21eZTRDX1A==">AMUW2mVWGY06X3DetspOYiHGQMF1XqaAd+UDcimcAXA8Ee5l233pgnICi1xzobR3AKjlFI2/A17XBcF09w2093bwT5+/izhOhFXgik0fCCU2Ns6adCF4fLLcNKOeA1qMBoB0Kp9ZRSa1VULZRpmpnlw0TnkbJGcOYGjlz8mBYCuYx40XJ5vSTdsqY4/+w0MvYmi9C4hLpCdP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2017-10-13T17:42:00Z</dcterms:created>
  <dc:creator>ADitya Samant</dc:creator>
</cp:coreProperties>
</file>