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i w:val="0"/>
          <w:color w:val="2A78D6"/>
          <w:sz w:val="22"/>
        </w:rPr>
        <w:t>LOGISTICS DATA SCIENCE INTERNSHIP - WEEK 2</w:t>
      </w:r>
    </w:p>
    <w:p>
      <w:pPr>
        <w:spacing w:after="80"/>
      </w:pPr>
      <w:r>
        <w:rPr>
          <w:b/>
          <w:color w:val="1F3864"/>
          <w:sz w:val="56"/>
        </w:rPr>
        <w:t>Data Collection, Cleaning and Preprocessing</w:t>
      </w:r>
    </w:p>
    <w:p>
      <w:pPr>
        <w:spacing w:after="600"/>
      </w:pPr>
      <w:r>
        <w:rPr>
          <w:color w:val="52514E"/>
          <w:sz w:val="28"/>
        </w:rPr>
        <w:t>A reproducible pandas pipeline for a pan-India shipment feed</w:t>
      </w:r>
    </w:p>
    <w:tbl>
      <w:tblPr>
        <w:tblW w:type="auto" w:w="0"/>
        <w:jc w:val="left"/>
        <w:tblLook w:firstColumn="1" w:firstRow="1" w:lastColumn="0" w:lastRow="0" w:noHBand="0" w:noVBand="1" w:val="04A0"/>
      </w:tblPr>
      <w:tblGrid>
        <w:gridCol w:w="4706"/>
        <w:gridCol w:w="4706"/>
      </w:tblGrid>
      <w:tr>
        <w:tc>
          <w:tcPr>
            <w:tcW w:type="dxa" w:w="2041"/>
          </w:tcPr>
          <w:p>
            <w:pPr>
              <w:spacing w:after="60"/>
            </w:pPr>
            <w:r>
              <w:rPr>
                <w:b/>
              </w:rPr>
              <w:t>Prepared by</w:t>
            </w:r>
          </w:p>
        </w:tc>
        <w:tc>
          <w:tcPr>
            <w:tcW w:type="dxa" w:w="6520"/>
          </w:tcPr>
          <w:p>
            <w:pPr>
              <w:spacing w:after="60"/>
            </w:pPr>
            <w:r>
              <w:t>Kaju</w:t>
            </w:r>
          </w:p>
        </w:tc>
      </w:tr>
      <w:tr>
        <w:tc>
          <w:tcPr>
            <w:tcW w:type="dxa" w:w="2041"/>
          </w:tcPr>
          <w:p>
            <w:pPr>
              <w:spacing w:after="60"/>
            </w:pPr>
            <w:r>
              <w:rPr>
                <w:b/>
              </w:rPr>
              <w:t>Report date</w:t>
            </w:r>
          </w:p>
        </w:tc>
        <w:tc>
          <w:tcPr>
            <w:tcW w:type="dxa" w:w="6520"/>
          </w:tcPr>
          <w:p>
            <w:pPr>
              <w:spacing w:after="60"/>
            </w:pPr>
            <w:r>
              <w:t>October 2026</w:t>
            </w:r>
          </w:p>
        </w:tc>
      </w:tr>
      <w:tr>
        <w:tc>
          <w:tcPr>
            <w:tcW w:type="dxa" w:w="2041"/>
          </w:tcPr>
          <w:p>
            <w:pPr>
              <w:spacing w:after="60"/>
            </w:pPr>
            <w:r>
              <w:rPr>
                <w:b/>
              </w:rPr>
              <w:t>Reference datasets</w:t>
            </w:r>
          </w:p>
        </w:tc>
        <w:tc>
          <w:tcPr>
            <w:tcW w:type="dxa" w:w="6520"/>
          </w:tcPr>
          <w:p>
            <w:pPr>
              <w:spacing w:after="60"/>
            </w:pPr>
            <w:r>
              <w:t>DataCo Smart Supply Chain, Olist Brazilian E-Commerce (field-aligned simulation used here)</w:t>
            </w:r>
          </w:p>
        </w:tc>
      </w:tr>
      <w:tr>
        <w:tc>
          <w:tcPr>
            <w:tcW w:type="dxa" w:w="2041"/>
          </w:tcPr>
          <w:p>
            <w:pPr>
              <w:spacing w:after="60"/>
            </w:pPr>
            <w:r>
              <w:rPr>
                <w:b/>
              </w:rPr>
              <w:t>Tools</w:t>
            </w:r>
          </w:p>
        </w:tc>
        <w:tc>
          <w:tcPr>
            <w:tcW w:type="dxa" w:w="6520"/>
          </w:tcPr>
          <w:p>
            <w:pPr>
              <w:spacing w:after="60"/>
            </w:pPr>
            <w:r>
              <w:t>Python 3 (pandas, NumPy, SciPy, scikit-learn, Matplotlib)</w:t>
            </w:r>
          </w:p>
        </w:tc>
      </w:tr>
      <w:tr>
        <w:tc>
          <w:tcPr>
            <w:tcW w:type="dxa" w:w="2041"/>
          </w:tcPr>
          <w:p>
            <w:pPr>
              <w:spacing w:after="60"/>
            </w:pPr>
            <w:r>
              <w:rPr>
                <w:b/>
              </w:rPr>
              <w:t>Script</w:t>
            </w:r>
          </w:p>
        </w:tc>
        <w:tc>
          <w:tcPr>
            <w:tcW w:type="dxa" w:w="6520"/>
          </w:tcPr>
          <w:p>
            <w:pPr>
              <w:spacing w:after="60"/>
            </w:pPr>
            <w:r>
              <w:t>src/02_cleaning_pipeline.py</w:t>
            </w:r>
          </w:p>
        </w:tc>
      </w:tr>
    </w:tbl>
    <w:p>
      <w:r>
        <w:br w:type="page"/>
      </w:r>
    </w:p>
    <w:p>
      <w:pPr>
        <w:pStyle w:val="Heading1"/>
      </w:pPr>
      <w:r>
        <w:t>1. Executive summary</w:t>
      </w:r>
    </w:p>
    <w:p>
      <w:r>
        <w:rPr>
          <w:b w:val="0"/>
          <w:i w:val="0"/>
        </w:rPr>
        <w:t>The raw shipment feed contains 12,160 rows and 19 columns, and it is deliberately messy in the ways real logistics extracts are: 160 repeated shipment IDs, 2,682 missing cells, 9 spellings of 3 shipping modes, three date layouts, negative costs, zero distances and extreme weights and costs. A ten-step pipeline cleans it into 11,880 analysis-ready rows (280 removed, 2.3%). Data completeness rises from 98.84% to 99.82%, invalid values fall from 207 to 0, and duplicates from 160 to 0.</w:t>
      </w:r>
    </w:p>
    <w:tbl>
      <w:tblPr>
        <w:tblW w:type="auto" w:w="0"/>
        <w:jc w:val="center"/>
        <w:tblLook w:firstColumn="1" w:firstRow="1" w:lastColumn="0" w:lastRow="0" w:noHBand="0" w:noVBand="1" w:val="04A0"/>
      </w:tblPr>
      <w:tblGrid>
        <w:gridCol w:w="9412"/>
      </w:tblGrid>
      <w:tr>
        <w:tc>
          <w:tcPr>
            <w:tcW w:type="dxa" w:w="9412"/>
            <w:shd w:val="clear" w:color="auto" w:fill="E8F1FC"/>
            <w:tcMar>
              <w:top w:w="90" w:type="dxa"/>
              <w:left w:w="140" w:type="dxa"/>
              <w:bottom w:w="90" w:type="dxa"/>
              <w:right w:w="140" w:type="dxa"/>
            </w:tcMar>
          </w:tcPr>
          <w:p>
            <w:pPr>
              <w:spacing w:after="0"/>
            </w:pPr>
            <w:r>
              <w:rPr>
                <w:b/>
                <w:color w:val="1F3864"/>
              </w:rPr>
              <w:t xml:space="preserve">Key decisions.  </w:t>
            </w:r>
            <w:r>
              <w:rPr>
                <w:b w:val="0"/>
                <w:i w:val="0"/>
              </w:rPr>
              <w:t>(1) Outliers are detected with a robust z-score on the log scale within product category or shipping mode, because global IQR and z-score rules flag 1,296 and 57 weights respectively while the robust rule flags 118. (2) Missing weights are imputed from volume and category density after a masked-value benchmark of five methods. (3) The target variable (actual_days) is never imputed. (4) Scaling is applied after a log transform for skewed fields and is always fitted inside cross-validation folds in Week 4 to avoid leakage.</w:t>
            </w:r>
          </w:p>
        </w:tc>
      </w:tr>
    </w:tbl>
    <w:p>
      <w:pPr>
        <w:spacing w:after="40"/>
      </w:pPr>
    </w:p>
    <w:p>
      <w:pPr>
        <w:pStyle w:val="Heading1"/>
      </w:pPr>
      <w:r>
        <w:t>2. Data collection simulation</w:t>
      </w:r>
    </w:p>
    <w:p>
      <w:pPr>
        <w:pStyle w:val="Heading2"/>
      </w:pPr>
      <w:r>
        <w:t>2.1 Reference datasets</w:t>
      </w:r>
    </w:p>
    <w:p>
      <w:r>
        <w:rPr>
          <w:b w:val="0"/>
          <w:i w:val="0"/>
        </w:rPr>
        <w:t>The workflow mirrors two public logistics datasets. DataCo Smart Supply Chain (Constante et al., 2019) has about 180,000 orders with scheduled and real shipping days, shipping mode, region and a late-delivery flag. Olist's Brazilian E-Commerce data (Olist, 2018) has about 100,000 orders with estimated and actual delivery dates, freight value and product weight. Because those files are large and licensed, this project simulates a feed with matching fields and realistic defects, so the full pipeline can be run offline and reproduced exactly (seed 42).</w:t>
      </w:r>
    </w:p>
    <w:p>
      <w:pPr>
        <w:pStyle w:val="Heading2"/>
      </w:pPr>
      <w:r>
        <w:t>2.2 Characteristics of the raw feed</w:t>
      </w:r>
    </w:p>
    <w:p>
      <w:pPr>
        <w:keepNext/>
        <w:spacing w:after="60"/>
      </w:pPr>
      <w:r>
        <w:rPr>
          <w:b/>
          <w:color w:val="1F3864"/>
          <w:sz w:val="18"/>
        </w:rPr>
        <w:t xml:space="preserve">Table 1. </w:t>
      </w:r>
      <w:r>
        <w:rPr>
          <w:color w:val="52514E"/>
          <w:sz w:val="18"/>
        </w:rPr>
        <w:t>Raw dataset profile.</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4706"/>
        <w:gridCol w:w="4706"/>
      </w:tblGrid>
      <w:tr>
        <w:trPr>
          <w:tblHeader w:val="true"/>
        </w:trPr>
        <w:tc>
          <w:tcPr>
            <w:tcW w:type="dxa" w:w="2041"/>
            <w:shd w:val="clear" w:color="auto" w:fill="1F3864"/>
            <w:tcMar>
              <w:top w:w="50" w:type="dxa"/>
              <w:left w:w="80" w:type="dxa"/>
              <w:bottom w:w="50" w:type="dxa"/>
              <w:right w:w="80" w:type="dxa"/>
            </w:tcMar>
          </w:tcPr>
          <w:p>
            <w:pPr>
              <w:spacing w:after="0"/>
            </w:pPr>
            <w:r>
              <w:rPr>
                <w:b/>
                <w:color w:val="FFFFFF"/>
                <w:sz w:val="18"/>
              </w:rPr>
              <w:t>Property</w:t>
            </w:r>
          </w:p>
        </w:tc>
        <w:tc>
          <w:tcPr>
            <w:tcW w:type="dxa" w:w="7483"/>
            <w:shd w:val="clear" w:color="auto" w:fill="1F3864"/>
            <w:tcMar>
              <w:top w:w="50" w:type="dxa"/>
              <w:left w:w="80" w:type="dxa"/>
              <w:bottom w:w="50" w:type="dxa"/>
              <w:right w:w="80" w:type="dxa"/>
            </w:tcMar>
          </w:tcPr>
          <w:p>
            <w:pPr>
              <w:spacing w:after="0"/>
            </w:pPr>
            <w:r>
              <w:rPr>
                <w:b/>
                <w:color w:val="FFFFFF"/>
                <w:sz w:val="18"/>
              </w:rPr>
              <w:t>Value</w:t>
            </w:r>
          </w:p>
        </w:tc>
      </w:tr>
      <w:tr>
        <w:trPr>
          <w:cantSplit w:val="true"/>
        </w:trPr>
        <w:tc>
          <w:tcPr>
            <w:tcW w:type="dxa" w:w="2041"/>
            <w:tcMar>
              <w:top w:w="50" w:type="dxa"/>
              <w:left w:w="80" w:type="dxa"/>
              <w:bottom w:w="50" w:type="dxa"/>
              <w:right w:w="80" w:type="dxa"/>
            </w:tcMar>
          </w:tcPr>
          <w:p>
            <w:pPr>
              <w:spacing w:after="0"/>
            </w:pPr>
            <w:r>
              <w:rPr>
                <w:b w:val="0"/>
                <w:i w:val="0"/>
                <w:sz w:val="18"/>
              </w:rPr>
              <w:t>Rows / columns</w:t>
            </w:r>
          </w:p>
        </w:tc>
        <w:tc>
          <w:tcPr>
            <w:tcW w:type="dxa" w:w="7483"/>
            <w:tcMar>
              <w:top w:w="50" w:type="dxa"/>
              <w:left w:w="80" w:type="dxa"/>
              <w:bottom w:w="50" w:type="dxa"/>
              <w:right w:w="80" w:type="dxa"/>
            </w:tcMar>
          </w:tcPr>
          <w:p>
            <w:pPr>
              <w:spacing w:after="0"/>
            </w:pPr>
            <w:r>
              <w:rPr>
                <w:b w:val="0"/>
                <w:i w:val="0"/>
                <w:sz w:val="18"/>
              </w:rPr>
              <w:t>12,160 / 19</w:t>
            </w:r>
          </w:p>
        </w:tc>
      </w:tr>
      <w:tr>
        <w:trPr>
          <w:cantSplit w:val="true"/>
        </w:trPr>
        <w:tc>
          <w:tcPr>
            <w:tcW w:type="dxa" w:w="2041"/>
            <w:tcMar>
              <w:top w:w="50" w:type="dxa"/>
              <w:left w:w="80" w:type="dxa"/>
              <w:bottom w:w="50" w:type="dxa"/>
              <w:right w:w="80" w:type="dxa"/>
            </w:tcMar>
            <w:shd w:val="clear" w:color="auto" w:fill="F2F6FB"/>
          </w:tcPr>
          <w:p>
            <w:pPr>
              <w:spacing w:after="0"/>
            </w:pPr>
            <w:r>
              <w:rPr>
                <w:b w:val="0"/>
                <w:i w:val="0"/>
                <w:sz w:val="18"/>
              </w:rPr>
              <w:t>Period</w:t>
            </w:r>
          </w:p>
        </w:tc>
        <w:tc>
          <w:tcPr>
            <w:tcW w:type="dxa" w:w="7483"/>
            <w:tcMar>
              <w:top w:w="50" w:type="dxa"/>
              <w:left w:w="80" w:type="dxa"/>
              <w:bottom w:w="50" w:type="dxa"/>
              <w:right w:w="80" w:type="dxa"/>
            </w:tcMar>
            <w:shd w:val="clear" w:color="auto" w:fill="F2F6FB"/>
          </w:tcPr>
          <w:p>
            <w:pPr>
              <w:spacing w:after="0"/>
            </w:pPr>
            <w:r>
              <w:rPr>
                <w:b w:val="0"/>
                <w:i w:val="0"/>
                <w:sz w:val="18"/>
              </w:rPr>
              <w:t>2025-01-01 to 2025-12-31</w:t>
            </w:r>
          </w:p>
        </w:tc>
      </w:tr>
      <w:tr>
        <w:trPr>
          <w:cantSplit w:val="true"/>
        </w:trPr>
        <w:tc>
          <w:tcPr>
            <w:tcW w:type="dxa" w:w="2041"/>
            <w:tcMar>
              <w:top w:w="50" w:type="dxa"/>
              <w:left w:w="80" w:type="dxa"/>
              <w:bottom w:w="50" w:type="dxa"/>
              <w:right w:w="80" w:type="dxa"/>
            </w:tcMar>
          </w:tcPr>
          <w:p>
            <w:pPr>
              <w:spacing w:after="0"/>
            </w:pPr>
            <w:r>
              <w:rPr>
                <w:b w:val="0"/>
                <w:i w:val="0"/>
                <w:sz w:val="18"/>
              </w:rPr>
              <w:t>Grain</w:t>
            </w:r>
          </w:p>
        </w:tc>
        <w:tc>
          <w:tcPr>
            <w:tcW w:type="dxa" w:w="7483"/>
            <w:tcMar>
              <w:top w:w="50" w:type="dxa"/>
              <w:left w:w="80" w:type="dxa"/>
              <w:bottom w:w="50" w:type="dxa"/>
              <w:right w:w="80" w:type="dxa"/>
            </w:tcMar>
          </w:tcPr>
          <w:p>
            <w:pPr>
              <w:spacing w:after="0"/>
            </w:pPr>
            <w:r>
              <w:rPr>
                <w:b w:val="0"/>
                <w:i w:val="0"/>
                <w:sz w:val="18"/>
              </w:rPr>
              <w:t>One row per shipment (shipment_id), 5 warehouses, 8 destination hubs, 6 zones, 4 carriers</w:t>
            </w:r>
          </w:p>
        </w:tc>
      </w:tr>
      <w:tr>
        <w:trPr>
          <w:cantSplit w:val="true"/>
        </w:trPr>
        <w:tc>
          <w:tcPr>
            <w:tcW w:type="dxa" w:w="2041"/>
            <w:tcMar>
              <w:top w:w="50" w:type="dxa"/>
              <w:left w:w="80" w:type="dxa"/>
              <w:bottom w:w="50" w:type="dxa"/>
              <w:right w:w="80" w:type="dxa"/>
            </w:tcMar>
            <w:shd w:val="clear" w:color="auto" w:fill="F2F6FB"/>
          </w:tcPr>
          <w:p>
            <w:pPr>
              <w:spacing w:after="0"/>
            </w:pPr>
            <w:r>
              <w:rPr>
                <w:b w:val="0"/>
                <w:i w:val="0"/>
                <w:sz w:val="18"/>
              </w:rPr>
              <w:t>Numeric fields</w:t>
            </w:r>
          </w:p>
        </w:tc>
        <w:tc>
          <w:tcPr>
            <w:tcW w:type="dxa" w:w="7483"/>
            <w:tcMar>
              <w:top w:w="50" w:type="dxa"/>
              <w:left w:w="80" w:type="dxa"/>
              <w:bottom w:w="50" w:type="dxa"/>
              <w:right w:w="80" w:type="dxa"/>
            </w:tcMar>
            <w:shd w:val="clear" w:color="auto" w:fill="F2F6FB"/>
          </w:tcPr>
          <w:p>
            <w:pPr>
              <w:spacing w:after="0"/>
            </w:pPr>
            <w:r>
              <w:rPr>
                <w:b w:val="0"/>
                <w:i w:val="0"/>
                <w:sz w:val="18"/>
              </w:rPr>
              <w:t>distance_km, weight_kg, volume_m3, order_value_inr, weather_index, traffic_index, planned_days, actual_days, delivery_cost_inr, customer_rating</w:t>
            </w:r>
          </w:p>
        </w:tc>
      </w:tr>
      <w:tr>
        <w:trPr>
          <w:cantSplit w:val="true"/>
        </w:trPr>
        <w:tc>
          <w:tcPr>
            <w:tcW w:type="dxa" w:w="2041"/>
            <w:tcMar>
              <w:top w:w="50" w:type="dxa"/>
              <w:left w:w="80" w:type="dxa"/>
              <w:bottom w:w="50" w:type="dxa"/>
              <w:right w:w="80" w:type="dxa"/>
            </w:tcMar>
          </w:tcPr>
          <w:p>
            <w:pPr>
              <w:spacing w:after="0"/>
            </w:pPr>
            <w:r>
              <w:rPr>
                <w:b w:val="0"/>
                <w:i w:val="0"/>
                <w:sz w:val="18"/>
              </w:rPr>
              <w:t>Categorical fields</w:t>
            </w:r>
          </w:p>
        </w:tc>
        <w:tc>
          <w:tcPr>
            <w:tcW w:type="dxa" w:w="7483"/>
            <w:tcMar>
              <w:top w:w="50" w:type="dxa"/>
              <w:left w:w="80" w:type="dxa"/>
              <w:bottom w:w="50" w:type="dxa"/>
              <w:right w:w="80" w:type="dxa"/>
            </w:tcMar>
          </w:tcPr>
          <w:p>
            <w:pPr>
              <w:spacing w:after="0"/>
            </w:pPr>
            <w:r>
              <w:rPr>
                <w:b w:val="0"/>
                <w:i w:val="0"/>
                <w:sz w:val="18"/>
              </w:rPr>
              <w:t>origin_warehouse, destination_hub, destination_zone, product_category, shipping_mode, priority, carrier</w:t>
            </w:r>
          </w:p>
        </w:tc>
      </w:tr>
      <w:tr>
        <w:trPr>
          <w:cantSplit w:val="true"/>
        </w:trPr>
        <w:tc>
          <w:tcPr>
            <w:tcW w:type="dxa" w:w="2041"/>
            <w:tcMar>
              <w:top w:w="50" w:type="dxa"/>
              <w:left w:w="80" w:type="dxa"/>
              <w:bottom w:w="50" w:type="dxa"/>
              <w:right w:w="80" w:type="dxa"/>
            </w:tcMar>
            <w:shd w:val="clear" w:color="auto" w:fill="F2F6FB"/>
          </w:tcPr>
          <w:p>
            <w:pPr>
              <w:spacing w:after="0"/>
            </w:pPr>
            <w:r>
              <w:rPr>
                <w:b w:val="0"/>
                <w:i w:val="0"/>
                <w:sz w:val="18"/>
              </w:rPr>
              <w:t>Delivery target</w:t>
            </w:r>
          </w:p>
        </w:tc>
        <w:tc>
          <w:tcPr>
            <w:tcW w:type="dxa" w:w="7483"/>
            <w:tcMar>
              <w:top w:w="50" w:type="dxa"/>
              <w:left w:w="80" w:type="dxa"/>
              <w:bottom w:w="50" w:type="dxa"/>
              <w:right w:w="80" w:type="dxa"/>
            </w:tcMar>
            <w:shd w:val="clear" w:color="auto" w:fill="F2F6FB"/>
          </w:tcPr>
          <w:p>
            <w:pPr>
              <w:spacing w:after="0"/>
            </w:pPr>
            <w:r>
              <w:rPr>
                <w:b w:val="0"/>
                <w:i w:val="0"/>
                <w:sz w:val="18"/>
              </w:rPr>
              <w:t>actual_days (continuous) and delayed = actual_days &gt; planned_days (binary, derived)</w:t>
            </w:r>
          </w:p>
        </w:tc>
      </w:tr>
      <w:tr>
        <w:trPr>
          <w:cantSplit w:val="true"/>
        </w:trPr>
        <w:tc>
          <w:tcPr>
            <w:tcW w:type="dxa" w:w="2041"/>
            <w:tcMar>
              <w:top w:w="50" w:type="dxa"/>
              <w:left w:w="80" w:type="dxa"/>
              <w:bottom w:w="50" w:type="dxa"/>
              <w:right w:w="80" w:type="dxa"/>
            </w:tcMar>
          </w:tcPr>
          <w:p>
            <w:pPr>
              <w:spacing w:after="0"/>
            </w:pPr>
            <w:r>
              <w:rPr>
                <w:b w:val="0"/>
                <w:i w:val="0"/>
                <w:sz w:val="18"/>
              </w:rPr>
              <w:t>Missing cells</w:t>
            </w:r>
          </w:p>
        </w:tc>
        <w:tc>
          <w:tcPr>
            <w:tcW w:type="dxa" w:w="7483"/>
            <w:tcMar>
              <w:top w:w="50" w:type="dxa"/>
              <w:left w:w="80" w:type="dxa"/>
              <w:bottom w:w="50" w:type="dxa"/>
              <w:right w:w="80" w:type="dxa"/>
            </w:tcMar>
          </w:tcPr>
          <w:p>
            <w:pPr>
              <w:spacing w:after="0"/>
            </w:pPr>
            <w:r>
              <w:rPr>
                <w:b w:val="0"/>
                <w:i w:val="0"/>
                <w:sz w:val="18"/>
              </w:rPr>
              <w:t>2,682 (1.16% of all cells)</w:t>
            </w:r>
          </w:p>
        </w:tc>
      </w:tr>
    </w:tbl>
    <w:p>
      <w:pPr>
        <w:spacing w:after="40"/>
      </w:pPr>
    </w:p>
    <w:p>
      <w:pPr>
        <w:pStyle w:val="Heading2"/>
      </w:pPr>
      <w:r>
        <w:t>2.3 Data quality issues found</w:t>
      </w:r>
    </w:p>
    <w:p>
      <w:pPr>
        <w:keepNext/>
        <w:spacing w:after="60"/>
      </w:pPr>
      <w:r>
        <w:rPr>
          <w:b/>
          <w:color w:val="1F3864"/>
          <w:sz w:val="18"/>
        </w:rPr>
        <w:t xml:space="preserve">Table 2. </w:t>
      </w:r>
      <w:r>
        <w:rPr>
          <w:color w:val="52514E"/>
          <w:sz w:val="18"/>
        </w:rPr>
        <w:t>Missing values by column.</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4706"/>
        <w:gridCol w:w="4706"/>
      </w:tblGrid>
      <w:tr>
        <w:trPr>
          <w:tblHeader w:val="true"/>
        </w:trPr>
        <w:tc>
          <w:tcPr>
            <w:tcW w:type="dxa" w:w="3969"/>
            <w:shd w:val="clear" w:color="auto" w:fill="1F3864"/>
            <w:tcMar>
              <w:top w:w="50" w:type="dxa"/>
              <w:left w:w="80" w:type="dxa"/>
              <w:bottom w:w="50" w:type="dxa"/>
              <w:right w:w="80" w:type="dxa"/>
            </w:tcMar>
          </w:tcPr>
          <w:p>
            <w:pPr>
              <w:spacing w:after="0"/>
            </w:pPr>
            <w:r>
              <w:rPr>
                <w:b/>
                <w:color w:val="FFFFFF"/>
                <w:sz w:val="18"/>
              </w:rPr>
              <w:t>Column with missing values</w:t>
            </w:r>
          </w:p>
        </w:tc>
        <w:tc>
          <w:tcPr>
            <w:tcW w:type="dxa" w:w="2268"/>
            <w:shd w:val="clear" w:color="auto" w:fill="1F3864"/>
            <w:tcMar>
              <w:top w:w="50" w:type="dxa"/>
              <w:left w:w="80" w:type="dxa"/>
              <w:bottom w:w="50" w:type="dxa"/>
              <w:right w:w="80" w:type="dxa"/>
            </w:tcMar>
          </w:tcPr>
          <w:p>
            <w:pPr>
              <w:spacing w:after="0"/>
              <w:jc w:val="right"/>
            </w:pPr>
            <w:r>
              <w:rPr>
                <w:b/>
                <w:color w:val="FFFFFF"/>
                <w:sz w:val="18"/>
              </w:rPr>
              <w:t>Share missing</w:t>
            </w:r>
          </w:p>
        </w:tc>
      </w:tr>
      <w:tr>
        <w:trPr>
          <w:cantSplit w:val="true"/>
        </w:trPr>
        <w:tc>
          <w:tcPr>
            <w:tcW w:type="dxa" w:w="3969"/>
            <w:tcMar>
              <w:top w:w="50" w:type="dxa"/>
              <w:left w:w="80" w:type="dxa"/>
              <w:bottom w:w="50" w:type="dxa"/>
              <w:right w:w="80" w:type="dxa"/>
            </w:tcMar>
          </w:tcPr>
          <w:p>
            <w:pPr>
              <w:spacing w:after="0"/>
            </w:pPr>
            <w:r>
              <w:rPr>
                <w:b w:val="0"/>
                <w:i w:val="0"/>
                <w:sz w:val="18"/>
              </w:rPr>
              <w:t>weight_kg</w:t>
            </w:r>
          </w:p>
        </w:tc>
        <w:tc>
          <w:tcPr>
            <w:tcW w:type="dxa" w:w="2268"/>
            <w:tcMar>
              <w:top w:w="50" w:type="dxa"/>
              <w:left w:w="80" w:type="dxa"/>
              <w:bottom w:w="50" w:type="dxa"/>
              <w:right w:w="80" w:type="dxa"/>
            </w:tcMar>
          </w:tcPr>
          <w:p>
            <w:pPr>
              <w:spacing w:after="0"/>
              <w:jc w:val="right"/>
            </w:pPr>
            <w:r>
              <w:rPr>
                <w:b w:val="0"/>
                <w:i w:val="0"/>
                <w:sz w:val="18"/>
              </w:rPr>
              <w:t>5.05%</w:t>
            </w:r>
          </w:p>
        </w:tc>
      </w:tr>
      <w:tr>
        <w:trPr>
          <w:cantSplit w:val="true"/>
        </w:trPr>
        <w:tc>
          <w:tcPr>
            <w:tcW w:type="dxa" w:w="3969"/>
            <w:tcMar>
              <w:top w:w="50" w:type="dxa"/>
              <w:left w:w="80" w:type="dxa"/>
              <w:bottom w:w="50" w:type="dxa"/>
              <w:right w:w="80" w:type="dxa"/>
            </w:tcMar>
            <w:shd w:val="clear" w:color="auto" w:fill="F2F6FB"/>
          </w:tcPr>
          <w:p>
            <w:pPr>
              <w:spacing w:after="0"/>
            </w:pPr>
            <w:r>
              <w:rPr>
                <w:b w:val="0"/>
                <w:i w:val="0"/>
                <w:sz w:val="18"/>
              </w:rPr>
              <w:t>distance_km</w:t>
            </w:r>
          </w:p>
        </w:tc>
        <w:tc>
          <w:tcPr>
            <w:tcW w:type="dxa" w:w="2268"/>
            <w:tcMar>
              <w:top w:w="50" w:type="dxa"/>
              <w:left w:w="80" w:type="dxa"/>
              <w:bottom w:w="50" w:type="dxa"/>
              <w:right w:w="80" w:type="dxa"/>
            </w:tcMar>
            <w:shd w:val="clear" w:color="auto" w:fill="F2F6FB"/>
          </w:tcPr>
          <w:p>
            <w:pPr>
              <w:spacing w:after="0"/>
              <w:jc w:val="right"/>
            </w:pPr>
            <w:r>
              <w:rPr>
                <w:b w:val="0"/>
                <w:i w:val="0"/>
                <w:sz w:val="18"/>
              </w:rPr>
              <w:t>3.96%</w:t>
            </w:r>
          </w:p>
        </w:tc>
      </w:tr>
      <w:tr>
        <w:trPr>
          <w:cantSplit w:val="true"/>
        </w:trPr>
        <w:tc>
          <w:tcPr>
            <w:tcW w:type="dxa" w:w="3969"/>
            <w:tcMar>
              <w:top w:w="50" w:type="dxa"/>
              <w:left w:w="80" w:type="dxa"/>
              <w:bottom w:w="50" w:type="dxa"/>
              <w:right w:w="80" w:type="dxa"/>
            </w:tcMar>
          </w:tcPr>
          <w:p>
            <w:pPr>
              <w:spacing w:after="0"/>
            </w:pPr>
            <w:r>
              <w:rPr>
                <w:b w:val="0"/>
                <w:i w:val="0"/>
                <w:sz w:val="18"/>
              </w:rPr>
              <w:t>customer_rating</w:t>
            </w:r>
          </w:p>
        </w:tc>
        <w:tc>
          <w:tcPr>
            <w:tcW w:type="dxa" w:w="2268"/>
            <w:tcMar>
              <w:top w:w="50" w:type="dxa"/>
              <w:left w:w="80" w:type="dxa"/>
              <w:bottom w:w="50" w:type="dxa"/>
              <w:right w:w="80" w:type="dxa"/>
            </w:tcMar>
          </w:tcPr>
          <w:p>
            <w:pPr>
              <w:spacing w:after="0"/>
              <w:jc w:val="right"/>
            </w:pPr>
            <w:r>
              <w:rPr>
                <w:b w:val="0"/>
                <w:i w:val="0"/>
                <w:sz w:val="18"/>
              </w:rPr>
              <w:t>3.52%</w:t>
            </w:r>
          </w:p>
        </w:tc>
      </w:tr>
      <w:tr>
        <w:trPr>
          <w:cantSplit w:val="true"/>
        </w:trPr>
        <w:tc>
          <w:tcPr>
            <w:tcW w:type="dxa" w:w="3969"/>
            <w:tcMar>
              <w:top w:w="50" w:type="dxa"/>
              <w:left w:w="80" w:type="dxa"/>
              <w:bottom w:w="50" w:type="dxa"/>
              <w:right w:w="80" w:type="dxa"/>
            </w:tcMar>
            <w:shd w:val="clear" w:color="auto" w:fill="F2F6FB"/>
          </w:tcPr>
          <w:p>
            <w:pPr>
              <w:spacing w:after="0"/>
            </w:pPr>
            <w:r>
              <w:rPr>
                <w:b w:val="0"/>
                <w:i w:val="0"/>
                <w:sz w:val="18"/>
              </w:rPr>
              <w:t>traffic_index</w:t>
            </w:r>
          </w:p>
        </w:tc>
        <w:tc>
          <w:tcPr>
            <w:tcW w:type="dxa" w:w="2268"/>
            <w:tcMar>
              <w:top w:w="50" w:type="dxa"/>
              <w:left w:w="80" w:type="dxa"/>
              <w:bottom w:w="50" w:type="dxa"/>
              <w:right w:w="80" w:type="dxa"/>
            </w:tcMar>
            <w:shd w:val="clear" w:color="auto" w:fill="F2F6FB"/>
          </w:tcPr>
          <w:p>
            <w:pPr>
              <w:spacing w:after="0"/>
              <w:jc w:val="right"/>
            </w:pPr>
            <w:r>
              <w:rPr>
                <w:b w:val="0"/>
                <w:i w:val="0"/>
                <w:sz w:val="18"/>
              </w:rPr>
              <w:t>3.02%</w:t>
            </w:r>
          </w:p>
        </w:tc>
      </w:tr>
      <w:tr>
        <w:trPr>
          <w:cantSplit w:val="true"/>
        </w:trPr>
        <w:tc>
          <w:tcPr>
            <w:tcW w:type="dxa" w:w="3969"/>
            <w:tcMar>
              <w:top w:w="50" w:type="dxa"/>
              <w:left w:w="80" w:type="dxa"/>
              <w:bottom w:w="50" w:type="dxa"/>
              <w:right w:w="80" w:type="dxa"/>
            </w:tcMar>
          </w:tcPr>
          <w:p>
            <w:pPr>
              <w:spacing w:after="0"/>
            </w:pPr>
            <w:r>
              <w:rPr>
                <w:b w:val="0"/>
                <w:i w:val="0"/>
                <w:sz w:val="18"/>
              </w:rPr>
              <w:t>carrier</w:t>
            </w:r>
          </w:p>
        </w:tc>
        <w:tc>
          <w:tcPr>
            <w:tcW w:type="dxa" w:w="2268"/>
            <w:tcMar>
              <w:top w:w="50" w:type="dxa"/>
              <w:left w:w="80" w:type="dxa"/>
              <w:bottom w:w="50" w:type="dxa"/>
              <w:right w:w="80" w:type="dxa"/>
            </w:tcMar>
          </w:tcPr>
          <w:p>
            <w:pPr>
              <w:spacing w:after="0"/>
              <w:jc w:val="right"/>
            </w:pPr>
            <w:r>
              <w:rPr>
                <w:b w:val="0"/>
                <w:i w:val="0"/>
                <w:sz w:val="18"/>
              </w:rPr>
              <w:t>2.98%</w:t>
            </w:r>
          </w:p>
        </w:tc>
      </w:tr>
      <w:tr>
        <w:trPr>
          <w:cantSplit w:val="true"/>
        </w:trPr>
        <w:tc>
          <w:tcPr>
            <w:tcW w:type="dxa" w:w="3969"/>
            <w:tcMar>
              <w:top w:w="50" w:type="dxa"/>
              <w:left w:w="80" w:type="dxa"/>
              <w:bottom w:w="50" w:type="dxa"/>
              <w:right w:w="80" w:type="dxa"/>
            </w:tcMar>
            <w:shd w:val="clear" w:color="auto" w:fill="F2F6FB"/>
          </w:tcPr>
          <w:p>
            <w:pPr>
              <w:spacing w:after="0"/>
            </w:pPr>
            <w:r>
              <w:rPr>
                <w:b w:val="0"/>
                <w:i w:val="0"/>
                <w:sz w:val="18"/>
              </w:rPr>
              <w:t>weather_index</w:t>
            </w:r>
          </w:p>
        </w:tc>
        <w:tc>
          <w:tcPr>
            <w:tcW w:type="dxa" w:w="2268"/>
            <w:tcMar>
              <w:top w:w="50" w:type="dxa"/>
              <w:left w:w="80" w:type="dxa"/>
              <w:bottom w:w="50" w:type="dxa"/>
              <w:right w:w="80" w:type="dxa"/>
            </w:tcMar>
            <w:shd w:val="clear" w:color="auto" w:fill="F2F6FB"/>
          </w:tcPr>
          <w:p>
            <w:pPr>
              <w:spacing w:after="0"/>
              <w:jc w:val="right"/>
            </w:pPr>
            <w:r>
              <w:rPr>
                <w:b w:val="0"/>
                <w:i w:val="0"/>
                <w:sz w:val="18"/>
              </w:rPr>
              <w:t>2.52%</w:t>
            </w:r>
          </w:p>
        </w:tc>
      </w:tr>
      <w:tr>
        <w:trPr>
          <w:cantSplit w:val="true"/>
        </w:trPr>
        <w:tc>
          <w:tcPr>
            <w:tcW w:type="dxa" w:w="3969"/>
            <w:tcMar>
              <w:top w:w="50" w:type="dxa"/>
              <w:left w:w="80" w:type="dxa"/>
              <w:bottom w:w="50" w:type="dxa"/>
              <w:right w:w="80" w:type="dxa"/>
            </w:tcMar>
          </w:tcPr>
          <w:p>
            <w:pPr>
              <w:spacing w:after="0"/>
            </w:pPr>
            <w:r>
              <w:rPr>
                <w:b w:val="0"/>
                <w:i w:val="0"/>
                <w:sz w:val="18"/>
              </w:rPr>
              <w:t>volume_m3</w:t>
            </w:r>
          </w:p>
        </w:tc>
        <w:tc>
          <w:tcPr>
            <w:tcW w:type="dxa" w:w="2268"/>
            <w:tcMar>
              <w:top w:w="50" w:type="dxa"/>
              <w:left w:w="80" w:type="dxa"/>
              <w:bottom w:w="50" w:type="dxa"/>
              <w:right w:w="80" w:type="dxa"/>
            </w:tcMar>
          </w:tcPr>
          <w:p>
            <w:pPr>
              <w:spacing w:after="0"/>
              <w:jc w:val="right"/>
            </w:pPr>
            <w:r>
              <w:rPr>
                <w:b w:val="0"/>
                <w:i w:val="0"/>
                <w:sz w:val="18"/>
              </w:rPr>
              <w:t>1.01%</w:t>
            </w:r>
          </w:p>
        </w:tc>
      </w:tr>
    </w:tbl>
    <w:p>
      <w:pPr>
        <w:spacing w:after="40"/>
      </w:pPr>
    </w:p>
    <w:p>
      <w:pPr>
        <w:keepNext/>
        <w:spacing w:after="40"/>
        <w:jc w:val="center"/>
      </w:pPr>
      <w:r>
        <w:drawing>
          <wp:inline xmlns:a="http://schemas.openxmlformats.org/drawingml/2006/main" xmlns:pic="http://schemas.openxmlformats.org/drawingml/2006/picture">
            <wp:extent cx="5120640" cy="2377743"/>
            <wp:docPr id="1" name="Picture 1"/>
            <wp:cNvGraphicFramePr>
              <a:graphicFrameLocks noChangeAspect="1"/>
            </wp:cNvGraphicFramePr>
            <a:graphic>
              <a:graphicData uri="http://schemas.openxmlformats.org/drawingml/2006/picture">
                <pic:pic>
                  <pic:nvPicPr>
                    <pic:cNvPr id="0" name="w2_missingness.png"/>
                    <pic:cNvPicPr/>
                  </pic:nvPicPr>
                  <pic:blipFill>
                    <a:blip r:embed="rId11"/>
                    <a:stretch>
                      <a:fillRect/>
                    </a:stretch>
                  </pic:blipFill>
                  <pic:spPr>
                    <a:xfrm>
                      <a:off x="0" y="0"/>
                      <a:ext cx="5120640" cy="2377743"/>
                    </a:xfrm>
                    <a:prstGeom prst="rect"/>
                  </pic:spPr>
                </pic:pic>
              </a:graphicData>
            </a:graphic>
          </wp:inline>
        </w:drawing>
      </w:r>
    </w:p>
    <w:p>
      <w:pPr>
        <w:pStyle w:val="Cap"/>
      </w:pPr>
      <w:r>
        <w:rPr>
          <w:b/>
          <w:i w:val="0"/>
        </w:rPr>
        <w:t xml:space="preserve">Figure 1. </w:t>
      </w:r>
      <w:r>
        <w:t>Missingness profile of the raw feed.</w:t>
      </w:r>
    </w:p>
    <w:p>
      <w:pPr>
        <w:keepNext/>
        <w:spacing w:after="60"/>
      </w:pPr>
      <w:r>
        <w:rPr>
          <w:b/>
          <w:color w:val="1F3864"/>
          <w:sz w:val="18"/>
        </w:rPr>
        <w:t xml:space="preserve">Table 3. </w:t>
      </w:r>
      <w:r>
        <w:rPr>
          <w:color w:val="52514E"/>
          <w:sz w:val="18"/>
        </w:rPr>
        <w:t>Other quality problems detected during profiling.</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4706"/>
        <w:gridCol w:w="4706"/>
      </w:tblGrid>
      <w:tr>
        <w:trPr>
          <w:tblHeader w:val="true"/>
        </w:trPr>
        <w:tc>
          <w:tcPr>
            <w:tcW w:type="dxa" w:w="5669"/>
            <w:shd w:val="clear" w:color="auto" w:fill="1F3864"/>
            <w:tcMar>
              <w:top w:w="50" w:type="dxa"/>
              <w:left w:w="80" w:type="dxa"/>
              <w:bottom w:w="50" w:type="dxa"/>
              <w:right w:w="80" w:type="dxa"/>
            </w:tcMar>
          </w:tcPr>
          <w:p>
            <w:pPr>
              <w:spacing w:after="0"/>
            </w:pPr>
            <w:r>
              <w:rPr>
                <w:b/>
                <w:color w:val="FFFFFF"/>
                <w:sz w:val="18"/>
              </w:rPr>
              <w:t>Issue</w:t>
            </w:r>
          </w:p>
        </w:tc>
        <w:tc>
          <w:tcPr>
            <w:tcW w:type="dxa" w:w="3855"/>
            <w:shd w:val="clear" w:color="auto" w:fill="1F3864"/>
            <w:tcMar>
              <w:top w:w="50" w:type="dxa"/>
              <w:left w:w="80" w:type="dxa"/>
              <w:bottom w:w="50" w:type="dxa"/>
              <w:right w:w="80" w:type="dxa"/>
            </w:tcMar>
          </w:tcPr>
          <w:p>
            <w:pPr>
              <w:spacing w:after="0"/>
              <w:jc w:val="right"/>
            </w:pPr>
            <w:r>
              <w:rPr>
                <w:b/>
                <w:color w:val="FFFFFF"/>
                <w:sz w:val="18"/>
              </w:rPr>
              <w:t>Count</w:t>
            </w:r>
          </w:p>
        </w:tc>
      </w:tr>
      <w:tr>
        <w:trPr>
          <w:cantSplit w:val="true"/>
        </w:trPr>
        <w:tc>
          <w:tcPr>
            <w:tcW w:type="dxa" w:w="5669"/>
            <w:tcMar>
              <w:top w:w="50" w:type="dxa"/>
              <w:left w:w="80" w:type="dxa"/>
              <w:bottom w:w="50" w:type="dxa"/>
              <w:right w:w="80" w:type="dxa"/>
            </w:tcMar>
          </w:tcPr>
          <w:p>
            <w:pPr>
              <w:spacing w:after="0"/>
            </w:pPr>
            <w:r>
              <w:rPr>
                <w:b w:val="0"/>
                <w:i w:val="0"/>
                <w:sz w:val="18"/>
              </w:rPr>
              <w:t>Duplicate shipment IDs (system retries)</w:t>
            </w:r>
          </w:p>
        </w:tc>
        <w:tc>
          <w:tcPr>
            <w:tcW w:type="dxa" w:w="3855"/>
            <w:tcMar>
              <w:top w:w="50" w:type="dxa"/>
              <w:left w:w="80" w:type="dxa"/>
              <w:bottom w:w="50" w:type="dxa"/>
              <w:right w:w="80" w:type="dxa"/>
            </w:tcMar>
          </w:tcPr>
          <w:p>
            <w:pPr>
              <w:spacing w:after="0"/>
              <w:jc w:val="right"/>
            </w:pPr>
            <w:r>
              <w:rPr>
                <w:b w:val="0"/>
                <w:i w:val="0"/>
                <w:sz w:val="18"/>
              </w:rPr>
              <w:t>160</w:t>
            </w:r>
          </w:p>
        </w:tc>
      </w:tr>
      <w:tr>
        <w:trPr>
          <w:cantSplit w:val="true"/>
        </w:trPr>
        <w:tc>
          <w:tcPr>
            <w:tcW w:type="dxa" w:w="5669"/>
            <w:tcMar>
              <w:top w:w="50" w:type="dxa"/>
              <w:left w:w="80" w:type="dxa"/>
              <w:bottom w:w="50" w:type="dxa"/>
              <w:right w:w="80" w:type="dxa"/>
            </w:tcMar>
            <w:shd w:val="clear" w:color="auto" w:fill="F2F6FB"/>
          </w:tcPr>
          <w:p>
            <w:pPr>
              <w:spacing w:after="0"/>
            </w:pPr>
            <w:r>
              <w:rPr>
                <w:b w:val="0"/>
                <w:i w:val="0"/>
                <w:sz w:val="18"/>
              </w:rPr>
              <w:t>Negative delivery cost</w:t>
            </w:r>
          </w:p>
        </w:tc>
        <w:tc>
          <w:tcPr>
            <w:tcW w:type="dxa" w:w="3855"/>
            <w:tcMar>
              <w:top w:w="50" w:type="dxa"/>
              <w:left w:w="80" w:type="dxa"/>
              <w:bottom w:w="50" w:type="dxa"/>
              <w:right w:w="80" w:type="dxa"/>
            </w:tcMar>
            <w:shd w:val="clear" w:color="auto" w:fill="F2F6FB"/>
          </w:tcPr>
          <w:p>
            <w:pPr>
              <w:spacing w:after="0"/>
              <w:jc w:val="right"/>
            </w:pPr>
            <w:r>
              <w:rPr>
                <w:b w:val="0"/>
                <w:i w:val="0"/>
                <w:sz w:val="18"/>
              </w:rPr>
              <w:t>49</w:t>
            </w:r>
          </w:p>
        </w:tc>
      </w:tr>
      <w:tr>
        <w:trPr>
          <w:cantSplit w:val="true"/>
        </w:trPr>
        <w:tc>
          <w:tcPr>
            <w:tcW w:type="dxa" w:w="5669"/>
            <w:tcMar>
              <w:top w:w="50" w:type="dxa"/>
              <w:left w:w="80" w:type="dxa"/>
              <w:bottom w:w="50" w:type="dxa"/>
              <w:right w:w="80" w:type="dxa"/>
            </w:tcMar>
          </w:tcPr>
          <w:p>
            <w:pPr>
              <w:spacing w:after="0"/>
            </w:pPr>
            <w:r>
              <w:rPr>
                <w:b w:val="0"/>
                <w:i w:val="0"/>
                <w:sz w:val="18"/>
              </w:rPr>
              <w:t>Zero distance between different cities</w:t>
            </w:r>
          </w:p>
        </w:tc>
        <w:tc>
          <w:tcPr>
            <w:tcW w:type="dxa" w:w="3855"/>
            <w:tcMar>
              <w:top w:w="50" w:type="dxa"/>
              <w:left w:w="80" w:type="dxa"/>
              <w:bottom w:w="50" w:type="dxa"/>
              <w:right w:w="80" w:type="dxa"/>
            </w:tcMar>
          </w:tcPr>
          <w:p>
            <w:pPr>
              <w:spacing w:after="0"/>
              <w:jc w:val="right"/>
            </w:pPr>
            <w:r>
              <w:rPr>
                <w:b w:val="0"/>
                <w:i w:val="0"/>
                <w:sz w:val="18"/>
              </w:rPr>
              <w:t>36</w:t>
            </w:r>
          </w:p>
        </w:tc>
      </w:tr>
      <w:tr>
        <w:trPr>
          <w:cantSplit w:val="true"/>
        </w:trPr>
        <w:tc>
          <w:tcPr>
            <w:tcW w:type="dxa" w:w="5669"/>
            <w:tcMar>
              <w:top w:w="50" w:type="dxa"/>
              <w:left w:w="80" w:type="dxa"/>
              <w:bottom w:w="50" w:type="dxa"/>
              <w:right w:w="80" w:type="dxa"/>
            </w:tcMar>
            <w:shd w:val="clear" w:color="auto" w:fill="F2F6FB"/>
          </w:tcPr>
          <w:p>
            <w:pPr>
              <w:spacing w:after="0"/>
            </w:pPr>
            <w:r>
              <w:rPr>
                <w:b w:val="0"/>
                <w:i w:val="0"/>
                <w:sz w:val="18"/>
              </w:rPr>
              <w:t>Negative actual delivery days</w:t>
            </w:r>
          </w:p>
        </w:tc>
        <w:tc>
          <w:tcPr>
            <w:tcW w:type="dxa" w:w="3855"/>
            <w:tcMar>
              <w:top w:w="50" w:type="dxa"/>
              <w:left w:w="80" w:type="dxa"/>
              <w:bottom w:w="50" w:type="dxa"/>
              <w:right w:w="80" w:type="dxa"/>
            </w:tcMar>
            <w:shd w:val="clear" w:color="auto" w:fill="F2F6FB"/>
          </w:tcPr>
          <w:p>
            <w:pPr>
              <w:spacing w:after="0"/>
              <w:jc w:val="right"/>
            </w:pPr>
            <w:r>
              <w:rPr>
                <w:b w:val="0"/>
                <w:i w:val="0"/>
                <w:sz w:val="18"/>
              </w:rPr>
              <w:t>49</w:t>
            </w:r>
          </w:p>
        </w:tc>
      </w:tr>
      <w:tr>
        <w:trPr>
          <w:cantSplit w:val="true"/>
        </w:trPr>
        <w:tc>
          <w:tcPr>
            <w:tcW w:type="dxa" w:w="5669"/>
            <w:tcMar>
              <w:top w:w="50" w:type="dxa"/>
              <w:left w:w="80" w:type="dxa"/>
              <w:bottom w:w="50" w:type="dxa"/>
              <w:right w:w="80" w:type="dxa"/>
            </w:tcMar>
          </w:tcPr>
          <w:p>
            <w:pPr>
              <w:spacing w:after="0"/>
            </w:pPr>
            <w:r>
              <w:rPr>
                <w:b w:val="0"/>
                <w:i w:val="0"/>
                <w:sz w:val="18"/>
              </w:rPr>
              <w:t>Actual days above 30</w:t>
            </w:r>
          </w:p>
        </w:tc>
        <w:tc>
          <w:tcPr>
            <w:tcW w:type="dxa" w:w="3855"/>
            <w:tcMar>
              <w:top w:w="50" w:type="dxa"/>
              <w:left w:w="80" w:type="dxa"/>
              <w:bottom w:w="50" w:type="dxa"/>
              <w:right w:w="80" w:type="dxa"/>
            </w:tcMar>
          </w:tcPr>
          <w:p>
            <w:pPr>
              <w:spacing w:after="0"/>
              <w:jc w:val="right"/>
            </w:pPr>
            <w:r>
              <w:rPr>
                <w:b w:val="0"/>
                <w:i w:val="0"/>
                <w:sz w:val="18"/>
              </w:rPr>
              <w:t>74</w:t>
            </w:r>
          </w:p>
        </w:tc>
      </w:tr>
      <w:tr>
        <w:trPr>
          <w:cantSplit w:val="true"/>
        </w:trPr>
        <w:tc>
          <w:tcPr>
            <w:tcW w:type="dxa" w:w="5669"/>
            <w:tcMar>
              <w:top w:w="50" w:type="dxa"/>
              <w:left w:w="80" w:type="dxa"/>
              <w:bottom w:w="50" w:type="dxa"/>
              <w:right w:w="80" w:type="dxa"/>
            </w:tcMar>
            <w:shd w:val="clear" w:color="auto" w:fill="F2F6FB"/>
          </w:tcPr>
          <w:p>
            <w:pPr>
              <w:spacing w:after="0"/>
            </w:pPr>
            <w:r>
              <w:rPr>
                <w:b w:val="0"/>
                <w:i w:val="0"/>
                <w:sz w:val="18"/>
              </w:rPr>
              <w:t>Spellings of 3 shipping modes</w:t>
            </w:r>
          </w:p>
        </w:tc>
        <w:tc>
          <w:tcPr>
            <w:tcW w:type="dxa" w:w="3855"/>
            <w:tcMar>
              <w:top w:w="50" w:type="dxa"/>
              <w:left w:w="80" w:type="dxa"/>
              <w:bottom w:w="50" w:type="dxa"/>
              <w:right w:w="80" w:type="dxa"/>
            </w:tcMar>
            <w:shd w:val="clear" w:color="auto" w:fill="F2F6FB"/>
          </w:tcPr>
          <w:p>
            <w:pPr>
              <w:spacing w:after="0"/>
              <w:jc w:val="right"/>
            </w:pPr>
            <w:r>
              <w:rPr>
                <w:b w:val="0"/>
                <w:i w:val="0"/>
                <w:sz w:val="18"/>
              </w:rPr>
              <w:t>9</w:t>
            </w:r>
          </w:p>
        </w:tc>
      </w:tr>
      <w:tr>
        <w:trPr>
          <w:cantSplit w:val="true"/>
        </w:trPr>
        <w:tc>
          <w:tcPr>
            <w:tcW w:type="dxa" w:w="5669"/>
            <w:tcMar>
              <w:top w:w="50" w:type="dxa"/>
              <w:left w:w="80" w:type="dxa"/>
              <w:bottom w:w="50" w:type="dxa"/>
              <w:right w:w="80" w:type="dxa"/>
            </w:tcMar>
          </w:tcPr>
          <w:p>
            <w:pPr>
              <w:spacing w:after="0"/>
            </w:pPr>
            <w:r>
              <w:rPr>
                <w:b w:val="0"/>
                <w:i w:val="0"/>
                <w:sz w:val="18"/>
              </w:rPr>
              <w:t>Spellings of 4 carriers</w:t>
            </w:r>
          </w:p>
        </w:tc>
        <w:tc>
          <w:tcPr>
            <w:tcW w:type="dxa" w:w="3855"/>
            <w:tcMar>
              <w:top w:w="50" w:type="dxa"/>
              <w:left w:w="80" w:type="dxa"/>
              <w:bottom w:w="50" w:type="dxa"/>
              <w:right w:w="80" w:type="dxa"/>
            </w:tcMar>
          </w:tcPr>
          <w:p>
            <w:pPr>
              <w:spacing w:after="0"/>
              <w:jc w:val="right"/>
            </w:pPr>
            <w:r>
              <w:rPr>
                <w:b w:val="0"/>
                <w:i w:val="0"/>
                <w:sz w:val="18"/>
              </w:rPr>
              <w:t>8</w:t>
            </w:r>
          </w:p>
        </w:tc>
      </w:tr>
      <w:tr>
        <w:trPr>
          <w:cantSplit w:val="true"/>
        </w:trPr>
        <w:tc>
          <w:tcPr>
            <w:tcW w:type="dxa" w:w="5669"/>
            <w:tcMar>
              <w:top w:w="50" w:type="dxa"/>
              <w:left w:w="80" w:type="dxa"/>
              <w:bottom w:w="50" w:type="dxa"/>
              <w:right w:w="80" w:type="dxa"/>
            </w:tcMar>
            <w:shd w:val="clear" w:color="auto" w:fill="F2F6FB"/>
          </w:tcPr>
          <w:p>
            <w:pPr>
              <w:spacing w:after="0"/>
            </w:pPr>
            <w:r>
              <w:rPr>
                <w:b w:val="0"/>
                <w:i w:val="0"/>
                <w:sz w:val="18"/>
              </w:rPr>
              <w:t>Date layouts</w:t>
            </w:r>
          </w:p>
        </w:tc>
        <w:tc>
          <w:tcPr>
            <w:tcW w:type="dxa" w:w="3855"/>
            <w:tcMar>
              <w:top w:w="50" w:type="dxa"/>
              <w:left w:w="80" w:type="dxa"/>
              <w:bottom w:w="50" w:type="dxa"/>
              <w:right w:w="80" w:type="dxa"/>
            </w:tcMar>
            <w:shd w:val="clear" w:color="auto" w:fill="F2F6FB"/>
          </w:tcPr>
          <w:p>
            <w:pPr>
              <w:spacing w:after="0"/>
              <w:jc w:val="right"/>
            </w:pPr>
            <w:r>
              <w:rPr>
                <w:b w:val="0"/>
                <w:i w:val="0"/>
                <w:sz w:val="18"/>
              </w:rPr>
              <w:t>3 (ISO, DD/MM/YYYY, 'Mon DD, YYYY')</w:t>
            </w:r>
          </w:p>
        </w:tc>
      </w:tr>
    </w:tbl>
    <w:p>
      <w:pPr>
        <w:spacing w:after="40"/>
      </w:pPr>
    </w:p>
    <w:p>
      <w:pPr>
        <w:pStyle w:val="Heading1"/>
      </w:pPr>
      <w:r>
        <w:t>3. Cleaning methodology and rationale</w:t>
      </w:r>
    </w:p>
    <w:p>
      <w:r>
        <w:rPr>
          <w:b w:val="0"/>
          <w:i w:val="0"/>
        </w:rPr>
        <w:t>Each step below states what was done, why that technique was chosen, and how it affects later analysis. The pipeline is ordered deliberately: structural fixes first (duplicates, labels, dates), then impossible values, then statistical outliers, then imputation, then transformation.</w:t>
      </w:r>
    </w:p>
    <w:p>
      <w:pPr>
        <w:pStyle w:val="Heading2"/>
      </w:pPr>
      <w:r>
        <w:t>3.1 Duplicates, labels and dates</w:t>
      </w:r>
    </w:p>
    <w:p>
      <w:r>
        <w:rPr>
          <w:b w:val="0"/>
          <w:i w:val="0"/>
        </w:rPr>
        <w:t>Duplicate IDs come from system retries; keeping the first occurrence avoids double counting volume and cost. Labels such as 'express', 'EXPRESS ' and 'Express' are one category; left alone they would split into nine groups and bias every group-by KPI. Dates are parsed with explicit formats rather than guessing, because 03/04/2025 is ambiguous between 3 April and 4 March and a silent wrong guess would corrupt the seasonality analysis.</w:t>
      </w:r>
    </w:p>
    <w:p>
      <w:pPr>
        <w:keepNext/>
        <w:spacing w:after="40"/>
      </w:pPr>
      <w:r>
        <w:rPr>
          <w:b/>
          <w:color w:val="1F3864"/>
          <w:sz w:val="18"/>
        </w:rPr>
        <w:t>Code 1. Duplicates and label standardisation</w:t>
      </w:r>
    </w:p>
    <w:p>
      <w:pPr>
        <w:pStyle w:val="CodeBlock"/>
      </w:pPr>
      <w:r>
        <w:t>dups = int(df["shipment_id"].duplicated().sum())</w:t>
      </w:r>
    </w:p>
    <w:p>
      <w:pPr>
        <w:pStyle w:val="CodeBlock"/>
      </w:pPr>
      <w:r>
        <w:t>df = df.drop_duplicates(subset="shipment_id", keep="first")</w:t>
      </w:r>
    </w:p>
    <w:p>
      <w:pPr>
        <w:pStyle w:val="CodeBlock"/>
      </w:pPr>
      <w:r>
        <w:t>note("Duplicates", "Repeated shipment_id (system retries)", dups, "Dropped, keeping first occurrence")</w:t>
      </w:r>
    </w:p>
    <w:p>
      <w:pPr>
        <w:pStyle w:val="CodeBlock"/>
      </w:pPr>
      <w:r>
        <w:t>df["shipping_mode"] = df["shipping_mode"].astype("string").str.strip().str.title()</w:t>
      </w:r>
    </w:p>
    <w:p>
      <w:pPr>
        <w:pStyle w:val="CodeBlock"/>
      </w:pPr>
      <w:r>
        <w:t>df["origin_warehouse"] = df["origin_warehouse"].astype("string").str.strip().str.title()</w:t>
      </w:r>
    </w:p>
    <w:p>
      <w:pPr>
        <w:spacing w:after="40"/>
      </w:pPr>
    </w:p>
    <w:p>
      <w:pPr>
        <w:pStyle w:val="Heading2"/>
      </w:pPr>
      <w:r>
        <w:t>3.2 Impossible values</w:t>
      </w:r>
    </w:p>
    <w:p>
      <w:r>
        <w:rPr>
          <w:b w:val="0"/>
          <w:i w:val="0"/>
        </w:rPr>
        <w:t>Values that break physical or business rules are treated differently from statistical outliers. A negative cost is a sign-entry error with a plausible magnitude, so the absolute value is kept. A zero distance between two different cities is missing information and is re-derived from the lane median. Non-positive or over-30-day actual_days is removed: the target variable must not be imputed, because any imputed target would simply teach a model the imputation rule.</w:t>
      </w:r>
    </w:p>
    <w:p>
      <w:pPr>
        <w:pStyle w:val="Heading2"/>
      </w:pPr>
      <w:r>
        <w:t>3.3 Outlier detection: comparing three methods</w:t>
      </w:r>
    </w:p>
    <w:p>
      <w:pPr>
        <w:keepNext/>
        <w:spacing w:after="60"/>
      </w:pPr>
      <w:r>
        <w:rPr>
          <w:b/>
          <w:color w:val="1F3864"/>
          <w:sz w:val="18"/>
        </w:rPr>
        <w:t xml:space="preserve">Table 4. </w:t>
      </w:r>
      <w:r>
        <w:rPr>
          <w:color w:val="52514E"/>
          <w:sz w:val="18"/>
        </w:rPr>
        <w:t>Number of rows flagged by each outlier rule.</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3137"/>
        <w:gridCol w:w="3137"/>
        <w:gridCol w:w="3137"/>
      </w:tblGrid>
      <w:tr>
        <w:trPr>
          <w:tblHeader w:val="true"/>
        </w:trPr>
        <w:tc>
          <w:tcPr>
            <w:tcW w:type="dxa" w:w="5386"/>
            <w:shd w:val="clear" w:color="auto" w:fill="1F3864"/>
            <w:tcMar>
              <w:top w:w="50" w:type="dxa"/>
              <w:left w:w="80" w:type="dxa"/>
              <w:bottom w:w="50" w:type="dxa"/>
              <w:right w:w="80" w:type="dxa"/>
            </w:tcMar>
          </w:tcPr>
          <w:p>
            <w:pPr>
              <w:spacing w:after="0"/>
            </w:pPr>
            <w:r>
              <w:rPr>
                <w:b/>
                <w:color w:val="FFFFFF"/>
                <w:sz w:val="18"/>
              </w:rPr>
              <w:t>Method</w:t>
            </w:r>
          </w:p>
        </w:tc>
        <w:tc>
          <w:tcPr>
            <w:tcW w:type="dxa" w:w="1984"/>
            <w:shd w:val="clear" w:color="auto" w:fill="1F3864"/>
            <w:tcMar>
              <w:top w:w="50" w:type="dxa"/>
              <w:left w:w="80" w:type="dxa"/>
              <w:bottom w:w="50" w:type="dxa"/>
              <w:right w:w="80" w:type="dxa"/>
            </w:tcMar>
          </w:tcPr>
          <w:p>
            <w:pPr>
              <w:spacing w:after="0"/>
              <w:jc w:val="right"/>
            </w:pPr>
            <w:r>
              <w:rPr>
                <w:b/>
                <w:color w:val="FFFFFF"/>
                <w:sz w:val="18"/>
              </w:rPr>
              <w:t>Weight flags</w:t>
            </w:r>
          </w:p>
        </w:tc>
        <w:tc>
          <w:tcPr>
            <w:tcW w:type="dxa" w:w="1984"/>
            <w:shd w:val="clear" w:color="auto" w:fill="1F3864"/>
            <w:tcMar>
              <w:top w:w="50" w:type="dxa"/>
              <w:left w:w="80" w:type="dxa"/>
              <w:bottom w:w="50" w:type="dxa"/>
              <w:right w:w="80" w:type="dxa"/>
            </w:tcMar>
          </w:tcPr>
          <w:p>
            <w:pPr>
              <w:spacing w:after="0"/>
              <w:jc w:val="right"/>
            </w:pPr>
            <w:r>
              <w:rPr>
                <w:b/>
                <w:color w:val="FFFFFF"/>
                <w:sz w:val="18"/>
              </w:rPr>
              <w:t>Cost flags</w:t>
            </w:r>
          </w:p>
        </w:tc>
      </w:tr>
      <w:tr>
        <w:trPr>
          <w:cantSplit w:val="true"/>
        </w:trPr>
        <w:tc>
          <w:tcPr>
            <w:tcW w:type="dxa" w:w="5386"/>
            <w:tcMar>
              <w:top w:w="50" w:type="dxa"/>
              <w:left w:w="80" w:type="dxa"/>
              <w:bottom w:w="50" w:type="dxa"/>
              <w:right w:w="80" w:type="dxa"/>
            </w:tcMar>
          </w:tcPr>
          <w:p>
            <w:pPr>
              <w:spacing w:after="0"/>
            </w:pPr>
            <w:r>
              <w:rPr>
                <w:b w:val="0"/>
                <w:i w:val="0"/>
                <w:sz w:val="18"/>
              </w:rPr>
              <w:t>IQR rule (1.5 x IQR), global, raw scale</w:t>
            </w:r>
          </w:p>
        </w:tc>
        <w:tc>
          <w:tcPr>
            <w:tcW w:type="dxa" w:w="1984"/>
            <w:tcMar>
              <w:top w:w="50" w:type="dxa"/>
              <w:left w:w="80" w:type="dxa"/>
              <w:bottom w:w="50" w:type="dxa"/>
              <w:right w:w="80" w:type="dxa"/>
            </w:tcMar>
          </w:tcPr>
          <w:p>
            <w:pPr>
              <w:spacing w:after="0"/>
              <w:jc w:val="right"/>
            </w:pPr>
            <w:r>
              <w:rPr>
                <w:b w:val="0"/>
                <w:i w:val="0"/>
                <w:sz w:val="18"/>
              </w:rPr>
              <w:t>1,296</w:t>
            </w:r>
          </w:p>
        </w:tc>
        <w:tc>
          <w:tcPr>
            <w:tcW w:type="dxa" w:w="1984"/>
            <w:tcMar>
              <w:top w:w="50" w:type="dxa"/>
              <w:left w:w="80" w:type="dxa"/>
              <w:bottom w:w="50" w:type="dxa"/>
              <w:right w:w="80" w:type="dxa"/>
            </w:tcMar>
          </w:tcPr>
          <w:p>
            <w:pPr>
              <w:spacing w:after="0"/>
              <w:jc w:val="right"/>
            </w:pPr>
            <w:r>
              <w:rPr>
                <w:b w:val="0"/>
                <w:i w:val="0"/>
                <w:sz w:val="18"/>
              </w:rPr>
              <w:t>458</w:t>
            </w:r>
          </w:p>
        </w:tc>
      </w:tr>
      <w:tr>
        <w:trPr>
          <w:cantSplit w:val="true"/>
        </w:trPr>
        <w:tc>
          <w:tcPr>
            <w:tcW w:type="dxa" w:w="5386"/>
            <w:tcMar>
              <w:top w:w="50" w:type="dxa"/>
              <w:left w:w="80" w:type="dxa"/>
              <w:bottom w:w="50" w:type="dxa"/>
              <w:right w:w="80" w:type="dxa"/>
            </w:tcMar>
            <w:shd w:val="clear" w:color="auto" w:fill="F2F6FB"/>
          </w:tcPr>
          <w:p>
            <w:pPr>
              <w:spacing w:after="0"/>
            </w:pPr>
            <w:r>
              <w:rPr>
                <w:b w:val="0"/>
                <w:i w:val="0"/>
                <w:sz w:val="18"/>
              </w:rPr>
              <w:t>Z-score |z| &gt; 3, global, raw scale</w:t>
            </w:r>
          </w:p>
        </w:tc>
        <w:tc>
          <w:tcPr>
            <w:tcW w:type="dxa" w:w="1984"/>
            <w:tcMar>
              <w:top w:w="50" w:type="dxa"/>
              <w:left w:w="80" w:type="dxa"/>
              <w:bottom w:w="50" w:type="dxa"/>
              <w:right w:w="80" w:type="dxa"/>
            </w:tcMar>
            <w:shd w:val="clear" w:color="auto" w:fill="F2F6FB"/>
          </w:tcPr>
          <w:p>
            <w:pPr>
              <w:spacing w:after="0"/>
              <w:jc w:val="right"/>
            </w:pPr>
            <w:r>
              <w:rPr>
                <w:b w:val="0"/>
                <w:i w:val="0"/>
                <w:sz w:val="18"/>
              </w:rPr>
              <w:t>57</w:t>
            </w:r>
          </w:p>
        </w:tc>
        <w:tc>
          <w:tcPr>
            <w:tcW w:type="dxa" w:w="1984"/>
            <w:tcMar>
              <w:top w:w="50" w:type="dxa"/>
              <w:left w:w="80" w:type="dxa"/>
              <w:bottom w:w="50" w:type="dxa"/>
              <w:right w:w="80" w:type="dxa"/>
            </w:tcMar>
            <w:shd w:val="clear" w:color="auto" w:fill="F2F6FB"/>
          </w:tcPr>
          <w:p>
            <w:pPr>
              <w:spacing w:after="0"/>
              <w:jc w:val="right"/>
            </w:pPr>
            <w:r>
              <w:rPr>
                <w:b w:val="0"/>
                <w:i w:val="0"/>
                <w:sz w:val="18"/>
              </w:rPr>
              <w:t>96</w:t>
            </w:r>
          </w:p>
        </w:tc>
      </w:tr>
      <w:tr>
        <w:trPr>
          <w:cantSplit w:val="true"/>
        </w:trPr>
        <w:tc>
          <w:tcPr>
            <w:tcW w:type="dxa" w:w="5386"/>
            <w:tcMar>
              <w:top w:w="50" w:type="dxa"/>
              <w:left w:w="80" w:type="dxa"/>
              <w:bottom w:w="50" w:type="dxa"/>
              <w:right w:w="80" w:type="dxa"/>
            </w:tcMar>
          </w:tcPr>
          <w:p>
            <w:pPr>
              <w:spacing w:after="0"/>
            </w:pPr>
            <w:r>
              <w:rPr>
                <w:b w:val="0"/>
                <w:i w:val="0"/>
                <w:sz w:val="18"/>
              </w:rPr>
              <w:t>Robust z &gt; 4 (median/MAD), log scale, within group</w:t>
            </w:r>
          </w:p>
        </w:tc>
        <w:tc>
          <w:tcPr>
            <w:tcW w:type="dxa" w:w="1984"/>
            <w:tcMar>
              <w:top w:w="50" w:type="dxa"/>
              <w:left w:w="80" w:type="dxa"/>
              <w:bottom w:w="50" w:type="dxa"/>
              <w:right w:w="80" w:type="dxa"/>
            </w:tcMar>
          </w:tcPr>
          <w:p>
            <w:pPr>
              <w:spacing w:after="0"/>
              <w:jc w:val="right"/>
            </w:pPr>
            <w:r>
              <w:rPr>
                <w:b w:val="0"/>
                <w:i w:val="0"/>
                <w:sz w:val="18"/>
              </w:rPr>
              <w:t>118</w:t>
            </w:r>
          </w:p>
        </w:tc>
        <w:tc>
          <w:tcPr>
            <w:tcW w:type="dxa" w:w="1984"/>
            <w:tcMar>
              <w:top w:w="50" w:type="dxa"/>
              <w:left w:w="80" w:type="dxa"/>
              <w:bottom w:w="50" w:type="dxa"/>
              <w:right w:w="80" w:type="dxa"/>
            </w:tcMar>
          </w:tcPr>
          <w:p>
            <w:pPr>
              <w:spacing w:after="0"/>
              <w:jc w:val="right"/>
            </w:pPr>
            <w:r>
              <w:rPr>
                <w:b w:val="0"/>
                <w:i w:val="0"/>
                <w:sz w:val="18"/>
              </w:rPr>
              <w:t>121</w:t>
            </w:r>
          </w:p>
        </w:tc>
      </w:tr>
    </w:tbl>
    <w:p>
      <w:pPr>
        <w:spacing w:after="40"/>
      </w:pPr>
    </w:p>
    <w:p>
      <w:r>
        <w:rPr>
          <w:b w:val="0"/>
          <w:i w:val="0"/>
        </w:rPr>
        <w:t>The global IQR rule flags over a thousand weights because parcel weight is strongly right-skewed (skewness 4.4): heavy furniture is normal, not an error. The z-score rule is distorted because the mean and standard deviation are themselves pulled by the extremes (Leys et al., 2013). The chosen rule works on the log scale, uses the median and MAD, and compares each parcel with others of the same category (or each cost per km with others of the same shipping mode). It flags only values that are extreme relative to a sensible peer group. A 200 kg carrier limit is added as a business rule.</w:t>
      </w:r>
    </w:p>
    <w:p>
      <w:pPr>
        <w:keepNext/>
        <w:spacing w:after="40"/>
        <w:jc w:val="center"/>
      </w:pPr>
      <w:r>
        <w:drawing>
          <wp:inline xmlns:a="http://schemas.openxmlformats.org/drawingml/2006/main" xmlns:pic="http://schemas.openxmlformats.org/drawingml/2006/picture">
            <wp:extent cx="5486400" cy="2155371"/>
            <wp:docPr id="2" name="Picture 2"/>
            <wp:cNvGraphicFramePr>
              <a:graphicFrameLocks noChangeAspect="1"/>
            </wp:cNvGraphicFramePr>
            <a:graphic>
              <a:graphicData uri="http://schemas.openxmlformats.org/drawingml/2006/picture">
                <pic:pic>
                  <pic:nvPicPr>
                    <pic:cNvPr id="0" name="w2_outliers_before_after.png"/>
                    <pic:cNvPicPr/>
                  </pic:nvPicPr>
                  <pic:blipFill>
                    <a:blip r:embed="rId12"/>
                    <a:stretch>
                      <a:fillRect/>
                    </a:stretch>
                  </pic:blipFill>
                  <pic:spPr>
                    <a:xfrm>
                      <a:off x="0" y="0"/>
                      <a:ext cx="5486400" cy="2155371"/>
                    </a:xfrm>
                    <a:prstGeom prst="rect"/>
                  </pic:spPr>
                </pic:pic>
              </a:graphicData>
            </a:graphic>
          </wp:inline>
        </w:drawing>
      </w:r>
    </w:p>
    <w:p>
      <w:pPr>
        <w:pStyle w:val="Cap"/>
      </w:pPr>
      <w:r>
        <w:rPr>
          <w:b/>
          <w:i w:val="0"/>
        </w:rPr>
        <w:t xml:space="preserve">Figure 2. </w:t>
      </w:r>
      <w:r>
        <w:t>Weight and cost distributions before and after outlier treatment (log x-axis).</w:t>
      </w:r>
    </w:p>
    <w:p>
      <w:pPr>
        <w:keepNext/>
        <w:spacing w:after="40"/>
      </w:pPr>
      <w:r>
        <w:rPr>
          <w:b/>
          <w:color w:val="1F3864"/>
          <w:sz w:val="18"/>
        </w:rPr>
        <w:t>Code 2. Outlier rules</w:t>
      </w:r>
    </w:p>
    <w:p>
      <w:pPr>
        <w:pStyle w:val="CodeBlock"/>
      </w:pPr>
      <w:r>
        <w:t>def robust_z(x: pd.Series) -&gt; pd.Series:</w:t>
      </w:r>
    </w:p>
    <w:p>
      <w:pPr>
        <w:pStyle w:val="CodeBlock"/>
      </w:pPr>
      <w:r>
        <w:t xml:space="preserve">    med = x.median(); mad = (x - med).abs().median()</w:t>
      </w:r>
    </w:p>
    <w:p>
      <w:pPr>
        <w:pStyle w:val="CodeBlock"/>
      </w:pPr>
      <w:r>
        <w:t xml:space="preserve">    return 0.6745 * (x - med) / (mad if mad else np.nan)</w:t>
      </w:r>
    </w:p>
    <w:p>
      <w:pPr>
        <w:pStyle w:val="CodeBlock"/>
      </w:pPr>
      <w:r>
        <w:t xml:space="preserve"> </w:t>
      </w:r>
    </w:p>
    <w:p>
      <w:pPr>
        <w:pStyle w:val="CodeBlock"/>
      </w:pPr>
      <w:r>
        <w:t>def iqr_flags(x: pd.Series, k: float = 1.5) -&gt; pd.Series:</w:t>
      </w:r>
    </w:p>
    <w:p>
      <w:pPr>
        <w:pStyle w:val="CodeBlock"/>
      </w:pPr>
      <w:r>
        <w:t xml:space="preserve">    q1, q3 = x.quantile([0.25, 0.75]); i = q3 - q1</w:t>
      </w:r>
    </w:p>
    <w:p>
      <w:pPr>
        <w:pStyle w:val="CodeBlock"/>
      </w:pPr>
      <w:r>
        <w:t xml:space="preserve">    return (x &lt; q1 - k * i) | (x &gt; q3 + k * i)</w:t>
      </w:r>
    </w:p>
    <w:p>
      <w:pPr>
        <w:pStyle w:val="CodeBlock"/>
      </w:pPr>
      <w:r>
        <w:t xml:space="preserve"> </w:t>
      </w:r>
    </w:p>
    <w:p>
      <w:pPr>
        <w:pStyle w:val="CodeBlock"/>
      </w:pPr>
      <w:r>
        <w:t># weight: compared on log scale inside each product category (furniture is heavier by nature)</w:t>
      </w:r>
    </w:p>
    <w:p>
      <w:pPr>
        <w:pStyle w:val="CodeBlock"/>
      </w:pPr>
      <w:r>
        <w:t>lw = np.log(df["weight_kg"])</w:t>
      </w:r>
    </w:p>
    <w:p>
      <w:pPr>
        <w:pStyle w:val="CodeBlock"/>
      </w:pPr>
      <w:r>
        <w:t>z_w = lw.groupby(df["product_category"]).transform(robust_z)</w:t>
      </w:r>
    </w:p>
    <w:p>
      <w:pPr>
        <w:pStyle w:val="CodeBlock"/>
      </w:pPr>
      <w:r>
        <w:t>method_counts = {</w:t>
      </w:r>
    </w:p>
    <w:p>
      <w:pPr>
        <w:pStyle w:val="CodeBlock"/>
      </w:pPr>
      <w:r>
        <w:t xml:space="preserve">    "weight_kg": {</w:t>
      </w:r>
    </w:p>
    <w:p>
      <w:pPr>
        <w:pStyle w:val="CodeBlock"/>
      </w:pPr>
      <w:r>
        <w:t xml:space="preserve">        "IQR (raw, global)": int(iqr_flags(df["weight_kg"].dropna()).sum()),</w:t>
      </w:r>
    </w:p>
    <w:p>
      <w:pPr>
        <w:pStyle w:val="CodeBlock"/>
      </w:pPr>
      <w:r>
        <w:t xml:space="preserve">        "z-score |z|&gt;3 (raw, global)": int((np.abs(stats.zscore(df["weight_kg"].dropna())) &gt; 3).sum()),</w:t>
      </w:r>
    </w:p>
    <w:p>
      <w:pPr>
        <w:pStyle w:val="CodeBlock"/>
      </w:pPr>
      <w:r>
        <w:t xml:space="preserve">        "Robust z&gt;4 (log, per category)": int((z_w.abs() &gt; 4).sum()),</w:t>
      </w:r>
    </w:p>
    <w:p>
      <w:pPr>
        <w:pStyle w:val="CodeBlock"/>
      </w:pPr>
      <w:r>
        <w:t xml:space="preserve">    }</w:t>
      </w:r>
    </w:p>
    <w:p>
      <w:pPr>
        <w:pStyle w:val="CodeBlock"/>
      </w:pPr>
      <w:r>
        <w:t>}</w:t>
      </w:r>
    </w:p>
    <w:p>
      <w:pPr>
        <w:pStyle w:val="CodeBlock"/>
      </w:pPr>
      <w:r>
        <w:t>flag_w = (z_w.abs() &gt; 4) | (df["weight_kg"] &gt; 200)  # 200 kg = carrier parcel limit (business rule)</w:t>
      </w:r>
    </w:p>
    <w:p>
      <w:pPr>
        <w:pStyle w:val="CodeBlock"/>
      </w:pPr>
      <w:r>
        <w:t>df["weight_flag"] = flag_w.fillna(False)</w:t>
      </w:r>
    </w:p>
    <w:p>
      <w:pPr>
        <w:pStyle w:val="CodeBlock"/>
      </w:pPr>
      <w:r>
        <w:t xml:space="preserve"> </w:t>
      </w:r>
    </w:p>
    <w:p>
      <w:pPr>
        <w:pStyle w:val="CodeBlock"/>
      </w:pPr>
      <w:r>
        <w:t># cost: per-km cost within each shipping mode, log scale</w:t>
      </w:r>
    </w:p>
    <w:p>
      <w:pPr>
        <w:pStyle w:val="CodeBlock"/>
      </w:pPr>
      <w:r>
        <w:t>cpk = df["delivery_cost_inr"] / df["distance_km"]</w:t>
      </w:r>
    </w:p>
    <w:p>
      <w:pPr>
        <w:pStyle w:val="CodeBlock"/>
      </w:pPr>
      <w:r>
        <w:t>z_c = np.log(cpk).groupby(df["shipping_mode"]).transform(robust_z)</w:t>
      </w:r>
    </w:p>
    <w:p>
      <w:pPr>
        <w:pStyle w:val="CodeBlock"/>
      </w:pPr>
      <w:r>
        <w:t>method_counts["delivery_cost_inr"] = {</w:t>
      </w:r>
    </w:p>
    <w:p>
      <w:pPr>
        <w:pStyle w:val="CodeBlock"/>
      </w:pPr>
      <w:r>
        <w:t xml:space="preserve">    "IQR (raw, global)": int(iqr_flags(df["delivery_cost_inr"].dropna()).sum()),</w:t>
      </w:r>
    </w:p>
    <w:p>
      <w:pPr>
        <w:pStyle w:val="CodeBlock"/>
      </w:pPr>
      <w:r>
        <w:t xml:space="preserve">    "z-score |z|&gt;3 (raw, global)": int((np.abs(stats.zscore(df["delivery_cost_inr"].dropna())) &gt; 3).sum()),</w:t>
      </w:r>
    </w:p>
    <w:p>
      <w:pPr>
        <w:pStyle w:val="CodeBlock"/>
      </w:pPr>
      <w:r>
        <w:t xml:space="preserve">    "Robust z&gt;4 (log cost/km, per mode)": int((z_c.abs() &gt; 4).sum()),</w:t>
      </w:r>
    </w:p>
    <w:p>
      <w:pPr>
        <w:pStyle w:val="CodeBlock"/>
      </w:pPr>
      <w:r>
        <w:t>}</w:t>
      </w:r>
    </w:p>
    <w:p>
      <w:pPr>
        <w:pStyle w:val="CodeBlock"/>
      </w:pPr>
      <w:r>
        <w:t>flag_c = (z_c.abs() &gt; 4).fillna(False)</w:t>
      </w:r>
    </w:p>
    <w:p>
      <w:pPr>
        <w:pStyle w:val="CodeBlock"/>
      </w:pPr>
      <w:r>
        <w:t>df["cost_flag"] = flag_c</w:t>
      </w:r>
    </w:p>
    <w:p>
      <w:pPr>
        <w:spacing w:after="40"/>
      </w:pPr>
    </w:p>
    <w:p>
      <w:r>
        <w:rPr>
          <w:b w:val="0"/>
          <w:i w:val="0"/>
        </w:rPr>
        <w:t>The effect on analysis is large. In Week 1 a regression of cost on distance had R-squared 0.07 before trimming the extreme costs and 0.67 after: a handful of billing errors was hiding a strong relationship.</w:t>
      </w:r>
    </w:p>
    <w:p>
      <w:pPr>
        <w:pStyle w:val="Heading2"/>
      </w:pPr>
      <w:r>
        <w:t>3.4 Missing values</w:t>
      </w:r>
    </w:p>
    <w:p>
      <w:r>
        <w:rPr>
          <w:b w:val="0"/>
          <w:i w:val="0"/>
        </w:rPr>
        <w:t>Before choosing a method, the missingness mechanism was checked. A chi-square test of 'weight is missing' against product category gives p = 0.136, so there is no evidence that missingness depends on category; it is plausibly missing completely at random (Little &amp; Rubin, 2019), which means simple imputation will not introduce systematic bias. Dropping every row with any missing cell would have discarded about 20% of the data (2,445 of 12,160 rows), so imputation is preferable.</w:t>
      </w:r>
    </w:p>
    <w:p>
      <w:r>
        <w:rPr>
          <w:b w:val="0"/>
          <w:i w:val="0"/>
        </w:rPr>
        <w:t>To pick a method for weight objectively, 10% of known weights were masked and five imputers were scored by mean absolute error:</w:t>
      </w:r>
    </w:p>
    <w:p>
      <w:pPr>
        <w:keepNext/>
        <w:spacing w:after="60"/>
      </w:pPr>
      <w:r>
        <w:rPr>
          <w:b/>
          <w:color w:val="1F3864"/>
          <w:sz w:val="18"/>
        </w:rPr>
        <w:t xml:space="preserve">Table 5. </w:t>
      </w:r>
      <w:r>
        <w:rPr>
          <w:color w:val="52514E"/>
          <w:sz w:val="18"/>
        </w:rPr>
        <w:t>Imputation benchmark for weight_kg (lower is better).</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3137"/>
        <w:gridCol w:w="3137"/>
        <w:gridCol w:w="3137"/>
      </w:tblGrid>
      <w:tr>
        <w:trPr>
          <w:tblHeader w:val="true"/>
        </w:trPr>
        <w:tc>
          <w:tcPr>
            <w:tcW w:type="dxa" w:w="3969"/>
            <w:shd w:val="clear" w:color="auto" w:fill="1F3864"/>
            <w:tcMar>
              <w:top w:w="50" w:type="dxa"/>
              <w:left w:w="80" w:type="dxa"/>
              <w:bottom w:w="50" w:type="dxa"/>
              <w:right w:w="80" w:type="dxa"/>
            </w:tcMar>
          </w:tcPr>
          <w:p>
            <w:pPr>
              <w:spacing w:after="0"/>
            </w:pPr>
            <w:r>
              <w:rPr>
                <w:b/>
                <w:color w:val="FFFFFF"/>
                <w:sz w:val="18"/>
              </w:rPr>
              <w:t>Method</w:t>
            </w:r>
          </w:p>
        </w:tc>
        <w:tc>
          <w:tcPr>
            <w:tcW w:type="dxa" w:w="1701"/>
            <w:shd w:val="clear" w:color="auto" w:fill="1F3864"/>
            <w:tcMar>
              <w:top w:w="50" w:type="dxa"/>
              <w:left w:w="80" w:type="dxa"/>
              <w:bottom w:w="50" w:type="dxa"/>
              <w:right w:w="80" w:type="dxa"/>
            </w:tcMar>
          </w:tcPr>
          <w:p>
            <w:pPr>
              <w:spacing w:after="0"/>
              <w:jc w:val="right"/>
            </w:pPr>
            <w:r>
              <w:rPr>
                <w:b/>
                <w:color w:val="FFFFFF"/>
                <w:sz w:val="18"/>
              </w:rPr>
              <w:t>MAE (kg)</w:t>
            </w:r>
          </w:p>
        </w:tc>
        <w:tc>
          <w:tcPr>
            <w:tcW w:type="dxa" w:w="2268"/>
            <w:shd w:val="clear" w:color="auto" w:fill="1F3864"/>
            <w:tcMar>
              <w:top w:w="50" w:type="dxa"/>
              <w:left w:w="80" w:type="dxa"/>
              <w:bottom w:w="50" w:type="dxa"/>
              <w:right w:w="80" w:type="dxa"/>
            </w:tcMar>
          </w:tcPr>
          <w:p>
            <w:pPr>
              <w:spacing w:after="0"/>
              <w:jc w:val="right"/>
            </w:pPr>
            <w:r>
              <w:rPr>
                <w:b/>
                <w:color w:val="FFFFFF"/>
                <w:sz w:val="18"/>
              </w:rPr>
              <w:t>Note</w:t>
            </w:r>
          </w:p>
        </w:tc>
      </w:tr>
      <w:tr>
        <w:trPr>
          <w:cantSplit w:val="true"/>
        </w:trPr>
        <w:tc>
          <w:tcPr>
            <w:tcW w:type="dxa" w:w="3969"/>
            <w:tcMar>
              <w:top w:w="50" w:type="dxa"/>
              <w:left w:w="80" w:type="dxa"/>
              <w:bottom w:w="50" w:type="dxa"/>
              <w:right w:w="80" w:type="dxa"/>
            </w:tcMar>
          </w:tcPr>
          <w:p>
            <w:pPr>
              <w:spacing w:after="0"/>
            </w:pPr>
            <w:r>
              <w:rPr>
                <w:b w:val="0"/>
                <w:i w:val="0"/>
                <w:sz w:val="18"/>
              </w:rPr>
              <w:t>KNN (k=7, log scale)</w:t>
            </w:r>
          </w:p>
        </w:tc>
        <w:tc>
          <w:tcPr>
            <w:tcW w:type="dxa" w:w="1701"/>
            <w:tcMar>
              <w:top w:w="50" w:type="dxa"/>
              <w:left w:w="80" w:type="dxa"/>
              <w:bottom w:w="50" w:type="dxa"/>
              <w:right w:w="80" w:type="dxa"/>
            </w:tcMar>
          </w:tcPr>
          <w:p>
            <w:pPr>
              <w:spacing w:after="0"/>
              <w:jc w:val="right"/>
            </w:pPr>
            <w:r>
              <w:rPr>
                <w:b w:val="0"/>
                <w:i w:val="0"/>
                <w:sz w:val="18"/>
              </w:rPr>
              <w:t>2.52</w:t>
            </w:r>
          </w:p>
        </w:tc>
        <w:tc>
          <w:tcPr>
            <w:tcW w:type="dxa" w:w="2268"/>
            <w:tcMar>
              <w:top w:w="50" w:type="dxa"/>
              <w:left w:w="80" w:type="dxa"/>
              <w:bottom w:w="50" w:type="dxa"/>
              <w:right w:w="80" w:type="dxa"/>
            </w:tcMar>
          </w:tcPr>
          <w:p>
            <w:pPr>
              <w:spacing w:after="0"/>
              <w:jc w:val="right"/>
            </w:pPr>
            <w:r>
              <w:rPr>
                <w:b w:val="0"/>
                <w:i w:val="0"/>
                <w:sz w:val="18"/>
              </w:rPr>
              <w:t>lowest error</w:t>
            </w:r>
          </w:p>
        </w:tc>
      </w:tr>
      <w:tr>
        <w:trPr>
          <w:cantSplit w:val="true"/>
        </w:trPr>
        <w:tc>
          <w:tcPr>
            <w:tcW w:type="dxa" w:w="3969"/>
            <w:tcMar>
              <w:top w:w="50" w:type="dxa"/>
              <w:left w:w="80" w:type="dxa"/>
              <w:bottom w:w="50" w:type="dxa"/>
              <w:right w:w="80" w:type="dxa"/>
            </w:tcMar>
            <w:shd w:val="clear" w:color="auto" w:fill="F2F6FB"/>
          </w:tcPr>
          <w:p>
            <w:pPr>
              <w:spacing w:after="0"/>
            </w:pPr>
            <w:r>
              <w:rPr>
                <w:b w:val="0"/>
                <w:i w:val="0"/>
                <w:sz w:val="18"/>
              </w:rPr>
              <w:t>Volume x category density</w:t>
            </w:r>
          </w:p>
        </w:tc>
        <w:tc>
          <w:tcPr>
            <w:tcW w:type="dxa" w:w="1701"/>
            <w:tcMar>
              <w:top w:w="50" w:type="dxa"/>
              <w:left w:w="80" w:type="dxa"/>
              <w:bottom w:w="50" w:type="dxa"/>
              <w:right w:w="80" w:type="dxa"/>
            </w:tcMar>
            <w:shd w:val="clear" w:color="auto" w:fill="F2F6FB"/>
          </w:tcPr>
          <w:p>
            <w:pPr>
              <w:spacing w:after="0"/>
              <w:jc w:val="right"/>
            </w:pPr>
            <w:r>
              <w:rPr>
                <w:b w:val="0"/>
                <w:i w:val="0"/>
                <w:sz w:val="18"/>
              </w:rPr>
              <w:t>2.80</w:t>
            </w:r>
          </w:p>
        </w:tc>
        <w:tc>
          <w:tcPr>
            <w:tcW w:type="dxa" w:w="2268"/>
            <w:tcMar>
              <w:top w:w="50" w:type="dxa"/>
              <w:left w:w="80" w:type="dxa"/>
              <w:bottom w:w="50" w:type="dxa"/>
              <w:right w:w="80" w:type="dxa"/>
            </w:tcMar>
            <w:shd w:val="clear" w:color="auto" w:fill="F2F6FB"/>
          </w:tcPr>
          <w:p>
            <w:pPr>
              <w:spacing w:after="0"/>
              <w:jc w:val="right"/>
            </w:pPr>
            <w:r>
              <w:rPr>
                <w:b w:val="0"/>
                <w:i w:val="0"/>
                <w:sz w:val="18"/>
              </w:rPr>
              <w:t>chosen</w:t>
            </w:r>
          </w:p>
        </w:tc>
      </w:tr>
      <w:tr>
        <w:trPr>
          <w:cantSplit w:val="true"/>
        </w:trPr>
        <w:tc>
          <w:tcPr>
            <w:tcW w:type="dxa" w:w="3969"/>
            <w:tcMar>
              <w:top w:w="50" w:type="dxa"/>
              <w:left w:w="80" w:type="dxa"/>
              <w:bottom w:w="50" w:type="dxa"/>
              <w:right w:w="80" w:type="dxa"/>
            </w:tcMar>
          </w:tcPr>
          <w:p>
            <w:pPr>
              <w:spacing w:after="0"/>
            </w:pPr>
            <w:r>
              <w:rPr>
                <w:b w:val="0"/>
                <w:i w:val="0"/>
                <w:sz w:val="18"/>
              </w:rPr>
              <w:t>Category median</w:t>
            </w:r>
          </w:p>
        </w:tc>
        <w:tc>
          <w:tcPr>
            <w:tcW w:type="dxa" w:w="1701"/>
            <w:tcMar>
              <w:top w:w="50" w:type="dxa"/>
              <w:left w:w="80" w:type="dxa"/>
              <w:bottom w:w="50" w:type="dxa"/>
              <w:right w:w="80" w:type="dxa"/>
            </w:tcMar>
          </w:tcPr>
          <w:p>
            <w:pPr>
              <w:spacing w:after="0"/>
              <w:jc w:val="right"/>
            </w:pPr>
            <w:r>
              <w:rPr>
                <w:b w:val="0"/>
                <w:i w:val="0"/>
                <w:sz w:val="18"/>
              </w:rPr>
              <w:t>4.86</w:t>
            </w:r>
          </w:p>
        </w:tc>
        <w:tc>
          <w:tcPr>
            <w:tcW w:type="dxa" w:w="2268"/>
            <w:tcMar>
              <w:top w:w="50" w:type="dxa"/>
              <w:left w:w="80" w:type="dxa"/>
              <w:bottom w:w="50" w:type="dxa"/>
              <w:right w:w="80" w:type="dxa"/>
            </w:tcMar>
          </w:tcPr>
          <w:p>
            <w:pPr>
              <w:spacing w:after="0"/>
              <w:jc w:val="right"/>
            </w:pPr>
          </w:p>
        </w:tc>
      </w:tr>
      <w:tr>
        <w:trPr>
          <w:cantSplit w:val="true"/>
        </w:trPr>
        <w:tc>
          <w:tcPr>
            <w:tcW w:type="dxa" w:w="3969"/>
            <w:tcMar>
              <w:top w:w="50" w:type="dxa"/>
              <w:left w:w="80" w:type="dxa"/>
              <w:bottom w:w="50" w:type="dxa"/>
              <w:right w:w="80" w:type="dxa"/>
            </w:tcMar>
            <w:shd w:val="clear" w:color="auto" w:fill="F2F6FB"/>
          </w:tcPr>
          <w:p>
            <w:pPr>
              <w:spacing w:after="0"/>
            </w:pPr>
            <w:r>
              <w:rPr>
                <w:b w:val="0"/>
                <w:i w:val="0"/>
                <w:sz w:val="18"/>
              </w:rPr>
              <w:t>Global median</w:t>
            </w:r>
          </w:p>
        </w:tc>
        <w:tc>
          <w:tcPr>
            <w:tcW w:type="dxa" w:w="1701"/>
            <w:tcMar>
              <w:top w:w="50" w:type="dxa"/>
              <w:left w:w="80" w:type="dxa"/>
              <w:bottom w:w="50" w:type="dxa"/>
              <w:right w:w="80" w:type="dxa"/>
            </w:tcMar>
            <w:shd w:val="clear" w:color="auto" w:fill="F2F6FB"/>
          </w:tcPr>
          <w:p>
            <w:pPr>
              <w:spacing w:after="0"/>
              <w:jc w:val="right"/>
            </w:pPr>
            <w:r>
              <w:rPr>
                <w:b w:val="0"/>
                <w:i w:val="0"/>
                <w:sz w:val="18"/>
              </w:rPr>
              <w:t>7.15</w:t>
            </w:r>
          </w:p>
        </w:tc>
        <w:tc>
          <w:tcPr>
            <w:tcW w:type="dxa" w:w="2268"/>
            <w:tcMar>
              <w:top w:w="50" w:type="dxa"/>
              <w:left w:w="80" w:type="dxa"/>
              <w:bottom w:w="50" w:type="dxa"/>
              <w:right w:w="80" w:type="dxa"/>
            </w:tcMar>
            <w:shd w:val="clear" w:color="auto" w:fill="F2F6FB"/>
          </w:tcPr>
          <w:p>
            <w:pPr>
              <w:spacing w:after="0"/>
              <w:jc w:val="right"/>
            </w:pPr>
          </w:p>
        </w:tc>
      </w:tr>
      <w:tr>
        <w:trPr>
          <w:cantSplit w:val="true"/>
        </w:trPr>
        <w:tc>
          <w:tcPr>
            <w:tcW w:type="dxa" w:w="3969"/>
            <w:tcMar>
              <w:top w:w="50" w:type="dxa"/>
              <w:left w:w="80" w:type="dxa"/>
              <w:bottom w:w="50" w:type="dxa"/>
              <w:right w:w="80" w:type="dxa"/>
            </w:tcMar>
          </w:tcPr>
          <w:p>
            <w:pPr>
              <w:spacing w:after="0"/>
            </w:pPr>
            <w:r>
              <w:rPr>
                <w:b w:val="0"/>
                <w:i w:val="0"/>
                <w:sz w:val="18"/>
              </w:rPr>
              <w:t>Global mean</w:t>
            </w:r>
          </w:p>
        </w:tc>
        <w:tc>
          <w:tcPr>
            <w:tcW w:type="dxa" w:w="1701"/>
            <w:tcMar>
              <w:top w:w="50" w:type="dxa"/>
              <w:left w:w="80" w:type="dxa"/>
              <w:bottom w:w="50" w:type="dxa"/>
              <w:right w:w="80" w:type="dxa"/>
            </w:tcMar>
          </w:tcPr>
          <w:p>
            <w:pPr>
              <w:spacing w:after="0"/>
              <w:jc w:val="right"/>
            </w:pPr>
            <w:r>
              <w:rPr>
                <w:b w:val="0"/>
                <w:i w:val="0"/>
                <w:sz w:val="18"/>
              </w:rPr>
              <w:t>8.86</w:t>
            </w:r>
          </w:p>
        </w:tc>
        <w:tc>
          <w:tcPr>
            <w:tcW w:type="dxa" w:w="2268"/>
            <w:tcMar>
              <w:top w:w="50" w:type="dxa"/>
              <w:left w:w="80" w:type="dxa"/>
              <w:bottom w:w="50" w:type="dxa"/>
              <w:right w:w="80" w:type="dxa"/>
            </w:tcMar>
          </w:tcPr>
          <w:p>
            <w:pPr>
              <w:spacing w:after="0"/>
              <w:jc w:val="right"/>
            </w:pPr>
          </w:p>
        </w:tc>
      </w:tr>
    </w:tbl>
    <w:p>
      <w:pPr>
        <w:spacing w:after="40"/>
      </w:pPr>
    </w:p>
    <w:p>
      <w:pPr>
        <w:keepNext/>
        <w:spacing w:after="40"/>
        <w:jc w:val="center"/>
      </w:pPr>
      <w:r>
        <w:drawing>
          <wp:inline xmlns:a="http://schemas.openxmlformats.org/drawingml/2006/main" xmlns:pic="http://schemas.openxmlformats.org/drawingml/2006/picture">
            <wp:extent cx="4937760" cy="2181614"/>
            <wp:docPr id="3" name="Picture 3"/>
            <wp:cNvGraphicFramePr>
              <a:graphicFrameLocks noChangeAspect="1"/>
            </wp:cNvGraphicFramePr>
            <a:graphic>
              <a:graphicData uri="http://schemas.openxmlformats.org/drawingml/2006/picture">
                <pic:pic>
                  <pic:nvPicPr>
                    <pic:cNvPr id="0" name="w2_imputation_benchmark.png"/>
                    <pic:cNvPicPr/>
                  </pic:nvPicPr>
                  <pic:blipFill>
                    <a:blip r:embed="rId13"/>
                    <a:stretch>
                      <a:fillRect/>
                    </a:stretch>
                  </pic:blipFill>
                  <pic:spPr>
                    <a:xfrm>
                      <a:off x="0" y="0"/>
                      <a:ext cx="4937760" cy="2181614"/>
                    </a:xfrm>
                    <a:prstGeom prst="rect"/>
                  </pic:spPr>
                </pic:pic>
              </a:graphicData>
            </a:graphic>
          </wp:inline>
        </w:drawing>
      </w:r>
    </w:p>
    <w:p>
      <w:pPr>
        <w:pStyle w:val="Cap"/>
      </w:pPr>
      <w:r>
        <w:rPr>
          <w:b/>
          <w:i w:val="0"/>
        </w:rPr>
        <w:t xml:space="preserve">Figure 3. </w:t>
      </w:r>
      <w:r>
        <w:t>Imputation error on masked weights.</w:t>
      </w:r>
    </w:p>
    <w:p>
      <w:r>
        <w:rPr>
          <w:b w:val="0"/>
          <w:i w:val="0"/>
        </w:rPr>
        <w:t>KNN is slightly more accurate (MAE 2.52 kg) but the volume x category density rule (2.80 kg) is nearly as good, needs no tuning and can be explained to an operations manager in one sentence (weight = volume x typical density of that product type). It was therefore chosen. Mean and median imputation are clearly worse and also shrink the variance of the variable. Other fields: distance from the lane median, weather and traffic from the same calendar month median, carrier as an explicit 'Unknown' category (it cannot be inferred honestly), customer rating left missing and excluded only from rating statistics.</w:t>
      </w:r>
    </w:p>
    <w:p>
      <w:pPr>
        <w:keepNext/>
        <w:spacing w:after="40"/>
      </w:pPr>
      <w:r>
        <w:rPr>
          <w:b/>
          <w:color w:val="1F3864"/>
          <w:sz w:val="18"/>
        </w:rPr>
        <w:t>Code 3. Benchmarking imputation methods on masked values</w:t>
      </w:r>
    </w:p>
    <w:p>
      <w:pPr>
        <w:pStyle w:val="CodeBlock"/>
      </w:pPr>
      <w:r>
        <w:t># 7b. Benchmark imputation methods for weight by masking known values</w:t>
      </w:r>
    </w:p>
    <w:p>
      <w:pPr>
        <w:pStyle w:val="CodeBlock"/>
      </w:pPr>
      <w:r>
        <w:t>ok = df.dropna(subset=["weight_kg", "volume_m3"]).copy()</w:t>
      </w:r>
    </w:p>
    <w:p>
      <w:pPr>
        <w:pStyle w:val="CodeBlock"/>
      </w:pPr>
      <w:r>
        <w:t>mask_idx = ok.sample(frac=0.10, random_state=SEED).index</w:t>
      </w:r>
    </w:p>
    <w:p>
      <w:pPr>
        <w:pStyle w:val="CodeBlock"/>
      </w:pPr>
      <w:r>
        <w:t>truth = ok.loc[mask_idx, "weight_kg"]</w:t>
      </w:r>
    </w:p>
    <w:p>
      <w:pPr>
        <w:pStyle w:val="CodeBlock"/>
      </w:pPr>
      <w:r>
        <w:t>train = ok.drop(index=mask_idx)</w:t>
      </w:r>
    </w:p>
    <w:p>
      <w:pPr>
        <w:pStyle w:val="CodeBlock"/>
      </w:pPr>
      <w:r>
        <w:t>dens = (train["weight_kg"] / train["volume_m3"]).groupby(train["product_category"]).median()</w:t>
      </w:r>
    </w:p>
    <w:p>
      <w:pPr>
        <w:pStyle w:val="CodeBlock"/>
      </w:pPr>
      <w:r>
        <w:t>preds = {</w:t>
      </w:r>
    </w:p>
    <w:p>
      <w:pPr>
        <w:pStyle w:val="CodeBlock"/>
      </w:pPr>
      <w:r>
        <w:t xml:space="preserve">    "Global mean": pd.Series(train["weight_kg"].mean(), index=mask_idx),</w:t>
      </w:r>
    </w:p>
    <w:p>
      <w:pPr>
        <w:pStyle w:val="CodeBlock"/>
      </w:pPr>
      <w:r>
        <w:t xml:space="preserve">    "Global median": pd.Series(train["weight_kg"].median(), index=mask_idx),</w:t>
      </w:r>
    </w:p>
    <w:p>
      <w:pPr>
        <w:pStyle w:val="CodeBlock"/>
      </w:pPr>
      <w:r>
        <w:t xml:space="preserve">    "Category median": ok.loc[mask_idx, "product_category"].map(train["weight_kg"].groupby(train["product_category"]).median()),</w:t>
      </w:r>
    </w:p>
    <w:p>
      <w:pPr>
        <w:pStyle w:val="CodeBlock"/>
      </w:pPr>
      <w:r>
        <w:t xml:space="preserve">    "Volume x category density": ok.loc[mask_idx, "volume_m3"] * ok.loc[mask_idx, "product_category"].map(dens),</w:t>
      </w:r>
    </w:p>
    <w:p>
      <w:pPr>
        <w:pStyle w:val="CodeBlock"/>
      </w:pPr>
      <w:r>
        <w:t>}</w:t>
      </w:r>
    </w:p>
    <w:p>
      <w:pPr>
        <w:pStyle w:val="CodeBlock"/>
      </w:pPr>
      <w:r>
        <w:t>knn_df = pd.get_dummies(ok[["product_category"]], dtype=float)</w:t>
      </w:r>
    </w:p>
    <w:p>
      <w:pPr>
        <w:pStyle w:val="CodeBlock"/>
      </w:pPr>
      <w:r>
        <w:t>knn_df["lw"] = np.log(ok["weight_kg"]); knn_df["lv"] = np.log(ok["volume_m3"]); knn_df["lo"] = np.log(ok["order_value_inr"])</w:t>
      </w:r>
    </w:p>
    <w:p>
      <w:pPr>
        <w:pStyle w:val="CodeBlock"/>
      </w:pPr>
      <w:r>
        <w:t>knn_in = knn_df.copy(); knn_in.loc[mask_idx, "lw"] = np.nan</w:t>
      </w:r>
    </w:p>
    <w:p>
      <w:pPr>
        <w:pStyle w:val="CodeBlock"/>
      </w:pPr>
      <w:r>
        <w:t>knn_out = KNNImputer(n_neighbors=7).fit_transform((knn_in - knn_in.mean()) / knn_in.std())</w:t>
      </w:r>
    </w:p>
    <w:p>
      <w:pPr>
        <w:pStyle w:val="CodeBlock"/>
      </w:pPr>
      <w:r>
        <w:t>lw_hat = pd.Series(knn_out[:, knn_df.columns.get_loc("lw")], index=ok.index) * knn_in["lw"].std() + knn_in["lw"].mean()</w:t>
      </w:r>
    </w:p>
    <w:p>
      <w:pPr>
        <w:pStyle w:val="CodeBlock"/>
      </w:pPr>
      <w:r>
        <w:t>preds["KNN (k=7, log scale)"] = np.exp(lw_hat.loc[mask_idx])</w:t>
      </w:r>
    </w:p>
    <w:p>
      <w:pPr>
        <w:pStyle w:val="CodeBlock"/>
      </w:pPr>
      <w:r>
        <w:t>bench = {k: float((v - truth).abs().mean()) for k, v in preds.items()}</w:t>
      </w:r>
    </w:p>
    <w:p>
      <w:pPr>
        <w:spacing w:after="40"/>
      </w:pPr>
    </w:p>
    <w:p>
      <w:pPr>
        <w:pStyle w:val="Heading2"/>
      </w:pPr>
      <w:r>
        <w:t>3.5 Skewness and normalisation</w:t>
      </w:r>
    </w:p>
    <w:p>
      <w:pPr>
        <w:keepNext/>
        <w:spacing w:after="60"/>
      </w:pPr>
      <w:r>
        <w:rPr>
          <w:b/>
          <w:color w:val="1F3864"/>
          <w:sz w:val="18"/>
        </w:rPr>
        <w:t xml:space="preserve">Table 6. </w:t>
      </w:r>
      <w:r>
        <w:rPr>
          <w:color w:val="52514E"/>
          <w:sz w:val="18"/>
        </w:rPr>
        <w:t>Skewness before and after a log transform.</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3137"/>
        <w:gridCol w:w="3137"/>
        <w:gridCol w:w="3137"/>
      </w:tblGrid>
      <w:tr>
        <w:trPr>
          <w:tblHeader w:val="true"/>
        </w:trPr>
        <w:tc>
          <w:tcPr>
            <w:tcW w:type="dxa" w:w="3402"/>
            <w:shd w:val="clear" w:color="auto" w:fill="1F3864"/>
            <w:tcMar>
              <w:top w:w="50" w:type="dxa"/>
              <w:left w:w="80" w:type="dxa"/>
              <w:bottom w:w="50" w:type="dxa"/>
              <w:right w:w="80" w:type="dxa"/>
            </w:tcMar>
          </w:tcPr>
          <w:p>
            <w:pPr>
              <w:spacing w:after="0"/>
            </w:pPr>
            <w:r>
              <w:rPr>
                <w:b/>
                <w:color w:val="FFFFFF"/>
                <w:sz w:val="18"/>
              </w:rPr>
              <w:t>Variable</w:t>
            </w:r>
          </w:p>
        </w:tc>
        <w:tc>
          <w:tcPr>
            <w:tcW w:type="dxa" w:w="2268"/>
            <w:shd w:val="clear" w:color="auto" w:fill="1F3864"/>
            <w:tcMar>
              <w:top w:w="50" w:type="dxa"/>
              <w:left w:w="80" w:type="dxa"/>
              <w:bottom w:w="50" w:type="dxa"/>
              <w:right w:w="80" w:type="dxa"/>
            </w:tcMar>
          </w:tcPr>
          <w:p>
            <w:pPr>
              <w:spacing w:after="0"/>
              <w:jc w:val="right"/>
            </w:pPr>
            <w:r>
              <w:rPr>
                <w:b/>
                <w:color w:val="FFFFFF"/>
                <w:sz w:val="18"/>
              </w:rPr>
              <w:t>Skewness (raw)</w:t>
            </w:r>
          </w:p>
        </w:tc>
        <w:tc>
          <w:tcPr>
            <w:tcW w:type="dxa" w:w="2268"/>
            <w:shd w:val="clear" w:color="auto" w:fill="1F3864"/>
            <w:tcMar>
              <w:top w:w="50" w:type="dxa"/>
              <w:left w:w="80" w:type="dxa"/>
              <w:bottom w:w="50" w:type="dxa"/>
              <w:right w:w="80" w:type="dxa"/>
            </w:tcMar>
          </w:tcPr>
          <w:p>
            <w:pPr>
              <w:spacing w:after="0"/>
              <w:jc w:val="right"/>
            </w:pPr>
            <w:r>
              <w:rPr>
                <w:b/>
                <w:color w:val="FFFFFF"/>
                <w:sz w:val="18"/>
              </w:rPr>
              <w:t>Skewness (log1p)</w:t>
            </w:r>
          </w:p>
        </w:tc>
      </w:tr>
      <w:tr>
        <w:trPr>
          <w:cantSplit w:val="true"/>
        </w:trPr>
        <w:tc>
          <w:tcPr>
            <w:tcW w:type="dxa" w:w="3402"/>
            <w:tcMar>
              <w:top w:w="50" w:type="dxa"/>
              <w:left w:w="80" w:type="dxa"/>
              <w:bottom w:w="50" w:type="dxa"/>
              <w:right w:w="80" w:type="dxa"/>
            </w:tcMar>
          </w:tcPr>
          <w:p>
            <w:pPr>
              <w:spacing w:after="0"/>
            </w:pPr>
            <w:r>
              <w:rPr>
                <w:b w:val="0"/>
                <w:i w:val="0"/>
                <w:sz w:val="18"/>
              </w:rPr>
              <w:t>weight_kg</w:t>
            </w:r>
          </w:p>
        </w:tc>
        <w:tc>
          <w:tcPr>
            <w:tcW w:type="dxa" w:w="2268"/>
            <w:tcMar>
              <w:top w:w="50" w:type="dxa"/>
              <w:left w:w="80" w:type="dxa"/>
              <w:bottom w:w="50" w:type="dxa"/>
              <w:right w:w="80" w:type="dxa"/>
            </w:tcMar>
          </w:tcPr>
          <w:p>
            <w:pPr>
              <w:spacing w:after="0"/>
              <w:jc w:val="right"/>
            </w:pPr>
            <w:r>
              <w:rPr>
                <w:b w:val="0"/>
                <w:i w:val="0"/>
                <w:sz w:val="18"/>
              </w:rPr>
              <w:t>4.44</w:t>
            </w:r>
          </w:p>
        </w:tc>
        <w:tc>
          <w:tcPr>
            <w:tcW w:type="dxa" w:w="2268"/>
            <w:tcMar>
              <w:top w:w="50" w:type="dxa"/>
              <w:left w:w="80" w:type="dxa"/>
              <w:bottom w:w="50" w:type="dxa"/>
              <w:right w:w="80" w:type="dxa"/>
            </w:tcMar>
          </w:tcPr>
          <w:p>
            <w:pPr>
              <w:spacing w:after="0"/>
              <w:jc w:val="right"/>
            </w:pPr>
            <w:r>
              <w:rPr>
                <w:b w:val="0"/>
                <w:i w:val="0"/>
                <w:sz w:val="18"/>
              </w:rPr>
              <w:t>0.75</w:t>
            </w:r>
          </w:p>
        </w:tc>
      </w:tr>
      <w:tr>
        <w:trPr>
          <w:cantSplit w:val="true"/>
        </w:trPr>
        <w:tc>
          <w:tcPr>
            <w:tcW w:type="dxa" w:w="3402"/>
            <w:tcMar>
              <w:top w:w="50" w:type="dxa"/>
              <w:left w:w="80" w:type="dxa"/>
              <w:bottom w:w="50" w:type="dxa"/>
              <w:right w:w="80" w:type="dxa"/>
            </w:tcMar>
            <w:shd w:val="clear" w:color="auto" w:fill="F2F6FB"/>
          </w:tcPr>
          <w:p>
            <w:pPr>
              <w:spacing w:after="0"/>
            </w:pPr>
            <w:r>
              <w:rPr>
                <w:b w:val="0"/>
                <w:i w:val="0"/>
                <w:sz w:val="18"/>
              </w:rPr>
              <w:t>volume_m3</w:t>
            </w:r>
          </w:p>
        </w:tc>
        <w:tc>
          <w:tcPr>
            <w:tcW w:type="dxa" w:w="2268"/>
            <w:tcMar>
              <w:top w:w="50" w:type="dxa"/>
              <w:left w:w="80" w:type="dxa"/>
              <w:bottom w:w="50" w:type="dxa"/>
              <w:right w:w="80" w:type="dxa"/>
            </w:tcMar>
            <w:shd w:val="clear" w:color="auto" w:fill="F2F6FB"/>
          </w:tcPr>
          <w:p>
            <w:pPr>
              <w:spacing w:after="0"/>
              <w:jc w:val="right"/>
            </w:pPr>
            <w:r>
              <w:rPr>
                <w:b w:val="0"/>
                <w:i w:val="0"/>
                <w:sz w:val="18"/>
              </w:rPr>
              <w:t>4.96</w:t>
            </w:r>
          </w:p>
        </w:tc>
        <w:tc>
          <w:tcPr>
            <w:tcW w:type="dxa" w:w="2268"/>
            <w:tcMar>
              <w:top w:w="50" w:type="dxa"/>
              <w:left w:w="80" w:type="dxa"/>
              <w:bottom w:w="50" w:type="dxa"/>
              <w:right w:w="80" w:type="dxa"/>
            </w:tcMar>
            <w:shd w:val="clear" w:color="auto" w:fill="F2F6FB"/>
          </w:tcPr>
          <w:p>
            <w:pPr>
              <w:spacing w:after="0"/>
              <w:jc w:val="right"/>
            </w:pPr>
            <w:r>
              <w:rPr>
                <w:b w:val="0"/>
                <w:i w:val="0"/>
                <w:sz w:val="18"/>
              </w:rPr>
              <w:t>3.72</w:t>
            </w:r>
          </w:p>
        </w:tc>
      </w:tr>
      <w:tr>
        <w:trPr>
          <w:cantSplit w:val="true"/>
        </w:trPr>
        <w:tc>
          <w:tcPr>
            <w:tcW w:type="dxa" w:w="3402"/>
            <w:tcMar>
              <w:top w:w="50" w:type="dxa"/>
              <w:left w:w="80" w:type="dxa"/>
              <w:bottom w:w="50" w:type="dxa"/>
              <w:right w:w="80" w:type="dxa"/>
            </w:tcMar>
          </w:tcPr>
          <w:p>
            <w:pPr>
              <w:spacing w:after="0"/>
            </w:pPr>
            <w:r>
              <w:rPr>
                <w:b w:val="0"/>
                <w:i w:val="0"/>
                <w:sz w:val="18"/>
              </w:rPr>
              <w:t>order_value_inr</w:t>
            </w:r>
          </w:p>
        </w:tc>
        <w:tc>
          <w:tcPr>
            <w:tcW w:type="dxa" w:w="2268"/>
            <w:tcMar>
              <w:top w:w="50" w:type="dxa"/>
              <w:left w:w="80" w:type="dxa"/>
              <w:bottom w:w="50" w:type="dxa"/>
              <w:right w:w="80" w:type="dxa"/>
            </w:tcMar>
          </w:tcPr>
          <w:p>
            <w:pPr>
              <w:spacing w:after="0"/>
              <w:jc w:val="right"/>
            </w:pPr>
            <w:r>
              <w:rPr>
                <w:b w:val="0"/>
                <w:i w:val="0"/>
                <w:sz w:val="18"/>
              </w:rPr>
              <w:t>2.80</w:t>
            </w:r>
          </w:p>
        </w:tc>
        <w:tc>
          <w:tcPr>
            <w:tcW w:type="dxa" w:w="2268"/>
            <w:tcMar>
              <w:top w:w="50" w:type="dxa"/>
              <w:left w:w="80" w:type="dxa"/>
              <w:bottom w:w="50" w:type="dxa"/>
              <w:right w:w="80" w:type="dxa"/>
            </w:tcMar>
          </w:tcPr>
          <w:p>
            <w:pPr>
              <w:spacing w:after="0"/>
              <w:jc w:val="right"/>
            </w:pPr>
            <w:r>
              <w:rPr>
                <w:b w:val="0"/>
                <w:i w:val="0"/>
                <w:sz w:val="18"/>
              </w:rPr>
              <w:t>0.32</w:t>
            </w:r>
          </w:p>
        </w:tc>
      </w:tr>
      <w:tr>
        <w:trPr>
          <w:cantSplit w:val="true"/>
        </w:trPr>
        <w:tc>
          <w:tcPr>
            <w:tcW w:type="dxa" w:w="3402"/>
            <w:tcMar>
              <w:top w:w="50" w:type="dxa"/>
              <w:left w:w="80" w:type="dxa"/>
              <w:bottom w:w="50" w:type="dxa"/>
              <w:right w:w="80" w:type="dxa"/>
            </w:tcMar>
            <w:shd w:val="clear" w:color="auto" w:fill="F2F6FB"/>
          </w:tcPr>
          <w:p>
            <w:pPr>
              <w:spacing w:after="0"/>
            </w:pPr>
            <w:r>
              <w:rPr>
                <w:b w:val="0"/>
                <w:i w:val="0"/>
                <w:sz w:val="18"/>
              </w:rPr>
              <w:t>delivery_cost_inr</w:t>
            </w:r>
          </w:p>
        </w:tc>
        <w:tc>
          <w:tcPr>
            <w:tcW w:type="dxa" w:w="2268"/>
            <w:tcMar>
              <w:top w:w="50" w:type="dxa"/>
              <w:left w:w="80" w:type="dxa"/>
              <w:bottom w:w="50" w:type="dxa"/>
              <w:right w:w="80" w:type="dxa"/>
            </w:tcMar>
            <w:shd w:val="clear" w:color="auto" w:fill="F2F6FB"/>
          </w:tcPr>
          <w:p>
            <w:pPr>
              <w:spacing w:after="0"/>
              <w:jc w:val="right"/>
            </w:pPr>
            <w:r>
              <w:rPr>
                <w:b w:val="0"/>
                <w:i w:val="0"/>
                <w:sz w:val="18"/>
              </w:rPr>
              <w:t>1.45</w:t>
            </w:r>
          </w:p>
        </w:tc>
        <w:tc>
          <w:tcPr>
            <w:tcW w:type="dxa" w:w="2268"/>
            <w:tcMar>
              <w:top w:w="50" w:type="dxa"/>
              <w:left w:w="80" w:type="dxa"/>
              <w:bottom w:w="50" w:type="dxa"/>
              <w:right w:w="80" w:type="dxa"/>
            </w:tcMar>
            <w:shd w:val="clear" w:color="auto" w:fill="F2F6FB"/>
          </w:tcPr>
          <w:p>
            <w:pPr>
              <w:spacing w:after="0"/>
              <w:jc w:val="right"/>
            </w:pPr>
            <w:r>
              <w:rPr>
                <w:b w:val="0"/>
                <w:i w:val="0"/>
                <w:sz w:val="18"/>
              </w:rPr>
              <w:t>-0.01</w:t>
            </w:r>
          </w:p>
        </w:tc>
      </w:tr>
      <w:tr>
        <w:trPr>
          <w:cantSplit w:val="true"/>
        </w:trPr>
        <w:tc>
          <w:tcPr>
            <w:tcW w:type="dxa" w:w="3402"/>
            <w:tcMar>
              <w:top w:w="50" w:type="dxa"/>
              <w:left w:w="80" w:type="dxa"/>
              <w:bottom w:w="50" w:type="dxa"/>
              <w:right w:w="80" w:type="dxa"/>
            </w:tcMar>
          </w:tcPr>
          <w:p>
            <w:pPr>
              <w:spacing w:after="0"/>
            </w:pPr>
            <w:r>
              <w:rPr>
                <w:b w:val="0"/>
                <w:i w:val="0"/>
                <w:sz w:val="18"/>
              </w:rPr>
              <w:t>distance_km</w:t>
            </w:r>
          </w:p>
        </w:tc>
        <w:tc>
          <w:tcPr>
            <w:tcW w:type="dxa" w:w="2268"/>
            <w:tcMar>
              <w:top w:w="50" w:type="dxa"/>
              <w:left w:w="80" w:type="dxa"/>
              <w:bottom w:w="50" w:type="dxa"/>
              <w:right w:w="80" w:type="dxa"/>
            </w:tcMar>
          </w:tcPr>
          <w:p>
            <w:pPr>
              <w:spacing w:after="0"/>
              <w:jc w:val="right"/>
            </w:pPr>
            <w:r>
              <w:rPr>
                <w:b w:val="0"/>
                <w:i w:val="0"/>
                <w:sz w:val="18"/>
              </w:rPr>
              <w:t>0.71</w:t>
            </w:r>
          </w:p>
        </w:tc>
        <w:tc>
          <w:tcPr>
            <w:tcW w:type="dxa" w:w="2268"/>
            <w:tcMar>
              <w:top w:w="50" w:type="dxa"/>
              <w:left w:w="80" w:type="dxa"/>
              <w:bottom w:w="50" w:type="dxa"/>
              <w:right w:w="80" w:type="dxa"/>
            </w:tcMar>
          </w:tcPr>
          <w:p>
            <w:pPr>
              <w:spacing w:after="0"/>
              <w:jc w:val="right"/>
            </w:pPr>
            <w:r>
              <w:rPr>
                <w:b w:val="0"/>
                <w:i w:val="0"/>
                <w:sz w:val="18"/>
              </w:rPr>
              <w:t>-0.25</w:t>
            </w:r>
          </w:p>
        </w:tc>
      </w:tr>
    </w:tbl>
    <w:p>
      <w:pPr>
        <w:spacing w:after="40"/>
      </w:pPr>
    </w:p>
    <w:p>
      <w:r>
        <w:rPr>
          <w:b w:val="0"/>
          <w:i w:val="0"/>
        </w:rPr>
        <w:t>Right-skewed money and weight variables are log-transformed first (skewness of order value falls from 2.80 to 0.32, of weight from 4.44 to 0.75). Scaling alone does not change the shape of a distribution, as the table below shows: min-max, z-score and robust scaling all keep the skewness of 4.44. Min-max scaling is also very sensitive to the single largest value.</w:t>
      </w:r>
    </w:p>
    <w:p>
      <w:pPr>
        <w:keepNext/>
        <w:spacing w:after="60"/>
      </w:pPr>
      <w:r>
        <w:rPr>
          <w:b/>
          <w:color w:val="1F3864"/>
          <w:sz w:val="18"/>
        </w:rPr>
        <w:t xml:space="preserve">Table 7. </w:t>
      </w:r>
      <w:r>
        <w:rPr>
          <w:color w:val="52514E"/>
          <w:sz w:val="18"/>
        </w:rPr>
        <w:t>Effect of each normalisation on weight_kg.</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1569"/>
        <w:gridCol w:w="1569"/>
        <w:gridCol w:w="1569"/>
        <w:gridCol w:w="1569"/>
        <w:gridCol w:w="1569"/>
        <w:gridCol w:w="1569"/>
      </w:tblGrid>
      <w:tr>
        <w:trPr>
          <w:tblHeader w:val="true"/>
        </w:trPr>
        <w:tc>
          <w:tcPr>
            <w:tcW w:type="dxa" w:w="2835"/>
            <w:shd w:val="clear" w:color="auto" w:fill="1F3864"/>
            <w:tcMar>
              <w:top w:w="50" w:type="dxa"/>
              <w:left w:w="80" w:type="dxa"/>
              <w:bottom w:w="50" w:type="dxa"/>
              <w:right w:w="80" w:type="dxa"/>
            </w:tcMar>
          </w:tcPr>
          <w:p>
            <w:pPr>
              <w:spacing w:after="0"/>
            </w:pPr>
            <w:r>
              <w:rPr>
                <w:b/>
                <w:color w:val="FFFFFF"/>
                <w:sz w:val="18"/>
              </w:rPr>
              <w:t>Transformation</w:t>
            </w:r>
          </w:p>
        </w:tc>
        <w:tc>
          <w:tcPr>
            <w:tcW w:type="dxa" w:w="1361"/>
            <w:shd w:val="clear" w:color="auto" w:fill="1F3864"/>
            <w:tcMar>
              <w:top w:w="50" w:type="dxa"/>
              <w:left w:w="80" w:type="dxa"/>
              <w:bottom w:w="50" w:type="dxa"/>
              <w:right w:w="80" w:type="dxa"/>
            </w:tcMar>
          </w:tcPr>
          <w:p>
            <w:pPr>
              <w:spacing w:after="0"/>
              <w:jc w:val="right"/>
            </w:pPr>
            <w:r>
              <w:rPr>
                <w:b/>
                <w:color w:val="FFFFFF"/>
                <w:sz w:val="18"/>
              </w:rPr>
              <w:t>Mean</w:t>
            </w:r>
          </w:p>
        </w:tc>
        <w:tc>
          <w:tcPr>
            <w:tcW w:type="dxa" w:w="1361"/>
            <w:shd w:val="clear" w:color="auto" w:fill="1F3864"/>
            <w:tcMar>
              <w:top w:w="50" w:type="dxa"/>
              <w:left w:w="80" w:type="dxa"/>
              <w:bottom w:w="50" w:type="dxa"/>
              <w:right w:w="80" w:type="dxa"/>
            </w:tcMar>
          </w:tcPr>
          <w:p>
            <w:pPr>
              <w:spacing w:after="0"/>
              <w:jc w:val="right"/>
            </w:pPr>
            <w:r>
              <w:rPr>
                <w:b/>
                <w:color w:val="FFFFFF"/>
                <w:sz w:val="18"/>
              </w:rPr>
              <w:t>Std</w:t>
            </w:r>
          </w:p>
        </w:tc>
        <w:tc>
          <w:tcPr>
            <w:tcW w:type="dxa" w:w="1361"/>
            <w:shd w:val="clear" w:color="auto" w:fill="1F3864"/>
            <w:tcMar>
              <w:top w:w="50" w:type="dxa"/>
              <w:left w:w="80" w:type="dxa"/>
              <w:bottom w:w="50" w:type="dxa"/>
              <w:right w:w="80" w:type="dxa"/>
            </w:tcMar>
          </w:tcPr>
          <w:p>
            <w:pPr>
              <w:spacing w:after="0"/>
              <w:jc w:val="right"/>
            </w:pPr>
            <w:r>
              <w:rPr>
                <w:b/>
                <w:color w:val="FFFFFF"/>
                <w:sz w:val="18"/>
              </w:rPr>
              <w:t>Min</w:t>
            </w:r>
          </w:p>
        </w:tc>
        <w:tc>
          <w:tcPr>
            <w:tcW w:type="dxa" w:w="1361"/>
            <w:shd w:val="clear" w:color="auto" w:fill="1F3864"/>
            <w:tcMar>
              <w:top w:w="50" w:type="dxa"/>
              <w:left w:w="80" w:type="dxa"/>
              <w:bottom w:w="50" w:type="dxa"/>
              <w:right w:w="80" w:type="dxa"/>
            </w:tcMar>
          </w:tcPr>
          <w:p>
            <w:pPr>
              <w:spacing w:after="0"/>
              <w:jc w:val="right"/>
            </w:pPr>
            <w:r>
              <w:rPr>
                <w:b/>
                <w:color w:val="FFFFFF"/>
                <w:sz w:val="18"/>
              </w:rPr>
              <w:t>Max</w:t>
            </w:r>
          </w:p>
        </w:tc>
        <w:tc>
          <w:tcPr>
            <w:tcW w:type="dxa" w:w="1247"/>
            <w:shd w:val="clear" w:color="auto" w:fill="1F3864"/>
            <w:tcMar>
              <w:top w:w="50" w:type="dxa"/>
              <w:left w:w="80" w:type="dxa"/>
              <w:bottom w:w="50" w:type="dxa"/>
              <w:right w:w="80" w:type="dxa"/>
            </w:tcMar>
          </w:tcPr>
          <w:p>
            <w:pPr>
              <w:spacing w:after="0"/>
              <w:jc w:val="right"/>
            </w:pPr>
            <w:r>
              <w:rPr>
                <w:b/>
                <w:color w:val="FFFFFF"/>
                <w:sz w:val="18"/>
              </w:rPr>
              <w:t>Skew</w:t>
            </w:r>
          </w:p>
        </w:tc>
      </w:tr>
      <w:tr>
        <w:trPr>
          <w:cantSplit w:val="true"/>
        </w:trPr>
        <w:tc>
          <w:tcPr>
            <w:tcW w:type="dxa" w:w="2835"/>
            <w:tcMar>
              <w:top w:w="50" w:type="dxa"/>
              <w:left w:w="80" w:type="dxa"/>
              <w:bottom w:w="50" w:type="dxa"/>
              <w:right w:w="80" w:type="dxa"/>
            </w:tcMar>
          </w:tcPr>
          <w:p>
            <w:pPr>
              <w:spacing w:after="0"/>
            </w:pPr>
            <w:r>
              <w:rPr>
                <w:b w:val="0"/>
                <w:i w:val="0"/>
                <w:sz w:val="18"/>
              </w:rPr>
              <w:t>Raw</w:t>
            </w:r>
          </w:p>
        </w:tc>
        <w:tc>
          <w:tcPr>
            <w:tcW w:type="dxa" w:w="1361"/>
            <w:tcMar>
              <w:top w:w="50" w:type="dxa"/>
              <w:left w:w="80" w:type="dxa"/>
              <w:bottom w:w="50" w:type="dxa"/>
              <w:right w:w="80" w:type="dxa"/>
            </w:tcMar>
          </w:tcPr>
          <w:p>
            <w:pPr>
              <w:spacing w:after="0"/>
              <w:jc w:val="right"/>
            </w:pPr>
            <w:r>
              <w:rPr>
                <w:b w:val="0"/>
                <w:i w:val="0"/>
                <w:sz w:val="18"/>
              </w:rPr>
              <w:t>9.47</w:t>
            </w:r>
          </w:p>
        </w:tc>
        <w:tc>
          <w:tcPr>
            <w:tcW w:type="dxa" w:w="1361"/>
            <w:tcMar>
              <w:top w:w="50" w:type="dxa"/>
              <w:left w:w="80" w:type="dxa"/>
              <w:bottom w:w="50" w:type="dxa"/>
              <w:right w:w="80" w:type="dxa"/>
            </w:tcMar>
          </w:tcPr>
          <w:p>
            <w:pPr>
              <w:spacing w:after="0"/>
              <w:jc w:val="right"/>
            </w:pPr>
            <w:r>
              <w:rPr>
                <w:b w:val="0"/>
                <w:i w:val="0"/>
                <w:sz w:val="18"/>
              </w:rPr>
              <w:t>15.15</w:t>
            </w:r>
          </w:p>
        </w:tc>
        <w:tc>
          <w:tcPr>
            <w:tcW w:type="dxa" w:w="1361"/>
            <w:tcMar>
              <w:top w:w="50" w:type="dxa"/>
              <w:left w:w="80" w:type="dxa"/>
              <w:bottom w:w="50" w:type="dxa"/>
              <w:right w:w="80" w:type="dxa"/>
            </w:tcMar>
          </w:tcPr>
          <w:p>
            <w:pPr>
              <w:spacing w:after="0"/>
              <w:jc w:val="right"/>
            </w:pPr>
            <w:r>
              <w:rPr>
                <w:b w:val="0"/>
                <w:i w:val="0"/>
                <w:sz w:val="18"/>
              </w:rPr>
              <w:t>0.29</w:t>
            </w:r>
          </w:p>
        </w:tc>
        <w:tc>
          <w:tcPr>
            <w:tcW w:type="dxa" w:w="1361"/>
            <w:tcMar>
              <w:top w:w="50" w:type="dxa"/>
              <w:left w:w="80" w:type="dxa"/>
              <w:bottom w:w="50" w:type="dxa"/>
              <w:right w:w="80" w:type="dxa"/>
            </w:tcMar>
          </w:tcPr>
          <w:p>
            <w:pPr>
              <w:spacing w:after="0"/>
              <w:jc w:val="right"/>
            </w:pPr>
            <w:r>
              <w:rPr>
                <w:b w:val="0"/>
                <w:i w:val="0"/>
                <w:sz w:val="18"/>
              </w:rPr>
              <w:t>195.11</w:t>
            </w:r>
          </w:p>
        </w:tc>
        <w:tc>
          <w:tcPr>
            <w:tcW w:type="dxa" w:w="1247"/>
            <w:tcMar>
              <w:top w:w="50" w:type="dxa"/>
              <w:left w:w="80" w:type="dxa"/>
              <w:bottom w:w="50" w:type="dxa"/>
              <w:right w:w="80" w:type="dxa"/>
            </w:tcMar>
          </w:tcPr>
          <w:p>
            <w:pPr>
              <w:spacing w:after="0"/>
              <w:jc w:val="right"/>
            </w:pPr>
            <w:r>
              <w:rPr>
                <w:b w:val="0"/>
                <w:i w:val="0"/>
                <w:sz w:val="18"/>
              </w:rPr>
              <w:t>4.44</w:t>
            </w:r>
          </w:p>
        </w:tc>
      </w:tr>
      <w:tr>
        <w:trPr>
          <w:cantSplit w:val="true"/>
        </w:trPr>
        <w:tc>
          <w:tcPr>
            <w:tcW w:type="dxa" w:w="2835"/>
            <w:tcMar>
              <w:top w:w="50" w:type="dxa"/>
              <w:left w:w="80" w:type="dxa"/>
              <w:bottom w:w="50" w:type="dxa"/>
              <w:right w:w="80" w:type="dxa"/>
            </w:tcMar>
            <w:shd w:val="clear" w:color="auto" w:fill="F2F6FB"/>
          </w:tcPr>
          <w:p>
            <w:pPr>
              <w:spacing w:after="0"/>
            </w:pPr>
            <w:r>
              <w:rPr>
                <w:b w:val="0"/>
                <w:i w:val="0"/>
                <w:sz w:val="18"/>
              </w:rPr>
              <w:t>log1p</w:t>
            </w:r>
          </w:p>
        </w:tc>
        <w:tc>
          <w:tcPr>
            <w:tcW w:type="dxa" w:w="1361"/>
            <w:tcMar>
              <w:top w:w="50" w:type="dxa"/>
              <w:left w:w="80" w:type="dxa"/>
              <w:bottom w:w="50" w:type="dxa"/>
              <w:right w:w="80" w:type="dxa"/>
            </w:tcMar>
            <w:shd w:val="clear" w:color="auto" w:fill="F2F6FB"/>
          </w:tcPr>
          <w:p>
            <w:pPr>
              <w:spacing w:after="0"/>
              <w:jc w:val="right"/>
            </w:pPr>
            <w:r>
              <w:rPr>
                <w:b w:val="0"/>
                <w:i w:val="0"/>
                <w:sz w:val="18"/>
              </w:rPr>
              <w:t>1.85</w:t>
            </w:r>
          </w:p>
        </w:tc>
        <w:tc>
          <w:tcPr>
            <w:tcW w:type="dxa" w:w="1361"/>
            <w:tcMar>
              <w:top w:w="50" w:type="dxa"/>
              <w:left w:w="80" w:type="dxa"/>
              <w:bottom w:w="50" w:type="dxa"/>
              <w:right w:w="80" w:type="dxa"/>
            </w:tcMar>
            <w:shd w:val="clear" w:color="auto" w:fill="F2F6FB"/>
          </w:tcPr>
          <w:p>
            <w:pPr>
              <w:spacing w:after="0"/>
              <w:jc w:val="right"/>
            </w:pPr>
            <w:r>
              <w:rPr>
                <w:b w:val="0"/>
                <w:i w:val="0"/>
                <w:sz w:val="18"/>
              </w:rPr>
              <w:t>0.90</w:t>
            </w:r>
          </w:p>
        </w:tc>
        <w:tc>
          <w:tcPr>
            <w:tcW w:type="dxa" w:w="1361"/>
            <w:tcMar>
              <w:top w:w="50" w:type="dxa"/>
              <w:left w:w="80" w:type="dxa"/>
              <w:bottom w:w="50" w:type="dxa"/>
              <w:right w:w="80" w:type="dxa"/>
            </w:tcMar>
            <w:shd w:val="clear" w:color="auto" w:fill="F2F6FB"/>
          </w:tcPr>
          <w:p>
            <w:pPr>
              <w:spacing w:after="0"/>
              <w:jc w:val="right"/>
            </w:pPr>
            <w:r>
              <w:rPr>
                <w:b w:val="0"/>
                <w:i w:val="0"/>
                <w:sz w:val="18"/>
              </w:rPr>
              <w:t>0.25</w:t>
            </w:r>
          </w:p>
        </w:tc>
        <w:tc>
          <w:tcPr>
            <w:tcW w:type="dxa" w:w="1361"/>
            <w:tcMar>
              <w:top w:w="50" w:type="dxa"/>
              <w:left w:w="80" w:type="dxa"/>
              <w:bottom w:w="50" w:type="dxa"/>
              <w:right w:w="80" w:type="dxa"/>
            </w:tcMar>
            <w:shd w:val="clear" w:color="auto" w:fill="F2F6FB"/>
          </w:tcPr>
          <w:p>
            <w:pPr>
              <w:spacing w:after="0"/>
              <w:jc w:val="right"/>
            </w:pPr>
            <w:r>
              <w:rPr>
                <w:b w:val="0"/>
                <w:i w:val="0"/>
                <w:sz w:val="18"/>
              </w:rPr>
              <w:t>5.28</w:t>
            </w:r>
          </w:p>
        </w:tc>
        <w:tc>
          <w:tcPr>
            <w:tcW w:type="dxa" w:w="1247"/>
            <w:tcMar>
              <w:top w:w="50" w:type="dxa"/>
              <w:left w:w="80" w:type="dxa"/>
              <w:bottom w:w="50" w:type="dxa"/>
              <w:right w:w="80" w:type="dxa"/>
            </w:tcMar>
            <w:shd w:val="clear" w:color="auto" w:fill="F2F6FB"/>
          </w:tcPr>
          <w:p>
            <w:pPr>
              <w:spacing w:after="0"/>
              <w:jc w:val="right"/>
            </w:pPr>
            <w:r>
              <w:rPr>
                <w:b w:val="0"/>
                <w:i w:val="0"/>
                <w:sz w:val="18"/>
              </w:rPr>
              <w:t>0.75</w:t>
            </w:r>
          </w:p>
        </w:tc>
      </w:tr>
      <w:tr>
        <w:trPr>
          <w:cantSplit w:val="true"/>
        </w:trPr>
        <w:tc>
          <w:tcPr>
            <w:tcW w:type="dxa" w:w="2835"/>
            <w:tcMar>
              <w:top w:w="50" w:type="dxa"/>
              <w:left w:w="80" w:type="dxa"/>
              <w:bottom w:w="50" w:type="dxa"/>
              <w:right w:w="80" w:type="dxa"/>
            </w:tcMar>
          </w:tcPr>
          <w:p>
            <w:pPr>
              <w:spacing w:after="0"/>
            </w:pPr>
            <w:r>
              <w:rPr>
                <w:b w:val="0"/>
                <w:i w:val="0"/>
                <w:sz w:val="18"/>
              </w:rPr>
              <w:t>Min-max [0,1]</w:t>
            </w:r>
          </w:p>
        </w:tc>
        <w:tc>
          <w:tcPr>
            <w:tcW w:type="dxa" w:w="1361"/>
            <w:tcMar>
              <w:top w:w="50" w:type="dxa"/>
              <w:left w:w="80" w:type="dxa"/>
              <w:bottom w:w="50" w:type="dxa"/>
              <w:right w:w="80" w:type="dxa"/>
            </w:tcMar>
          </w:tcPr>
          <w:p>
            <w:pPr>
              <w:spacing w:after="0"/>
              <w:jc w:val="right"/>
            </w:pPr>
            <w:r>
              <w:rPr>
                <w:b w:val="0"/>
                <w:i w:val="0"/>
                <w:sz w:val="18"/>
              </w:rPr>
              <w:t>0.05</w:t>
            </w:r>
          </w:p>
        </w:tc>
        <w:tc>
          <w:tcPr>
            <w:tcW w:type="dxa" w:w="1361"/>
            <w:tcMar>
              <w:top w:w="50" w:type="dxa"/>
              <w:left w:w="80" w:type="dxa"/>
              <w:bottom w:w="50" w:type="dxa"/>
              <w:right w:w="80" w:type="dxa"/>
            </w:tcMar>
          </w:tcPr>
          <w:p>
            <w:pPr>
              <w:spacing w:after="0"/>
              <w:jc w:val="right"/>
            </w:pPr>
            <w:r>
              <w:rPr>
                <w:b w:val="0"/>
                <w:i w:val="0"/>
                <w:sz w:val="18"/>
              </w:rPr>
              <w:t>0.08</w:t>
            </w:r>
          </w:p>
        </w:tc>
        <w:tc>
          <w:tcPr>
            <w:tcW w:type="dxa" w:w="1361"/>
            <w:tcMar>
              <w:top w:w="50" w:type="dxa"/>
              <w:left w:w="80" w:type="dxa"/>
              <w:bottom w:w="50" w:type="dxa"/>
              <w:right w:w="80" w:type="dxa"/>
            </w:tcMar>
          </w:tcPr>
          <w:p>
            <w:pPr>
              <w:spacing w:after="0"/>
              <w:jc w:val="right"/>
            </w:pPr>
            <w:r>
              <w:rPr>
                <w:b w:val="0"/>
                <w:i w:val="0"/>
                <w:sz w:val="18"/>
              </w:rPr>
              <w:t>0.00</w:t>
            </w:r>
          </w:p>
        </w:tc>
        <w:tc>
          <w:tcPr>
            <w:tcW w:type="dxa" w:w="1361"/>
            <w:tcMar>
              <w:top w:w="50" w:type="dxa"/>
              <w:left w:w="80" w:type="dxa"/>
              <w:bottom w:w="50" w:type="dxa"/>
              <w:right w:w="80" w:type="dxa"/>
            </w:tcMar>
          </w:tcPr>
          <w:p>
            <w:pPr>
              <w:spacing w:after="0"/>
              <w:jc w:val="right"/>
            </w:pPr>
            <w:r>
              <w:rPr>
                <w:b w:val="0"/>
                <w:i w:val="0"/>
                <w:sz w:val="18"/>
              </w:rPr>
              <w:t>1.00</w:t>
            </w:r>
          </w:p>
        </w:tc>
        <w:tc>
          <w:tcPr>
            <w:tcW w:type="dxa" w:w="1247"/>
            <w:tcMar>
              <w:top w:w="50" w:type="dxa"/>
              <w:left w:w="80" w:type="dxa"/>
              <w:bottom w:w="50" w:type="dxa"/>
              <w:right w:w="80" w:type="dxa"/>
            </w:tcMar>
          </w:tcPr>
          <w:p>
            <w:pPr>
              <w:spacing w:after="0"/>
              <w:jc w:val="right"/>
            </w:pPr>
            <w:r>
              <w:rPr>
                <w:b w:val="0"/>
                <w:i w:val="0"/>
                <w:sz w:val="18"/>
              </w:rPr>
              <w:t>4.44</w:t>
            </w:r>
          </w:p>
        </w:tc>
      </w:tr>
      <w:tr>
        <w:trPr>
          <w:cantSplit w:val="true"/>
        </w:trPr>
        <w:tc>
          <w:tcPr>
            <w:tcW w:type="dxa" w:w="2835"/>
            <w:tcMar>
              <w:top w:w="50" w:type="dxa"/>
              <w:left w:w="80" w:type="dxa"/>
              <w:bottom w:w="50" w:type="dxa"/>
              <w:right w:w="80" w:type="dxa"/>
            </w:tcMar>
            <w:shd w:val="clear" w:color="auto" w:fill="F2F6FB"/>
          </w:tcPr>
          <w:p>
            <w:pPr>
              <w:spacing w:after="0"/>
            </w:pPr>
            <w:r>
              <w:rPr>
                <w:b w:val="0"/>
                <w:i w:val="0"/>
                <w:sz w:val="18"/>
              </w:rPr>
              <w:t>Z-score</w:t>
            </w:r>
          </w:p>
        </w:tc>
        <w:tc>
          <w:tcPr>
            <w:tcW w:type="dxa" w:w="1361"/>
            <w:tcMar>
              <w:top w:w="50" w:type="dxa"/>
              <w:left w:w="80" w:type="dxa"/>
              <w:bottom w:w="50" w:type="dxa"/>
              <w:right w:w="80" w:type="dxa"/>
            </w:tcMar>
            <w:shd w:val="clear" w:color="auto" w:fill="F2F6FB"/>
          </w:tcPr>
          <w:p>
            <w:pPr>
              <w:spacing w:after="0"/>
              <w:jc w:val="right"/>
            </w:pPr>
            <w:r>
              <w:rPr>
                <w:b w:val="0"/>
                <w:i w:val="0"/>
                <w:sz w:val="18"/>
              </w:rPr>
              <w:t>0.00</w:t>
            </w:r>
          </w:p>
        </w:tc>
        <w:tc>
          <w:tcPr>
            <w:tcW w:type="dxa" w:w="1361"/>
            <w:tcMar>
              <w:top w:w="50" w:type="dxa"/>
              <w:left w:w="80" w:type="dxa"/>
              <w:bottom w:w="50" w:type="dxa"/>
              <w:right w:w="80" w:type="dxa"/>
            </w:tcMar>
            <w:shd w:val="clear" w:color="auto" w:fill="F2F6FB"/>
          </w:tcPr>
          <w:p>
            <w:pPr>
              <w:spacing w:after="0"/>
              <w:jc w:val="right"/>
            </w:pPr>
            <w:r>
              <w:rPr>
                <w:b w:val="0"/>
                <w:i w:val="0"/>
                <w:sz w:val="18"/>
              </w:rPr>
              <w:t>1.00</w:t>
            </w:r>
          </w:p>
        </w:tc>
        <w:tc>
          <w:tcPr>
            <w:tcW w:type="dxa" w:w="1361"/>
            <w:tcMar>
              <w:top w:w="50" w:type="dxa"/>
              <w:left w:w="80" w:type="dxa"/>
              <w:bottom w:w="50" w:type="dxa"/>
              <w:right w:w="80" w:type="dxa"/>
            </w:tcMar>
            <w:shd w:val="clear" w:color="auto" w:fill="F2F6FB"/>
          </w:tcPr>
          <w:p>
            <w:pPr>
              <w:spacing w:after="0"/>
              <w:jc w:val="right"/>
            </w:pPr>
            <w:r>
              <w:rPr>
                <w:b w:val="0"/>
                <w:i w:val="0"/>
                <w:sz w:val="18"/>
              </w:rPr>
              <w:t>-0.61</w:t>
            </w:r>
          </w:p>
        </w:tc>
        <w:tc>
          <w:tcPr>
            <w:tcW w:type="dxa" w:w="1361"/>
            <w:tcMar>
              <w:top w:w="50" w:type="dxa"/>
              <w:left w:w="80" w:type="dxa"/>
              <w:bottom w:w="50" w:type="dxa"/>
              <w:right w:w="80" w:type="dxa"/>
            </w:tcMar>
            <w:shd w:val="clear" w:color="auto" w:fill="F2F6FB"/>
          </w:tcPr>
          <w:p>
            <w:pPr>
              <w:spacing w:after="0"/>
              <w:jc w:val="right"/>
            </w:pPr>
            <w:r>
              <w:rPr>
                <w:b w:val="0"/>
                <w:i w:val="0"/>
                <w:sz w:val="18"/>
              </w:rPr>
              <w:t>12.26</w:t>
            </w:r>
          </w:p>
        </w:tc>
        <w:tc>
          <w:tcPr>
            <w:tcW w:type="dxa" w:w="1247"/>
            <w:tcMar>
              <w:top w:w="50" w:type="dxa"/>
              <w:left w:w="80" w:type="dxa"/>
              <w:bottom w:w="50" w:type="dxa"/>
              <w:right w:w="80" w:type="dxa"/>
            </w:tcMar>
            <w:shd w:val="clear" w:color="auto" w:fill="F2F6FB"/>
          </w:tcPr>
          <w:p>
            <w:pPr>
              <w:spacing w:after="0"/>
              <w:jc w:val="right"/>
            </w:pPr>
            <w:r>
              <w:rPr>
                <w:b w:val="0"/>
                <w:i w:val="0"/>
                <w:sz w:val="18"/>
              </w:rPr>
              <w:t>4.44</w:t>
            </w:r>
          </w:p>
        </w:tc>
      </w:tr>
      <w:tr>
        <w:trPr>
          <w:cantSplit w:val="true"/>
        </w:trPr>
        <w:tc>
          <w:tcPr>
            <w:tcW w:type="dxa" w:w="2835"/>
            <w:tcMar>
              <w:top w:w="50" w:type="dxa"/>
              <w:left w:w="80" w:type="dxa"/>
              <w:bottom w:w="50" w:type="dxa"/>
              <w:right w:w="80" w:type="dxa"/>
            </w:tcMar>
          </w:tcPr>
          <w:p>
            <w:pPr>
              <w:spacing w:after="0"/>
            </w:pPr>
            <w:r>
              <w:rPr>
                <w:b w:val="0"/>
                <w:i w:val="0"/>
                <w:sz w:val="18"/>
              </w:rPr>
              <w:t>Robust (median/IQR)</w:t>
            </w:r>
          </w:p>
        </w:tc>
        <w:tc>
          <w:tcPr>
            <w:tcW w:type="dxa" w:w="1361"/>
            <w:tcMar>
              <w:top w:w="50" w:type="dxa"/>
              <w:left w:w="80" w:type="dxa"/>
              <w:bottom w:w="50" w:type="dxa"/>
              <w:right w:w="80" w:type="dxa"/>
            </w:tcMar>
          </w:tcPr>
          <w:p>
            <w:pPr>
              <w:spacing w:after="0"/>
              <w:jc w:val="right"/>
            </w:pPr>
            <w:r>
              <w:rPr>
                <w:b w:val="0"/>
                <w:i w:val="0"/>
                <w:sz w:val="18"/>
              </w:rPr>
              <w:t>0.69</w:t>
            </w:r>
          </w:p>
        </w:tc>
        <w:tc>
          <w:tcPr>
            <w:tcW w:type="dxa" w:w="1361"/>
            <w:tcMar>
              <w:top w:w="50" w:type="dxa"/>
              <w:left w:w="80" w:type="dxa"/>
              <w:bottom w:w="50" w:type="dxa"/>
              <w:right w:w="80" w:type="dxa"/>
            </w:tcMar>
          </w:tcPr>
          <w:p>
            <w:pPr>
              <w:spacing w:after="0"/>
              <w:jc w:val="right"/>
            </w:pPr>
            <w:r>
              <w:rPr>
                <w:b w:val="0"/>
                <w:i w:val="0"/>
                <w:sz w:val="18"/>
              </w:rPr>
              <w:t>2.10</w:t>
            </w:r>
          </w:p>
        </w:tc>
        <w:tc>
          <w:tcPr>
            <w:tcW w:type="dxa" w:w="1361"/>
            <w:tcMar>
              <w:top w:w="50" w:type="dxa"/>
              <w:left w:w="80" w:type="dxa"/>
              <w:bottom w:w="50" w:type="dxa"/>
              <w:right w:w="80" w:type="dxa"/>
            </w:tcMar>
          </w:tcPr>
          <w:p>
            <w:pPr>
              <w:spacing w:after="0"/>
              <w:jc w:val="right"/>
            </w:pPr>
            <w:r>
              <w:rPr>
                <w:b w:val="0"/>
                <w:i w:val="0"/>
                <w:sz w:val="18"/>
              </w:rPr>
              <w:t>-0.59</w:t>
            </w:r>
          </w:p>
        </w:tc>
        <w:tc>
          <w:tcPr>
            <w:tcW w:type="dxa" w:w="1361"/>
            <w:tcMar>
              <w:top w:w="50" w:type="dxa"/>
              <w:left w:w="80" w:type="dxa"/>
              <w:bottom w:w="50" w:type="dxa"/>
              <w:right w:w="80" w:type="dxa"/>
            </w:tcMar>
          </w:tcPr>
          <w:p>
            <w:pPr>
              <w:spacing w:after="0"/>
              <w:jc w:val="right"/>
            </w:pPr>
            <w:r>
              <w:rPr>
                <w:b w:val="0"/>
                <w:i w:val="0"/>
                <w:sz w:val="18"/>
              </w:rPr>
              <w:t>26.43</w:t>
            </w:r>
          </w:p>
        </w:tc>
        <w:tc>
          <w:tcPr>
            <w:tcW w:type="dxa" w:w="1247"/>
            <w:tcMar>
              <w:top w:w="50" w:type="dxa"/>
              <w:left w:w="80" w:type="dxa"/>
              <w:bottom w:w="50" w:type="dxa"/>
              <w:right w:w="80" w:type="dxa"/>
            </w:tcMar>
          </w:tcPr>
          <w:p>
            <w:pPr>
              <w:spacing w:after="0"/>
              <w:jc w:val="right"/>
            </w:pPr>
            <w:r>
              <w:rPr>
                <w:b w:val="0"/>
                <w:i w:val="0"/>
                <w:sz w:val="18"/>
              </w:rPr>
              <w:t>4.44</w:t>
            </w:r>
          </w:p>
        </w:tc>
      </w:tr>
      <w:tr>
        <w:trPr>
          <w:cantSplit w:val="true"/>
        </w:trPr>
        <w:tc>
          <w:tcPr>
            <w:tcW w:type="dxa" w:w="2835"/>
            <w:tcMar>
              <w:top w:w="50" w:type="dxa"/>
              <w:left w:w="80" w:type="dxa"/>
              <w:bottom w:w="50" w:type="dxa"/>
              <w:right w:w="80" w:type="dxa"/>
            </w:tcMar>
            <w:shd w:val="clear" w:color="auto" w:fill="F2F6FB"/>
          </w:tcPr>
          <w:p>
            <w:pPr>
              <w:spacing w:after="0"/>
            </w:pPr>
            <w:r>
              <w:rPr>
                <w:b w:val="0"/>
                <w:i w:val="0"/>
                <w:sz w:val="18"/>
              </w:rPr>
              <w:t>log1p + Z-score</w:t>
            </w:r>
          </w:p>
        </w:tc>
        <w:tc>
          <w:tcPr>
            <w:tcW w:type="dxa" w:w="1361"/>
            <w:tcMar>
              <w:top w:w="50" w:type="dxa"/>
              <w:left w:w="80" w:type="dxa"/>
              <w:bottom w:w="50" w:type="dxa"/>
              <w:right w:w="80" w:type="dxa"/>
            </w:tcMar>
            <w:shd w:val="clear" w:color="auto" w:fill="F2F6FB"/>
          </w:tcPr>
          <w:p>
            <w:pPr>
              <w:spacing w:after="0"/>
              <w:jc w:val="right"/>
            </w:pPr>
            <w:r>
              <w:rPr>
                <w:b w:val="0"/>
                <w:i w:val="0"/>
                <w:sz w:val="18"/>
              </w:rPr>
              <w:t>0.00</w:t>
            </w:r>
          </w:p>
        </w:tc>
        <w:tc>
          <w:tcPr>
            <w:tcW w:type="dxa" w:w="1361"/>
            <w:tcMar>
              <w:top w:w="50" w:type="dxa"/>
              <w:left w:w="80" w:type="dxa"/>
              <w:bottom w:w="50" w:type="dxa"/>
              <w:right w:w="80" w:type="dxa"/>
            </w:tcMar>
            <w:shd w:val="clear" w:color="auto" w:fill="F2F6FB"/>
          </w:tcPr>
          <w:p>
            <w:pPr>
              <w:spacing w:after="0"/>
              <w:jc w:val="right"/>
            </w:pPr>
            <w:r>
              <w:rPr>
                <w:b w:val="0"/>
                <w:i w:val="0"/>
                <w:sz w:val="18"/>
              </w:rPr>
              <w:t>1.00</w:t>
            </w:r>
          </w:p>
        </w:tc>
        <w:tc>
          <w:tcPr>
            <w:tcW w:type="dxa" w:w="1361"/>
            <w:tcMar>
              <w:top w:w="50" w:type="dxa"/>
              <w:left w:w="80" w:type="dxa"/>
              <w:bottom w:w="50" w:type="dxa"/>
              <w:right w:w="80" w:type="dxa"/>
            </w:tcMar>
            <w:shd w:val="clear" w:color="auto" w:fill="F2F6FB"/>
          </w:tcPr>
          <w:p>
            <w:pPr>
              <w:spacing w:after="0"/>
              <w:jc w:val="right"/>
            </w:pPr>
            <w:r>
              <w:rPr>
                <w:b w:val="0"/>
                <w:i w:val="0"/>
                <w:sz w:val="18"/>
              </w:rPr>
              <w:t>-1.76</w:t>
            </w:r>
          </w:p>
        </w:tc>
        <w:tc>
          <w:tcPr>
            <w:tcW w:type="dxa" w:w="1361"/>
            <w:tcMar>
              <w:top w:w="50" w:type="dxa"/>
              <w:left w:w="80" w:type="dxa"/>
              <w:bottom w:w="50" w:type="dxa"/>
              <w:right w:w="80" w:type="dxa"/>
            </w:tcMar>
            <w:shd w:val="clear" w:color="auto" w:fill="F2F6FB"/>
          </w:tcPr>
          <w:p>
            <w:pPr>
              <w:spacing w:after="0"/>
              <w:jc w:val="right"/>
            </w:pPr>
            <w:r>
              <w:rPr>
                <w:b w:val="0"/>
                <w:i w:val="0"/>
                <w:sz w:val="18"/>
              </w:rPr>
              <w:t>3.79</w:t>
            </w:r>
          </w:p>
        </w:tc>
        <w:tc>
          <w:tcPr>
            <w:tcW w:type="dxa" w:w="1247"/>
            <w:tcMar>
              <w:top w:w="50" w:type="dxa"/>
              <w:left w:w="80" w:type="dxa"/>
              <w:bottom w:w="50" w:type="dxa"/>
              <w:right w:w="80" w:type="dxa"/>
            </w:tcMar>
            <w:shd w:val="clear" w:color="auto" w:fill="F2F6FB"/>
          </w:tcPr>
          <w:p>
            <w:pPr>
              <w:spacing w:after="0"/>
              <w:jc w:val="right"/>
            </w:pPr>
            <w:r>
              <w:rPr>
                <w:b w:val="0"/>
                <w:i w:val="0"/>
                <w:sz w:val="18"/>
              </w:rPr>
              <w:t>0.75</w:t>
            </w:r>
          </w:p>
        </w:tc>
      </w:tr>
    </w:tbl>
    <w:p>
      <w:pPr>
        <w:spacing w:after="40"/>
      </w:pPr>
    </w:p>
    <w:p>
      <w:pPr>
        <w:keepNext/>
        <w:spacing w:after="40"/>
        <w:jc w:val="center"/>
      </w:pPr>
      <w:r>
        <w:drawing>
          <wp:inline xmlns:a="http://schemas.openxmlformats.org/drawingml/2006/main" xmlns:pic="http://schemas.openxmlformats.org/drawingml/2006/picture">
            <wp:extent cx="5486400" cy="2978892"/>
            <wp:docPr id="4" name="Picture 4"/>
            <wp:cNvGraphicFramePr>
              <a:graphicFrameLocks noChangeAspect="1"/>
            </wp:cNvGraphicFramePr>
            <a:graphic>
              <a:graphicData uri="http://schemas.openxmlformats.org/drawingml/2006/picture">
                <pic:pic>
                  <pic:nvPicPr>
                    <pic:cNvPr id="0" name="w2_normalisation.png"/>
                    <pic:cNvPicPr/>
                  </pic:nvPicPr>
                  <pic:blipFill>
                    <a:blip r:embed="rId14"/>
                    <a:stretch>
                      <a:fillRect/>
                    </a:stretch>
                  </pic:blipFill>
                  <pic:spPr>
                    <a:xfrm>
                      <a:off x="0" y="0"/>
                      <a:ext cx="5486400" cy="2978892"/>
                    </a:xfrm>
                    <a:prstGeom prst="rect"/>
                  </pic:spPr>
                </pic:pic>
              </a:graphicData>
            </a:graphic>
          </wp:inline>
        </w:drawing>
      </w:r>
    </w:p>
    <w:p>
      <w:pPr>
        <w:pStyle w:val="Cap"/>
      </w:pPr>
      <w:r>
        <w:rPr>
          <w:b/>
          <w:i w:val="0"/>
        </w:rPr>
        <w:t xml:space="preserve">Figure 4. </w:t>
      </w:r>
      <w:r>
        <w:t>Histograms of parcel weight under six transformations.</w:t>
      </w:r>
    </w:p>
    <w:p>
      <w:r>
        <w:rPr>
          <w:b w:val="0"/>
          <w:i w:val="0"/>
        </w:rPr>
        <w:t>Guidance used: log1p + z-score for linear and distance-based methods (regression, K-Means, KNN); no scaling for tree ensembles, which are invariant to monotone transformations; and always fit the scaler on training folds only. The scaled file in data/processed is for demonstration; Week 4 refits scaling inside a scikit-learn Pipeline.</w:t>
      </w:r>
    </w:p>
    <w:p>
      <w:pPr>
        <w:keepNext/>
        <w:spacing w:after="40"/>
      </w:pPr>
      <w:r>
        <w:rPr>
          <w:b/>
          <w:color w:val="1F3864"/>
          <w:sz w:val="18"/>
        </w:rPr>
        <w:t>Code 4. Normalisation variants compared</w:t>
      </w:r>
    </w:p>
    <w:p>
      <w:pPr>
        <w:pStyle w:val="CodeBlock"/>
      </w:pPr>
      <w:r>
        <w:t>scaled_variants = {</w:t>
      </w:r>
    </w:p>
    <w:p>
      <w:pPr>
        <w:pStyle w:val="CodeBlock"/>
      </w:pPr>
      <w:r>
        <w:t xml:space="preserve">    "Raw": df[demo_col].values,</w:t>
      </w:r>
    </w:p>
    <w:p>
      <w:pPr>
        <w:pStyle w:val="CodeBlock"/>
      </w:pPr>
      <w:r>
        <w:t xml:space="preserve">    "log1p": np.log1p(df[demo_col].values),</w:t>
      </w:r>
    </w:p>
    <w:p>
      <w:pPr>
        <w:pStyle w:val="CodeBlock"/>
      </w:pPr>
      <w:r>
        <w:t xml:space="preserve">    "Min-max [0,1]": MinMaxScaler().fit_transform(x).ravel(),</w:t>
      </w:r>
    </w:p>
    <w:p>
      <w:pPr>
        <w:pStyle w:val="CodeBlock"/>
      </w:pPr>
      <w:r>
        <w:t xml:space="preserve">    "Z-score": StandardScaler().fit_transform(x).ravel(),</w:t>
      </w:r>
    </w:p>
    <w:p>
      <w:pPr>
        <w:pStyle w:val="CodeBlock"/>
      </w:pPr>
      <w:r>
        <w:t xml:space="preserve">    "Robust (median/IQR)": RobustScaler().fit_transform(x).ravel(),</w:t>
      </w:r>
    </w:p>
    <w:p>
      <w:pPr>
        <w:pStyle w:val="CodeBlock"/>
      </w:pPr>
      <w:r>
        <w:t xml:space="preserve">    "log1p + Z-score": StandardScaler().fit_transform(np.log1p(x)).ravel(),</w:t>
      </w:r>
    </w:p>
    <w:p>
      <w:pPr>
        <w:pStyle w:val="CodeBlock"/>
      </w:pPr>
      <w:r>
        <w:t>}</w:t>
      </w:r>
    </w:p>
    <w:p>
      <w:pPr>
        <w:spacing w:after="40"/>
      </w:pPr>
    </w:p>
    <w:p>
      <w:pPr>
        <w:pStyle w:val="Heading1"/>
      </w:pPr>
      <w:r>
        <w:t>4. Cleaning log and before/after scorecard</w:t>
      </w:r>
    </w:p>
    <w:p>
      <w:pPr>
        <w:keepNext/>
        <w:spacing w:after="60"/>
      </w:pPr>
      <w:r>
        <w:rPr>
          <w:b/>
          <w:color w:val="1F3864"/>
          <w:sz w:val="18"/>
        </w:rPr>
        <w:t xml:space="preserve">Table 8. </w:t>
      </w:r>
      <w:r>
        <w:rPr>
          <w:color w:val="52514E"/>
          <w:sz w:val="18"/>
        </w:rPr>
        <w:t>Complete cleaning log (also saved to results/week2_results.json).</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353"/>
        <w:gridCol w:w="2353"/>
        <w:gridCol w:w="2353"/>
        <w:gridCol w:w="2353"/>
      </w:tblGrid>
      <w:tr>
        <w:trPr>
          <w:tblHeader w:val="true"/>
        </w:trPr>
        <w:tc>
          <w:tcPr>
            <w:tcW w:type="dxa" w:w="1474"/>
            <w:shd w:val="clear" w:color="auto" w:fill="1F3864"/>
            <w:tcMar>
              <w:top w:w="50" w:type="dxa"/>
              <w:left w:w="80" w:type="dxa"/>
              <w:bottom w:w="50" w:type="dxa"/>
              <w:right w:w="80" w:type="dxa"/>
            </w:tcMar>
          </w:tcPr>
          <w:p>
            <w:pPr>
              <w:spacing w:after="0"/>
            </w:pPr>
            <w:r>
              <w:rPr>
                <w:b/>
                <w:color w:val="FFFFFF"/>
                <w:sz w:val="16"/>
              </w:rPr>
              <w:t>Step</w:t>
            </w:r>
          </w:p>
        </w:tc>
        <w:tc>
          <w:tcPr>
            <w:tcW w:type="dxa" w:w="3288"/>
            <w:shd w:val="clear" w:color="auto" w:fill="1F3864"/>
            <w:tcMar>
              <w:top w:w="50" w:type="dxa"/>
              <w:left w:w="80" w:type="dxa"/>
              <w:bottom w:w="50" w:type="dxa"/>
              <w:right w:w="80" w:type="dxa"/>
            </w:tcMar>
          </w:tcPr>
          <w:p>
            <w:pPr>
              <w:spacing w:after="0"/>
            </w:pPr>
            <w:r>
              <w:rPr>
                <w:b/>
                <w:color w:val="FFFFFF"/>
                <w:sz w:val="16"/>
              </w:rPr>
              <w:t>Issue</w:t>
            </w:r>
          </w:p>
        </w:tc>
        <w:tc>
          <w:tcPr>
            <w:tcW w:type="dxa" w:w="794"/>
            <w:shd w:val="clear" w:color="auto" w:fill="1F3864"/>
            <w:tcMar>
              <w:top w:w="50" w:type="dxa"/>
              <w:left w:w="80" w:type="dxa"/>
              <w:bottom w:w="50" w:type="dxa"/>
              <w:right w:w="80" w:type="dxa"/>
            </w:tcMar>
          </w:tcPr>
          <w:p>
            <w:pPr>
              <w:spacing w:after="0"/>
            </w:pPr>
            <w:r>
              <w:rPr>
                <w:b/>
                <w:color w:val="FFFFFF"/>
                <w:sz w:val="16"/>
              </w:rPr>
              <w:t>Rows</w:t>
            </w:r>
          </w:p>
        </w:tc>
        <w:tc>
          <w:tcPr>
            <w:tcW w:type="dxa" w:w="3969"/>
            <w:shd w:val="clear" w:color="auto" w:fill="1F3864"/>
            <w:tcMar>
              <w:top w:w="50" w:type="dxa"/>
              <w:left w:w="80" w:type="dxa"/>
              <w:bottom w:w="50" w:type="dxa"/>
              <w:right w:w="80" w:type="dxa"/>
            </w:tcMar>
          </w:tcPr>
          <w:p>
            <w:pPr>
              <w:spacing w:after="0"/>
            </w:pPr>
            <w:r>
              <w:rPr>
                <w:b/>
                <w:color w:val="FFFFFF"/>
                <w:sz w:val="16"/>
              </w:rPr>
              <w:t>Action</w:t>
            </w:r>
          </w:p>
        </w:tc>
      </w:tr>
      <w:tr>
        <w:trPr>
          <w:cantSplit w:val="true"/>
        </w:trPr>
        <w:tc>
          <w:tcPr>
            <w:tcW w:type="dxa" w:w="1474"/>
            <w:tcMar>
              <w:top w:w="50" w:type="dxa"/>
              <w:left w:w="80" w:type="dxa"/>
              <w:bottom w:w="50" w:type="dxa"/>
              <w:right w:w="80" w:type="dxa"/>
            </w:tcMar>
          </w:tcPr>
          <w:p>
            <w:pPr>
              <w:spacing w:after="0"/>
            </w:pPr>
            <w:r>
              <w:rPr>
                <w:b w:val="0"/>
                <w:i w:val="0"/>
                <w:sz w:val="16"/>
              </w:rPr>
              <w:t>Duplicates</w:t>
            </w:r>
          </w:p>
        </w:tc>
        <w:tc>
          <w:tcPr>
            <w:tcW w:type="dxa" w:w="3288"/>
            <w:tcMar>
              <w:top w:w="50" w:type="dxa"/>
              <w:left w:w="80" w:type="dxa"/>
              <w:bottom w:w="50" w:type="dxa"/>
              <w:right w:w="80" w:type="dxa"/>
            </w:tcMar>
          </w:tcPr>
          <w:p>
            <w:pPr>
              <w:spacing w:after="0"/>
            </w:pPr>
            <w:r>
              <w:rPr>
                <w:b w:val="0"/>
                <w:i w:val="0"/>
                <w:sz w:val="16"/>
              </w:rPr>
              <w:t>Repeated shipment_id (system retries)</w:t>
            </w:r>
          </w:p>
        </w:tc>
        <w:tc>
          <w:tcPr>
            <w:tcW w:type="dxa" w:w="794"/>
            <w:tcMar>
              <w:top w:w="50" w:type="dxa"/>
              <w:left w:w="80" w:type="dxa"/>
              <w:bottom w:w="50" w:type="dxa"/>
              <w:right w:w="80" w:type="dxa"/>
            </w:tcMar>
          </w:tcPr>
          <w:p>
            <w:pPr>
              <w:spacing w:after="0"/>
            </w:pPr>
            <w:r>
              <w:rPr>
                <w:b w:val="0"/>
                <w:i w:val="0"/>
                <w:sz w:val="16"/>
              </w:rPr>
              <w:t>160</w:t>
            </w:r>
          </w:p>
        </w:tc>
        <w:tc>
          <w:tcPr>
            <w:tcW w:type="dxa" w:w="3969"/>
            <w:tcMar>
              <w:top w:w="50" w:type="dxa"/>
              <w:left w:w="80" w:type="dxa"/>
              <w:bottom w:w="50" w:type="dxa"/>
              <w:right w:w="80" w:type="dxa"/>
            </w:tcMar>
          </w:tcPr>
          <w:p>
            <w:pPr>
              <w:spacing w:after="0"/>
            </w:pPr>
            <w:r>
              <w:rPr>
                <w:b w:val="0"/>
                <w:i w:val="0"/>
                <w:sz w:val="16"/>
              </w:rPr>
              <w:t>Dropped, keeping first occurrence</w:t>
            </w:r>
          </w:p>
        </w:tc>
      </w:tr>
      <w:tr>
        <w:trPr>
          <w:cantSplit w:val="true"/>
        </w:trPr>
        <w:tc>
          <w:tcPr>
            <w:tcW w:type="dxa" w:w="1474"/>
            <w:tcMar>
              <w:top w:w="50" w:type="dxa"/>
              <w:left w:w="80" w:type="dxa"/>
              <w:bottom w:w="50" w:type="dxa"/>
              <w:right w:w="80" w:type="dxa"/>
            </w:tcMar>
            <w:shd w:val="clear" w:color="auto" w:fill="F2F6FB"/>
          </w:tcPr>
          <w:p>
            <w:pPr>
              <w:spacing w:after="0"/>
            </w:pPr>
            <w:r>
              <w:rPr>
                <w:b w:val="0"/>
                <w:i w:val="0"/>
                <w:sz w:val="16"/>
              </w:rPr>
              <w:t>Categorical labels</w:t>
            </w:r>
          </w:p>
        </w:tc>
        <w:tc>
          <w:tcPr>
            <w:tcW w:type="dxa" w:w="3288"/>
            <w:tcMar>
              <w:top w:w="50" w:type="dxa"/>
              <w:left w:w="80" w:type="dxa"/>
              <w:bottom w:w="50" w:type="dxa"/>
              <w:right w:w="80" w:type="dxa"/>
            </w:tcMar>
            <w:shd w:val="clear" w:color="auto" w:fill="F2F6FB"/>
          </w:tcPr>
          <w:p>
            <w:pPr>
              <w:spacing w:after="0"/>
            </w:pPr>
            <w:r>
              <w:rPr>
                <w:b w:val="0"/>
                <w:i w:val="0"/>
                <w:sz w:val="16"/>
              </w:rPr>
              <w:t>9 spellings of 3 shipping modes (case/whitespace); carrier and warehouse case drift</w:t>
            </w:r>
          </w:p>
        </w:tc>
        <w:tc>
          <w:tcPr>
            <w:tcW w:type="dxa" w:w="794"/>
            <w:tcMar>
              <w:top w:w="50" w:type="dxa"/>
              <w:left w:w="80" w:type="dxa"/>
              <w:bottom w:w="50" w:type="dxa"/>
              <w:right w:w="80" w:type="dxa"/>
            </w:tcMar>
            <w:shd w:val="clear" w:color="auto" w:fill="F2F6FB"/>
          </w:tcPr>
          <w:p>
            <w:pPr>
              <w:spacing w:after="0"/>
            </w:pPr>
            <w:r>
              <w:rPr>
                <w:b w:val="0"/>
                <w:i w:val="0"/>
                <w:sz w:val="16"/>
              </w:rPr>
              <w:t>2,553</w:t>
            </w:r>
          </w:p>
        </w:tc>
        <w:tc>
          <w:tcPr>
            <w:tcW w:type="dxa" w:w="3969"/>
            <w:tcMar>
              <w:top w:w="50" w:type="dxa"/>
              <w:left w:w="80" w:type="dxa"/>
              <w:bottom w:w="50" w:type="dxa"/>
              <w:right w:w="80" w:type="dxa"/>
            </w:tcMar>
            <w:shd w:val="clear" w:color="auto" w:fill="F2F6FB"/>
          </w:tcPr>
          <w:p>
            <w:pPr>
              <w:spacing w:after="0"/>
            </w:pPr>
            <w:r>
              <w:rPr>
                <w:b w:val="0"/>
                <w:i w:val="0"/>
                <w:sz w:val="16"/>
              </w:rPr>
              <w:t>strip() + title-case; carrier mapped through a canonical dictionary</w:t>
            </w:r>
          </w:p>
        </w:tc>
      </w:tr>
      <w:tr>
        <w:trPr>
          <w:cantSplit w:val="true"/>
        </w:trPr>
        <w:tc>
          <w:tcPr>
            <w:tcW w:type="dxa" w:w="1474"/>
            <w:tcMar>
              <w:top w:w="50" w:type="dxa"/>
              <w:left w:w="80" w:type="dxa"/>
              <w:bottom w:w="50" w:type="dxa"/>
              <w:right w:w="80" w:type="dxa"/>
            </w:tcMar>
          </w:tcPr>
          <w:p>
            <w:pPr>
              <w:spacing w:after="0"/>
            </w:pPr>
            <w:r>
              <w:rPr>
                <w:b w:val="0"/>
                <w:i w:val="0"/>
                <w:sz w:val="16"/>
              </w:rPr>
              <w:t>Dates</w:t>
            </w:r>
          </w:p>
        </w:tc>
        <w:tc>
          <w:tcPr>
            <w:tcW w:type="dxa" w:w="3288"/>
            <w:tcMar>
              <w:top w:w="50" w:type="dxa"/>
              <w:left w:w="80" w:type="dxa"/>
              <w:bottom w:w="50" w:type="dxa"/>
              <w:right w:w="80" w:type="dxa"/>
            </w:tcMar>
          </w:tcPr>
          <w:p>
            <w:pPr>
              <w:spacing w:after="0"/>
            </w:pPr>
            <w:r>
              <w:rPr>
                <w:b w:val="0"/>
                <w:i w:val="0"/>
                <w:sz w:val="16"/>
              </w:rPr>
              <w:t>Three date layouts (ISO 86%, DD/MM/YYYY, 'Mon DD, YYYY')</w:t>
            </w:r>
          </w:p>
        </w:tc>
        <w:tc>
          <w:tcPr>
            <w:tcW w:type="dxa" w:w="794"/>
            <w:tcMar>
              <w:top w:w="50" w:type="dxa"/>
              <w:left w:w="80" w:type="dxa"/>
              <w:bottom w:w="50" w:type="dxa"/>
              <w:right w:w="80" w:type="dxa"/>
            </w:tcMar>
          </w:tcPr>
          <w:p>
            <w:pPr>
              <w:spacing w:after="0"/>
            </w:pPr>
            <w:r>
              <w:rPr>
                <w:b w:val="0"/>
                <w:i w:val="0"/>
                <w:sz w:val="16"/>
              </w:rPr>
              <w:t>1,632</w:t>
            </w:r>
          </w:p>
        </w:tc>
        <w:tc>
          <w:tcPr>
            <w:tcW w:type="dxa" w:w="3969"/>
            <w:tcMar>
              <w:top w:w="50" w:type="dxa"/>
              <w:left w:w="80" w:type="dxa"/>
              <w:bottom w:w="50" w:type="dxa"/>
              <w:right w:w="80" w:type="dxa"/>
            </w:tcMar>
          </w:tcPr>
          <w:p>
            <w:pPr>
              <w:spacing w:after="0"/>
            </w:pPr>
            <w:r>
              <w:rPr>
                <w:b w:val="0"/>
                <w:i w:val="0"/>
                <w:sz w:val="16"/>
              </w:rPr>
              <w:t>Parsed with explicit formats (never guessing day/month order); unparseable -&gt; NaT</w:t>
            </w:r>
          </w:p>
        </w:tc>
      </w:tr>
      <w:tr>
        <w:trPr>
          <w:cantSplit w:val="true"/>
        </w:trPr>
        <w:tc>
          <w:tcPr>
            <w:tcW w:type="dxa" w:w="1474"/>
            <w:tcMar>
              <w:top w:w="50" w:type="dxa"/>
              <w:left w:w="80" w:type="dxa"/>
              <w:bottom w:w="50" w:type="dxa"/>
              <w:right w:w="80" w:type="dxa"/>
            </w:tcMar>
            <w:shd w:val="clear" w:color="auto" w:fill="F2F6FB"/>
          </w:tcPr>
          <w:p>
            <w:pPr>
              <w:spacing w:after="0"/>
            </w:pPr>
            <w:r>
              <w:rPr>
                <w:b w:val="0"/>
                <w:i w:val="0"/>
                <w:sz w:val="16"/>
              </w:rPr>
              <w:t>Invalid values</w:t>
            </w:r>
          </w:p>
        </w:tc>
        <w:tc>
          <w:tcPr>
            <w:tcW w:type="dxa" w:w="3288"/>
            <w:tcMar>
              <w:top w:w="50" w:type="dxa"/>
              <w:left w:w="80" w:type="dxa"/>
              <w:bottom w:w="50" w:type="dxa"/>
              <w:right w:w="80" w:type="dxa"/>
            </w:tcMar>
            <w:shd w:val="clear" w:color="auto" w:fill="F2F6FB"/>
          </w:tcPr>
          <w:p>
            <w:pPr>
              <w:spacing w:after="0"/>
            </w:pPr>
            <w:r>
              <w:rPr>
                <w:b w:val="0"/>
                <w:i w:val="0"/>
                <w:sz w:val="16"/>
              </w:rPr>
              <w:t>Negative delivery cost (sign-entry error)</w:t>
            </w:r>
          </w:p>
        </w:tc>
        <w:tc>
          <w:tcPr>
            <w:tcW w:type="dxa" w:w="794"/>
            <w:tcMar>
              <w:top w:w="50" w:type="dxa"/>
              <w:left w:w="80" w:type="dxa"/>
              <w:bottom w:w="50" w:type="dxa"/>
              <w:right w:w="80" w:type="dxa"/>
            </w:tcMar>
            <w:shd w:val="clear" w:color="auto" w:fill="F2F6FB"/>
          </w:tcPr>
          <w:p>
            <w:pPr>
              <w:spacing w:after="0"/>
            </w:pPr>
            <w:r>
              <w:rPr>
                <w:b w:val="0"/>
                <w:i w:val="0"/>
                <w:sz w:val="16"/>
              </w:rPr>
              <w:t>48</w:t>
            </w:r>
          </w:p>
        </w:tc>
        <w:tc>
          <w:tcPr>
            <w:tcW w:type="dxa" w:w="3969"/>
            <w:tcMar>
              <w:top w:w="50" w:type="dxa"/>
              <w:left w:w="80" w:type="dxa"/>
              <w:bottom w:w="50" w:type="dxa"/>
              <w:right w:w="80" w:type="dxa"/>
            </w:tcMar>
            <w:shd w:val="clear" w:color="auto" w:fill="F2F6FB"/>
          </w:tcPr>
          <w:p>
            <w:pPr>
              <w:spacing w:after="0"/>
            </w:pPr>
            <w:r>
              <w:rPr>
                <w:b w:val="0"/>
                <w:i w:val="0"/>
                <w:sz w:val="16"/>
              </w:rPr>
              <w:t>Absolute value taken (magnitude plausible)</w:t>
            </w:r>
          </w:p>
        </w:tc>
      </w:tr>
      <w:tr>
        <w:trPr>
          <w:cantSplit w:val="true"/>
        </w:trPr>
        <w:tc>
          <w:tcPr>
            <w:tcW w:type="dxa" w:w="1474"/>
            <w:tcMar>
              <w:top w:w="50" w:type="dxa"/>
              <w:left w:w="80" w:type="dxa"/>
              <w:bottom w:w="50" w:type="dxa"/>
              <w:right w:w="80" w:type="dxa"/>
            </w:tcMar>
          </w:tcPr>
          <w:p>
            <w:pPr>
              <w:spacing w:after="0"/>
            </w:pPr>
            <w:r>
              <w:rPr>
                <w:b w:val="0"/>
                <w:i w:val="0"/>
                <w:sz w:val="16"/>
              </w:rPr>
              <w:t>Invalid values</w:t>
            </w:r>
          </w:p>
        </w:tc>
        <w:tc>
          <w:tcPr>
            <w:tcW w:type="dxa" w:w="3288"/>
            <w:tcMar>
              <w:top w:w="50" w:type="dxa"/>
              <w:left w:w="80" w:type="dxa"/>
              <w:bottom w:w="50" w:type="dxa"/>
              <w:right w:w="80" w:type="dxa"/>
            </w:tcMar>
          </w:tcPr>
          <w:p>
            <w:pPr>
              <w:spacing w:after="0"/>
            </w:pPr>
            <w:r>
              <w:rPr>
                <w:b w:val="0"/>
                <w:i w:val="0"/>
                <w:sz w:val="16"/>
              </w:rPr>
              <w:t>Zero distance between different cities</w:t>
            </w:r>
          </w:p>
        </w:tc>
        <w:tc>
          <w:tcPr>
            <w:tcW w:type="dxa" w:w="794"/>
            <w:tcMar>
              <w:top w:w="50" w:type="dxa"/>
              <w:left w:w="80" w:type="dxa"/>
              <w:bottom w:w="50" w:type="dxa"/>
              <w:right w:w="80" w:type="dxa"/>
            </w:tcMar>
          </w:tcPr>
          <w:p>
            <w:pPr>
              <w:spacing w:after="0"/>
            </w:pPr>
            <w:r>
              <w:rPr>
                <w:b w:val="0"/>
                <w:i w:val="0"/>
                <w:sz w:val="16"/>
              </w:rPr>
              <w:t>36</w:t>
            </w:r>
          </w:p>
        </w:tc>
        <w:tc>
          <w:tcPr>
            <w:tcW w:type="dxa" w:w="3969"/>
            <w:tcMar>
              <w:top w:w="50" w:type="dxa"/>
              <w:left w:w="80" w:type="dxa"/>
              <w:bottom w:w="50" w:type="dxa"/>
              <w:right w:w="80" w:type="dxa"/>
            </w:tcMar>
          </w:tcPr>
          <w:p>
            <w:pPr>
              <w:spacing w:after="0"/>
            </w:pPr>
            <w:r>
              <w:rPr>
                <w:b w:val="0"/>
                <w:i w:val="0"/>
                <w:sz w:val="16"/>
              </w:rPr>
              <w:t>Set to missing, re-derived from lane median</w:t>
            </w:r>
          </w:p>
        </w:tc>
      </w:tr>
      <w:tr>
        <w:trPr>
          <w:cantSplit w:val="true"/>
        </w:trPr>
        <w:tc>
          <w:tcPr>
            <w:tcW w:type="dxa" w:w="1474"/>
            <w:tcMar>
              <w:top w:w="50" w:type="dxa"/>
              <w:left w:w="80" w:type="dxa"/>
              <w:bottom w:w="50" w:type="dxa"/>
              <w:right w:w="80" w:type="dxa"/>
            </w:tcMar>
            <w:shd w:val="clear" w:color="auto" w:fill="F2F6FB"/>
          </w:tcPr>
          <w:p>
            <w:pPr>
              <w:spacing w:after="0"/>
            </w:pPr>
            <w:r>
              <w:rPr>
                <w:b w:val="0"/>
                <w:i w:val="0"/>
                <w:sz w:val="16"/>
              </w:rPr>
              <w:t>Invalid values</w:t>
            </w:r>
          </w:p>
        </w:tc>
        <w:tc>
          <w:tcPr>
            <w:tcW w:type="dxa" w:w="3288"/>
            <w:tcMar>
              <w:top w:w="50" w:type="dxa"/>
              <w:left w:w="80" w:type="dxa"/>
              <w:bottom w:w="50" w:type="dxa"/>
              <w:right w:w="80" w:type="dxa"/>
            </w:tcMar>
            <w:shd w:val="clear" w:color="auto" w:fill="F2F6FB"/>
          </w:tcPr>
          <w:p>
            <w:pPr>
              <w:spacing w:after="0"/>
            </w:pPr>
            <w:r>
              <w:rPr>
                <w:b w:val="0"/>
                <w:i w:val="0"/>
                <w:sz w:val="16"/>
              </w:rPr>
              <w:t>actual_days &lt;= 0 or &gt; 30 (target variable)</w:t>
            </w:r>
          </w:p>
        </w:tc>
        <w:tc>
          <w:tcPr>
            <w:tcW w:type="dxa" w:w="794"/>
            <w:tcMar>
              <w:top w:w="50" w:type="dxa"/>
              <w:left w:w="80" w:type="dxa"/>
              <w:bottom w:w="50" w:type="dxa"/>
              <w:right w:w="80" w:type="dxa"/>
            </w:tcMar>
            <w:shd w:val="clear" w:color="auto" w:fill="F2F6FB"/>
          </w:tcPr>
          <w:p>
            <w:pPr>
              <w:spacing w:after="0"/>
            </w:pPr>
            <w:r>
              <w:rPr>
                <w:b w:val="0"/>
                <w:i w:val="0"/>
                <w:sz w:val="16"/>
              </w:rPr>
              <w:t>120</w:t>
            </w:r>
          </w:p>
        </w:tc>
        <w:tc>
          <w:tcPr>
            <w:tcW w:type="dxa" w:w="3969"/>
            <w:tcMar>
              <w:top w:w="50" w:type="dxa"/>
              <w:left w:w="80" w:type="dxa"/>
              <w:bottom w:w="50" w:type="dxa"/>
              <w:right w:w="80" w:type="dxa"/>
            </w:tcMar>
            <w:shd w:val="clear" w:color="auto" w:fill="F2F6FB"/>
          </w:tcPr>
          <w:p>
            <w:pPr>
              <w:spacing w:after="0"/>
            </w:pPr>
            <w:r>
              <w:rPr>
                <w:b w:val="0"/>
                <w:i w:val="0"/>
                <w:sz w:val="16"/>
              </w:rPr>
              <w:t>Rows removed - the target cannot be imputed without leaking assumptions</w:t>
            </w:r>
          </w:p>
        </w:tc>
      </w:tr>
      <w:tr>
        <w:trPr>
          <w:cantSplit w:val="true"/>
        </w:trPr>
        <w:tc>
          <w:tcPr>
            <w:tcW w:type="dxa" w:w="1474"/>
            <w:tcMar>
              <w:top w:w="50" w:type="dxa"/>
              <w:left w:w="80" w:type="dxa"/>
              <w:bottom w:w="50" w:type="dxa"/>
              <w:right w:w="80" w:type="dxa"/>
            </w:tcMar>
          </w:tcPr>
          <w:p>
            <w:pPr>
              <w:spacing w:after="0"/>
            </w:pPr>
            <w:r>
              <w:rPr>
                <w:b w:val="0"/>
                <w:i w:val="0"/>
                <w:sz w:val="16"/>
              </w:rPr>
              <w:t>Missing values</w:t>
            </w:r>
          </w:p>
        </w:tc>
        <w:tc>
          <w:tcPr>
            <w:tcW w:type="dxa" w:w="3288"/>
            <w:tcMar>
              <w:top w:w="50" w:type="dxa"/>
              <w:left w:w="80" w:type="dxa"/>
              <w:bottom w:w="50" w:type="dxa"/>
              <w:right w:w="80" w:type="dxa"/>
            </w:tcMar>
          </w:tcPr>
          <w:p>
            <w:pPr>
              <w:spacing w:after="0"/>
            </w:pPr>
            <w:r>
              <w:rPr>
                <w:b w:val="0"/>
                <w:i w:val="0"/>
                <w:sz w:val="16"/>
              </w:rPr>
              <w:t>distance_km missing / invalid</w:t>
            </w:r>
          </w:p>
        </w:tc>
        <w:tc>
          <w:tcPr>
            <w:tcW w:type="dxa" w:w="794"/>
            <w:tcMar>
              <w:top w:w="50" w:type="dxa"/>
              <w:left w:w="80" w:type="dxa"/>
              <w:bottom w:w="50" w:type="dxa"/>
              <w:right w:w="80" w:type="dxa"/>
            </w:tcMar>
          </w:tcPr>
          <w:p>
            <w:pPr>
              <w:spacing w:after="0"/>
            </w:pPr>
            <w:r>
              <w:rPr>
                <w:b w:val="0"/>
                <w:i w:val="0"/>
                <w:sz w:val="16"/>
              </w:rPr>
              <w:t>509</w:t>
            </w:r>
          </w:p>
        </w:tc>
        <w:tc>
          <w:tcPr>
            <w:tcW w:type="dxa" w:w="3969"/>
            <w:tcMar>
              <w:top w:w="50" w:type="dxa"/>
              <w:left w:w="80" w:type="dxa"/>
              <w:bottom w:w="50" w:type="dxa"/>
              <w:right w:w="80" w:type="dxa"/>
            </w:tcMar>
          </w:tcPr>
          <w:p>
            <w:pPr>
              <w:spacing w:after="0"/>
            </w:pPr>
            <w:r>
              <w:rPr>
                <w:b w:val="0"/>
                <w:i w:val="0"/>
                <w:sz w:val="16"/>
              </w:rPr>
              <w:t>Imputed with median of the same origin-destination lane</w:t>
            </w:r>
          </w:p>
        </w:tc>
      </w:tr>
      <w:tr>
        <w:trPr>
          <w:cantSplit w:val="true"/>
        </w:trPr>
        <w:tc>
          <w:tcPr>
            <w:tcW w:type="dxa" w:w="1474"/>
            <w:tcMar>
              <w:top w:w="50" w:type="dxa"/>
              <w:left w:w="80" w:type="dxa"/>
              <w:bottom w:w="50" w:type="dxa"/>
              <w:right w:w="80" w:type="dxa"/>
            </w:tcMar>
            <w:shd w:val="clear" w:color="auto" w:fill="F2F6FB"/>
          </w:tcPr>
          <w:p>
            <w:pPr>
              <w:spacing w:after="0"/>
            </w:pPr>
            <w:r>
              <w:rPr>
                <w:b w:val="0"/>
                <w:i w:val="0"/>
                <w:sz w:val="16"/>
              </w:rPr>
              <w:t>Outliers</w:t>
            </w:r>
          </w:p>
        </w:tc>
        <w:tc>
          <w:tcPr>
            <w:tcW w:type="dxa" w:w="3288"/>
            <w:tcMar>
              <w:top w:w="50" w:type="dxa"/>
              <w:left w:w="80" w:type="dxa"/>
              <w:bottom w:w="50" w:type="dxa"/>
              <w:right w:w="80" w:type="dxa"/>
            </w:tcMar>
            <w:shd w:val="clear" w:color="auto" w:fill="F2F6FB"/>
          </w:tcPr>
          <w:p>
            <w:pPr>
              <w:spacing w:after="0"/>
            </w:pPr>
            <w:r>
              <w:rPr>
                <w:b w:val="0"/>
                <w:i w:val="0"/>
                <w:sz w:val="16"/>
              </w:rPr>
              <w:t>Implausible parcel weights (robust z&gt;4 in log space per category, or &gt;200 kg limit)</w:t>
            </w:r>
          </w:p>
        </w:tc>
        <w:tc>
          <w:tcPr>
            <w:tcW w:type="dxa" w:w="794"/>
            <w:tcMar>
              <w:top w:w="50" w:type="dxa"/>
              <w:left w:w="80" w:type="dxa"/>
              <w:bottom w:w="50" w:type="dxa"/>
              <w:right w:w="80" w:type="dxa"/>
            </w:tcMar>
            <w:shd w:val="clear" w:color="auto" w:fill="F2F6FB"/>
          </w:tcPr>
          <w:p>
            <w:pPr>
              <w:spacing w:after="0"/>
            </w:pPr>
            <w:r>
              <w:rPr>
                <w:b w:val="0"/>
                <w:i w:val="0"/>
                <w:sz w:val="16"/>
              </w:rPr>
              <w:t>119</w:t>
            </w:r>
          </w:p>
        </w:tc>
        <w:tc>
          <w:tcPr>
            <w:tcW w:type="dxa" w:w="3969"/>
            <w:tcMar>
              <w:top w:w="50" w:type="dxa"/>
              <w:left w:w="80" w:type="dxa"/>
              <w:bottom w:w="50" w:type="dxa"/>
              <w:right w:w="80" w:type="dxa"/>
            </w:tcMar>
            <w:shd w:val="clear" w:color="auto" w:fill="F2F6FB"/>
          </w:tcPr>
          <w:p>
            <w:pPr>
              <w:spacing w:after="0"/>
            </w:pPr>
            <w:r>
              <w:rPr>
                <w:b w:val="0"/>
                <w:i w:val="0"/>
                <w:sz w:val="16"/>
              </w:rPr>
              <w:t>Treated as entry errors -&gt; set to missing and imputed</w:t>
            </w:r>
          </w:p>
        </w:tc>
      </w:tr>
      <w:tr>
        <w:trPr>
          <w:cantSplit w:val="true"/>
        </w:trPr>
        <w:tc>
          <w:tcPr>
            <w:tcW w:type="dxa" w:w="1474"/>
            <w:tcMar>
              <w:top w:w="50" w:type="dxa"/>
              <w:left w:w="80" w:type="dxa"/>
              <w:bottom w:w="50" w:type="dxa"/>
              <w:right w:w="80" w:type="dxa"/>
            </w:tcMar>
          </w:tcPr>
          <w:p>
            <w:pPr>
              <w:spacing w:after="0"/>
            </w:pPr>
            <w:r>
              <w:rPr>
                <w:b w:val="0"/>
                <w:i w:val="0"/>
                <w:sz w:val="16"/>
              </w:rPr>
              <w:t>Outliers</w:t>
            </w:r>
          </w:p>
        </w:tc>
        <w:tc>
          <w:tcPr>
            <w:tcW w:type="dxa" w:w="3288"/>
            <w:tcMar>
              <w:top w:w="50" w:type="dxa"/>
              <w:left w:w="80" w:type="dxa"/>
              <w:bottom w:w="50" w:type="dxa"/>
              <w:right w:w="80" w:type="dxa"/>
            </w:tcMar>
          </w:tcPr>
          <w:p>
            <w:pPr>
              <w:spacing w:after="0"/>
            </w:pPr>
            <w:r>
              <w:rPr>
                <w:b w:val="0"/>
                <w:i w:val="0"/>
                <w:sz w:val="16"/>
              </w:rPr>
              <w:t>Implausible delivery costs (robust z&gt;4 on log cost/km per shipping mode)</w:t>
            </w:r>
          </w:p>
        </w:tc>
        <w:tc>
          <w:tcPr>
            <w:tcW w:type="dxa" w:w="794"/>
            <w:tcMar>
              <w:top w:w="50" w:type="dxa"/>
              <w:left w:w="80" w:type="dxa"/>
              <w:bottom w:w="50" w:type="dxa"/>
              <w:right w:w="80" w:type="dxa"/>
            </w:tcMar>
          </w:tcPr>
          <w:p>
            <w:pPr>
              <w:spacing w:after="0"/>
            </w:pPr>
            <w:r>
              <w:rPr>
                <w:b w:val="0"/>
                <w:i w:val="0"/>
                <w:sz w:val="16"/>
              </w:rPr>
              <w:t>121</w:t>
            </w:r>
          </w:p>
        </w:tc>
        <w:tc>
          <w:tcPr>
            <w:tcW w:type="dxa" w:w="3969"/>
            <w:tcMar>
              <w:top w:w="50" w:type="dxa"/>
              <w:left w:w="80" w:type="dxa"/>
              <w:bottom w:w="50" w:type="dxa"/>
              <w:right w:w="80" w:type="dxa"/>
            </w:tcMar>
          </w:tcPr>
          <w:p>
            <w:pPr>
              <w:spacing w:after="0"/>
            </w:pPr>
            <w:r>
              <w:rPr>
                <w:b w:val="0"/>
                <w:i w:val="0"/>
                <w:sz w:val="16"/>
              </w:rPr>
              <w:t>Treated as billing errors -&gt; set to missing and imputed</w:t>
            </w:r>
          </w:p>
        </w:tc>
      </w:tr>
      <w:tr>
        <w:trPr>
          <w:cantSplit w:val="true"/>
        </w:trPr>
        <w:tc>
          <w:tcPr>
            <w:tcW w:type="dxa" w:w="1474"/>
            <w:tcMar>
              <w:top w:w="50" w:type="dxa"/>
              <w:left w:w="80" w:type="dxa"/>
              <w:bottom w:w="50" w:type="dxa"/>
              <w:right w:w="80" w:type="dxa"/>
            </w:tcMar>
            <w:shd w:val="clear" w:color="auto" w:fill="F2F6FB"/>
          </w:tcPr>
          <w:p>
            <w:pPr>
              <w:spacing w:after="0"/>
            </w:pPr>
            <w:r>
              <w:rPr>
                <w:b w:val="0"/>
                <w:i w:val="0"/>
                <w:sz w:val="16"/>
              </w:rPr>
              <w:t>Missing values</w:t>
            </w:r>
          </w:p>
        </w:tc>
        <w:tc>
          <w:tcPr>
            <w:tcW w:type="dxa" w:w="3288"/>
            <w:tcMar>
              <w:top w:w="50" w:type="dxa"/>
              <w:left w:w="80" w:type="dxa"/>
              <w:bottom w:w="50" w:type="dxa"/>
              <w:right w:w="80" w:type="dxa"/>
            </w:tcMar>
            <w:shd w:val="clear" w:color="auto" w:fill="F2F6FB"/>
          </w:tcPr>
          <w:p>
            <w:pPr>
              <w:spacing w:after="0"/>
            </w:pPr>
            <w:r>
              <w:rPr>
                <w:b w:val="0"/>
                <w:i w:val="0"/>
                <w:sz w:val="16"/>
              </w:rPr>
              <w:t>weight_kg missing (incl. removed outliers)</w:t>
            </w:r>
          </w:p>
        </w:tc>
        <w:tc>
          <w:tcPr>
            <w:tcW w:type="dxa" w:w="794"/>
            <w:tcMar>
              <w:top w:w="50" w:type="dxa"/>
              <w:left w:w="80" w:type="dxa"/>
              <w:bottom w:w="50" w:type="dxa"/>
              <w:right w:w="80" w:type="dxa"/>
            </w:tcMar>
            <w:shd w:val="clear" w:color="auto" w:fill="F2F6FB"/>
          </w:tcPr>
          <w:p>
            <w:pPr>
              <w:spacing w:after="0"/>
            </w:pPr>
            <w:r>
              <w:rPr>
                <w:b w:val="0"/>
                <w:i w:val="0"/>
                <w:sz w:val="16"/>
              </w:rPr>
              <w:t>716</w:t>
            </w:r>
          </w:p>
        </w:tc>
        <w:tc>
          <w:tcPr>
            <w:tcW w:type="dxa" w:w="3969"/>
            <w:tcMar>
              <w:top w:w="50" w:type="dxa"/>
              <w:left w:w="80" w:type="dxa"/>
              <w:bottom w:w="50" w:type="dxa"/>
              <w:right w:w="80" w:type="dxa"/>
            </w:tcMar>
            <w:shd w:val="clear" w:color="auto" w:fill="F2F6FB"/>
          </w:tcPr>
          <w:p>
            <w:pPr>
              <w:spacing w:after="0"/>
            </w:pPr>
            <w:r>
              <w:rPr>
                <w:b w:val="0"/>
                <w:i w:val="0"/>
                <w:sz w:val="16"/>
              </w:rPr>
              <w:t>Volume x category median density (MAE 2.80 kg vs 2.52 kg for KNN, chosen for transparency and zero tuning); category median as fallback</w:t>
            </w:r>
          </w:p>
        </w:tc>
      </w:tr>
      <w:tr>
        <w:trPr>
          <w:cantSplit w:val="true"/>
        </w:trPr>
        <w:tc>
          <w:tcPr>
            <w:tcW w:type="dxa" w:w="1474"/>
            <w:tcMar>
              <w:top w:w="50" w:type="dxa"/>
              <w:left w:w="80" w:type="dxa"/>
              <w:bottom w:w="50" w:type="dxa"/>
              <w:right w:w="80" w:type="dxa"/>
            </w:tcMar>
          </w:tcPr>
          <w:p>
            <w:pPr>
              <w:spacing w:after="0"/>
            </w:pPr>
            <w:r>
              <w:rPr>
                <w:b w:val="0"/>
                <w:i w:val="0"/>
                <w:sz w:val="16"/>
              </w:rPr>
              <w:t>Missing values</w:t>
            </w:r>
          </w:p>
        </w:tc>
        <w:tc>
          <w:tcPr>
            <w:tcW w:type="dxa" w:w="3288"/>
            <w:tcMar>
              <w:top w:w="50" w:type="dxa"/>
              <w:left w:w="80" w:type="dxa"/>
              <w:bottom w:w="50" w:type="dxa"/>
              <w:right w:w="80" w:type="dxa"/>
            </w:tcMar>
          </w:tcPr>
          <w:p>
            <w:pPr>
              <w:spacing w:after="0"/>
            </w:pPr>
            <w:r>
              <w:rPr>
                <w:b w:val="0"/>
                <w:i w:val="0"/>
                <w:sz w:val="16"/>
              </w:rPr>
              <w:t>volume_m3 missing</w:t>
            </w:r>
          </w:p>
        </w:tc>
        <w:tc>
          <w:tcPr>
            <w:tcW w:type="dxa" w:w="794"/>
            <w:tcMar>
              <w:top w:w="50" w:type="dxa"/>
              <w:left w:w="80" w:type="dxa"/>
              <w:bottom w:w="50" w:type="dxa"/>
              <w:right w:w="80" w:type="dxa"/>
            </w:tcMar>
          </w:tcPr>
          <w:p>
            <w:pPr>
              <w:spacing w:after="0"/>
            </w:pPr>
            <w:r>
              <w:rPr>
                <w:b w:val="0"/>
                <w:i w:val="0"/>
                <w:sz w:val="16"/>
              </w:rPr>
              <w:t>120</w:t>
            </w:r>
          </w:p>
        </w:tc>
        <w:tc>
          <w:tcPr>
            <w:tcW w:type="dxa" w:w="3969"/>
            <w:tcMar>
              <w:top w:w="50" w:type="dxa"/>
              <w:left w:w="80" w:type="dxa"/>
              <w:bottom w:w="50" w:type="dxa"/>
              <w:right w:w="80" w:type="dxa"/>
            </w:tcMar>
          </w:tcPr>
          <w:p>
            <w:pPr>
              <w:spacing w:after="0"/>
            </w:pPr>
            <w:r>
              <w:rPr>
                <w:b w:val="0"/>
                <w:i w:val="0"/>
                <w:sz w:val="16"/>
              </w:rPr>
              <w:t>Weight / category median density</w:t>
            </w:r>
          </w:p>
        </w:tc>
      </w:tr>
      <w:tr>
        <w:trPr>
          <w:cantSplit w:val="true"/>
        </w:trPr>
        <w:tc>
          <w:tcPr>
            <w:tcW w:type="dxa" w:w="1474"/>
            <w:tcMar>
              <w:top w:w="50" w:type="dxa"/>
              <w:left w:w="80" w:type="dxa"/>
              <w:bottom w:w="50" w:type="dxa"/>
              <w:right w:w="80" w:type="dxa"/>
            </w:tcMar>
            <w:shd w:val="clear" w:color="auto" w:fill="F2F6FB"/>
          </w:tcPr>
          <w:p>
            <w:pPr>
              <w:spacing w:after="0"/>
            </w:pPr>
            <w:r>
              <w:rPr>
                <w:b w:val="0"/>
                <w:i w:val="0"/>
                <w:sz w:val="16"/>
              </w:rPr>
              <w:t>Missing values</w:t>
            </w:r>
          </w:p>
        </w:tc>
        <w:tc>
          <w:tcPr>
            <w:tcW w:type="dxa" w:w="3288"/>
            <w:tcMar>
              <w:top w:w="50" w:type="dxa"/>
              <w:left w:w="80" w:type="dxa"/>
              <w:bottom w:w="50" w:type="dxa"/>
              <w:right w:w="80" w:type="dxa"/>
            </w:tcMar>
            <w:shd w:val="clear" w:color="auto" w:fill="F2F6FB"/>
          </w:tcPr>
          <w:p>
            <w:pPr>
              <w:spacing w:after="0"/>
            </w:pPr>
            <w:r>
              <w:rPr>
                <w:b w:val="0"/>
                <w:i w:val="0"/>
                <w:sz w:val="16"/>
              </w:rPr>
              <w:t>weather_index missing</w:t>
            </w:r>
          </w:p>
        </w:tc>
        <w:tc>
          <w:tcPr>
            <w:tcW w:type="dxa" w:w="794"/>
            <w:tcMar>
              <w:top w:w="50" w:type="dxa"/>
              <w:left w:w="80" w:type="dxa"/>
              <w:bottom w:w="50" w:type="dxa"/>
              <w:right w:w="80" w:type="dxa"/>
            </w:tcMar>
            <w:shd w:val="clear" w:color="auto" w:fill="F2F6FB"/>
          </w:tcPr>
          <w:p>
            <w:pPr>
              <w:spacing w:after="0"/>
            </w:pPr>
            <w:r>
              <w:rPr>
                <w:b w:val="0"/>
                <w:i w:val="0"/>
                <w:sz w:val="16"/>
              </w:rPr>
              <w:t>300</w:t>
            </w:r>
          </w:p>
        </w:tc>
        <w:tc>
          <w:tcPr>
            <w:tcW w:type="dxa" w:w="3969"/>
            <w:tcMar>
              <w:top w:w="50" w:type="dxa"/>
              <w:left w:w="80" w:type="dxa"/>
              <w:bottom w:w="50" w:type="dxa"/>
              <w:right w:w="80" w:type="dxa"/>
            </w:tcMar>
            <w:shd w:val="clear" w:color="auto" w:fill="F2F6FB"/>
          </w:tcPr>
          <w:p>
            <w:pPr>
              <w:spacing w:after="0"/>
            </w:pPr>
            <w:r>
              <w:rPr>
                <w:b w:val="0"/>
                <w:i w:val="0"/>
                <w:sz w:val="16"/>
              </w:rPr>
              <w:t>Median of same calendar month</w:t>
            </w:r>
          </w:p>
        </w:tc>
      </w:tr>
      <w:tr>
        <w:trPr>
          <w:cantSplit w:val="true"/>
        </w:trPr>
        <w:tc>
          <w:tcPr>
            <w:tcW w:type="dxa" w:w="1474"/>
            <w:tcMar>
              <w:top w:w="50" w:type="dxa"/>
              <w:left w:w="80" w:type="dxa"/>
              <w:bottom w:w="50" w:type="dxa"/>
              <w:right w:w="80" w:type="dxa"/>
            </w:tcMar>
          </w:tcPr>
          <w:p>
            <w:pPr>
              <w:spacing w:after="0"/>
            </w:pPr>
            <w:r>
              <w:rPr>
                <w:b w:val="0"/>
                <w:i w:val="0"/>
                <w:sz w:val="16"/>
              </w:rPr>
              <w:t>Missing values</w:t>
            </w:r>
          </w:p>
        </w:tc>
        <w:tc>
          <w:tcPr>
            <w:tcW w:type="dxa" w:w="3288"/>
            <w:tcMar>
              <w:top w:w="50" w:type="dxa"/>
              <w:left w:w="80" w:type="dxa"/>
              <w:bottom w:w="50" w:type="dxa"/>
              <w:right w:w="80" w:type="dxa"/>
            </w:tcMar>
          </w:tcPr>
          <w:p>
            <w:pPr>
              <w:spacing w:after="0"/>
            </w:pPr>
            <w:r>
              <w:rPr>
                <w:b w:val="0"/>
                <w:i w:val="0"/>
                <w:sz w:val="16"/>
              </w:rPr>
              <w:t>traffic_index missing</w:t>
            </w:r>
          </w:p>
        </w:tc>
        <w:tc>
          <w:tcPr>
            <w:tcW w:type="dxa" w:w="794"/>
            <w:tcMar>
              <w:top w:w="50" w:type="dxa"/>
              <w:left w:w="80" w:type="dxa"/>
              <w:bottom w:w="50" w:type="dxa"/>
              <w:right w:w="80" w:type="dxa"/>
            </w:tcMar>
          </w:tcPr>
          <w:p>
            <w:pPr>
              <w:spacing w:after="0"/>
            </w:pPr>
            <w:r>
              <w:rPr>
                <w:b w:val="0"/>
                <w:i w:val="0"/>
                <w:sz w:val="16"/>
              </w:rPr>
              <w:t>355</w:t>
            </w:r>
          </w:p>
        </w:tc>
        <w:tc>
          <w:tcPr>
            <w:tcW w:type="dxa" w:w="3969"/>
            <w:tcMar>
              <w:top w:w="50" w:type="dxa"/>
              <w:left w:w="80" w:type="dxa"/>
              <w:bottom w:w="50" w:type="dxa"/>
              <w:right w:w="80" w:type="dxa"/>
            </w:tcMar>
          </w:tcPr>
          <w:p>
            <w:pPr>
              <w:spacing w:after="0"/>
            </w:pPr>
            <w:r>
              <w:rPr>
                <w:b w:val="0"/>
                <w:i w:val="0"/>
                <w:sz w:val="16"/>
              </w:rPr>
              <w:t>Median of same calendar month</w:t>
            </w:r>
          </w:p>
        </w:tc>
      </w:tr>
      <w:tr>
        <w:trPr>
          <w:cantSplit w:val="true"/>
        </w:trPr>
        <w:tc>
          <w:tcPr>
            <w:tcW w:type="dxa" w:w="1474"/>
            <w:tcMar>
              <w:top w:w="50" w:type="dxa"/>
              <w:left w:w="80" w:type="dxa"/>
              <w:bottom w:w="50" w:type="dxa"/>
              <w:right w:w="80" w:type="dxa"/>
            </w:tcMar>
            <w:shd w:val="clear" w:color="auto" w:fill="F2F6FB"/>
          </w:tcPr>
          <w:p>
            <w:pPr>
              <w:spacing w:after="0"/>
            </w:pPr>
            <w:r>
              <w:rPr>
                <w:b w:val="0"/>
                <w:i w:val="0"/>
                <w:sz w:val="16"/>
              </w:rPr>
              <w:t>Missing values</w:t>
            </w:r>
          </w:p>
        </w:tc>
        <w:tc>
          <w:tcPr>
            <w:tcW w:type="dxa" w:w="3288"/>
            <w:tcMar>
              <w:top w:w="50" w:type="dxa"/>
              <w:left w:w="80" w:type="dxa"/>
              <w:bottom w:w="50" w:type="dxa"/>
              <w:right w:w="80" w:type="dxa"/>
            </w:tcMar>
            <w:shd w:val="clear" w:color="auto" w:fill="F2F6FB"/>
          </w:tcPr>
          <w:p>
            <w:pPr>
              <w:spacing w:after="0"/>
            </w:pPr>
            <w:r>
              <w:rPr>
                <w:b w:val="0"/>
                <w:i w:val="0"/>
                <w:sz w:val="16"/>
              </w:rPr>
              <w:t>carrier missing</w:t>
            </w:r>
          </w:p>
        </w:tc>
        <w:tc>
          <w:tcPr>
            <w:tcW w:type="dxa" w:w="794"/>
            <w:tcMar>
              <w:top w:w="50" w:type="dxa"/>
              <w:left w:w="80" w:type="dxa"/>
              <w:bottom w:w="50" w:type="dxa"/>
              <w:right w:w="80" w:type="dxa"/>
            </w:tcMar>
            <w:shd w:val="clear" w:color="auto" w:fill="F2F6FB"/>
          </w:tcPr>
          <w:p>
            <w:pPr>
              <w:spacing w:after="0"/>
            </w:pPr>
            <w:r>
              <w:rPr>
                <w:b w:val="0"/>
                <w:i w:val="0"/>
                <w:sz w:val="16"/>
              </w:rPr>
              <w:t>355</w:t>
            </w:r>
          </w:p>
        </w:tc>
        <w:tc>
          <w:tcPr>
            <w:tcW w:type="dxa" w:w="3969"/>
            <w:tcMar>
              <w:top w:w="50" w:type="dxa"/>
              <w:left w:w="80" w:type="dxa"/>
              <w:bottom w:w="50" w:type="dxa"/>
              <w:right w:w="80" w:type="dxa"/>
            </w:tcMar>
            <w:shd w:val="clear" w:color="auto" w:fill="F2F6FB"/>
          </w:tcPr>
          <w:p>
            <w:pPr>
              <w:spacing w:after="0"/>
            </w:pPr>
            <w:r>
              <w:rPr>
                <w:b w:val="0"/>
                <w:i w:val="0"/>
                <w:sz w:val="16"/>
              </w:rPr>
              <w:t>Kept as explicit category 'Unknown' (no honest way to infer it)</w:t>
            </w:r>
          </w:p>
        </w:tc>
      </w:tr>
      <w:tr>
        <w:trPr>
          <w:cantSplit w:val="true"/>
        </w:trPr>
        <w:tc>
          <w:tcPr>
            <w:tcW w:type="dxa" w:w="1474"/>
            <w:tcMar>
              <w:top w:w="50" w:type="dxa"/>
              <w:left w:w="80" w:type="dxa"/>
              <w:bottom w:w="50" w:type="dxa"/>
              <w:right w:w="80" w:type="dxa"/>
            </w:tcMar>
          </w:tcPr>
          <w:p>
            <w:pPr>
              <w:spacing w:after="0"/>
            </w:pPr>
            <w:r>
              <w:rPr>
                <w:b w:val="0"/>
                <w:i w:val="0"/>
                <w:sz w:val="16"/>
              </w:rPr>
              <w:t>Missing values</w:t>
            </w:r>
          </w:p>
        </w:tc>
        <w:tc>
          <w:tcPr>
            <w:tcW w:type="dxa" w:w="3288"/>
            <w:tcMar>
              <w:top w:w="50" w:type="dxa"/>
              <w:left w:w="80" w:type="dxa"/>
              <w:bottom w:w="50" w:type="dxa"/>
              <w:right w:w="80" w:type="dxa"/>
            </w:tcMar>
          </w:tcPr>
          <w:p>
            <w:pPr>
              <w:spacing w:after="0"/>
            </w:pPr>
            <w:r>
              <w:rPr>
                <w:b w:val="0"/>
                <w:i w:val="0"/>
                <w:sz w:val="16"/>
              </w:rPr>
              <w:t>delivery_cost_inr removed as outlier</w:t>
            </w:r>
          </w:p>
        </w:tc>
        <w:tc>
          <w:tcPr>
            <w:tcW w:type="dxa" w:w="794"/>
            <w:tcMar>
              <w:top w:w="50" w:type="dxa"/>
              <w:left w:w="80" w:type="dxa"/>
              <w:bottom w:w="50" w:type="dxa"/>
              <w:right w:w="80" w:type="dxa"/>
            </w:tcMar>
          </w:tcPr>
          <w:p>
            <w:pPr>
              <w:spacing w:after="0"/>
            </w:pPr>
            <w:r>
              <w:rPr>
                <w:b w:val="0"/>
                <w:i w:val="0"/>
                <w:sz w:val="16"/>
              </w:rPr>
              <w:t>121</w:t>
            </w:r>
          </w:p>
        </w:tc>
        <w:tc>
          <w:tcPr>
            <w:tcW w:type="dxa" w:w="3969"/>
            <w:tcMar>
              <w:top w:w="50" w:type="dxa"/>
              <w:left w:w="80" w:type="dxa"/>
              <w:bottom w:w="50" w:type="dxa"/>
              <w:right w:w="80" w:type="dxa"/>
            </w:tcMar>
          </w:tcPr>
          <w:p>
            <w:pPr>
              <w:spacing w:after="0"/>
            </w:pPr>
            <w:r>
              <w:rPr>
                <w:b w:val="0"/>
                <w:i w:val="0"/>
                <w:sz w:val="16"/>
              </w:rPr>
              <w:t>Median cost-per-km of the shipping mode x distance</w:t>
            </w:r>
          </w:p>
        </w:tc>
      </w:tr>
      <w:tr>
        <w:trPr>
          <w:cantSplit w:val="true"/>
        </w:trPr>
        <w:tc>
          <w:tcPr>
            <w:tcW w:type="dxa" w:w="1474"/>
            <w:tcMar>
              <w:top w:w="50" w:type="dxa"/>
              <w:left w:w="80" w:type="dxa"/>
              <w:bottom w:w="50" w:type="dxa"/>
              <w:right w:w="80" w:type="dxa"/>
            </w:tcMar>
            <w:shd w:val="clear" w:color="auto" w:fill="F2F6FB"/>
          </w:tcPr>
          <w:p>
            <w:pPr>
              <w:spacing w:after="0"/>
            </w:pPr>
            <w:r>
              <w:rPr>
                <w:b w:val="0"/>
                <w:i w:val="0"/>
                <w:sz w:val="16"/>
              </w:rPr>
              <w:t>Missing values</w:t>
            </w:r>
          </w:p>
        </w:tc>
        <w:tc>
          <w:tcPr>
            <w:tcW w:type="dxa" w:w="3288"/>
            <w:tcMar>
              <w:top w:w="50" w:type="dxa"/>
              <w:left w:w="80" w:type="dxa"/>
              <w:bottom w:w="50" w:type="dxa"/>
              <w:right w:w="80" w:type="dxa"/>
            </w:tcMar>
            <w:shd w:val="clear" w:color="auto" w:fill="F2F6FB"/>
          </w:tcPr>
          <w:p>
            <w:pPr>
              <w:spacing w:after="0"/>
            </w:pPr>
            <w:r>
              <w:rPr>
                <w:b w:val="0"/>
                <w:i w:val="0"/>
                <w:sz w:val="16"/>
              </w:rPr>
              <w:t>customer_rating missing</w:t>
            </w:r>
          </w:p>
        </w:tc>
        <w:tc>
          <w:tcPr>
            <w:tcW w:type="dxa" w:w="794"/>
            <w:tcMar>
              <w:top w:w="50" w:type="dxa"/>
              <w:left w:w="80" w:type="dxa"/>
              <w:bottom w:w="50" w:type="dxa"/>
              <w:right w:w="80" w:type="dxa"/>
            </w:tcMar>
            <w:shd w:val="clear" w:color="auto" w:fill="F2F6FB"/>
          </w:tcPr>
          <w:p>
            <w:pPr>
              <w:spacing w:after="0"/>
            </w:pPr>
            <w:r>
              <w:rPr>
                <w:b w:val="0"/>
                <w:i w:val="0"/>
                <w:sz w:val="16"/>
              </w:rPr>
              <w:t>414</w:t>
            </w:r>
          </w:p>
        </w:tc>
        <w:tc>
          <w:tcPr>
            <w:tcW w:type="dxa" w:w="3969"/>
            <w:tcMar>
              <w:top w:w="50" w:type="dxa"/>
              <w:left w:w="80" w:type="dxa"/>
              <w:bottom w:w="50" w:type="dxa"/>
              <w:right w:w="80" w:type="dxa"/>
            </w:tcMar>
            <w:shd w:val="clear" w:color="auto" w:fill="F2F6FB"/>
          </w:tcPr>
          <w:p>
            <w:pPr>
              <w:spacing w:after="0"/>
            </w:pPr>
            <w:r>
              <w:rPr>
                <w:b w:val="0"/>
                <w:i w:val="0"/>
                <w:sz w:val="16"/>
              </w:rPr>
              <w:t>Left missing; excluded only from rating-specific statistics</w:t>
            </w:r>
          </w:p>
        </w:tc>
      </w:tr>
    </w:tbl>
    <w:p>
      <w:pPr>
        <w:spacing w:after="40"/>
      </w:pPr>
    </w:p>
    <w:p>
      <w:pPr>
        <w:keepNext/>
        <w:spacing w:after="60"/>
      </w:pPr>
      <w:r>
        <w:rPr>
          <w:b/>
          <w:color w:val="1F3864"/>
          <w:sz w:val="18"/>
        </w:rPr>
        <w:t xml:space="preserve">Table 9. </w:t>
      </w:r>
      <w:r>
        <w:rPr>
          <w:color w:val="52514E"/>
          <w:sz w:val="18"/>
        </w:rPr>
        <w:t>Data-quality scorecard.</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3137"/>
        <w:gridCol w:w="3137"/>
        <w:gridCol w:w="3137"/>
      </w:tblGrid>
      <w:tr>
        <w:trPr>
          <w:tblHeader w:val="true"/>
        </w:trPr>
        <w:tc>
          <w:tcPr>
            <w:tcW w:type="dxa" w:w="3969"/>
            <w:shd w:val="clear" w:color="auto" w:fill="1F3864"/>
            <w:tcMar>
              <w:top w:w="50" w:type="dxa"/>
              <w:left w:w="80" w:type="dxa"/>
              <w:bottom w:w="50" w:type="dxa"/>
              <w:right w:w="80" w:type="dxa"/>
            </w:tcMar>
          </w:tcPr>
          <w:p>
            <w:pPr>
              <w:spacing w:after="0"/>
            </w:pPr>
            <w:r>
              <w:rPr>
                <w:b/>
                <w:color w:val="FFFFFF"/>
                <w:sz w:val="18"/>
              </w:rPr>
              <w:t>Metric</w:t>
            </w:r>
          </w:p>
        </w:tc>
        <w:tc>
          <w:tcPr>
            <w:tcW w:type="dxa" w:w="2268"/>
            <w:shd w:val="clear" w:color="auto" w:fill="1F3864"/>
            <w:tcMar>
              <w:top w:w="50" w:type="dxa"/>
              <w:left w:w="80" w:type="dxa"/>
              <w:bottom w:w="50" w:type="dxa"/>
              <w:right w:w="80" w:type="dxa"/>
            </w:tcMar>
          </w:tcPr>
          <w:p>
            <w:pPr>
              <w:spacing w:after="0"/>
              <w:jc w:val="right"/>
            </w:pPr>
            <w:r>
              <w:rPr>
                <w:b/>
                <w:color w:val="FFFFFF"/>
                <w:sz w:val="18"/>
              </w:rPr>
              <w:t>Before</w:t>
            </w:r>
          </w:p>
        </w:tc>
        <w:tc>
          <w:tcPr>
            <w:tcW w:type="dxa" w:w="2268"/>
            <w:shd w:val="clear" w:color="auto" w:fill="1F3864"/>
            <w:tcMar>
              <w:top w:w="50" w:type="dxa"/>
              <w:left w:w="80" w:type="dxa"/>
              <w:bottom w:w="50" w:type="dxa"/>
              <w:right w:w="80" w:type="dxa"/>
            </w:tcMar>
          </w:tcPr>
          <w:p>
            <w:pPr>
              <w:spacing w:after="0"/>
              <w:jc w:val="right"/>
            </w:pPr>
            <w:r>
              <w:rPr>
                <w:b/>
                <w:color w:val="FFFFFF"/>
                <w:sz w:val="18"/>
              </w:rPr>
              <w:t>After</w:t>
            </w:r>
          </w:p>
        </w:tc>
      </w:tr>
      <w:tr>
        <w:trPr>
          <w:cantSplit w:val="true"/>
        </w:trPr>
        <w:tc>
          <w:tcPr>
            <w:tcW w:type="dxa" w:w="3969"/>
            <w:tcMar>
              <w:top w:w="50" w:type="dxa"/>
              <w:left w:w="80" w:type="dxa"/>
              <w:bottom w:w="50" w:type="dxa"/>
              <w:right w:w="80" w:type="dxa"/>
            </w:tcMar>
          </w:tcPr>
          <w:p>
            <w:pPr>
              <w:spacing w:after="0"/>
            </w:pPr>
            <w:r>
              <w:rPr>
                <w:b w:val="0"/>
                <w:i w:val="0"/>
                <w:sz w:val="18"/>
              </w:rPr>
              <w:t>Rows</w:t>
            </w:r>
          </w:p>
        </w:tc>
        <w:tc>
          <w:tcPr>
            <w:tcW w:type="dxa" w:w="2268"/>
            <w:tcMar>
              <w:top w:w="50" w:type="dxa"/>
              <w:left w:w="80" w:type="dxa"/>
              <w:bottom w:w="50" w:type="dxa"/>
              <w:right w:w="80" w:type="dxa"/>
            </w:tcMar>
          </w:tcPr>
          <w:p>
            <w:pPr>
              <w:spacing w:after="0"/>
              <w:jc w:val="right"/>
            </w:pPr>
            <w:r>
              <w:rPr>
                <w:b w:val="0"/>
                <w:i w:val="0"/>
                <w:sz w:val="18"/>
              </w:rPr>
              <w:t>12,160</w:t>
            </w:r>
          </w:p>
        </w:tc>
        <w:tc>
          <w:tcPr>
            <w:tcW w:type="dxa" w:w="2268"/>
            <w:tcMar>
              <w:top w:w="50" w:type="dxa"/>
              <w:left w:w="80" w:type="dxa"/>
              <w:bottom w:w="50" w:type="dxa"/>
              <w:right w:w="80" w:type="dxa"/>
            </w:tcMar>
          </w:tcPr>
          <w:p>
            <w:pPr>
              <w:spacing w:after="0"/>
              <w:jc w:val="right"/>
            </w:pPr>
            <w:r>
              <w:rPr>
                <w:b w:val="0"/>
                <w:i w:val="0"/>
                <w:sz w:val="18"/>
              </w:rPr>
              <w:t>11,880</w:t>
            </w:r>
          </w:p>
        </w:tc>
      </w:tr>
      <w:tr>
        <w:trPr>
          <w:cantSplit w:val="true"/>
        </w:trPr>
        <w:tc>
          <w:tcPr>
            <w:tcW w:type="dxa" w:w="3969"/>
            <w:tcMar>
              <w:top w:w="50" w:type="dxa"/>
              <w:left w:w="80" w:type="dxa"/>
              <w:bottom w:w="50" w:type="dxa"/>
              <w:right w:w="80" w:type="dxa"/>
            </w:tcMar>
            <w:shd w:val="clear" w:color="auto" w:fill="F2F6FB"/>
          </w:tcPr>
          <w:p>
            <w:pPr>
              <w:spacing w:after="0"/>
            </w:pPr>
            <w:r>
              <w:rPr>
                <w:b w:val="0"/>
                <w:i w:val="0"/>
                <w:sz w:val="18"/>
              </w:rPr>
              <w:t>Completeness of core columns</w:t>
            </w:r>
          </w:p>
        </w:tc>
        <w:tc>
          <w:tcPr>
            <w:tcW w:type="dxa" w:w="2268"/>
            <w:tcMar>
              <w:top w:w="50" w:type="dxa"/>
              <w:left w:w="80" w:type="dxa"/>
              <w:bottom w:w="50" w:type="dxa"/>
              <w:right w:w="80" w:type="dxa"/>
            </w:tcMar>
            <w:shd w:val="clear" w:color="auto" w:fill="F2F6FB"/>
          </w:tcPr>
          <w:p>
            <w:pPr>
              <w:spacing w:after="0"/>
              <w:jc w:val="right"/>
            </w:pPr>
            <w:r>
              <w:rPr>
                <w:b w:val="0"/>
                <w:i w:val="0"/>
                <w:sz w:val="18"/>
              </w:rPr>
              <w:t>98.84%</w:t>
            </w:r>
          </w:p>
        </w:tc>
        <w:tc>
          <w:tcPr>
            <w:tcW w:type="dxa" w:w="2268"/>
            <w:tcMar>
              <w:top w:w="50" w:type="dxa"/>
              <w:left w:w="80" w:type="dxa"/>
              <w:bottom w:w="50" w:type="dxa"/>
              <w:right w:w="80" w:type="dxa"/>
            </w:tcMar>
            <w:shd w:val="clear" w:color="auto" w:fill="F2F6FB"/>
          </w:tcPr>
          <w:p>
            <w:pPr>
              <w:spacing w:after="0"/>
              <w:jc w:val="right"/>
            </w:pPr>
            <w:r>
              <w:rPr>
                <w:b w:val="0"/>
                <w:i w:val="0"/>
                <w:sz w:val="18"/>
              </w:rPr>
              <w:t>99.82%</w:t>
            </w:r>
          </w:p>
        </w:tc>
      </w:tr>
      <w:tr>
        <w:trPr>
          <w:cantSplit w:val="true"/>
        </w:trPr>
        <w:tc>
          <w:tcPr>
            <w:tcW w:type="dxa" w:w="3969"/>
            <w:tcMar>
              <w:top w:w="50" w:type="dxa"/>
              <w:left w:w="80" w:type="dxa"/>
              <w:bottom w:w="50" w:type="dxa"/>
              <w:right w:w="80" w:type="dxa"/>
            </w:tcMar>
          </w:tcPr>
          <w:p>
            <w:pPr>
              <w:spacing w:after="0"/>
            </w:pPr>
            <w:r>
              <w:rPr>
                <w:b w:val="0"/>
                <w:i w:val="0"/>
                <w:sz w:val="18"/>
              </w:rPr>
              <w:t>Duplicate IDs</w:t>
            </w:r>
          </w:p>
        </w:tc>
        <w:tc>
          <w:tcPr>
            <w:tcW w:type="dxa" w:w="2268"/>
            <w:tcMar>
              <w:top w:w="50" w:type="dxa"/>
              <w:left w:w="80" w:type="dxa"/>
              <w:bottom w:w="50" w:type="dxa"/>
              <w:right w:w="80" w:type="dxa"/>
            </w:tcMar>
          </w:tcPr>
          <w:p>
            <w:pPr>
              <w:spacing w:after="0"/>
              <w:jc w:val="right"/>
            </w:pPr>
            <w:r>
              <w:rPr>
                <w:b w:val="0"/>
                <w:i w:val="0"/>
                <w:sz w:val="18"/>
              </w:rPr>
              <w:t>160</w:t>
            </w:r>
          </w:p>
        </w:tc>
        <w:tc>
          <w:tcPr>
            <w:tcW w:type="dxa" w:w="2268"/>
            <w:tcMar>
              <w:top w:w="50" w:type="dxa"/>
              <w:left w:w="80" w:type="dxa"/>
              <w:bottom w:w="50" w:type="dxa"/>
              <w:right w:w="80" w:type="dxa"/>
            </w:tcMar>
          </w:tcPr>
          <w:p>
            <w:pPr>
              <w:spacing w:after="0"/>
              <w:jc w:val="right"/>
            </w:pPr>
            <w:r>
              <w:rPr>
                <w:b w:val="0"/>
                <w:i w:val="0"/>
                <w:sz w:val="18"/>
              </w:rPr>
              <w:t>0</w:t>
            </w:r>
          </w:p>
        </w:tc>
      </w:tr>
      <w:tr>
        <w:trPr>
          <w:cantSplit w:val="true"/>
        </w:trPr>
        <w:tc>
          <w:tcPr>
            <w:tcW w:type="dxa" w:w="3969"/>
            <w:tcMar>
              <w:top w:w="50" w:type="dxa"/>
              <w:left w:w="80" w:type="dxa"/>
              <w:bottom w:w="50" w:type="dxa"/>
              <w:right w:w="80" w:type="dxa"/>
            </w:tcMar>
            <w:shd w:val="clear" w:color="auto" w:fill="F2F6FB"/>
          </w:tcPr>
          <w:p>
            <w:pPr>
              <w:spacing w:after="0"/>
            </w:pPr>
            <w:r>
              <w:rPr>
                <w:b w:val="0"/>
                <w:i w:val="0"/>
                <w:sz w:val="18"/>
              </w:rPr>
              <w:t>Invalid values</w:t>
            </w:r>
          </w:p>
        </w:tc>
        <w:tc>
          <w:tcPr>
            <w:tcW w:type="dxa" w:w="2268"/>
            <w:tcMar>
              <w:top w:w="50" w:type="dxa"/>
              <w:left w:w="80" w:type="dxa"/>
              <w:bottom w:w="50" w:type="dxa"/>
              <w:right w:w="80" w:type="dxa"/>
            </w:tcMar>
            <w:shd w:val="clear" w:color="auto" w:fill="F2F6FB"/>
          </w:tcPr>
          <w:p>
            <w:pPr>
              <w:spacing w:after="0"/>
              <w:jc w:val="right"/>
            </w:pPr>
            <w:r>
              <w:rPr>
                <w:b w:val="0"/>
                <w:i w:val="0"/>
                <w:sz w:val="18"/>
              </w:rPr>
              <w:t>207</w:t>
            </w:r>
          </w:p>
        </w:tc>
        <w:tc>
          <w:tcPr>
            <w:tcW w:type="dxa" w:w="2268"/>
            <w:tcMar>
              <w:top w:w="50" w:type="dxa"/>
              <w:left w:w="80" w:type="dxa"/>
              <w:bottom w:w="50" w:type="dxa"/>
              <w:right w:w="80" w:type="dxa"/>
            </w:tcMar>
            <w:shd w:val="clear" w:color="auto" w:fill="F2F6FB"/>
          </w:tcPr>
          <w:p>
            <w:pPr>
              <w:spacing w:after="0"/>
              <w:jc w:val="right"/>
            </w:pPr>
            <w:r>
              <w:rPr>
                <w:b w:val="0"/>
                <w:i w:val="0"/>
                <w:sz w:val="18"/>
              </w:rPr>
              <w:t>0</w:t>
            </w:r>
          </w:p>
        </w:tc>
      </w:tr>
      <w:tr>
        <w:trPr>
          <w:cantSplit w:val="true"/>
        </w:trPr>
        <w:tc>
          <w:tcPr>
            <w:tcW w:type="dxa" w:w="3969"/>
            <w:tcMar>
              <w:top w:w="50" w:type="dxa"/>
              <w:left w:w="80" w:type="dxa"/>
              <w:bottom w:w="50" w:type="dxa"/>
              <w:right w:w="80" w:type="dxa"/>
            </w:tcMar>
          </w:tcPr>
          <w:p>
            <w:pPr>
              <w:spacing w:after="0"/>
            </w:pPr>
            <w:r>
              <w:rPr>
                <w:b w:val="0"/>
                <w:i w:val="0"/>
                <w:sz w:val="18"/>
              </w:rPr>
              <w:t>Shipping-mode spellings</w:t>
            </w:r>
          </w:p>
        </w:tc>
        <w:tc>
          <w:tcPr>
            <w:tcW w:type="dxa" w:w="2268"/>
            <w:tcMar>
              <w:top w:w="50" w:type="dxa"/>
              <w:left w:w="80" w:type="dxa"/>
              <w:bottom w:w="50" w:type="dxa"/>
              <w:right w:w="80" w:type="dxa"/>
            </w:tcMar>
          </w:tcPr>
          <w:p>
            <w:pPr>
              <w:spacing w:after="0"/>
              <w:jc w:val="right"/>
            </w:pPr>
            <w:r>
              <w:rPr>
                <w:b w:val="0"/>
                <w:i w:val="0"/>
                <w:sz w:val="18"/>
              </w:rPr>
              <w:t>9</w:t>
            </w:r>
          </w:p>
        </w:tc>
        <w:tc>
          <w:tcPr>
            <w:tcW w:type="dxa" w:w="2268"/>
            <w:tcMar>
              <w:top w:w="50" w:type="dxa"/>
              <w:left w:w="80" w:type="dxa"/>
              <w:bottom w:w="50" w:type="dxa"/>
              <w:right w:w="80" w:type="dxa"/>
            </w:tcMar>
          </w:tcPr>
          <w:p>
            <w:pPr>
              <w:spacing w:after="0"/>
              <w:jc w:val="right"/>
            </w:pPr>
            <w:r>
              <w:rPr>
                <w:b w:val="0"/>
                <w:i w:val="0"/>
                <w:sz w:val="18"/>
              </w:rPr>
              <w:t>3</w:t>
            </w:r>
          </w:p>
        </w:tc>
      </w:tr>
    </w:tbl>
    <w:p>
      <w:pPr>
        <w:spacing w:after="40"/>
      </w:pPr>
    </w:p>
    <w:p>
      <w:r>
        <w:rPr>
          <w:b w:val="0"/>
          <w:i w:val="0"/>
        </w:rPr>
        <w:t>Completeness after cleaning is below 100% only because customer ratings were intentionally left missing.</w:t>
      </w:r>
    </w:p>
    <w:p>
      <w:pPr>
        <w:pStyle w:val="Heading1"/>
      </w:pPr>
      <w:r>
        <w:t>5. Reflection: why data quality matters for logistics decisions</w:t>
      </w:r>
    </w:p>
    <w:p>
      <w:pPr>
        <w:pStyle w:val="ListBullet"/>
      </w:pPr>
      <w:r>
        <w:rPr>
          <w:b/>
          <w:i w:val="0"/>
        </w:rPr>
        <w:t>KPIs.</w:t>
      </w:r>
      <w:r>
        <w:rPr>
          <w:b w:val="0"/>
          <w:i w:val="0"/>
        </w:rPr>
        <w:t xml:space="preserve"> Duplicate IDs inflate volume; mixed labels split carriers and modes; negative costs and zero distances corrupt cost per km. Every KPI in the Week 1 scorecard depends on these fixes.</w:t>
      </w:r>
    </w:p>
    <w:p>
      <w:pPr>
        <w:pStyle w:val="ListBullet"/>
      </w:pPr>
      <w:r>
        <w:rPr>
          <w:b/>
          <w:i w:val="0"/>
        </w:rPr>
        <w:t>Models.</w:t>
      </w:r>
      <w:r>
        <w:rPr>
          <w:b w:val="0"/>
          <w:i w:val="0"/>
        </w:rPr>
        <w:t xml:space="preserve"> A few extreme costs reduced a cost-distance R-squared from 0.67 to 0.07. A model trained on such data would mis-price lanes and mis-allocate volume.</w:t>
      </w:r>
    </w:p>
    <w:p>
      <w:pPr>
        <w:pStyle w:val="ListBullet"/>
      </w:pPr>
      <w:r>
        <w:rPr>
          <w:b/>
          <w:i w:val="0"/>
        </w:rPr>
        <w:t>Decisions.</w:t>
      </w:r>
      <w:r>
        <w:rPr>
          <w:b w:val="0"/>
          <w:i w:val="0"/>
        </w:rPr>
        <w:t xml:space="preserve"> Misread carrier performance leads to wrong contract decisions; a mis-dated peak season leads to wrong staffing and inventory buffers.</w:t>
      </w:r>
    </w:p>
    <w:p>
      <w:pPr>
        <w:pStyle w:val="ListBullet"/>
      </w:pPr>
      <w:r>
        <w:rPr>
          <w:b/>
          <w:i w:val="0"/>
        </w:rPr>
        <w:t>Trust.</w:t>
      </w:r>
      <w:r>
        <w:rPr>
          <w:b w:val="0"/>
          <w:i w:val="0"/>
        </w:rPr>
        <w:t xml:space="preserve"> A documented cleaning log lets managers audit every change; the pipeline is reproducible, so the same data gives the same result on any machine.</w:t>
      </w:r>
    </w:p>
    <w:p>
      <w:pPr>
        <w:pStyle w:val="ListBullet"/>
      </w:pPr>
      <w:r>
        <w:rPr>
          <w:b/>
          <w:i w:val="0"/>
        </w:rPr>
        <w:t>Limits.</w:t>
      </w:r>
      <w:r>
        <w:rPr>
          <w:b w:val="0"/>
          <w:i w:val="0"/>
        </w:rPr>
        <w:t xml:space="preserve"> Simulated defects are cleaner than real ones. In production the pipeline should add schema checks, range alerts and drift monitoring at ingestion.</w:t>
      </w:r>
    </w:p>
    <w:p>
      <w:pPr>
        <w:pStyle w:val="Heading1"/>
      </w:pPr>
      <w:r>
        <w:t>References</w:t>
      </w:r>
    </w:p>
    <w:p>
      <w:pPr>
        <w:spacing w:after="60"/>
        <w:ind w:left="340" w:hanging="340"/>
      </w:pPr>
      <w:r>
        <w:rPr>
          <w:b w:val="0"/>
          <w:i w:val="0"/>
          <w:sz w:val="19"/>
        </w:rPr>
        <w:t>Constante, F., Silva, F., &amp; Pereira, A. (2019). DataCo Smart Supply Chain for Big Data Analysis [Data set]. Mendeley Data (also mirrored on Kaggle).</w:t>
      </w:r>
    </w:p>
    <w:p>
      <w:pPr>
        <w:spacing w:after="60"/>
        <w:ind w:left="340" w:hanging="340"/>
      </w:pPr>
      <w:r>
        <w:rPr>
          <w:b w:val="0"/>
          <w:i w:val="0"/>
          <w:sz w:val="19"/>
        </w:rPr>
        <w:t>Olist (2018). Brazilian E-Commerce Public Dataset by Olist [Data set]. Kaggle. https://www.kaggle.com/datasets/olistbr/brazilian-ecommerce</w:t>
      </w:r>
    </w:p>
    <w:p>
      <w:pPr>
        <w:spacing w:after="60"/>
        <w:ind w:left="340" w:hanging="340"/>
      </w:pPr>
      <w:r>
        <w:rPr>
          <w:b w:val="0"/>
          <w:i w:val="0"/>
          <w:sz w:val="19"/>
        </w:rPr>
        <w:t>McKinney, W. (2010). Data structures for statistical computing in Python. Proceedings of the 9th Python in Science Conference, 56-61.</w:t>
      </w:r>
    </w:p>
    <w:p>
      <w:pPr>
        <w:spacing w:after="60"/>
        <w:ind w:left="340" w:hanging="340"/>
      </w:pPr>
      <w:r>
        <w:rPr>
          <w:b w:val="0"/>
          <w:i w:val="0"/>
          <w:sz w:val="19"/>
        </w:rPr>
        <w:t>Pedregosa, F., et al. (2011). Scikit-learn: Machine learning in Python. Journal of Machine Learning Research, 12, 2825-2830.</w:t>
      </w:r>
    </w:p>
    <w:p>
      <w:pPr>
        <w:spacing w:after="60"/>
        <w:ind w:left="340" w:hanging="340"/>
      </w:pPr>
      <w:r>
        <w:rPr>
          <w:b w:val="0"/>
          <w:i w:val="0"/>
          <w:sz w:val="19"/>
        </w:rPr>
        <w:t>Virtanen, P., et al. (2020). SciPy 1.0: Fundamental algorithms for scientific computing in Python. Nature Methods, 17, 261-272.</w:t>
      </w:r>
    </w:p>
    <w:p>
      <w:pPr>
        <w:spacing w:after="60"/>
        <w:ind w:left="340" w:hanging="340"/>
      </w:pPr>
      <w:r>
        <w:rPr>
          <w:b w:val="0"/>
          <w:i w:val="0"/>
          <w:sz w:val="19"/>
        </w:rPr>
        <w:t>Tukey, J. W. (1977). Exploratory Data Analysis. Addison-Wesley.</w:t>
      </w:r>
    </w:p>
    <w:p>
      <w:pPr>
        <w:spacing w:after="60"/>
        <w:ind w:left="340" w:hanging="340"/>
      </w:pPr>
      <w:r>
        <w:rPr>
          <w:b w:val="0"/>
          <w:i w:val="0"/>
          <w:sz w:val="19"/>
        </w:rPr>
        <w:t>Little, R. J. A., &amp; Rubin, D. B. (2019). Statistical Analysis with Missing Data (3rd ed.). Wiley.</w:t>
      </w:r>
    </w:p>
    <w:p>
      <w:pPr>
        <w:spacing w:after="60"/>
        <w:ind w:left="340" w:hanging="340"/>
      </w:pPr>
      <w:r>
        <w:rPr>
          <w:b w:val="0"/>
          <w:i w:val="0"/>
          <w:sz w:val="19"/>
        </w:rPr>
        <w:t>Leys, C., Ley, C., Klein, O., Bernard, P., &amp; Licata, L. (2013). Detecting outliers: Do not use standard deviation around the mean, use absolute deviation around the median. Journal of Experimental Social Psychology, 49(4), 764-766.</w:t>
      </w:r>
    </w:p>
    <w:p>
      <w:pPr>
        <w:spacing w:after="60"/>
        <w:ind w:left="340" w:hanging="340"/>
      </w:pPr>
      <w:r>
        <w:rPr>
          <w:b w:val="0"/>
          <w:i w:val="0"/>
          <w:sz w:val="19"/>
        </w:rPr>
        <w:t>Christopher, M. (2016). Logistics &amp; Supply Chain Management (5th ed.). Pearson.</w:t>
      </w: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7"/>
      </w:rPr>
      <w:t xml:space="preserve">Page </w:t>
    </w:r>
    <w:r>
      <w:rPr>
        <w:color w:val="52514E"/>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514E"/>
        <w:sz w:val="17"/>
      </w:rPr>
      <w:t>Week 2 | Data Collection, Cleaning and Preprocessing for Logistics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2A78D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pacing w:after="0" w:before="0" w:line="240" w:lineRule="auto"/>
      <w:ind w:left="113"/>
      <w:shd w:val="clear" w:color="auto" w:fill="F4F4F2"/>
    </w:pPr>
    <w:rPr>
      <w:rFonts w:ascii="Consolas" w:hAnsi="Consolas" w:cs="Consolas"/>
      <w:sz w:val="16"/>
    </w:rPr>
  </w:style>
  <w:style w:type="paragraph" w:customStyle="1" w:styleId="Cap">
    <w:name w:val="Cap"/>
    <w:basedOn w:val="Normal"/>
    <w:pPr>
      <w:spacing w:after="200"/>
      <w:jc w:val="center"/>
    </w:pPr>
    <w:rPr>
      <w:i/>
      <w:color w:val="52514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