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r>
        <w:rPr>
          <w:b/>
          <w:i w:val="0"/>
          <w:color w:val="2A78D6"/>
          <w:sz w:val="22"/>
        </w:rPr>
        <w:t>LOGISTICS DATA SCIENCE INTERNSHIP - WEEK 3</w:t>
      </w:r>
    </w:p>
    <w:p>
      <w:pPr>
        <w:spacing w:after="80"/>
      </w:pPr>
      <w:r>
        <w:rPr>
          <w:b/>
          <w:color w:val="1F3864"/>
          <w:sz w:val="56"/>
        </w:rPr>
        <w:t>Advanced Data Analysis and Visualization</w:t>
      </w:r>
    </w:p>
    <w:p>
      <w:pPr>
        <w:spacing w:after="600"/>
      </w:pPr>
      <w:r>
        <w:rPr>
          <w:color w:val="52514E"/>
          <w:sz w:val="28"/>
        </w:rPr>
        <w:t>Exploratory analysis of delivery performance, cost drivers and bottlenecks</w:t>
      </w:r>
    </w:p>
    <w:tbl>
      <w:tblPr>
        <w:tblW w:type="auto" w:w="0"/>
        <w:jc w:val="left"/>
        <w:tblLook w:firstColumn="1" w:firstRow="1" w:lastColumn="0" w:lastRow="0" w:noHBand="0" w:noVBand="1" w:val="04A0"/>
      </w:tblPr>
      <w:tblGrid>
        <w:gridCol w:w="4706"/>
        <w:gridCol w:w="4706"/>
      </w:tblGrid>
      <w:tr>
        <w:tc>
          <w:tcPr>
            <w:tcW w:type="dxa" w:w="2041"/>
          </w:tcPr>
          <w:p>
            <w:pPr>
              <w:spacing w:after="60"/>
            </w:pPr>
            <w:r>
              <w:rPr>
                <w:b/>
              </w:rPr>
              <w:t>Prepared by</w:t>
            </w:r>
          </w:p>
        </w:tc>
        <w:tc>
          <w:tcPr>
            <w:tcW w:type="dxa" w:w="6520"/>
          </w:tcPr>
          <w:p>
            <w:pPr>
              <w:spacing w:after="60"/>
            </w:pPr>
            <w:r>
              <w:t>Kaju</w:t>
            </w:r>
          </w:p>
        </w:tc>
      </w:tr>
      <w:tr>
        <w:tc>
          <w:tcPr>
            <w:tcW w:type="dxa" w:w="2041"/>
          </w:tcPr>
          <w:p>
            <w:pPr>
              <w:spacing w:after="60"/>
            </w:pPr>
            <w:r>
              <w:rPr>
                <w:b/>
              </w:rPr>
              <w:t>Report date</w:t>
            </w:r>
          </w:p>
        </w:tc>
        <w:tc>
          <w:tcPr>
            <w:tcW w:type="dxa" w:w="6520"/>
          </w:tcPr>
          <w:p>
            <w:pPr>
              <w:spacing w:after="60"/>
            </w:pPr>
            <w:r>
              <w:t>October 2026</w:t>
            </w:r>
          </w:p>
        </w:tc>
      </w:tr>
      <w:tr>
        <w:tc>
          <w:tcPr>
            <w:tcW w:type="dxa" w:w="2041"/>
          </w:tcPr>
          <w:p>
            <w:pPr>
              <w:spacing w:after="60"/>
            </w:pPr>
            <w:r>
              <w:rPr>
                <w:b/>
              </w:rPr>
              <w:t>Dataset</w:t>
            </w:r>
          </w:p>
        </w:tc>
        <w:tc>
          <w:tcPr>
            <w:tcW w:type="dxa" w:w="6520"/>
          </w:tcPr>
          <w:p>
            <w:pPr>
              <w:spacing w:after="60"/>
            </w:pPr>
            <w:r>
              <w:t>Cleaned shipment feed, 11,880 shipments, Jan-Dec 2025 (output of Week 2)</w:t>
            </w:r>
          </w:p>
        </w:tc>
      </w:tr>
      <w:tr>
        <w:tc>
          <w:tcPr>
            <w:tcW w:type="dxa" w:w="2041"/>
          </w:tcPr>
          <w:p>
            <w:pPr>
              <w:spacing w:after="60"/>
            </w:pPr>
            <w:r>
              <w:rPr>
                <w:b/>
              </w:rPr>
              <w:t>Tools</w:t>
            </w:r>
          </w:p>
        </w:tc>
        <w:tc>
          <w:tcPr>
            <w:tcW w:type="dxa" w:w="6520"/>
          </w:tcPr>
          <w:p>
            <w:pPr>
              <w:spacing w:after="60"/>
            </w:pPr>
            <w:r>
              <w:t>Python 3 (pandas, SciPy, Matplotlib)</w:t>
            </w:r>
          </w:p>
        </w:tc>
      </w:tr>
      <w:tr>
        <w:tc>
          <w:tcPr>
            <w:tcW w:type="dxa" w:w="2041"/>
          </w:tcPr>
          <w:p>
            <w:pPr>
              <w:spacing w:after="60"/>
            </w:pPr>
            <w:r>
              <w:rPr>
                <w:b/>
              </w:rPr>
              <w:t>Script</w:t>
            </w:r>
          </w:p>
        </w:tc>
        <w:tc>
          <w:tcPr>
            <w:tcW w:type="dxa" w:w="6520"/>
          </w:tcPr>
          <w:p>
            <w:pPr>
              <w:spacing w:after="60"/>
            </w:pPr>
            <w:r>
              <w:t>src/03_eda_visualisation.py</w:t>
            </w:r>
          </w:p>
        </w:tc>
      </w:tr>
    </w:tbl>
    <w:p>
      <w:r>
        <w:br w:type="page"/>
      </w:r>
    </w:p>
    <w:p>
      <w:pPr>
        <w:pStyle w:val="Heading1"/>
      </w:pPr>
      <w:r>
        <w:t>1. Executive summary</w:t>
      </w:r>
    </w:p>
    <w:p>
      <w:r>
        <w:rPr>
          <w:b w:val="0"/>
          <w:i w:val="0"/>
        </w:rPr>
        <w:t>Across 11,880 cleaned shipments, 70.7% arrive on time, the mean lead time is 3.73 days (median 3.4) and total freight spend is INR 8.37 million. The exploration answers three management questions: where is efficiency lost, what drives cost, and where are the bottlenecks.</w:t>
      </w:r>
    </w:p>
    <w:p>
      <w:pPr>
        <w:pStyle w:val="ListBullet"/>
      </w:pPr>
      <w:r>
        <w:rPr>
          <w:b/>
          <w:i w:val="0"/>
        </w:rPr>
        <w:t>Bottleneck 1 - North-East.</w:t>
      </w:r>
      <w:r>
        <w:rPr>
          <w:b w:val="0"/>
          <w:i w:val="0"/>
        </w:rPr>
        <w:t xml:space="preserve"> Only 12.0% of shipments but 19.1% of all late deliveries; late rate 46.5% against 26.9% elsewhere. All five Guwahati lanes are the worst in the network.</w:t>
      </w:r>
    </w:p>
    <w:p>
      <w:pPr>
        <w:pStyle w:val="ListBullet"/>
      </w:pPr>
      <w:r>
        <w:rPr>
          <w:b/>
          <w:i w:val="0"/>
        </w:rPr>
        <w:t>Bottleneck 2 - festive peak.</w:t>
      </w:r>
      <w:r>
        <w:rPr>
          <w:b w:val="0"/>
          <w:i w:val="0"/>
        </w:rPr>
        <w:t xml:space="preserve"> October to December volume is 47.7% higher per month and the late rate rises from 25.2% to 37.6% (two-proportion z = 14.0, p &lt; 0.001).</w:t>
      </w:r>
    </w:p>
    <w:p>
      <w:pPr>
        <w:pStyle w:val="ListBullet"/>
      </w:pPr>
      <w:r>
        <w:rPr>
          <w:b/>
          <w:i w:val="0"/>
        </w:rPr>
        <w:t>Cost driver.</w:t>
      </w:r>
      <w:r>
        <w:rPr>
          <w:b w:val="0"/>
          <w:i w:val="0"/>
        </w:rPr>
        <w:t xml:space="preserve"> Distance dominates cost (Spearman rho = 0.873); service level is the second driver, with Express costing about twice as much per km as Economy. Short hauls cost more per km (INR 0.641) than long hauls (INR 0.543) because fixed charges are spread over fewer km.</w:t>
      </w:r>
    </w:p>
    <w:p>
      <w:pPr>
        <w:pStyle w:val="ListBullet"/>
      </w:pPr>
      <w:r>
        <w:rPr>
          <w:b/>
          <w:i w:val="0"/>
        </w:rPr>
        <w:t>Carrier.</w:t>
      </w:r>
      <w:r>
        <w:rPr>
          <w:b w:val="0"/>
          <w:i w:val="0"/>
        </w:rPr>
        <w:t xml:space="preserve"> RoadRunner is cheapest per km but the least reliable (35.5% late); BlueDart Lite is the most reliable (25.1% late) but the most expensive per km.</w:t>
      </w:r>
    </w:p>
    <w:p>
      <w:pPr>
        <w:pStyle w:val="ListBullet"/>
      </w:pPr>
      <w:r>
        <w:rPr>
          <w:b/>
          <w:i w:val="0"/>
        </w:rPr>
        <w:t>Customer impact.</w:t>
      </w:r>
      <w:r>
        <w:rPr>
          <w:b w:val="0"/>
          <w:i w:val="0"/>
        </w:rPr>
        <w:t xml:space="preserve"> Mean rating falls from 4.68 for on-time parcels to 2.7 for parcels two or more days late.</w:t>
      </w:r>
    </w:p>
    <w:p>
      <w:pPr>
        <w:pStyle w:val="Heading1"/>
      </w:pPr>
      <w:r>
        <w:t>2. Dataset and variables</w:t>
      </w:r>
    </w:p>
    <w:p>
      <w:r>
        <w:rPr>
          <w:b w:val="0"/>
          <w:i w:val="0"/>
        </w:rPr>
        <w:t>The input is data/processed/logistics_shipments_clean.csv, produced by the Week 2 pipeline. Each row is one shipment. Derived fields used in this week are delay_days = max(actual - planned, 0), delayed (1 if delay_days &gt; 0), cost_per_km, is_peak_season (October to December) and order_month.</w:t>
      </w:r>
    </w:p>
    <w:p>
      <w:pPr>
        <w:keepNext/>
        <w:spacing w:after="60"/>
      </w:pPr>
      <w:r>
        <w:rPr>
          <w:b/>
          <w:color w:val="1F3864"/>
          <w:sz w:val="18"/>
        </w:rPr>
        <w:t xml:space="preserve">Table 1. </w:t>
      </w:r>
      <w:r>
        <w:rPr>
          <w:color w:val="52514E"/>
          <w:sz w:val="18"/>
        </w:rPr>
        <w:t>Variable groups.</w:t>
      </w:r>
    </w:p>
    <w:tbl>
      <w:tblPr>
        <w:tblW w:type="auto" w:w="0"/>
        <w:jc w:val="center"/>
        <w:tblLayout w:type="fixed"/>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4706"/>
        <w:gridCol w:w="4706"/>
      </w:tblGrid>
      <w:tr>
        <w:trPr>
          <w:tblHeader w:val="true"/>
        </w:trPr>
        <w:tc>
          <w:tcPr>
            <w:tcW w:type="dxa" w:w="2041"/>
            <w:shd w:val="clear" w:color="auto" w:fill="1F3864"/>
            <w:tcMar>
              <w:top w:w="50" w:type="dxa"/>
              <w:left w:w="80" w:type="dxa"/>
              <w:bottom w:w="50" w:type="dxa"/>
              <w:right w:w="80" w:type="dxa"/>
            </w:tcMar>
          </w:tcPr>
          <w:p>
            <w:pPr>
              <w:spacing w:after="0"/>
            </w:pPr>
            <w:r>
              <w:rPr>
                <w:b/>
                <w:color w:val="FFFFFF"/>
                <w:sz w:val="18"/>
              </w:rPr>
              <w:t>Group</w:t>
            </w:r>
          </w:p>
        </w:tc>
        <w:tc>
          <w:tcPr>
            <w:tcW w:type="dxa" w:w="7483"/>
            <w:shd w:val="clear" w:color="auto" w:fill="1F3864"/>
            <w:tcMar>
              <w:top w:w="50" w:type="dxa"/>
              <w:left w:w="80" w:type="dxa"/>
              <w:bottom w:w="50" w:type="dxa"/>
              <w:right w:w="80" w:type="dxa"/>
            </w:tcMar>
          </w:tcPr>
          <w:p>
            <w:pPr>
              <w:spacing w:after="0"/>
            </w:pPr>
            <w:r>
              <w:rPr>
                <w:b/>
                <w:color w:val="FFFFFF"/>
                <w:sz w:val="18"/>
              </w:rPr>
              <w:t>Variables</w:t>
            </w:r>
          </w:p>
        </w:tc>
      </w:tr>
      <w:tr>
        <w:trPr>
          <w:cantSplit w:val="true"/>
        </w:trPr>
        <w:tc>
          <w:tcPr>
            <w:tcW w:type="dxa" w:w="2041"/>
            <w:tcMar>
              <w:top w:w="50" w:type="dxa"/>
              <w:left w:w="80" w:type="dxa"/>
              <w:bottom w:w="50" w:type="dxa"/>
              <w:right w:w="80" w:type="dxa"/>
            </w:tcMar>
          </w:tcPr>
          <w:p>
            <w:pPr>
              <w:spacing w:after="0"/>
            </w:pPr>
            <w:r>
              <w:rPr>
                <w:b w:val="0"/>
                <w:i w:val="0"/>
                <w:sz w:val="18"/>
              </w:rPr>
              <w:t>Delivery time</w:t>
            </w:r>
          </w:p>
        </w:tc>
        <w:tc>
          <w:tcPr>
            <w:tcW w:type="dxa" w:w="7483"/>
            <w:tcMar>
              <w:top w:w="50" w:type="dxa"/>
              <w:left w:w="80" w:type="dxa"/>
              <w:bottom w:w="50" w:type="dxa"/>
              <w:right w:w="80" w:type="dxa"/>
            </w:tcMar>
          </w:tcPr>
          <w:p>
            <w:pPr>
              <w:spacing w:after="0"/>
            </w:pPr>
            <w:r>
              <w:rPr>
                <w:b w:val="0"/>
                <w:i w:val="0"/>
                <w:sz w:val="18"/>
              </w:rPr>
              <w:t>planned_days, actual_days, delay_days, delayed</w:t>
            </w:r>
          </w:p>
        </w:tc>
      </w:tr>
      <w:tr>
        <w:trPr>
          <w:cantSplit w:val="true"/>
        </w:trPr>
        <w:tc>
          <w:tcPr>
            <w:tcW w:type="dxa" w:w="2041"/>
            <w:tcMar>
              <w:top w:w="50" w:type="dxa"/>
              <w:left w:w="80" w:type="dxa"/>
              <w:bottom w:w="50" w:type="dxa"/>
              <w:right w:w="80" w:type="dxa"/>
            </w:tcMar>
            <w:shd w:val="clear" w:color="auto" w:fill="F2F6FB"/>
          </w:tcPr>
          <w:p>
            <w:pPr>
              <w:spacing w:after="0"/>
            </w:pPr>
            <w:r>
              <w:rPr>
                <w:b w:val="0"/>
                <w:i w:val="0"/>
                <w:sz w:val="18"/>
              </w:rPr>
              <w:t>Shipment volume</w:t>
            </w:r>
          </w:p>
        </w:tc>
        <w:tc>
          <w:tcPr>
            <w:tcW w:type="dxa" w:w="7483"/>
            <w:tcMar>
              <w:top w:w="50" w:type="dxa"/>
              <w:left w:w="80" w:type="dxa"/>
              <w:bottom w:w="50" w:type="dxa"/>
              <w:right w:w="80" w:type="dxa"/>
            </w:tcMar>
            <w:shd w:val="clear" w:color="auto" w:fill="F2F6FB"/>
          </w:tcPr>
          <w:p>
            <w:pPr>
              <w:spacing w:after="0"/>
            </w:pPr>
            <w:r>
              <w:rPr>
                <w:b w:val="0"/>
                <w:i w:val="0"/>
                <w:sz w:val="18"/>
              </w:rPr>
              <w:t>weight_kg, volume_m3, order_value_inr, monthly shipment count</w:t>
            </w:r>
          </w:p>
        </w:tc>
      </w:tr>
      <w:tr>
        <w:trPr>
          <w:cantSplit w:val="true"/>
        </w:trPr>
        <w:tc>
          <w:tcPr>
            <w:tcW w:type="dxa" w:w="2041"/>
            <w:tcMar>
              <w:top w:w="50" w:type="dxa"/>
              <w:left w:w="80" w:type="dxa"/>
              <w:bottom w:w="50" w:type="dxa"/>
              <w:right w:w="80" w:type="dxa"/>
            </w:tcMar>
          </w:tcPr>
          <w:p>
            <w:pPr>
              <w:spacing w:after="0"/>
            </w:pPr>
            <w:r>
              <w:rPr>
                <w:b w:val="0"/>
                <w:i w:val="0"/>
                <w:sz w:val="18"/>
              </w:rPr>
              <w:t>Transport cost</w:t>
            </w:r>
          </w:p>
        </w:tc>
        <w:tc>
          <w:tcPr>
            <w:tcW w:type="dxa" w:w="7483"/>
            <w:tcMar>
              <w:top w:w="50" w:type="dxa"/>
              <w:left w:w="80" w:type="dxa"/>
              <w:bottom w:w="50" w:type="dxa"/>
              <w:right w:w="80" w:type="dxa"/>
            </w:tcMar>
          </w:tcPr>
          <w:p>
            <w:pPr>
              <w:spacing w:after="0"/>
            </w:pPr>
            <w:r>
              <w:rPr>
                <w:b w:val="0"/>
                <w:i w:val="0"/>
                <w:sz w:val="18"/>
              </w:rPr>
              <w:t>delivery_cost_inr, cost_per_km, distance_km, shipping_mode, carrier</w:t>
            </w:r>
          </w:p>
        </w:tc>
      </w:tr>
      <w:tr>
        <w:trPr>
          <w:cantSplit w:val="true"/>
        </w:trPr>
        <w:tc>
          <w:tcPr>
            <w:tcW w:type="dxa" w:w="2041"/>
            <w:tcMar>
              <w:top w:w="50" w:type="dxa"/>
              <w:left w:w="80" w:type="dxa"/>
              <w:bottom w:w="50" w:type="dxa"/>
              <w:right w:w="80" w:type="dxa"/>
            </w:tcMar>
            <w:shd w:val="clear" w:color="auto" w:fill="F2F6FB"/>
          </w:tcPr>
          <w:p>
            <w:pPr>
              <w:spacing w:after="0"/>
            </w:pPr>
            <w:r>
              <w:rPr>
                <w:b w:val="0"/>
                <w:i w:val="0"/>
                <w:sz w:val="18"/>
              </w:rPr>
              <w:t>Context</w:t>
            </w:r>
          </w:p>
        </w:tc>
        <w:tc>
          <w:tcPr>
            <w:tcW w:type="dxa" w:w="7483"/>
            <w:tcMar>
              <w:top w:w="50" w:type="dxa"/>
              <w:left w:w="80" w:type="dxa"/>
              <w:bottom w:w="50" w:type="dxa"/>
              <w:right w:w="80" w:type="dxa"/>
            </w:tcMar>
            <w:shd w:val="clear" w:color="auto" w:fill="F2F6FB"/>
          </w:tcPr>
          <w:p>
            <w:pPr>
              <w:spacing w:after="0"/>
            </w:pPr>
            <w:r>
              <w:rPr>
                <w:b w:val="0"/>
                <w:i w:val="0"/>
                <w:sz w:val="18"/>
              </w:rPr>
              <w:t>weather_index, traffic_index (0 to 1), is_peak_season, destination_zone, origin_warehouse</w:t>
            </w:r>
          </w:p>
        </w:tc>
      </w:tr>
      <w:tr>
        <w:trPr>
          <w:cantSplit w:val="true"/>
        </w:trPr>
        <w:tc>
          <w:tcPr>
            <w:tcW w:type="dxa" w:w="2041"/>
            <w:tcMar>
              <w:top w:w="50" w:type="dxa"/>
              <w:left w:w="80" w:type="dxa"/>
              <w:bottom w:w="50" w:type="dxa"/>
              <w:right w:w="80" w:type="dxa"/>
            </w:tcMar>
          </w:tcPr>
          <w:p>
            <w:pPr>
              <w:spacing w:after="0"/>
            </w:pPr>
            <w:r>
              <w:rPr>
                <w:b w:val="0"/>
                <w:i w:val="0"/>
                <w:sz w:val="18"/>
              </w:rPr>
              <w:t>Outcome</w:t>
            </w:r>
          </w:p>
        </w:tc>
        <w:tc>
          <w:tcPr>
            <w:tcW w:type="dxa" w:w="7483"/>
            <w:tcMar>
              <w:top w:w="50" w:type="dxa"/>
              <w:left w:w="80" w:type="dxa"/>
              <w:bottom w:w="50" w:type="dxa"/>
              <w:right w:w="80" w:type="dxa"/>
            </w:tcMar>
          </w:tcPr>
          <w:p>
            <w:pPr>
              <w:spacing w:after="0"/>
            </w:pPr>
            <w:r>
              <w:rPr>
                <w:b w:val="0"/>
                <w:i w:val="0"/>
                <w:sz w:val="18"/>
              </w:rPr>
              <w:t>customer_rating (1 to 5)</w:t>
            </w:r>
          </w:p>
        </w:tc>
      </w:tr>
    </w:tbl>
    <w:p>
      <w:pPr>
        <w:spacing w:after="40"/>
      </w:pPr>
    </w:p>
    <w:p>
      <w:pPr>
        <w:pStyle w:val="Heading1"/>
      </w:pPr>
      <w:r>
        <w:t>3. Exploratory data analysis</w:t>
      </w:r>
    </w:p>
    <w:p>
      <w:pPr>
        <w:pStyle w:val="Heading2"/>
      </w:pPr>
      <w:r>
        <w:t>3.1 Central tendency and spread</w:t>
      </w:r>
    </w:p>
    <w:p>
      <w:pPr>
        <w:keepNext/>
        <w:spacing w:after="60"/>
      </w:pPr>
      <w:r>
        <w:rPr>
          <w:b/>
          <w:color w:val="1F3864"/>
          <w:sz w:val="18"/>
        </w:rPr>
        <w:t xml:space="preserve">Table 2. </w:t>
      </w:r>
      <w:r>
        <w:rPr>
          <w:color w:val="52514E"/>
          <w:sz w:val="18"/>
        </w:rPr>
        <w:t>Descriptive statistics of the cleaned data.</w:t>
      </w:r>
    </w:p>
    <w:tbl>
      <w:tblPr>
        <w:tblW w:type="auto" w:w="0"/>
        <w:jc w:val="center"/>
        <w:tblLayout w:type="fixed"/>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1176"/>
        <w:gridCol w:w="1176"/>
        <w:gridCol w:w="1176"/>
        <w:gridCol w:w="1176"/>
        <w:gridCol w:w="1176"/>
        <w:gridCol w:w="1176"/>
        <w:gridCol w:w="1176"/>
        <w:gridCol w:w="1176"/>
      </w:tblGrid>
      <w:tr>
        <w:trPr>
          <w:tblHeader w:val="true"/>
        </w:trPr>
        <w:tc>
          <w:tcPr>
            <w:tcW w:type="dxa" w:w="2041"/>
            <w:shd w:val="clear" w:color="auto" w:fill="1F3864"/>
            <w:tcMar>
              <w:top w:w="50" w:type="dxa"/>
              <w:left w:w="80" w:type="dxa"/>
              <w:bottom w:w="50" w:type="dxa"/>
              <w:right w:w="80" w:type="dxa"/>
            </w:tcMar>
          </w:tcPr>
          <w:p>
            <w:pPr>
              <w:spacing w:after="0"/>
            </w:pPr>
            <w:r>
              <w:rPr>
                <w:b/>
                <w:color w:val="FFFFFF"/>
                <w:sz w:val="16"/>
              </w:rPr>
              <w:t>Variable</w:t>
            </w:r>
          </w:p>
        </w:tc>
        <w:tc>
          <w:tcPr>
            <w:tcW w:type="dxa" w:w="1191"/>
            <w:shd w:val="clear" w:color="auto" w:fill="1F3864"/>
            <w:tcMar>
              <w:top w:w="50" w:type="dxa"/>
              <w:left w:w="80" w:type="dxa"/>
              <w:bottom w:w="50" w:type="dxa"/>
              <w:right w:w="80" w:type="dxa"/>
            </w:tcMar>
          </w:tcPr>
          <w:p>
            <w:pPr>
              <w:spacing w:after="0"/>
              <w:jc w:val="right"/>
            </w:pPr>
            <w:r>
              <w:rPr>
                <w:b/>
                <w:color w:val="FFFFFF"/>
                <w:sz w:val="16"/>
              </w:rPr>
              <w:t>Mean</w:t>
            </w:r>
          </w:p>
        </w:tc>
        <w:tc>
          <w:tcPr>
            <w:tcW w:type="dxa" w:w="1191"/>
            <w:shd w:val="clear" w:color="auto" w:fill="1F3864"/>
            <w:tcMar>
              <w:top w:w="50" w:type="dxa"/>
              <w:left w:w="80" w:type="dxa"/>
              <w:bottom w:w="50" w:type="dxa"/>
              <w:right w:w="80" w:type="dxa"/>
            </w:tcMar>
          </w:tcPr>
          <w:p>
            <w:pPr>
              <w:spacing w:after="0"/>
              <w:jc w:val="right"/>
            </w:pPr>
            <w:r>
              <w:rPr>
                <w:b/>
                <w:color w:val="FFFFFF"/>
                <w:sz w:val="16"/>
              </w:rPr>
              <w:t>Median</w:t>
            </w:r>
          </w:p>
        </w:tc>
        <w:tc>
          <w:tcPr>
            <w:tcW w:type="dxa" w:w="1191"/>
            <w:shd w:val="clear" w:color="auto" w:fill="1F3864"/>
            <w:tcMar>
              <w:top w:w="50" w:type="dxa"/>
              <w:left w:w="80" w:type="dxa"/>
              <w:bottom w:w="50" w:type="dxa"/>
              <w:right w:w="80" w:type="dxa"/>
            </w:tcMar>
          </w:tcPr>
          <w:p>
            <w:pPr>
              <w:spacing w:after="0"/>
              <w:jc w:val="right"/>
            </w:pPr>
            <w:r>
              <w:rPr>
                <w:b/>
                <w:color w:val="FFFFFF"/>
                <w:sz w:val="16"/>
              </w:rPr>
              <w:t>Std</w:t>
            </w:r>
          </w:p>
        </w:tc>
        <w:tc>
          <w:tcPr>
            <w:tcW w:type="dxa" w:w="1077"/>
            <w:shd w:val="clear" w:color="auto" w:fill="1F3864"/>
            <w:tcMar>
              <w:top w:w="50" w:type="dxa"/>
              <w:left w:w="80" w:type="dxa"/>
              <w:bottom w:w="50" w:type="dxa"/>
              <w:right w:w="80" w:type="dxa"/>
            </w:tcMar>
          </w:tcPr>
          <w:p>
            <w:pPr>
              <w:spacing w:after="0"/>
              <w:jc w:val="right"/>
            </w:pPr>
            <w:r>
              <w:rPr>
                <w:b/>
                <w:color w:val="FFFFFF"/>
                <w:sz w:val="16"/>
              </w:rPr>
              <w:t>Min</w:t>
            </w:r>
          </w:p>
        </w:tc>
        <w:tc>
          <w:tcPr>
            <w:tcW w:type="dxa" w:w="1247"/>
            <w:shd w:val="clear" w:color="auto" w:fill="1F3864"/>
            <w:tcMar>
              <w:top w:w="50" w:type="dxa"/>
              <w:left w:w="80" w:type="dxa"/>
              <w:bottom w:w="50" w:type="dxa"/>
              <w:right w:w="80" w:type="dxa"/>
            </w:tcMar>
          </w:tcPr>
          <w:p>
            <w:pPr>
              <w:spacing w:after="0"/>
              <w:jc w:val="right"/>
            </w:pPr>
            <w:r>
              <w:rPr>
                <w:b/>
                <w:color w:val="FFFFFF"/>
                <w:sz w:val="16"/>
              </w:rPr>
              <w:t>Max</w:t>
            </w:r>
          </w:p>
        </w:tc>
        <w:tc>
          <w:tcPr>
            <w:tcW w:type="dxa" w:w="794"/>
            <w:shd w:val="clear" w:color="auto" w:fill="1F3864"/>
            <w:tcMar>
              <w:top w:w="50" w:type="dxa"/>
              <w:left w:w="80" w:type="dxa"/>
              <w:bottom w:w="50" w:type="dxa"/>
              <w:right w:w="80" w:type="dxa"/>
            </w:tcMar>
          </w:tcPr>
          <w:p>
            <w:pPr>
              <w:spacing w:after="0"/>
              <w:jc w:val="right"/>
            </w:pPr>
            <w:r>
              <w:rPr>
                <w:b/>
                <w:color w:val="FFFFFF"/>
                <w:sz w:val="16"/>
              </w:rPr>
              <w:t>Skew</w:t>
            </w:r>
          </w:p>
        </w:tc>
        <w:tc>
          <w:tcPr>
            <w:tcW w:type="dxa" w:w="1077"/>
            <w:shd w:val="clear" w:color="auto" w:fill="1F3864"/>
            <w:tcMar>
              <w:top w:w="50" w:type="dxa"/>
              <w:left w:w="80" w:type="dxa"/>
              <w:bottom w:w="50" w:type="dxa"/>
              <w:right w:w="80" w:type="dxa"/>
            </w:tcMar>
          </w:tcPr>
          <w:p>
            <w:pPr>
              <w:spacing w:after="0"/>
              <w:jc w:val="right"/>
            </w:pPr>
            <w:r>
              <w:rPr>
                <w:b/>
                <w:color w:val="FFFFFF"/>
                <w:sz w:val="16"/>
              </w:rPr>
              <w:t>IQR</w:t>
            </w:r>
          </w:p>
        </w:tc>
      </w:tr>
      <w:tr>
        <w:trPr>
          <w:cantSplit w:val="true"/>
        </w:trPr>
        <w:tc>
          <w:tcPr>
            <w:tcW w:type="dxa" w:w="2041"/>
            <w:tcMar>
              <w:top w:w="50" w:type="dxa"/>
              <w:left w:w="80" w:type="dxa"/>
              <w:bottom w:w="50" w:type="dxa"/>
              <w:right w:w="80" w:type="dxa"/>
            </w:tcMar>
          </w:tcPr>
          <w:p>
            <w:pPr>
              <w:spacing w:after="0"/>
            </w:pPr>
            <w:r>
              <w:rPr>
                <w:b w:val="0"/>
                <w:i w:val="0"/>
                <w:sz w:val="16"/>
              </w:rPr>
              <w:t>distance_km</w:t>
            </w:r>
          </w:p>
        </w:tc>
        <w:tc>
          <w:tcPr>
            <w:tcW w:type="dxa" w:w="1191"/>
            <w:tcMar>
              <w:top w:w="50" w:type="dxa"/>
              <w:left w:w="80" w:type="dxa"/>
              <w:bottom w:w="50" w:type="dxa"/>
              <w:right w:w="80" w:type="dxa"/>
            </w:tcMar>
          </w:tcPr>
          <w:p>
            <w:pPr>
              <w:spacing w:after="0"/>
              <w:jc w:val="right"/>
            </w:pPr>
            <w:r>
              <w:rPr>
                <w:b w:val="0"/>
                <w:i w:val="0"/>
                <w:sz w:val="16"/>
              </w:rPr>
              <w:t>1,174.59</w:t>
            </w:r>
          </w:p>
        </w:tc>
        <w:tc>
          <w:tcPr>
            <w:tcW w:type="dxa" w:w="1191"/>
            <w:tcMar>
              <w:top w:w="50" w:type="dxa"/>
              <w:left w:w="80" w:type="dxa"/>
              <w:bottom w:w="50" w:type="dxa"/>
              <w:right w:w="80" w:type="dxa"/>
            </w:tcMar>
          </w:tcPr>
          <w:p>
            <w:pPr>
              <w:spacing w:after="0"/>
              <w:jc w:val="right"/>
            </w:pPr>
            <w:r>
              <w:rPr>
                <w:b w:val="0"/>
                <w:i w:val="0"/>
                <w:sz w:val="16"/>
              </w:rPr>
              <w:t>1,142.45</w:t>
            </w:r>
          </w:p>
        </w:tc>
        <w:tc>
          <w:tcPr>
            <w:tcW w:type="dxa" w:w="1191"/>
            <w:tcMar>
              <w:top w:w="50" w:type="dxa"/>
              <w:left w:w="80" w:type="dxa"/>
              <w:bottom w:w="50" w:type="dxa"/>
              <w:right w:w="80" w:type="dxa"/>
            </w:tcMar>
          </w:tcPr>
          <w:p>
            <w:pPr>
              <w:spacing w:after="0"/>
              <w:jc w:val="right"/>
            </w:pPr>
            <w:r>
              <w:rPr>
                <w:b w:val="0"/>
                <w:i w:val="0"/>
                <w:sz w:val="16"/>
              </w:rPr>
              <w:t>626.76</w:t>
            </w:r>
          </w:p>
        </w:tc>
        <w:tc>
          <w:tcPr>
            <w:tcW w:type="dxa" w:w="1077"/>
            <w:tcMar>
              <w:top w:w="50" w:type="dxa"/>
              <w:left w:w="80" w:type="dxa"/>
              <w:bottom w:w="50" w:type="dxa"/>
              <w:right w:w="80" w:type="dxa"/>
            </w:tcMar>
          </w:tcPr>
          <w:p>
            <w:pPr>
              <w:spacing w:after="0"/>
              <w:jc w:val="right"/>
            </w:pPr>
            <w:r>
              <w:rPr>
                <w:b w:val="0"/>
                <w:i w:val="0"/>
                <w:sz w:val="16"/>
              </w:rPr>
              <w:t>270.40</w:t>
            </w:r>
          </w:p>
        </w:tc>
        <w:tc>
          <w:tcPr>
            <w:tcW w:type="dxa" w:w="1247"/>
            <w:tcMar>
              <w:top w:w="50" w:type="dxa"/>
              <w:left w:w="80" w:type="dxa"/>
              <w:bottom w:w="50" w:type="dxa"/>
              <w:right w:w="80" w:type="dxa"/>
            </w:tcMar>
          </w:tcPr>
          <w:p>
            <w:pPr>
              <w:spacing w:after="0"/>
              <w:jc w:val="right"/>
            </w:pPr>
            <w:r>
              <w:rPr>
                <w:b w:val="0"/>
                <w:i w:val="0"/>
                <w:sz w:val="16"/>
              </w:rPr>
              <w:t>3,007.40</w:t>
            </w:r>
          </w:p>
        </w:tc>
        <w:tc>
          <w:tcPr>
            <w:tcW w:type="dxa" w:w="794"/>
            <w:tcMar>
              <w:top w:w="50" w:type="dxa"/>
              <w:left w:w="80" w:type="dxa"/>
              <w:bottom w:w="50" w:type="dxa"/>
              <w:right w:w="80" w:type="dxa"/>
            </w:tcMar>
          </w:tcPr>
          <w:p>
            <w:pPr>
              <w:spacing w:after="0"/>
              <w:jc w:val="right"/>
            </w:pPr>
            <w:r>
              <w:rPr>
                <w:b w:val="0"/>
                <w:i w:val="0"/>
                <w:sz w:val="16"/>
              </w:rPr>
              <w:t>0.71</w:t>
            </w:r>
          </w:p>
        </w:tc>
        <w:tc>
          <w:tcPr>
            <w:tcW w:type="dxa" w:w="1077"/>
            <w:tcMar>
              <w:top w:w="50" w:type="dxa"/>
              <w:left w:w="80" w:type="dxa"/>
              <w:bottom w:w="50" w:type="dxa"/>
              <w:right w:w="80" w:type="dxa"/>
            </w:tcMar>
          </w:tcPr>
          <w:p>
            <w:pPr>
              <w:spacing w:after="0"/>
              <w:jc w:val="right"/>
            </w:pPr>
            <w:r>
              <w:rPr>
                <w:b w:val="0"/>
                <w:i w:val="0"/>
                <w:sz w:val="16"/>
              </w:rPr>
              <w:t>944.85</w:t>
            </w:r>
          </w:p>
        </w:tc>
      </w:tr>
      <w:tr>
        <w:trPr>
          <w:cantSplit w:val="true"/>
        </w:trPr>
        <w:tc>
          <w:tcPr>
            <w:tcW w:type="dxa" w:w="2041"/>
            <w:tcMar>
              <w:top w:w="50" w:type="dxa"/>
              <w:left w:w="80" w:type="dxa"/>
              <w:bottom w:w="50" w:type="dxa"/>
              <w:right w:w="80" w:type="dxa"/>
            </w:tcMar>
            <w:shd w:val="clear" w:color="auto" w:fill="F2F6FB"/>
          </w:tcPr>
          <w:p>
            <w:pPr>
              <w:spacing w:after="0"/>
            </w:pPr>
            <w:r>
              <w:rPr>
                <w:b w:val="0"/>
                <w:i w:val="0"/>
                <w:sz w:val="16"/>
              </w:rPr>
              <w:t>weight_kg</w:t>
            </w:r>
          </w:p>
        </w:tc>
        <w:tc>
          <w:tcPr>
            <w:tcW w:type="dxa" w:w="1191"/>
            <w:tcMar>
              <w:top w:w="50" w:type="dxa"/>
              <w:left w:w="80" w:type="dxa"/>
              <w:bottom w:w="50" w:type="dxa"/>
              <w:right w:w="80" w:type="dxa"/>
            </w:tcMar>
            <w:shd w:val="clear" w:color="auto" w:fill="F2F6FB"/>
          </w:tcPr>
          <w:p>
            <w:pPr>
              <w:spacing w:after="0"/>
              <w:jc w:val="right"/>
            </w:pPr>
            <w:r>
              <w:rPr>
                <w:b w:val="0"/>
                <w:i w:val="0"/>
                <w:sz w:val="16"/>
              </w:rPr>
              <w:t>9.47</w:t>
            </w:r>
          </w:p>
        </w:tc>
        <w:tc>
          <w:tcPr>
            <w:tcW w:type="dxa" w:w="1191"/>
            <w:tcMar>
              <w:top w:w="50" w:type="dxa"/>
              <w:left w:w="80" w:type="dxa"/>
              <w:bottom w:w="50" w:type="dxa"/>
              <w:right w:w="80" w:type="dxa"/>
            </w:tcMar>
            <w:shd w:val="clear" w:color="auto" w:fill="F2F6FB"/>
          </w:tcPr>
          <w:p>
            <w:pPr>
              <w:spacing w:after="0"/>
              <w:jc w:val="right"/>
            </w:pPr>
            <w:r>
              <w:rPr>
                <w:b w:val="0"/>
                <w:i w:val="0"/>
                <w:sz w:val="16"/>
              </w:rPr>
              <w:t>4.52</w:t>
            </w:r>
          </w:p>
        </w:tc>
        <w:tc>
          <w:tcPr>
            <w:tcW w:type="dxa" w:w="1191"/>
            <w:tcMar>
              <w:top w:w="50" w:type="dxa"/>
              <w:left w:w="80" w:type="dxa"/>
              <w:bottom w:w="50" w:type="dxa"/>
              <w:right w:w="80" w:type="dxa"/>
            </w:tcMar>
            <w:shd w:val="clear" w:color="auto" w:fill="F2F6FB"/>
          </w:tcPr>
          <w:p>
            <w:pPr>
              <w:spacing w:after="0"/>
              <w:jc w:val="right"/>
            </w:pPr>
            <w:r>
              <w:rPr>
                <w:b w:val="0"/>
                <w:i w:val="0"/>
                <w:sz w:val="16"/>
              </w:rPr>
              <w:t>15.15</w:t>
            </w:r>
          </w:p>
        </w:tc>
        <w:tc>
          <w:tcPr>
            <w:tcW w:type="dxa" w:w="1077"/>
            <w:tcMar>
              <w:top w:w="50" w:type="dxa"/>
              <w:left w:w="80" w:type="dxa"/>
              <w:bottom w:w="50" w:type="dxa"/>
              <w:right w:w="80" w:type="dxa"/>
            </w:tcMar>
            <w:shd w:val="clear" w:color="auto" w:fill="F2F6FB"/>
          </w:tcPr>
          <w:p>
            <w:pPr>
              <w:spacing w:after="0"/>
              <w:jc w:val="right"/>
            </w:pPr>
            <w:r>
              <w:rPr>
                <w:b w:val="0"/>
                <w:i w:val="0"/>
                <w:sz w:val="16"/>
              </w:rPr>
              <w:t>0.29</w:t>
            </w:r>
          </w:p>
        </w:tc>
        <w:tc>
          <w:tcPr>
            <w:tcW w:type="dxa" w:w="1247"/>
            <w:tcMar>
              <w:top w:w="50" w:type="dxa"/>
              <w:left w:w="80" w:type="dxa"/>
              <w:bottom w:w="50" w:type="dxa"/>
              <w:right w:w="80" w:type="dxa"/>
            </w:tcMar>
            <w:shd w:val="clear" w:color="auto" w:fill="F2F6FB"/>
          </w:tcPr>
          <w:p>
            <w:pPr>
              <w:spacing w:after="0"/>
              <w:jc w:val="right"/>
            </w:pPr>
            <w:r>
              <w:rPr>
                <w:b w:val="0"/>
                <w:i w:val="0"/>
                <w:sz w:val="16"/>
              </w:rPr>
              <w:t>195.11</w:t>
            </w:r>
          </w:p>
        </w:tc>
        <w:tc>
          <w:tcPr>
            <w:tcW w:type="dxa" w:w="794"/>
            <w:tcMar>
              <w:top w:w="50" w:type="dxa"/>
              <w:left w:w="80" w:type="dxa"/>
              <w:bottom w:w="50" w:type="dxa"/>
              <w:right w:w="80" w:type="dxa"/>
            </w:tcMar>
            <w:shd w:val="clear" w:color="auto" w:fill="F2F6FB"/>
          </w:tcPr>
          <w:p>
            <w:pPr>
              <w:spacing w:after="0"/>
              <w:jc w:val="right"/>
            </w:pPr>
            <w:r>
              <w:rPr>
                <w:b w:val="0"/>
                <w:i w:val="0"/>
                <w:sz w:val="16"/>
              </w:rPr>
              <w:t>4.44</w:t>
            </w:r>
          </w:p>
        </w:tc>
        <w:tc>
          <w:tcPr>
            <w:tcW w:type="dxa" w:w="1077"/>
            <w:tcMar>
              <w:top w:w="50" w:type="dxa"/>
              <w:left w:w="80" w:type="dxa"/>
              <w:bottom w:w="50" w:type="dxa"/>
              <w:right w:w="80" w:type="dxa"/>
            </w:tcMar>
            <w:shd w:val="clear" w:color="auto" w:fill="F2F6FB"/>
          </w:tcPr>
          <w:p>
            <w:pPr>
              <w:spacing w:after="0"/>
              <w:jc w:val="right"/>
            </w:pPr>
            <w:r>
              <w:rPr>
                <w:b w:val="0"/>
                <w:i w:val="0"/>
                <w:sz w:val="16"/>
              </w:rPr>
              <w:t>7.21</w:t>
            </w:r>
          </w:p>
        </w:tc>
      </w:tr>
      <w:tr>
        <w:trPr>
          <w:cantSplit w:val="true"/>
        </w:trPr>
        <w:tc>
          <w:tcPr>
            <w:tcW w:type="dxa" w:w="2041"/>
            <w:tcMar>
              <w:top w:w="50" w:type="dxa"/>
              <w:left w:w="80" w:type="dxa"/>
              <w:bottom w:w="50" w:type="dxa"/>
              <w:right w:w="80" w:type="dxa"/>
            </w:tcMar>
          </w:tcPr>
          <w:p>
            <w:pPr>
              <w:spacing w:after="0"/>
            </w:pPr>
            <w:r>
              <w:rPr>
                <w:b w:val="0"/>
                <w:i w:val="0"/>
                <w:sz w:val="16"/>
              </w:rPr>
              <w:t>order_value_inr</w:t>
            </w:r>
          </w:p>
        </w:tc>
        <w:tc>
          <w:tcPr>
            <w:tcW w:type="dxa" w:w="1191"/>
            <w:tcMar>
              <w:top w:w="50" w:type="dxa"/>
              <w:left w:w="80" w:type="dxa"/>
              <w:bottom w:w="50" w:type="dxa"/>
              <w:right w:w="80" w:type="dxa"/>
            </w:tcMar>
          </w:tcPr>
          <w:p>
            <w:pPr>
              <w:spacing w:after="0"/>
              <w:jc w:val="right"/>
            </w:pPr>
            <w:r>
              <w:rPr>
                <w:b w:val="0"/>
                <w:i w:val="0"/>
                <w:sz w:val="16"/>
              </w:rPr>
              <w:t>9,723.24</w:t>
            </w:r>
          </w:p>
        </w:tc>
        <w:tc>
          <w:tcPr>
            <w:tcW w:type="dxa" w:w="1191"/>
            <w:tcMar>
              <w:top w:w="50" w:type="dxa"/>
              <w:left w:w="80" w:type="dxa"/>
              <w:bottom w:w="50" w:type="dxa"/>
              <w:right w:w="80" w:type="dxa"/>
            </w:tcMar>
          </w:tcPr>
          <w:p>
            <w:pPr>
              <w:spacing w:after="0"/>
              <w:jc w:val="right"/>
            </w:pPr>
            <w:r>
              <w:rPr>
                <w:b w:val="0"/>
                <w:i w:val="0"/>
                <w:sz w:val="16"/>
              </w:rPr>
              <w:t>3,345.50</w:t>
            </w:r>
          </w:p>
        </w:tc>
        <w:tc>
          <w:tcPr>
            <w:tcW w:type="dxa" w:w="1191"/>
            <w:tcMar>
              <w:top w:w="50" w:type="dxa"/>
              <w:left w:w="80" w:type="dxa"/>
              <w:bottom w:w="50" w:type="dxa"/>
              <w:right w:w="80" w:type="dxa"/>
            </w:tcMar>
          </w:tcPr>
          <w:p>
            <w:pPr>
              <w:spacing w:after="0"/>
              <w:jc w:val="right"/>
            </w:pPr>
            <w:r>
              <w:rPr>
                <w:b w:val="0"/>
                <w:i w:val="0"/>
                <w:sz w:val="16"/>
              </w:rPr>
              <w:t>13,756.65</w:t>
            </w:r>
          </w:p>
        </w:tc>
        <w:tc>
          <w:tcPr>
            <w:tcW w:type="dxa" w:w="1077"/>
            <w:tcMar>
              <w:top w:w="50" w:type="dxa"/>
              <w:left w:w="80" w:type="dxa"/>
              <w:bottom w:w="50" w:type="dxa"/>
              <w:right w:w="80" w:type="dxa"/>
            </w:tcMar>
          </w:tcPr>
          <w:p>
            <w:pPr>
              <w:spacing w:after="0"/>
              <w:jc w:val="right"/>
            </w:pPr>
            <w:r>
              <w:rPr>
                <w:b w:val="0"/>
                <w:i w:val="0"/>
                <w:sz w:val="16"/>
              </w:rPr>
              <w:t>168.00</w:t>
            </w:r>
          </w:p>
        </w:tc>
        <w:tc>
          <w:tcPr>
            <w:tcW w:type="dxa" w:w="1247"/>
            <w:tcMar>
              <w:top w:w="50" w:type="dxa"/>
              <w:left w:w="80" w:type="dxa"/>
              <w:bottom w:w="50" w:type="dxa"/>
              <w:right w:w="80" w:type="dxa"/>
            </w:tcMar>
          </w:tcPr>
          <w:p>
            <w:pPr>
              <w:spacing w:after="0"/>
              <w:jc w:val="right"/>
            </w:pPr>
            <w:r>
              <w:rPr>
                <w:b w:val="0"/>
                <w:i w:val="0"/>
                <w:sz w:val="16"/>
              </w:rPr>
              <w:t>180,388.00</w:t>
            </w:r>
          </w:p>
        </w:tc>
        <w:tc>
          <w:tcPr>
            <w:tcW w:type="dxa" w:w="794"/>
            <w:tcMar>
              <w:top w:w="50" w:type="dxa"/>
              <w:left w:w="80" w:type="dxa"/>
              <w:bottom w:w="50" w:type="dxa"/>
              <w:right w:w="80" w:type="dxa"/>
            </w:tcMar>
          </w:tcPr>
          <w:p>
            <w:pPr>
              <w:spacing w:after="0"/>
              <w:jc w:val="right"/>
            </w:pPr>
            <w:r>
              <w:rPr>
                <w:b w:val="0"/>
                <w:i w:val="0"/>
                <w:sz w:val="16"/>
              </w:rPr>
              <w:t>2.80</w:t>
            </w:r>
          </w:p>
        </w:tc>
        <w:tc>
          <w:tcPr>
            <w:tcW w:type="dxa" w:w="1077"/>
            <w:tcMar>
              <w:top w:w="50" w:type="dxa"/>
              <w:left w:w="80" w:type="dxa"/>
              <w:bottom w:w="50" w:type="dxa"/>
              <w:right w:w="80" w:type="dxa"/>
            </w:tcMar>
          </w:tcPr>
          <w:p>
            <w:pPr>
              <w:spacing w:after="0"/>
              <w:jc w:val="right"/>
            </w:pPr>
            <w:r>
              <w:rPr>
                <w:b w:val="0"/>
                <w:i w:val="0"/>
                <w:sz w:val="16"/>
              </w:rPr>
              <w:t>11,601.75</w:t>
            </w:r>
          </w:p>
        </w:tc>
      </w:tr>
      <w:tr>
        <w:trPr>
          <w:cantSplit w:val="true"/>
        </w:trPr>
        <w:tc>
          <w:tcPr>
            <w:tcW w:type="dxa" w:w="2041"/>
            <w:tcMar>
              <w:top w:w="50" w:type="dxa"/>
              <w:left w:w="80" w:type="dxa"/>
              <w:bottom w:w="50" w:type="dxa"/>
              <w:right w:w="80" w:type="dxa"/>
            </w:tcMar>
            <w:shd w:val="clear" w:color="auto" w:fill="F2F6FB"/>
          </w:tcPr>
          <w:p>
            <w:pPr>
              <w:spacing w:after="0"/>
            </w:pPr>
            <w:r>
              <w:rPr>
                <w:b w:val="0"/>
                <w:i w:val="0"/>
                <w:sz w:val="16"/>
              </w:rPr>
              <w:t>weather_index</w:t>
            </w:r>
          </w:p>
        </w:tc>
        <w:tc>
          <w:tcPr>
            <w:tcW w:type="dxa" w:w="1191"/>
            <w:tcMar>
              <w:top w:w="50" w:type="dxa"/>
              <w:left w:w="80" w:type="dxa"/>
              <w:bottom w:w="50" w:type="dxa"/>
              <w:right w:w="80" w:type="dxa"/>
            </w:tcMar>
            <w:shd w:val="clear" w:color="auto" w:fill="F2F6FB"/>
          </w:tcPr>
          <w:p>
            <w:pPr>
              <w:spacing w:after="0"/>
              <w:jc w:val="right"/>
            </w:pPr>
            <w:r>
              <w:rPr>
                <w:b w:val="0"/>
                <w:i w:val="0"/>
                <w:sz w:val="16"/>
              </w:rPr>
              <w:t>0.33</w:t>
            </w:r>
          </w:p>
        </w:tc>
        <w:tc>
          <w:tcPr>
            <w:tcW w:type="dxa" w:w="1191"/>
            <w:tcMar>
              <w:top w:w="50" w:type="dxa"/>
              <w:left w:w="80" w:type="dxa"/>
              <w:bottom w:w="50" w:type="dxa"/>
              <w:right w:w="80" w:type="dxa"/>
            </w:tcMar>
            <w:shd w:val="clear" w:color="auto" w:fill="F2F6FB"/>
          </w:tcPr>
          <w:p>
            <w:pPr>
              <w:spacing w:after="0"/>
              <w:jc w:val="right"/>
            </w:pPr>
            <w:r>
              <w:rPr>
                <w:b w:val="0"/>
                <w:i w:val="0"/>
                <w:sz w:val="16"/>
              </w:rPr>
              <w:t>0.31</w:t>
            </w:r>
          </w:p>
        </w:tc>
        <w:tc>
          <w:tcPr>
            <w:tcW w:type="dxa" w:w="1191"/>
            <w:tcMar>
              <w:top w:w="50" w:type="dxa"/>
              <w:left w:w="80" w:type="dxa"/>
              <w:bottom w:w="50" w:type="dxa"/>
              <w:right w:w="80" w:type="dxa"/>
            </w:tcMar>
            <w:shd w:val="clear" w:color="auto" w:fill="F2F6FB"/>
          </w:tcPr>
          <w:p>
            <w:pPr>
              <w:spacing w:after="0"/>
              <w:jc w:val="right"/>
            </w:pPr>
            <w:r>
              <w:rPr>
                <w:b w:val="0"/>
                <w:i w:val="0"/>
                <w:sz w:val="16"/>
              </w:rPr>
              <w:t>0.17</w:t>
            </w:r>
          </w:p>
        </w:tc>
        <w:tc>
          <w:tcPr>
            <w:tcW w:type="dxa" w:w="1077"/>
            <w:tcMar>
              <w:top w:w="50" w:type="dxa"/>
              <w:left w:w="80" w:type="dxa"/>
              <w:bottom w:w="50" w:type="dxa"/>
              <w:right w:w="80" w:type="dxa"/>
            </w:tcMar>
            <w:shd w:val="clear" w:color="auto" w:fill="F2F6FB"/>
          </w:tcPr>
          <w:p>
            <w:pPr>
              <w:spacing w:after="0"/>
              <w:jc w:val="right"/>
            </w:pPr>
            <w:r>
              <w:rPr>
                <w:b w:val="0"/>
                <w:i w:val="0"/>
                <w:sz w:val="16"/>
              </w:rPr>
              <w:t>0.01</w:t>
            </w:r>
          </w:p>
        </w:tc>
        <w:tc>
          <w:tcPr>
            <w:tcW w:type="dxa" w:w="1247"/>
            <w:tcMar>
              <w:top w:w="50" w:type="dxa"/>
              <w:left w:w="80" w:type="dxa"/>
              <w:bottom w:w="50" w:type="dxa"/>
              <w:right w:w="80" w:type="dxa"/>
            </w:tcMar>
            <w:shd w:val="clear" w:color="auto" w:fill="F2F6FB"/>
          </w:tcPr>
          <w:p>
            <w:pPr>
              <w:spacing w:after="0"/>
              <w:jc w:val="right"/>
            </w:pPr>
            <w:r>
              <w:rPr>
                <w:b w:val="0"/>
                <w:i w:val="0"/>
                <w:sz w:val="16"/>
              </w:rPr>
              <w:t>1.00</w:t>
            </w:r>
          </w:p>
        </w:tc>
        <w:tc>
          <w:tcPr>
            <w:tcW w:type="dxa" w:w="794"/>
            <w:tcMar>
              <w:top w:w="50" w:type="dxa"/>
              <w:left w:w="80" w:type="dxa"/>
              <w:bottom w:w="50" w:type="dxa"/>
              <w:right w:w="80" w:type="dxa"/>
            </w:tcMar>
            <w:shd w:val="clear" w:color="auto" w:fill="F2F6FB"/>
          </w:tcPr>
          <w:p>
            <w:pPr>
              <w:spacing w:after="0"/>
              <w:jc w:val="right"/>
            </w:pPr>
            <w:r>
              <w:rPr>
                <w:b w:val="0"/>
                <w:i w:val="0"/>
                <w:sz w:val="16"/>
              </w:rPr>
              <w:t>0.55</w:t>
            </w:r>
          </w:p>
        </w:tc>
        <w:tc>
          <w:tcPr>
            <w:tcW w:type="dxa" w:w="1077"/>
            <w:tcMar>
              <w:top w:w="50" w:type="dxa"/>
              <w:left w:w="80" w:type="dxa"/>
              <w:bottom w:w="50" w:type="dxa"/>
              <w:right w:w="80" w:type="dxa"/>
            </w:tcMar>
            <w:shd w:val="clear" w:color="auto" w:fill="F2F6FB"/>
          </w:tcPr>
          <w:p>
            <w:pPr>
              <w:spacing w:after="0"/>
              <w:jc w:val="right"/>
            </w:pPr>
            <w:r>
              <w:rPr>
                <w:b w:val="0"/>
                <w:i w:val="0"/>
                <w:sz w:val="16"/>
              </w:rPr>
              <w:t>0.24</w:t>
            </w:r>
          </w:p>
        </w:tc>
      </w:tr>
      <w:tr>
        <w:trPr>
          <w:cantSplit w:val="true"/>
        </w:trPr>
        <w:tc>
          <w:tcPr>
            <w:tcW w:type="dxa" w:w="2041"/>
            <w:tcMar>
              <w:top w:w="50" w:type="dxa"/>
              <w:left w:w="80" w:type="dxa"/>
              <w:bottom w:w="50" w:type="dxa"/>
              <w:right w:w="80" w:type="dxa"/>
            </w:tcMar>
          </w:tcPr>
          <w:p>
            <w:pPr>
              <w:spacing w:after="0"/>
            </w:pPr>
            <w:r>
              <w:rPr>
                <w:b w:val="0"/>
                <w:i w:val="0"/>
                <w:sz w:val="16"/>
              </w:rPr>
              <w:t>traffic_index</w:t>
            </w:r>
          </w:p>
        </w:tc>
        <w:tc>
          <w:tcPr>
            <w:tcW w:type="dxa" w:w="1191"/>
            <w:tcMar>
              <w:top w:w="50" w:type="dxa"/>
              <w:left w:w="80" w:type="dxa"/>
              <w:bottom w:w="50" w:type="dxa"/>
              <w:right w:w="80" w:type="dxa"/>
            </w:tcMar>
          </w:tcPr>
          <w:p>
            <w:pPr>
              <w:spacing w:after="0"/>
              <w:jc w:val="right"/>
            </w:pPr>
            <w:r>
              <w:rPr>
                <w:b w:val="0"/>
                <w:i w:val="0"/>
                <w:sz w:val="16"/>
              </w:rPr>
              <w:t>0.42</w:t>
            </w:r>
          </w:p>
        </w:tc>
        <w:tc>
          <w:tcPr>
            <w:tcW w:type="dxa" w:w="1191"/>
            <w:tcMar>
              <w:top w:w="50" w:type="dxa"/>
              <w:left w:w="80" w:type="dxa"/>
              <w:bottom w:w="50" w:type="dxa"/>
              <w:right w:w="80" w:type="dxa"/>
            </w:tcMar>
          </w:tcPr>
          <w:p>
            <w:pPr>
              <w:spacing w:after="0"/>
              <w:jc w:val="right"/>
            </w:pPr>
            <w:r>
              <w:rPr>
                <w:b w:val="0"/>
                <w:i w:val="0"/>
                <w:sz w:val="16"/>
              </w:rPr>
              <w:t>0.40</w:t>
            </w:r>
          </w:p>
        </w:tc>
        <w:tc>
          <w:tcPr>
            <w:tcW w:type="dxa" w:w="1191"/>
            <w:tcMar>
              <w:top w:w="50" w:type="dxa"/>
              <w:left w:w="80" w:type="dxa"/>
              <w:bottom w:w="50" w:type="dxa"/>
              <w:right w:w="80" w:type="dxa"/>
            </w:tcMar>
          </w:tcPr>
          <w:p>
            <w:pPr>
              <w:spacing w:after="0"/>
              <w:jc w:val="right"/>
            </w:pPr>
            <w:r>
              <w:rPr>
                <w:b w:val="0"/>
                <w:i w:val="0"/>
                <w:sz w:val="16"/>
              </w:rPr>
              <w:t>0.19</w:t>
            </w:r>
          </w:p>
        </w:tc>
        <w:tc>
          <w:tcPr>
            <w:tcW w:type="dxa" w:w="1077"/>
            <w:tcMar>
              <w:top w:w="50" w:type="dxa"/>
              <w:left w:w="80" w:type="dxa"/>
              <w:bottom w:w="50" w:type="dxa"/>
              <w:right w:w="80" w:type="dxa"/>
            </w:tcMar>
          </w:tcPr>
          <w:p>
            <w:pPr>
              <w:spacing w:after="0"/>
              <w:jc w:val="right"/>
            </w:pPr>
            <w:r>
              <w:rPr>
                <w:b w:val="0"/>
                <w:i w:val="0"/>
                <w:sz w:val="16"/>
              </w:rPr>
              <w:t>0.01</w:t>
            </w:r>
          </w:p>
        </w:tc>
        <w:tc>
          <w:tcPr>
            <w:tcW w:type="dxa" w:w="1247"/>
            <w:tcMar>
              <w:top w:w="50" w:type="dxa"/>
              <w:left w:w="80" w:type="dxa"/>
              <w:bottom w:w="50" w:type="dxa"/>
              <w:right w:w="80" w:type="dxa"/>
            </w:tcMar>
          </w:tcPr>
          <w:p>
            <w:pPr>
              <w:spacing w:after="0"/>
              <w:jc w:val="right"/>
            </w:pPr>
            <w:r>
              <w:rPr>
                <w:b w:val="0"/>
                <w:i w:val="0"/>
                <w:sz w:val="16"/>
              </w:rPr>
              <w:t>1.00</w:t>
            </w:r>
          </w:p>
        </w:tc>
        <w:tc>
          <w:tcPr>
            <w:tcW w:type="dxa" w:w="794"/>
            <w:tcMar>
              <w:top w:w="50" w:type="dxa"/>
              <w:left w:w="80" w:type="dxa"/>
              <w:bottom w:w="50" w:type="dxa"/>
              <w:right w:w="80" w:type="dxa"/>
            </w:tcMar>
          </w:tcPr>
          <w:p>
            <w:pPr>
              <w:spacing w:after="0"/>
              <w:jc w:val="right"/>
            </w:pPr>
            <w:r>
              <w:rPr>
                <w:b w:val="0"/>
                <w:i w:val="0"/>
                <w:sz w:val="16"/>
              </w:rPr>
              <w:t>0.32</w:t>
            </w:r>
          </w:p>
        </w:tc>
        <w:tc>
          <w:tcPr>
            <w:tcW w:type="dxa" w:w="1077"/>
            <w:tcMar>
              <w:top w:w="50" w:type="dxa"/>
              <w:left w:w="80" w:type="dxa"/>
              <w:bottom w:w="50" w:type="dxa"/>
              <w:right w:w="80" w:type="dxa"/>
            </w:tcMar>
          </w:tcPr>
          <w:p>
            <w:pPr>
              <w:spacing w:after="0"/>
              <w:jc w:val="right"/>
            </w:pPr>
            <w:r>
              <w:rPr>
                <w:b w:val="0"/>
                <w:i w:val="0"/>
                <w:sz w:val="16"/>
              </w:rPr>
              <w:t>0.27</w:t>
            </w:r>
          </w:p>
        </w:tc>
      </w:tr>
      <w:tr>
        <w:trPr>
          <w:cantSplit w:val="true"/>
        </w:trPr>
        <w:tc>
          <w:tcPr>
            <w:tcW w:type="dxa" w:w="2041"/>
            <w:tcMar>
              <w:top w:w="50" w:type="dxa"/>
              <w:left w:w="80" w:type="dxa"/>
              <w:bottom w:w="50" w:type="dxa"/>
              <w:right w:w="80" w:type="dxa"/>
            </w:tcMar>
            <w:shd w:val="clear" w:color="auto" w:fill="F2F6FB"/>
          </w:tcPr>
          <w:p>
            <w:pPr>
              <w:spacing w:after="0"/>
            </w:pPr>
            <w:r>
              <w:rPr>
                <w:b w:val="0"/>
                <w:i w:val="0"/>
                <w:sz w:val="16"/>
              </w:rPr>
              <w:t>planned_days</w:t>
            </w:r>
          </w:p>
        </w:tc>
        <w:tc>
          <w:tcPr>
            <w:tcW w:type="dxa" w:w="1191"/>
            <w:tcMar>
              <w:top w:w="50" w:type="dxa"/>
              <w:left w:w="80" w:type="dxa"/>
              <w:bottom w:w="50" w:type="dxa"/>
              <w:right w:w="80" w:type="dxa"/>
            </w:tcMar>
            <w:shd w:val="clear" w:color="auto" w:fill="F2F6FB"/>
          </w:tcPr>
          <w:p>
            <w:pPr>
              <w:spacing w:after="0"/>
              <w:jc w:val="right"/>
            </w:pPr>
            <w:r>
              <w:rPr>
                <w:b w:val="0"/>
                <w:i w:val="0"/>
                <w:sz w:val="16"/>
              </w:rPr>
              <w:t>3.88</w:t>
            </w:r>
          </w:p>
        </w:tc>
        <w:tc>
          <w:tcPr>
            <w:tcW w:type="dxa" w:w="1191"/>
            <w:tcMar>
              <w:top w:w="50" w:type="dxa"/>
              <w:left w:w="80" w:type="dxa"/>
              <w:bottom w:w="50" w:type="dxa"/>
              <w:right w:w="80" w:type="dxa"/>
            </w:tcMar>
            <w:shd w:val="clear" w:color="auto" w:fill="F2F6FB"/>
          </w:tcPr>
          <w:p>
            <w:pPr>
              <w:spacing w:after="0"/>
              <w:jc w:val="right"/>
            </w:pPr>
            <w:r>
              <w:rPr>
                <w:b w:val="0"/>
                <w:i w:val="0"/>
                <w:sz w:val="16"/>
              </w:rPr>
              <w:t>4.00</w:t>
            </w:r>
          </w:p>
        </w:tc>
        <w:tc>
          <w:tcPr>
            <w:tcW w:type="dxa" w:w="1191"/>
            <w:tcMar>
              <w:top w:w="50" w:type="dxa"/>
              <w:left w:w="80" w:type="dxa"/>
              <w:bottom w:w="50" w:type="dxa"/>
              <w:right w:w="80" w:type="dxa"/>
            </w:tcMar>
            <w:shd w:val="clear" w:color="auto" w:fill="F2F6FB"/>
          </w:tcPr>
          <w:p>
            <w:pPr>
              <w:spacing w:after="0"/>
              <w:jc w:val="right"/>
            </w:pPr>
            <w:r>
              <w:rPr>
                <w:b w:val="0"/>
                <w:i w:val="0"/>
                <w:sz w:val="16"/>
              </w:rPr>
              <w:t>1.62</w:t>
            </w:r>
          </w:p>
        </w:tc>
        <w:tc>
          <w:tcPr>
            <w:tcW w:type="dxa" w:w="1077"/>
            <w:tcMar>
              <w:top w:w="50" w:type="dxa"/>
              <w:left w:w="80" w:type="dxa"/>
              <w:bottom w:w="50" w:type="dxa"/>
              <w:right w:w="80" w:type="dxa"/>
            </w:tcMar>
            <w:shd w:val="clear" w:color="auto" w:fill="F2F6FB"/>
          </w:tcPr>
          <w:p>
            <w:pPr>
              <w:spacing w:after="0"/>
              <w:jc w:val="right"/>
            </w:pPr>
            <w:r>
              <w:rPr>
                <w:b w:val="0"/>
                <w:i w:val="0"/>
                <w:sz w:val="16"/>
              </w:rPr>
              <w:t>2.00</w:t>
            </w:r>
          </w:p>
        </w:tc>
        <w:tc>
          <w:tcPr>
            <w:tcW w:type="dxa" w:w="1247"/>
            <w:tcMar>
              <w:top w:w="50" w:type="dxa"/>
              <w:left w:w="80" w:type="dxa"/>
              <w:bottom w:w="50" w:type="dxa"/>
              <w:right w:w="80" w:type="dxa"/>
            </w:tcMar>
            <w:shd w:val="clear" w:color="auto" w:fill="F2F6FB"/>
          </w:tcPr>
          <w:p>
            <w:pPr>
              <w:spacing w:after="0"/>
              <w:jc w:val="right"/>
            </w:pPr>
            <w:r>
              <w:rPr>
                <w:b w:val="0"/>
                <w:i w:val="0"/>
                <w:sz w:val="16"/>
              </w:rPr>
              <w:t>10.00</w:t>
            </w:r>
          </w:p>
        </w:tc>
        <w:tc>
          <w:tcPr>
            <w:tcW w:type="dxa" w:w="794"/>
            <w:tcMar>
              <w:top w:w="50" w:type="dxa"/>
              <w:left w:w="80" w:type="dxa"/>
              <w:bottom w:w="50" w:type="dxa"/>
              <w:right w:w="80" w:type="dxa"/>
            </w:tcMar>
            <w:shd w:val="clear" w:color="auto" w:fill="F2F6FB"/>
          </w:tcPr>
          <w:p>
            <w:pPr>
              <w:spacing w:after="0"/>
              <w:jc w:val="right"/>
            </w:pPr>
            <w:r>
              <w:rPr>
                <w:b w:val="0"/>
                <w:i w:val="0"/>
                <w:sz w:val="16"/>
              </w:rPr>
              <w:t>0.99</w:t>
            </w:r>
          </w:p>
        </w:tc>
        <w:tc>
          <w:tcPr>
            <w:tcW w:type="dxa" w:w="1077"/>
            <w:tcMar>
              <w:top w:w="50" w:type="dxa"/>
              <w:left w:w="80" w:type="dxa"/>
              <w:bottom w:w="50" w:type="dxa"/>
              <w:right w:w="80" w:type="dxa"/>
            </w:tcMar>
            <w:shd w:val="clear" w:color="auto" w:fill="F2F6FB"/>
          </w:tcPr>
          <w:p>
            <w:pPr>
              <w:spacing w:after="0"/>
              <w:jc w:val="right"/>
            </w:pPr>
            <w:r>
              <w:rPr>
                <w:b w:val="0"/>
                <w:i w:val="0"/>
                <w:sz w:val="16"/>
              </w:rPr>
              <w:t>2.00</w:t>
            </w:r>
          </w:p>
        </w:tc>
      </w:tr>
      <w:tr>
        <w:trPr>
          <w:cantSplit w:val="true"/>
        </w:trPr>
        <w:tc>
          <w:tcPr>
            <w:tcW w:type="dxa" w:w="2041"/>
            <w:tcMar>
              <w:top w:w="50" w:type="dxa"/>
              <w:left w:w="80" w:type="dxa"/>
              <w:bottom w:w="50" w:type="dxa"/>
              <w:right w:w="80" w:type="dxa"/>
            </w:tcMar>
          </w:tcPr>
          <w:p>
            <w:pPr>
              <w:spacing w:after="0"/>
            </w:pPr>
            <w:r>
              <w:rPr>
                <w:b w:val="0"/>
                <w:i w:val="0"/>
                <w:sz w:val="16"/>
              </w:rPr>
              <w:t>actual_days</w:t>
            </w:r>
          </w:p>
        </w:tc>
        <w:tc>
          <w:tcPr>
            <w:tcW w:type="dxa" w:w="1191"/>
            <w:tcMar>
              <w:top w:w="50" w:type="dxa"/>
              <w:left w:w="80" w:type="dxa"/>
              <w:bottom w:w="50" w:type="dxa"/>
              <w:right w:w="80" w:type="dxa"/>
            </w:tcMar>
          </w:tcPr>
          <w:p>
            <w:pPr>
              <w:spacing w:after="0"/>
              <w:jc w:val="right"/>
            </w:pPr>
            <w:r>
              <w:rPr>
                <w:b w:val="0"/>
                <w:i w:val="0"/>
                <w:sz w:val="16"/>
              </w:rPr>
              <w:t>3.73</w:t>
            </w:r>
          </w:p>
        </w:tc>
        <w:tc>
          <w:tcPr>
            <w:tcW w:type="dxa" w:w="1191"/>
            <w:tcMar>
              <w:top w:w="50" w:type="dxa"/>
              <w:left w:w="80" w:type="dxa"/>
              <w:bottom w:w="50" w:type="dxa"/>
              <w:right w:w="80" w:type="dxa"/>
            </w:tcMar>
          </w:tcPr>
          <w:p>
            <w:pPr>
              <w:spacing w:after="0"/>
              <w:jc w:val="right"/>
            </w:pPr>
            <w:r>
              <w:rPr>
                <w:b w:val="0"/>
                <w:i w:val="0"/>
                <w:sz w:val="16"/>
              </w:rPr>
              <w:t>3.40</w:t>
            </w:r>
          </w:p>
        </w:tc>
        <w:tc>
          <w:tcPr>
            <w:tcW w:type="dxa" w:w="1191"/>
            <w:tcMar>
              <w:top w:w="50" w:type="dxa"/>
              <w:left w:w="80" w:type="dxa"/>
              <w:bottom w:w="50" w:type="dxa"/>
              <w:right w:w="80" w:type="dxa"/>
            </w:tcMar>
          </w:tcPr>
          <w:p>
            <w:pPr>
              <w:spacing w:after="0"/>
              <w:jc w:val="right"/>
            </w:pPr>
            <w:r>
              <w:rPr>
                <w:b w:val="0"/>
                <w:i w:val="0"/>
                <w:sz w:val="16"/>
              </w:rPr>
              <w:t>1.73</w:t>
            </w:r>
          </w:p>
        </w:tc>
        <w:tc>
          <w:tcPr>
            <w:tcW w:type="dxa" w:w="1077"/>
            <w:tcMar>
              <w:top w:w="50" w:type="dxa"/>
              <w:left w:w="80" w:type="dxa"/>
              <w:bottom w:w="50" w:type="dxa"/>
              <w:right w:w="80" w:type="dxa"/>
            </w:tcMar>
          </w:tcPr>
          <w:p>
            <w:pPr>
              <w:spacing w:after="0"/>
              <w:jc w:val="right"/>
            </w:pPr>
            <w:r>
              <w:rPr>
                <w:b w:val="0"/>
                <w:i w:val="0"/>
                <w:sz w:val="16"/>
              </w:rPr>
              <w:t>0.70</w:t>
            </w:r>
          </w:p>
        </w:tc>
        <w:tc>
          <w:tcPr>
            <w:tcW w:type="dxa" w:w="1247"/>
            <w:tcMar>
              <w:top w:w="50" w:type="dxa"/>
              <w:left w:w="80" w:type="dxa"/>
              <w:bottom w:w="50" w:type="dxa"/>
              <w:right w:w="80" w:type="dxa"/>
            </w:tcMar>
          </w:tcPr>
          <w:p>
            <w:pPr>
              <w:spacing w:after="0"/>
              <w:jc w:val="right"/>
            </w:pPr>
            <w:r>
              <w:rPr>
                <w:b w:val="0"/>
                <w:i w:val="0"/>
                <w:sz w:val="16"/>
              </w:rPr>
              <w:t>13.40</w:t>
            </w:r>
          </w:p>
        </w:tc>
        <w:tc>
          <w:tcPr>
            <w:tcW w:type="dxa" w:w="794"/>
            <w:tcMar>
              <w:top w:w="50" w:type="dxa"/>
              <w:left w:w="80" w:type="dxa"/>
              <w:bottom w:w="50" w:type="dxa"/>
              <w:right w:w="80" w:type="dxa"/>
            </w:tcMar>
          </w:tcPr>
          <w:p>
            <w:pPr>
              <w:spacing w:after="0"/>
              <w:jc w:val="right"/>
            </w:pPr>
            <w:r>
              <w:rPr>
                <w:b w:val="0"/>
                <w:i w:val="0"/>
                <w:sz w:val="16"/>
              </w:rPr>
              <w:t>1.12</w:t>
            </w:r>
          </w:p>
        </w:tc>
        <w:tc>
          <w:tcPr>
            <w:tcW w:type="dxa" w:w="1077"/>
            <w:tcMar>
              <w:top w:w="50" w:type="dxa"/>
              <w:left w:w="80" w:type="dxa"/>
              <w:bottom w:w="50" w:type="dxa"/>
              <w:right w:w="80" w:type="dxa"/>
            </w:tcMar>
          </w:tcPr>
          <w:p>
            <w:pPr>
              <w:spacing w:after="0"/>
              <w:jc w:val="right"/>
            </w:pPr>
            <w:r>
              <w:rPr>
                <w:b w:val="0"/>
                <w:i w:val="0"/>
                <w:sz w:val="16"/>
              </w:rPr>
              <w:t>2.20</w:t>
            </w:r>
          </w:p>
        </w:tc>
      </w:tr>
      <w:tr>
        <w:trPr>
          <w:cantSplit w:val="true"/>
        </w:trPr>
        <w:tc>
          <w:tcPr>
            <w:tcW w:type="dxa" w:w="2041"/>
            <w:tcMar>
              <w:top w:w="50" w:type="dxa"/>
              <w:left w:w="80" w:type="dxa"/>
              <w:bottom w:w="50" w:type="dxa"/>
              <w:right w:w="80" w:type="dxa"/>
            </w:tcMar>
            <w:shd w:val="clear" w:color="auto" w:fill="F2F6FB"/>
          </w:tcPr>
          <w:p>
            <w:pPr>
              <w:spacing w:after="0"/>
            </w:pPr>
            <w:r>
              <w:rPr>
                <w:b w:val="0"/>
                <w:i w:val="0"/>
                <w:sz w:val="16"/>
              </w:rPr>
              <w:t>delay_days</w:t>
            </w:r>
          </w:p>
        </w:tc>
        <w:tc>
          <w:tcPr>
            <w:tcW w:type="dxa" w:w="1191"/>
            <w:tcMar>
              <w:top w:w="50" w:type="dxa"/>
              <w:left w:w="80" w:type="dxa"/>
              <w:bottom w:w="50" w:type="dxa"/>
              <w:right w:w="80" w:type="dxa"/>
            </w:tcMar>
            <w:shd w:val="clear" w:color="auto" w:fill="F2F6FB"/>
          </w:tcPr>
          <w:p>
            <w:pPr>
              <w:spacing w:after="0"/>
              <w:jc w:val="right"/>
            </w:pPr>
            <w:r>
              <w:rPr>
                <w:b w:val="0"/>
                <w:i w:val="0"/>
                <w:sz w:val="16"/>
              </w:rPr>
              <w:t>0.17</w:t>
            </w:r>
          </w:p>
        </w:tc>
        <w:tc>
          <w:tcPr>
            <w:tcW w:type="dxa" w:w="1191"/>
            <w:tcMar>
              <w:top w:w="50" w:type="dxa"/>
              <w:left w:w="80" w:type="dxa"/>
              <w:bottom w:w="50" w:type="dxa"/>
              <w:right w:w="80" w:type="dxa"/>
            </w:tcMar>
            <w:shd w:val="clear" w:color="auto" w:fill="F2F6FB"/>
          </w:tcPr>
          <w:p>
            <w:pPr>
              <w:spacing w:after="0"/>
              <w:jc w:val="right"/>
            </w:pPr>
            <w:r>
              <w:rPr>
                <w:b w:val="0"/>
                <w:i w:val="0"/>
                <w:sz w:val="16"/>
              </w:rPr>
              <w:t>0.00</w:t>
            </w:r>
          </w:p>
        </w:tc>
        <w:tc>
          <w:tcPr>
            <w:tcW w:type="dxa" w:w="1191"/>
            <w:tcMar>
              <w:top w:w="50" w:type="dxa"/>
              <w:left w:w="80" w:type="dxa"/>
              <w:bottom w:w="50" w:type="dxa"/>
              <w:right w:w="80" w:type="dxa"/>
            </w:tcMar>
            <w:shd w:val="clear" w:color="auto" w:fill="F2F6FB"/>
          </w:tcPr>
          <w:p>
            <w:pPr>
              <w:spacing w:after="0"/>
              <w:jc w:val="right"/>
            </w:pPr>
            <w:r>
              <w:rPr>
                <w:b w:val="0"/>
                <w:i w:val="0"/>
                <w:sz w:val="16"/>
              </w:rPr>
              <w:t>0.41</w:t>
            </w:r>
          </w:p>
        </w:tc>
        <w:tc>
          <w:tcPr>
            <w:tcW w:type="dxa" w:w="1077"/>
            <w:tcMar>
              <w:top w:w="50" w:type="dxa"/>
              <w:left w:w="80" w:type="dxa"/>
              <w:bottom w:w="50" w:type="dxa"/>
              <w:right w:w="80" w:type="dxa"/>
            </w:tcMar>
            <w:shd w:val="clear" w:color="auto" w:fill="F2F6FB"/>
          </w:tcPr>
          <w:p>
            <w:pPr>
              <w:spacing w:after="0"/>
              <w:jc w:val="right"/>
            </w:pPr>
            <w:r>
              <w:rPr>
                <w:b w:val="0"/>
                <w:i w:val="0"/>
                <w:sz w:val="16"/>
              </w:rPr>
              <w:t>0.00</w:t>
            </w:r>
          </w:p>
        </w:tc>
        <w:tc>
          <w:tcPr>
            <w:tcW w:type="dxa" w:w="1247"/>
            <w:tcMar>
              <w:top w:w="50" w:type="dxa"/>
              <w:left w:w="80" w:type="dxa"/>
              <w:bottom w:w="50" w:type="dxa"/>
              <w:right w:w="80" w:type="dxa"/>
            </w:tcMar>
            <w:shd w:val="clear" w:color="auto" w:fill="F2F6FB"/>
          </w:tcPr>
          <w:p>
            <w:pPr>
              <w:spacing w:after="0"/>
              <w:jc w:val="right"/>
            </w:pPr>
            <w:r>
              <w:rPr>
                <w:b w:val="0"/>
                <w:i w:val="0"/>
                <w:sz w:val="16"/>
              </w:rPr>
              <w:t>5.20</w:t>
            </w:r>
          </w:p>
        </w:tc>
        <w:tc>
          <w:tcPr>
            <w:tcW w:type="dxa" w:w="794"/>
            <w:tcMar>
              <w:top w:w="50" w:type="dxa"/>
              <w:left w:w="80" w:type="dxa"/>
              <w:bottom w:w="50" w:type="dxa"/>
              <w:right w:w="80" w:type="dxa"/>
            </w:tcMar>
            <w:shd w:val="clear" w:color="auto" w:fill="F2F6FB"/>
          </w:tcPr>
          <w:p>
            <w:pPr>
              <w:spacing w:after="0"/>
              <w:jc w:val="right"/>
            </w:pPr>
            <w:r>
              <w:rPr>
                <w:b w:val="0"/>
                <w:i w:val="0"/>
                <w:sz w:val="16"/>
              </w:rPr>
              <w:t>4.32</w:t>
            </w:r>
          </w:p>
        </w:tc>
        <w:tc>
          <w:tcPr>
            <w:tcW w:type="dxa" w:w="1077"/>
            <w:tcMar>
              <w:top w:w="50" w:type="dxa"/>
              <w:left w:w="80" w:type="dxa"/>
              <w:bottom w:w="50" w:type="dxa"/>
              <w:right w:w="80" w:type="dxa"/>
            </w:tcMar>
            <w:shd w:val="clear" w:color="auto" w:fill="F2F6FB"/>
          </w:tcPr>
          <w:p>
            <w:pPr>
              <w:spacing w:after="0"/>
              <w:jc w:val="right"/>
            </w:pPr>
            <w:r>
              <w:rPr>
                <w:b w:val="0"/>
                <w:i w:val="0"/>
                <w:sz w:val="16"/>
              </w:rPr>
              <w:t>0.10</w:t>
            </w:r>
          </w:p>
        </w:tc>
      </w:tr>
      <w:tr>
        <w:trPr>
          <w:cantSplit w:val="true"/>
        </w:trPr>
        <w:tc>
          <w:tcPr>
            <w:tcW w:type="dxa" w:w="2041"/>
            <w:tcMar>
              <w:top w:w="50" w:type="dxa"/>
              <w:left w:w="80" w:type="dxa"/>
              <w:bottom w:w="50" w:type="dxa"/>
              <w:right w:w="80" w:type="dxa"/>
            </w:tcMar>
          </w:tcPr>
          <w:p>
            <w:pPr>
              <w:spacing w:after="0"/>
            </w:pPr>
            <w:r>
              <w:rPr>
                <w:b w:val="0"/>
                <w:i w:val="0"/>
                <w:sz w:val="16"/>
              </w:rPr>
              <w:t>delivery_cost_inr</w:t>
            </w:r>
          </w:p>
        </w:tc>
        <w:tc>
          <w:tcPr>
            <w:tcW w:type="dxa" w:w="1191"/>
            <w:tcMar>
              <w:top w:w="50" w:type="dxa"/>
              <w:left w:w="80" w:type="dxa"/>
              <w:bottom w:w="50" w:type="dxa"/>
              <w:right w:w="80" w:type="dxa"/>
            </w:tcMar>
          </w:tcPr>
          <w:p>
            <w:pPr>
              <w:spacing w:after="0"/>
              <w:jc w:val="right"/>
            </w:pPr>
            <w:r>
              <w:rPr>
                <w:b w:val="0"/>
                <w:i w:val="0"/>
                <w:sz w:val="16"/>
              </w:rPr>
              <w:t>704.81</w:t>
            </w:r>
          </w:p>
        </w:tc>
        <w:tc>
          <w:tcPr>
            <w:tcW w:type="dxa" w:w="1191"/>
            <w:tcMar>
              <w:top w:w="50" w:type="dxa"/>
              <w:left w:w="80" w:type="dxa"/>
              <w:bottom w:w="50" w:type="dxa"/>
              <w:right w:w="80" w:type="dxa"/>
            </w:tcMar>
          </w:tcPr>
          <w:p>
            <w:pPr>
              <w:spacing w:after="0"/>
              <w:jc w:val="right"/>
            </w:pPr>
            <w:r>
              <w:rPr>
                <w:b w:val="0"/>
                <w:i w:val="0"/>
                <w:sz w:val="16"/>
              </w:rPr>
              <w:t>607.75</w:t>
            </w:r>
          </w:p>
        </w:tc>
        <w:tc>
          <w:tcPr>
            <w:tcW w:type="dxa" w:w="1191"/>
            <w:tcMar>
              <w:top w:w="50" w:type="dxa"/>
              <w:left w:w="80" w:type="dxa"/>
              <w:bottom w:w="50" w:type="dxa"/>
              <w:right w:w="80" w:type="dxa"/>
            </w:tcMar>
          </w:tcPr>
          <w:p>
            <w:pPr>
              <w:spacing w:after="0"/>
              <w:jc w:val="right"/>
            </w:pPr>
            <w:r>
              <w:rPr>
                <w:b w:val="0"/>
                <w:i w:val="0"/>
                <w:sz w:val="16"/>
              </w:rPr>
              <w:t>432.14</w:t>
            </w:r>
          </w:p>
        </w:tc>
        <w:tc>
          <w:tcPr>
            <w:tcW w:type="dxa" w:w="1077"/>
            <w:tcMar>
              <w:top w:w="50" w:type="dxa"/>
              <w:left w:w="80" w:type="dxa"/>
              <w:bottom w:w="50" w:type="dxa"/>
              <w:right w:w="80" w:type="dxa"/>
            </w:tcMar>
          </w:tcPr>
          <w:p>
            <w:pPr>
              <w:spacing w:after="0"/>
              <w:jc w:val="right"/>
            </w:pPr>
            <w:r>
              <w:rPr>
                <w:b w:val="0"/>
                <w:i w:val="0"/>
                <w:sz w:val="16"/>
              </w:rPr>
              <w:t>117.00</w:t>
            </w:r>
          </w:p>
        </w:tc>
        <w:tc>
          <w:tcPr>
            <w:tcW w:type="dxa" w:w="1247"/>
            <w:tcMar>
              <w:top w:w="50" w:type="dxa"/>
              <w:left w:w="80" w:type="dxa"/>
              <w:bottom w:w="50" w:type="dxa"/>
              <w:right w:w="80" w:type="dxa"/>
            </w:tcMar>
          </w:tcPr>
          <w:p>
            <w:pPr>
              <w:spacing w:after="0"/>
              <w:jc w:val="right"/>
            </w:pPr>
            <w:r>
              <w:rPr>
                <w:b w:val="0"/>
                <w:i w:val="0"/>
                <w:sz w:val="16"/>
              </w:rPr>
              <w:t>3,476.33</w:t>
            </w:r>
          </w:p>
        </w:tc>
        <w:tc>
          <w:tcPr>
            <w:tcW w:type="dxa" w:w="794"/>
            <w:tcMar>
              <w:top w:w="50" w:type="dxa"/>
              <w:left w:w="80" w:type="dxa"/>
              <w:bottom w:w="50" w:type="dxa"/>
              <w:right w:w="80" w:type="dxa"/>
            </w:tcMar>
          </w:tcPr>
          <w:p>
            <w:pPr>
              <w:spacing w:after="0"/>
              <w:jc w:val="right"/>
            </w:pPr>
            <w:r>
              <w:rPr>
                <w:b w:val="0"/>
                <w:i w:val="0"/>
                <w:sz w:val="16"/>
              </w:rPr>
              <w:t>1.45</w:t>
            </w:r>
          </w:p>
        </w:tc>
        <w:tc>
          <w:tcPr>
            <w:tcW w:type="dxa" w:w="1077"/>
            <w:tcMar>
              <w:top w:w="50" w:type="dxa"/>
              <w:left w:w="80" w:type="dxa"/>
              <w:bottom w:w="50" w:type="dxa"/>
              <w:right w:w="80" w:type="dxa"/>
            </w:tcMar>
          </w:tcPr>
          <w:p>
            <w:pPr>
              <w:spacing w:after="0"/>
              <w:jc w:val="right"/>
            </w:pPr>
            <w:r>
              <w:rPr>
                <w:b w:val="0"/>
                <w:i w:val="0"/>
                <w:sz w:val="16"/>
              </w:rPr>
              <w:t>536.59</w:t>
            </w:r>
          </w:p>
        </w:tc>
      </w:tr>
      <w:tr>
        <w:trPr>
          <w:cantSplit w:val="true"/>
        </w:trPr>
        <w:tc>
          <w:tcPr>
            <w:tcW w:type="dxa" w:w="2041"/>
            <w:tcMar>
              <w:top w:w="50" w:type="dxa"/>
              <w:left w:w="80" w:type="dxa"/>
              <w:bottom w:w="50" w:type="dxa"/>
              <w:right w:w="80" w:type="dxa"/>
            </w:tcMar>
            <w:shd w:val="clear" w:color="auto" w:fill="F2F6FB"/>
          </w:tcPr>
          <w:p>
            <w:pPr>
              <w:spacing w:after="0"/>
            </w:pPr>
            <w:r>
              <w:rPr>
                <w:b w:val="0"/>
                <w:i w:val="0"/>
                <w:sz w:val="16"/>
              </w:rPr>
              <w:t>cost_per_km</w:t>
            </w:r>
          </w:p>
        </w:tc>
        <w:tc>
          <w:tcPr>
            <w:tcW w:type="dxa" w:w="1191"/>
            <w:tcMar>
              <w:top w:w="50" w:type="dxa"/>
              <w:left w:w="80" w:type="dxa"/>
              <w:bottom w:w="50" w:type="dxa"/>
              <w:right w:w="80" w:type="dxa"/>
            </w:tcMar>
            <w:shd w:val="clear" w:color="auto" w:fill="F2F6FB"/>
          </w:tcPr>
          <w:p>
            <w:pPr>
              <w:spacing w:after="0"/>
              <w:jc w:val="right"/>
            </w:pPr>
            <w:r>
              <w:rPr>
                <w:b w:val="0"/>
                <w:i w:val="0"/>
                <w:sz w:val="16"/>
              </w:rPr>
              <w:t>0.61</w:t>
            </w:r>
          </w:p>
        </w:tc>
        <w:tc>
          <w:tcPr>
            <w:tcW w:type="dxa" w:w="1191"/>
            <w:tcMar>
              <w:top w:w="50" w:type="dxa"/>
              <w:left w:w="80" w:type="dxa"/>
              <w:bottom w:w="50" w:type="dxa"/>
              <w:right w:w="80" w:type="dxa"/>
            </w:tcMar>
            <w:shd w:val="clear" w:color="auto" w:fill="F2F6FB"/>
          </w:tcPr>
          <w:p>
            <w:pPr>
              <w:spacing w:after="0"/>
              <w:jc w:val="right"/>
            </w:pPr>
            <w:r>
              <w:rPr>
                <w:b w:val="0"/>
                <w:i w:val="0"/>
                <w:sz w:val="16"/>
              </w:rPr>
              <w:t>0.57</w:t>
            </w:r>
          </w:p>
        </w:tc>
        <w:tc>
          <w:tcPr>
            <w:tcW w:type="dxa" w:w="1191"/>
            <w:tcMar>
              <w:top w:w="50" w:type="dxa"/>
              <w:left w:w="80" w:type="dxa"/>
              <w:bottom w:w="50" w:type="dxa"/>
              <w:right w:w="80" w:type="dxa"/>
            </w:tcMar>
            <w:shd w:val="clear" w:color="auto" w:fill="F2F6FB"/>
          </w:tcPr>
          <w:p>
            <w:pPr>
              <w:spacing w:after="0"/>
              <w:jc w:val="right"/>
            </w:pPr>
            <w:r>
              <w:rPr>
                <w:b w:val="0"/>
                <w:i w:val="0"/>
                <w:sz w:val="16"/>
              </w:rPr>
              <w:t>0.19</w:t>
            </w:r>
          </w:p>
        </w:tc>
        <w:tc>
          <w:tcPr>
            <w:tcW w:type="dxa" w:w="1077"/>
            <w:tcMar>
              <w:top w:w="50" w:type="dxa"/>
              <w:left w:w="80" w:type="dxa"/>
              <w:bottom w:w="50" w:type="dxa"/>
              <w:right w:w="80" w:type="dxa"/>
            </w:tcMar>
            <w:shd w:val="clear" w:color="auto" w:fill="F2F6FB"/>
          </w:tcPr>
          <w:p>
            <w:pPr>
              <w:spacing w:after="0"/>
              <w:jc w:val="right"/>
            </w:pPr>
            <w:r>
              <w:rPr>
                <w:b w:val="0"/>
                <w:i w:val="0"/>
                <w:sz w:val="16"/>
              </w:rPr>
              <w:t>0.28</w:t>
            </w:r>
          </w:p>
        </w:tc>
        <w:tc>
          <w:tcPr>
            <w:tcW w:type="dxa" w:w="1247"/>
            <w:tcMar>
              <w:top w:w="50" w:type="dxa"/>
              <w:left w:w="80" w:type="dxa"/>
              <w:bottom w:w="50" w:type="dxa"/>
              <w:right w:w="80" w:type="dxa"/>
            </w:tcMar>
            <w:shd w:val="clear" w:color="auto" w:fill="F2F6FB"/>
          </w:tcPr>
          <w:p>
            <w:pPr>
              <w:spacing w:after="0"/>
              <w:jc w:val="right"/>
            </w:pPr>
            <w:r>
              <w:rPr>
                <w:b w:val="0"/>
                <w:i w:val="0"/>
                <w:sz w:val="16"/>
              </w:rPr>
              <w:t>1.38</w:t>
            </w:r>
          </w:p>
        </w:tc>
        <w:tc>
          <w:tcPr>
            <w:tcW w:type="dxa" w:w="794"/>
            <w:tcMar>
              <w:top w:w="50" w:type="dxa"/>
              <w:left w:w="80" w:type="dxa"/>
              <w:bottom w:w="50" w:type="dxa"/>
              <w:right w:w="80" w:type="dxa"/>
            </w:tcMar>
            <w:shd w:val="clear" w:color="auto" w:fill="F2F6FB"/>
          </w:tcPr>
          <w:p>
            <w:pPr>
              <w:spacing w:after="0"/>
              <w:jc w:val="right"/>
            </w:pPr>
            <w:r>
              <w:rPr>
                <w:b w:val="0"/>
                <w:i w:val="0"/>
                <w:sz w:val="16"/>
              </w:rPr>
              <w:t>0.95</w:t>
            </w:r>
          </w:p>
        </w:tc>
        <w:tc>
          <w:tcPr>
            <w:tcW w:type="dxa" w:w="1077"/>
            <w:tcMar>
              <w:top w:w="50" w:type="dxa"/>
              <w:left w:w="80" w:type="dxa"/>
              <w:bottom w:w="50" w:type="dxa"/>
              <w:right w:w="80" w:type="dxa"/>
            </w:tcMar>
            <w:shd w:val="clear" w:color="auto" w:fill="F2F6FB"/>
          </w:tcPr>
          <w:p>
            <w:pPr>
              <w:spacing w:after="0"/>
              <w:jc w:val="right"/>
            </w:pPr>
            <w:r>
              <w:rPr>
                <w:b w:val="0"/>
                <w:i w:val="0"/>
                <w:sz w:val="16"/>
              </w:rPr>
              <w:t>0.23</w:t>
            </w:r>
          </w:p>
        </w:tc>
      </w:tr>
      <w:tr>
        <w:trPr>
          <w:cantSplit w:val="true"/>
        </w:trPr>
        <w:tc>
          <w:tcPr>
            <w:tcW w:type="dxa" w:w="2041"/>
            <w:tcMar>
              <w:top w:w="50" w:type="dxa"/>
              <w:left w:w="80" w:type="dxa"/>
              <w:bottom w:w="50" w:type="dxa"/>
              <w:right w:w="80" w:type="dxa"/>
            </w:tcMar>
          </w:tcPr>
          <w:p>
            <w:pPr>
              <w:spacing w:after="0"/>
            </w:pPr>
            <w:r>
              <w:rPr>
                <w:b w:val="0"/>
                <w:i w:val="0"/>
                <w:sz w:val="16"/>
              </w:rPr>
              <w:t>customer_rating</w:t>
            </w:r>
          </w:p>
        </w:tc>
        <w:tc>
          <w:tcPr>
            <w:tcW w:type="dxa" w:w="1191"/>
            <w:tcMar>
              <w:top w:w="50" w:type="dxa"/>
              <w:left w:w="80" w:type="dxa"/>
              <w:bottom w:w="50" w:type="dxa"/>
              <w:right w:w="80" w:type="dxa"/>
            </w:tcMar>
          </w:tcPr>
          <w:p>
            <w:pPr>
              <w:spacing w:after="0"/>
              <w:jc w:val="right"/>
            </w:pPr>
            <w:r>
              <w:rPr>
                <w:b w:val="0"/>
                <w:i w:val="0"/>
                <w:sz w:val="16"/>
              </w:rPr>
              <w:t>4.60</w:t>
            </w:r>
          </w:p>
        </w:tc>
        <w:tc>
          <w:tcPr>
            <w:tcW w:type="dxa" w:w="1191"/>
            <w:tcMar>
              <w:top w:w="50" w:type="dxa"/>
              <w:left w:w="80" w:type="dxa"/>
              <w:bottom w:w="50" w:type="dxa"/>
              <w:right w:w="80" w:type="dxa"/>
            </w:tcMar>
          </w:tcPr>
          <w:p>
            <w:pPr>
              <w:spacing w:after="0"/>
              <w:jc w:val="right"/>
            </w:pPr>
            <w:r>
              <w:rPr>
                <w:b w:val="0"/>
                <w:i w:val="0"/>
                <w:sz w:val="16"/>
              </w:rPr>
              <w:t>5.00</w:t>
            </w:r>
          </w:p>
        </w:tc>
        <w:tc>
          <w:tcPr>
            <w:tcW w:type="dxa" w:w="1191"/>
            <w:tcMar>
              <w:top w:w="50" w:type="dxa"/>
              <w:left w:w="80" w:type="dxa"/>
              <w:bottom w:w="50" w:type="dxa"/>
              <w:right w:w="80" w:type="dxa"/>
            </w:tcMar>
          </w:tcPr>
          <w:p>
            <w:pPr>
              <w:spacing w:after="0"/>
              <w:jc w:val="right"/>
            </w:pPr>
            <w:r>
              <w:rPr>
                <w:b w:val="0"/>
                <w:i w:val="0"/>
                <w:sz w:val="16"/>
              </w:rPr>
              <w:t>0.54</w:t>
            </w:r>
          </w:p>
        </w:tc>
        <w:tc>
          <w:tcPr>
            <w:tcW w:type="dxa" w:w="1077"/>
            <w:tcMar>
              <w:top w:w="50" w:type="dxa"/>
              <w:left w:w="80" w:type="dxa"/>
              <w:bottom w:w="50" w:type="dxa"/>
              <w:right w:w="80" w:type="dxa"/>
            </w:tcMar>
          </w:tcPr>
          <w:p>
            <w:pPr>
              <w:spacing w:after="0"/>
              <w:jc w:val="right"/>
            </w:pPr>
            <w:r>
              <w:rPr>
                <w:b w:val="0"/>
                <w:i w:val="0"/>
                <w:sz w:val="16"/>
              </w:rPr>
              <w:t>1.00</w:t>
            </w:r>
          </w:p>
        </w:tc>
        <w:tc>
          <w:tcPr>
            <w:tcW w:type="dxa" w:w="1247"/>
            <w:tcMar>
              <w:top w:w="50" w:type="dxa"/>
              <w:left w:w="80" w:type="dxa"/>
              <w:bottom w:w="50" w:type="dxa"/>
              <w:right w:w="80" w:type="dxa"/>
            </w:tcMar>
          </w:tcPr>
          <w:p>
            <w:pPr>
              <w:spacing w:after="0"/>
              <w:jc w:val="right"/>
            </w:pPr>
            <w:r>
              <w:rPr>
                <w:b w:val="0"/>
                <w:i w:val="0"/>
                <w:sz w:val="16"/>
              </w:rPr>
              <w:t>5.00</w:t>
            </w:r>
          </w:p>
        </w:tc>
        <w:tc>
          <w:tcPr>
            <w:tcW w:type="dxa" w:w="794"/>
            <w:tcMar>
              <w:top w:w="50" w:type="dxa"/>
              <w:left w:w="80" w:type="dxa"/>
              <w:bottom w:w="50" w:type="dxa"/>
              <w:right w:w="80" w:type="dxa"/>
            </w:tcMar>
          </w:tcPr>
          <w:p>
            <w:pPr>
              <w:spacing w:after="0"/>
              <w:jc w:val="right"/>
            </w:pPr>
            <w:r>
              <w:rPr>
                <w:b w:val="0"/>
                <w:i w:val="0"/>
                <w:sz w:val="16"/>
              </w:rPr>
              <w:t>-1.00</w:t>
            </w:r>
          </w:p>
        </w:tc>
        <w:tc>
          <w:tcPr>
            <w:tcW w:type="dxa" w:w="1077"/>
            <w:tcMar>
              <w:top w:w="50" w:type="dxa"/>
              <w:left w:w="80" w:type="dxa"/>
              <w:bottom w:w="50" w:type="dxa"/>
              <w:right w:w="80" w:type="dxa"/>
            </w:tcMar>
          </w:tcPr>
          <w:p>
            <w:pPr>
              <w:spacing w:after="0"/>
              <w:jc w:val="right"/>
            </w:pPr>
            <w:r>
              <w:rPr>
                <w:b w:val="0"/>
                <w:i w:val="0"/>
                <w:sz w:val="16"/>
              </w:rPr>
              <w:t>1.00</w:t>
            </w:r>
          </w:p>
        </w:tc>
      </w:tr>
    </w:tbl>
    <w:p>
      <w:pPr>
        <w:spacing w:after="40"/>
      </w:pPr>
    </w:p>
    <w:p>
      <w:r>
        <w:rPr>
          <w:b w:val="0"/>
          <w:i w:val="0"/>
        </w:rPr>
        <w:t>Three patterns matter. Weight (skew 4.4), order value (2.8) and delay_days (4.3) are strongly right-skewed: the median is far below the mean, so medians are the right summary and log scales the right axes. Delay is zero for the median shipment, so the mean delay of 0.17 days hides a minority of costly failures. Customer rating is left-skewed (median 5.0, mean 4.6): most customers are satisfied and the interesting signal is in the tail.</w:t>
      </w:r>
    </w:p>
    <w:p>
      <w:pPr>
        <w:keepNext/>
        <w:spacing w:after="40"/>
      </w:pPr>
      <w:r>
        <w:rPr>
          <w:b/>
          <w:color w:val="1F3864"/>
          <w:sz w:val="18"/>
        </w:rPr>
        <w:t>Code 1. Descriptive statistics</w:t>
      </w:r>
    </w:p>
    <w:p>
      <w:pPr>
        <w:pStyle w:val="CodeBlock"/>
      </w:pPr>
      <w:r>
        <w:t>cols = ["distance_km", "weight_kg", "order_value_inr", "weather_index", "traffic_index", "planned_days",</w:t>
      </w:r>
    </w:p>
    <w:p>
      <w:pPr>
        <w:pStyle w:val="CodeBlock"/>
      </w:pPr>
      <w:r>
        <w:t xml:space="preserve">        "actual_days", "delay_days", "delivery_cost_inr", "cost_per_km", "customer_rating"]</w:t>
      </w:r>
    </w:p>
    <w:p>
      <w:pPr>
        <w:pStyle w:val="CodeBlock"/>
      </w:pPr>
      <w:r>
        <w:t>desc = df[cols].describe().T[["mean", "50%", "std", "min", "max"]].rename(columns={"50%": "median"})</w:t>
      </w:r>
    </w:p>
    <w:p>
      <w:pPr>
        <w:pStyle w:val="CodeBlock"/>
      </w:pPr>
      <w:r>
        <w:t>desc["skew"] = df[cols].skew()</w:t>
      </w:r>
    </w:p>
    <w:p>
      <w:pPr>
        <w:pStyle w:val="CodeBlock"/>
      </w:pPr>
      <w:r>
        <w:t>desc["IQR"] = df[cols].quantile(0.75) - df[cols].quantile(0.25)</w:t>
      </w:r>
    </w:p>
    <w:p>
      <w:pPr>
        <w:pStyle w:val="CodeBlock"/>
      </w:pPr>
      <w:r>
        <w:t>desc = desc.round(3)</w:t>
      </w:r>
    </w:p>
    <w:p>
      <w:pPr>
        <w:spacing w:after="40"/>
      </w:pPr>
    </w:p>
    <w:p>
      <w:pPr>
        <w:pStyle w:val="Heading2"/>
      </w:pPr>
      <w:r>
        <w:t>3.2 Distributions</w:t>
      </w:r>
    </w:p>
    <w:p>
      <w:pPr>
        <w:keepNext/>
        <w:spacing w:after="40"/>
        <w:jc w:val="center"/>
      </w:pPr>
      <w:r>
        <w:drawing>
          <wp:inline xmlns:a="http://schemas.openxmlformats.org/drawingml/2006/main" xmlns:pic="http://schemas.openxmlformats.org/drawingml/2006/picture">
            <wp:extent cx="5669280" cy="3639017"/>
            <wp:docPr id="1" name="Picture 1"/>
            <wp:cNvGraphicFramePr>
              <a:graphicFrameLocks noChangeAspect="1"/>
            </wp:cNvGraphicFramePr>
            <a:graphic>
              <a:graphicData uri="http://schemas.openxmlformats.org/drawingml/2006/picture">
                <pic:pic>
                  <pic:nvPicPr>
                    <pic:cNvPr id="0" name="w3_distributions.png"/>
                    <pic:cNvPicPr/>
                  </pic:nvPicPr>
                  <pic:blipFill>
                    <a:blip r:embed="rId11"/>
                    <a:stretch>
                      <a:fillRect/>
                    </a:stretch>
                  </pic:blipFill>
                  <pic:spPr>
                    <a:xfrm>
                      <a:off x="0" y="0"/>
                      <a:ext cx="5669280" cy="3639017"/>
                    </a:xfrm>
                    <a:prstGeom prst="rect"/>
                  </pic:spPr>
                </pic:pic>
              </a:graphicData>
            </a:graphic>
          </wp:inline>
        </w:drawing>
      </w:r>
    </w:p>
    <w:p>
      <w:pPr>
        <w:pStyle w:val="Cap"/>
      </w:pPr>
      <w:r>
        <w:rPr>
          <w:b/>
          <w:i w:val="0"/>
        </w:rPr>
        <w:t xml:space="preserve">Figure 1. </w:t>
      </w:r>
      <w:r>
        <w:t>Distributions of key variables.</w:t>
      </w:r>
    </w:p>
    <w:p>
      <w:r>
        <w:rPr>
          <w:b w:val="0"/>
          <w:i w:val="0"/>
        </w:rPr>
        <w:t>Histograms were chosen because they show shape, skew and outliers at a glance, which is what decides the choice of summary statistic and transformation. Distance is broad because lanes range from 270 to 3,000 km; weight and order value need a long right tail; actual days are right-skewed with a floor near one day.</w:t>
      </w:r>
    </w:p>
    <w:p>
      <w:pPr>
        <w:pStyle w:val="Heading2"/>
      </w:pPr>
      <w:r>
        <w:t>3.3 Correlation</w:t>
      </w:r>
    </w:p>
    <w:p>
      <w:pPr>
        <w:keepNext/>
        <w:spacing w:after="40"/>
        <w:jc w:val="center"/>
      </w:pPr>
      <w:r>
        <w:drawing>
          <wp:inline xmlns:a="http://schemas.openxmlformats.org/drawingml/2006/main" xmlns:pic="http://schemas.openxmlformats.org/drawingml/2006/picture">
            <wp:extent cx="5120640" cy="4320019"/>
            <wp:docPr id="2" name="Picture 2"/>
            <wp:cNvGraphicFramePr>
              <a:graphicFrameLocks noChangeAspect="1"/>
            </wp:cNvGraphicFramePr>
            <a:graphic>
              <a:graphicData uri="http://schemas.openxmlformats.org/drawingml/2006/picture">
                <pic:pic>
                  <pic:nvPicPr>
                    <pic:cNvPr id="0" name="w3_correlation.png"/>
                    <pic:cNvPicPr/>
                  </pic:nvPicPr>
                  <pic:blipFill>
                    <a:blip r:embed="rId12"/>
                    <a:stretch>
                      <a:fillRect/>
                    </a:stretch>
                  </pic:blipFill>
                  <pic:spPr>
                    <a:xfrm>
                      <a:off x="0" y="0"/>
                      <a:ext cx="5120640" cy="4320019"/>
                    </a:xfrm>
                    <a:prstGeom prst="rect"/>
                  </pic:spPr>
                </pic:pic>
              </a:graphicData>
            </a:graphic>
          </wp:inline>
        </w:drawing>
      </w:r>
    </w:p>
    <w:p>
      <w:pPr>
        <w:pStyle w:val="Cap"/>
      </w:pPr>
      <w:r>
        <w:rPr>
          <w:b/>
          <w:i w:val="0"/>
        </w:rPr>
        <w:t xml:space="preserve">Figure 2. </w:t>
      </w:r>
      <w:r>
        <w:t>Spearman correlation matrix.</w:t>
      </w:r>
    </w:p>
    <w:p>
      <w:r>
        <w:rPr>
          <w:b w:val="0"/>
          <w:i w:val="0"/>
        </w:rPr>
        <w:t>A heatmap of Spearman rank correlations was used instead of Pearson because most variables are skewed or bounded; ranks are robust to that. The strongest pairs:</w:t>
      </w:r>
    </w:p>
    <w:p>
      <w:pPr>
        <w:keepNext/>
        <w:spacing w:after="60"/>
      </w:pPr>
      <w:r>
        <w:rPr>
          <w:b/>
          <w:color w:val="1F3864"/>
          <w:sz w:val="18"/>
        </w:rPr>
        <w:t xml:space="preserve">Table 3. </w:t>
      </w:r>
      <w:r>
        <w:rPr>
          <w:color w:val="52514E"/>
          <w:sz w:val="18"/>
        </w:rPr>
        <w:t>Strongest correlations.</w:t>
      </w:r>
    </w:p>
    <w:tbl>
      <w:tblPr>
        <w:tblW w:type="auto" w:w="0"/>
        <w:jc w:val="center"/>
        <w:tblLayout w:type="fixed"/>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3137"/>
        <w:gridCol w:w="3137"/>
        <w:gridCol w:w="3137"/>
      </w:tblGrid>
      <w:tr>
        <w:trPr>
          <w:tblHeader w:val="true"/>
        </w:trPr>
        <w:tc>
          <w:tcPr>
            <w:tcW w:type="dxa" w:w="2835"/>
            <w:shd w:val="clear" w:color="auto" w:fill="1F3864"/>
            <w:tcMar>
              <w:top w:w="50" w:type="dxa"/>
              <w:left w:w="80" w:type="dxa"/>
              <w:bottom w:w="50" w:type="dxa"/>
              <w:right w:w="80" w:type="dxa"/>
            </w:tcMar>
          </w:tcPr>
          <w:p>
            <w:pPr>
              <w:spacing w:after="0"/>
            </w:pPr>
            <w:r>
              <w:rPr>
                <w:b/>
                <w:color w:val="FFFFFF"/>
                <w:sz w:val="18"/>
              </w:rPr>
              <w:t>Variable A</w:t>
            </w:r>
          </w:p>
        </w:tc>
        <w:tc>
          <w:tcPr>
            <w:tcW w:type="dxa" w:w="2835"/>
            <w:shd w:val="clear" w:color="auto" w:fill="1F3864"/>
            <w:tcMar>
              <w:top w:w="50" w:type="dxa"/>
              <w:left w:w="80" w:type="dxa"/>
              <w:bottom w:w="50" w:type="dxa"/>
              <w:right w:w="80" w:type="dxa"/>
            </w:tcMar>
          </w:tcPr>
          <w:p>
            <w:pPr>
              <w:spacing w:after="0"/>
            </w:pPr>
            <w:r>
              <w:rPr>
                <w:b/>
                <w:color w:val="FFFFFF"/>
                <w:sz w:val="18"/>
              </w:rPr>
              <w:t>Variable B</w:t>
            </w:r>
          </w:p>
        </w:tc>
        <w:tc>
          <w:tcPr>
            <w:tcW w:type="dxa" w:w="1701"/>
            <w:shd w:val="clear" w:color="auto" w:fill="1F3864"/>
            <w:tcMar>
              <w:top w:w="50" w:type="dxa"/>
              <w:left w:w="80" w:type="dxa"/>
              <w:bottom w:w="50" w:type="dxa"/>
              <w:right w:w="80" w:type="dxa"/>
            </w:tcMar>
          </w:tcPr>
          <w:p>
            <w:pPr>
              <w:spacing w:after="0"/>
              <w:jc w:val="right"/>
            </w:pPr>
            <w:r>
              <w:rPr>
                <w:b/>
                <w:color w:val="FFFFFF"/>
                <w:sz w:val="18"/>
              </w:rPr>
              <w:t>Spearman rho</w:t>
            </w:r>
          </w:p>
        </w:tc>
      </w:tr>
      <w:tr>
        <w:trPr>
          <w:cantSplit w:val="true"/>
        </w:trPr>
        <w:tc>
          <w:tcPr>
            <w:tcW w:type="dxa" w:w="2835"/>
            <w:tcMar>
              <w:top w:w="50" w:type="dxa"/>
              <w:left w:w="80" w:type="dxa"/>
              <w:bottom w:w="50" w:type="dxa"/>
              <w:right w:w="80" w:type="dxa"/>
            </w:tcMar>
          </w:tcPr>
          <w:p>
            <w:pPr>
              <w:spacing w:after="0"/>
            </w:pPr>
            <w:r>
              <w:rPr>
                <w:b w:val="0"/>
                <w:i w:val="0"/>
                <w:sz w:val="18"/>
              </w:rPr>
              <w:t>planned_days</w:t>
            </w:r>
          </w:p>
        </w:tc>
        <w:tc>
          <w:tcPr>
            <w:tcW w:type="dxa" w:w="2835"/>
            <w:tcMar>
              <w:top w:w="50" w:type="dxa"/>
              <w:left w:w="80" w:type="dxa"/>
              <w:bottom w:w="50" w:type="dxa"/>
              <w:right w:w="80" w:type="dxa"/>
            </w:tcMar>
          </w:tcPr>
          <w:p>
            <w:pPr>
              <w:spacing w:after="0"/>
            </w:pPr>
            <w:r>
              <w:rPr>
                <w:b w:val="0"/>
                <w:i w:val="0"/>
                <w:sz w:val="18"/>
              </w:rPr>
              <w:t>actual_days</w:t>
            </w:r>
          </w:p>
        </w:tc>
        <w:tc>
          <w:tcPr>
            <w:tcW w:type="dxa" w:w="1701"/>
            <w:tcMar>
              <w:top w:w="50" w:type="dxa"/>
              <w:left w:w="80" w:type="dxa"/>
              <w:bottom w:w="50" w:type="dxa"/>
              <w:right w:w="80" w:type="dxa"/>
            </w:tcMar>
          </w:tcPr>
          <w:p>
            <w:pPr>
              <w:spacing w:after="0"/>
              <w:jc w:val="right"/>
            </w:pPr>
            <w:r>
              <w:rPr>
                <w:b w:val="0"/>
                <w:i w:val="0"/>
                <w:sz w:val="18"/>
              </w:rPr>
              <w:t>0.91</w:t>
            </w:r>
          </w:p>
        </w:tc>
      </w:tr>
      <w:tr>
        <w:trPr>
          <w:cantSplit w:val="true"/>
        </w:trPr>
        <w:tc>
          <w:tcPr>
            <w:tcW w:type="dxa" w:w="2835"/>
            <w:tcMar>
              <w:top w:w="50" w:type="dxa"/>
              <w:left w:w="80" w:type="dxa"/>
              <w:bottom w:w="50" w:type="dxa"/>
              <w:right w:w="80" w:type="dxa"/>
            </w:tcMar>
            <w:shd w:val="clear" w:color="auto" w:fill="F2F6FB"/>
          </w:tcPr>
          <w:p>
            <w:pPr>
              <w:spacing w:after="0"/>
            </w:pPr>
            <w:r>
              <w:rPr>
                <w:b w:val="0"/>
                <w:i w:val="0"/>
                <w:sz w:val="18"/>
              </w:rPr>
              <w:t>distance_km</w:t>
            </w:r>
          </w:p>
        </w:tc>
        <w:tc>
          <w:tcPr>
            <w:tcW w:type="dxa" w:w="2835"/>
            <w:tcMar>
              <w:top w:w="50" w:type="dxa"/>
              <w:left w:w="80" w:type="dxa"/>
              <w:bottom w:w="50" w:type="dxa"/>
              <w:right w:w="80" w:type="dxa"/>
            </w:tcMar>
            <w:shd w:val="clear" w:color="auto" w:fill="F2F6FB"/>
          </w:tcPr>
          <w:p>
            <w:pPr>
              <w:spacing w:after="0"/>
            </w:pPr>
            <w:r>
              <w:rPr>
                <w:b w:val="0"/>
                <w:i w:val="0"/>
                <w:sz w:val="18"/>
              </w:rPr>
              <w:t>delivery_cost_inr</w:t>
            </w:r>
          </w:p>
        </w:tc>
        <w:tc>
          <w:tcPr>
            <w:tcW w:type="dxa" w:w="1701"/>
            <w:tcMar>
              <w:top w:w="50" w:type="dxa"/>
              <w:left w:w="80" w:type="dxa"/>
              <w:bottom w:w="50" w:type="dxa"/>
              <w:right w:w="80" w:type="dxa"/>
            </w:tcMar>
            <w:shd w:val="clear" w:color="auto" w:fill="F2F6FB"/>
          </w:tcPr>
          <w:p>
            <w:pPr>
              <w:spacing w:after="0"/>
              <w:jc w:val="right"/>
            </w:pPr>
            <w:r>
              <w:rPr>
                <w:b w:val="0"/>
                <w:i w:val="0"/>
                <w:sz w:val="18"/>
              </w:rPr>
              <w:t>0.87</w:t>
            </w:r>
          </w:p>
        </w:tc>
      </w:tr>
      <w:tr>
        <w:trPr>
          <w:cantSplit w:val="true"/>
        </w:trPr>
        <w:tc>
          <w:tcPr>
            <w:tcW w:type="dxa" w:w="2835"/>
            <w:tcMar>
              <w:top w:w="50" w:type="dxa"/>
              <w:left w:w="80" w:type="dxa"/>
              <w:bottom w:w="50" w:type="dxa"/>
              <w:right w:w="80" w:type="dxa"/>
            </w:tcMar>
          </w:tcPr>
          <w:p>
            <w:pPr>
              <w:spacing w:after="0"/>
            </w:pPr>
            <w:r>
              <w:rPr>
                <w:b w:val="0"/>
                <w:i w:val="0"/>
                <w:sz w:val="18"/>
              </w:rPr>
              <w:t>distance_km</w:t>
            </w:r>
          </w:p>
        </w:tc>
        <w:tc>
          <w:tcPr>
            <w:tcW w:type="dxa" w:w="2835"/>
            <w:tcMar>
              <w:top w:w="50" w:type="dxa"/>
              <w:left w:w="80" w:type="dxa"/>
              <w:bottom w:w="50" w:type="dxa"/>
              <w:right w:w="80" w:type="dxa"/>
            </w:tcMar>
          </w:tcPr>
          <w:p>
            <w:pPr>
              <w:spacing w:after="0"/>
            </w:pPr>
            <w:r>
              <w:rPr>
                <w:b w:val="0"/>
                <w:i w:val="0"/>
                <w:sz w:val="18"/>
              </w:rPr>
              <w:t>planned_days</w:t>
            </w:r>
          </w:p>
        </w:tc>
        <w:tc>
          <w:tcPr>
            <w:tcW w:type="dxa" w:w="1701"/>
            <w:tcMar>
              <w:top w:w="50" w:type="dxa"/>
              <w:left w:w="80" w:type="dxa"/>
              <w:bottom w:w="50" w:type="dxa"/>
              <w:right w:w="80" w:type="dxa"/>
            </w:tcMar>
          </w:tcPr>
          <w:p>
            <w:pPr>
              <w:spacing w:after="0"/>
              <w:jc w:val="right"/>
            </w:pPr>
            <w:r>
              <w:rPr>
                <w:b w:val="0"/>
                <w:i w:val="0"/>
                <w:sz w:val="18"/>
              </w:rPr>
              <w:t>0.87</w:t>
            </w:r>
          </w:p>
        </w:tc>
      </w:tr>
      <w:tr>
        <w:trPr>
          <w:cantSplit w:val="true"/>
        </w:trPr>
        <w:tc>
          <w:tcPr>
            <w:tcW w:type="dxa" w:w="2835"/>
            <w:tcMar>
              <w:top w:w="50" w:type="dxa"/>
              <w:left w:w="80" w:type="dxa"/>
              <w:bottom w:w="50" w:type="dxa"/>
              <w:right w:w="80" w:type="dxa"/>
            </w:tcMar>
            <w:shd w:val="clear" w:color="auto" w:fill="F2F6FB"/>
          </w:tcPr>
          <w:p>
            <w:pPr>
              <w:spacing w:after="0"/>
            </w:pPr>
            <w:r>
              <w:rPr>
                <w:b w:val="0"/>
                <w:i w:val="0"/>
                <w:sz w:val="18"/>
              </w:rPr>
              <w:t>distance_km</w:t>
            </w:r>
          </w:p>
        </w:tc>
        <w:tc>
          <w:tcPr>
            <w:tcW w:type="dxa" w:w="2835"/>
            <w:tcMar>
              <w:top w:w="50" w:type="dxa"/>
              <w:left w:w="80" w:type="dxa"/>
              <w:bottom w:w="50" w:type="dxa"/>
              <w:right w:w="80" w:type="dxa"/>
            </w:tcMar>
            <w:shd w:val="clear" w:color="auto" w:fill="F2F6FB"/>
          </w:tcPr>
          <w:p>
            <w:pPr>
              <w:spacing w:after="0"/>
            </w:pPr>
            <w:r>
              <w:rPr>
                <w:b w:val="0"/>
                <w:i w:val="0"/>
                <w:sz w:val="18"/>
              </w:rPr>
              <w:t>actual_days</w:t>
            </w:r>
          </w:p>
        </w:tc>
        <w:tc>
          <w:tcPr>
            <w:tcW w:type="dxa" w:w="1701"/>
            <w:tcMar>
              <w:top w:w="50" w:type="dxa"/>
              <w:left w:w="80" w:type="dxa"/>
              <w:bottom w:w="50" w:type="dxa"/>
              <w:right w:w="80" w:type="dxa"/>
            </w:tcMar>
            <w:shd w:val="clear" w:color="auto" w:fill="F2F6FB"/>
          </w:tcPr>
          <w:p>
            <w:pPr>
              <w:spacing w:after="0"/>
              <w:jc w:val="right"/>
            </w:pPr>
            <w:r>
              <w:rPr>
                <w:b w:val="0"/>
                <w:i w:val="0"/>
                <w:sz w:val="18"/>
              </w:rPr>
              <w:t>0.83</w:t>
            </w:r>
          </w:p>
        </w:tc>
      </w:tr>
      <w:tr>
        <w:trPr>
          <w:cantSplit w:val="true"/>
        </w:trPr>
        <w:tc>
          <w:tcPr>
            <w:tcW w:type="dxa" w:w="2835"/>
            <w:tcMar>
              <w:top w:w="50" w:type="dxa"/>
              <w:left w:w="80" w:type="dxa"/>
              <w:bottom w:w="50" w:type="dxa"/>
              <w:right w:w="80" w:type="dxa"/>
            </w:tcMar>
          </w:tcPr>
          <w:p>
            <w:pPr>
              <w:spacing w:after="0"/>
            </w:pPr>
            <w:r>
              <w:rPr>
                <w:b w:val="0"/>
                <w:i w:val="0"/>
                <w:sz w:val="18"/>
              </w:rPr>
              <w:t>planned_days</w:t>
            </w:r>
          </w:p>
        </w:tc>
        <w:tc>
          <w:tcPr>
            <w:tcW w:type="dxa" w:w="2835"/>
            <w:tcMar>
              <w:top w:w="50" w:type="dxa"/>
              <w:left w:w="80" w:type="dxa"/>
              <w:bottom w:w="50" w:type="dxa"/>
              <w:right w:w="80" w:type="dxa"/>
            </w:tcMar>
          </w:tcPr>
          <w:p>
            <w:pPr>
              <w:spacing w:after="0"/>
            </w:pPr>
            <w:r>
              <w:rPr>
                <w:b w:val="0"/>
                <w:i w:val="0"/>
                <w:sz w:val="18"/>
              </w:rPr>
              <w:t>delivery_cost_inr</w:t>
            </w:r>
          </w:p>
        </w:tc>
        <w:tc>
          <w:tcPr>
            <w:tcW w:type="dxa" w:w="1701"/>
            <w:tcMar>
              <w:top w:w="50" w:type="dxa"/>
              <w:left w:w="80" w:type="dxa"/>
              <w:bottom w:w="50" w:type="dxa"/>
              <w:right w:w="80" w:type="dxa"/>
            </w:tcMar>
          </w:tcPr>
          <w:p>
            <w:pPr>
              <w:spacing w:after="0"/>
              <w:jc w:val="right"/>
            </w:pPr>
            <w:r>
              <w:rPr>
                <w:b w:val="0"/>
                <w:i w:val="0"/>
                <w:sz w:val="18"/>
              </w:rPr>
              <w:t>0.59</w:t>
            </w:r>
          </w:p>
        </w:tc>
      </w:tr>
      <w:tr>
        <w:trPr>
          <w:cantSplit w:val="true"/>
        </w:trPr>
        <w:tc>
          <w:tcPr>
            <w:tcW w:type="dxa" w:w="2835"/>
            <w:tcMar>
              <w:top w:w="50" w:type="dxa"/>
              <w:left w:w="80" w:type="dxa"/>
              <w:bottom w:w="50" w:type="dxa"/>
              <w:right w:w="80" w:type="dxa"/>
            </w:tcMar>
            <w:shd w:val="clear" w:color="auto" w:fill="F2F6FB"/>
          </w:tcPr>
          <w:p>
            <w:pPr>
              <w:spacing w:after="0"/>
            </w:pPr>
            <w:r>
              <w:rPr>
                <w:b w:val="0"/>
                <w:i w:val="0"/>
                <w:sz w:val="18"/>
              </w:rPr>
              <w:t>actual_days</w:t>
            </w:r>
          </w:p>
        </w:tc>
        <w:tc>
          <w:tcPr>
            <w:tcW w:type="dxa" w:w="2835"/>
            <w:tcMar>
              <w:top w:w="50" w:type="dxa"/>
              <w:left w:w="80" w:type="dxa"/>
              <w:bottom w:w="50" w:type="dxa"/>
              <w:right w:w="80" w:type="dxa"/>
            </w:tcMar>
            <w:shd w:val="clear" w:color="auto" w:fill="F2F6FB"/>
          </w:tcPr>
          <w:p>
            <w:pPr>
              <w:spacing w:after="0"/>
            </w:pPr>
            <w:r>
              <w:rPr>
                <w:b w:val="0"/>
                <w:i w:val="0"/>
                <w:sz w:val="18"/>
              </w:rPr>
              <w:t>delivery_cost_inr</w:t>
            </w:r>
          </w:p>
        </w:tc>
        <w:tc>
          <w:tcPr>
            <w:tcW w:type="dxa" w:w="1701"/>
            <w:tcMar>
              <w:top w:w="50" w:type="dxa"/>
              <w:left w:w="80" w:type="dxa"/>
              <w:bottom w:w="50" w:type="dxa"/>
              <w:right w:w="80" w:type="dxa"/>
            </w:tcMar>
            <w:shd w:val="clear" w:color="auto" w:fill="F2F6FB"/>
          </w:tcPr>
          <w:p>
            <w:pPr>
              <w:spacing w:after="0"/>
              <w:jc w:val="right"/>
            </w:pPr>
            <w:r>
              <w:rPr>
                <w:b w:val="0"/>
                <w:i w:val="0"/>
                <w:sz w:val="18"/>
              </w:rPr>
              <w:t>0.56</w:t>
            </w:r>
          </w:p>
        </w:tc>
      </w:tr>
      <w:tr>
        <w:trPr>
          <w:cantSplit w:val="true"/>
        </w:trPr>
        <w:tc>
          <w:tcPr>
            <w:tcW w:type="dxa" w:w="2835"/>
            <w:tcMar>
              <w:top w:w="50" w:type="dxa"/>
              <w:left w:w="80" w:type="dxa"/>
              <w:bottom w:w="50" w:type="dxa"/>
              <w:right w:w="80" w:type="dxa"/>
            </w:tcMar>
          </w:tcPr>
          <w:p>
            <w:pPr>
              <w:spacing w:after="0"/>
            </w:pPr>
            <w:r>
              <w:rPr>
                <w:b w:val="0"/>
                <w:i w:val="0"/>
                <w:sz w:val="18"/>
              </w:rPr>
              <w:t>actual_days</w:t>
            </w:r>
          </w:p>
        </w:tc>
        <w:tc>
          <w:tcPr>
            <w:tcW w:type="dxa" w:w="2835"/>
            <w:tcMar>
              <w:top w:w="50" w:type="dxa"/>
              <w:left w:w="80" w:type="dxa"/>
              <w:bottom w:w="50" w:type="dxa"/>
              <w:right w:w="80" w:type="dxa"/>
            </w:tcMar>
          </w:tcPr>
          <w:p>
            <w:pPr>
              <w:spacing w:after="0"/>
            </w:pPr>
            <w:r>
              <w:rPr>
                <w:b w:val="0"/>
                <w:i w:val="0"/>
                <w:sz w:val="18"/>
              </w:rPr>
              <w:t>delay_days</w:t>
            </w:r>
          </w:p>
        </w:tc>
        <w:tc>
          <w:tcPr>
            <w:tcW w:type="dxa" w:w="1701"/>
            <w:tcMar>
              <w:top w:w="50" w:type="dxa"/>
              <w:left w:w="80" w:type="dxa"/>
              <w:bottom w:w="50" w:type="dxa"/>
              <w:right w:w="80" w:type="dxa"/>
            </w:tcMar>
          </w:tcPr>
          <w:p>
            <w:pPr>
              <w:spacing w:after="0"/>
              <w:jc w:val="right"/>
            </w:pPr>
            <w:r>
              <w:rPr>
                <w:b w:val="0"/>
                <w:i w:val="0"/>
                <w:sz w:val="18"/>
              </w:rPr>
              <w:t>0.28</w:t>
            </w:r>
          </w:p>
        </w:tc>
      </w:tr>
      <w:tr>
        <w:trPr>
          <w:cantSplit w:val="true"/>
        </w:trPr>
        <w:tc>
          <w:tcPr>
            <w:tcW w:type="dxa" w:w="2835"/>
            <w:tcMar>
              <w:top w:w="50" w:type="dxa"/>
              <w:left w:w="80" w:type="dxa"/>
              <w:bottom w:w="50" w:type="dxa"/>
              <w:right w:w="80" w:type="dxa"/>
            </w:tcMar>
            <w:shd w:val="clear" w:color="auto" w:fill="F2F6FB"/>
          </w:tcPr>
          <w:p>
            <w:pPr>
              <w:spacing w:after="0"/>
            </w:pPr>
            <w:r>
              <w:rPr>
                <w:b w:val="0"/>
                <w:i w:val="0"/>
                <w:sz w:val="18"/>
              </w:rPr>
              <w:t>delay_days</w:t>
            </w:r>
          </w:p>
        </w:tc>
        <w:tc>
          <w:tcPr>
            <w:tcW w:type="dxa" w:w="2835"/>
            <w:tcMar>
              <w:top w:w="50" w:type="dxa"/>
              <w:left w:w="80" w:type="dxa"/>
              <w:bottom w:w="50" w:type="dxa"/>
              <w:right w:w="80" w:type="dxa"/>
            </w:tcMar>
            <w:shd w:val="clear" w:color="auto" w:fill="F2F6FB"/>
          </w:tcPr>
          <w:p>
            <w:pPr>
              <w:spacing w:after="0"/>
            </w:pPr>
            <w:r>
              <w:rPr>
                <w:b w:val="0"/>
                <w:i w:val="0"/>
                <w:sz w:val="18"/>
              </w:rPr>
              <w:t>customer_rating</w:t>
            </w:r>
          </w:p>
        </w:tc>
        <w:tc>
          <w:tcPr>
            <w:tcW w:type="dxa" w:w="1701"/>
            <w:tcMar>
              <w:top w:w="50" w:type="dxa"/>
              <w:left w:w="80" w:type="dxa"/>
              <w:bottom w:w="50" w:type="dxa"/>
              <w:right w:w="80" w:type="dxa"/>
            </w:tcMar>
            <w:shd w:val="clear" w:color="auto" w:fill="F2F6FB"/>
          </w:tcPr>
          <w:p>
            <w:pPr>
              <w:spacing w:after="0"/>
              <w:jc w:val="right"/>
            </w:pPr>
            <w:r>
              <w:rPr>
                <w:b w:val="0"/>
                <w:i w:val="0"/>
                <w:sz w:val="18"/>
              </w:rPr>
              <w:t>-0.24</w:t>
            </w:r>
          </w:p>
        </w:tc>
      </w:tr>
    </w:tbl>
    <w:p>
      <w:pPr>
        <w:spacing w:after="40"/>
      </w:pPr>
    </w:p>
    <w:p>
      <w:r>
        <w:rPr>
          <w:b w:val="0"/>
          <w:i w:val="0"/>
        </w:rPr>
        <w:t>Interpretation: distance explains most of delivery time (0.83), planned days (0.87) and cost (0.87), which is expected. Delay is only weakly related to any single factor (actual days 0.28, traffic 0.14, peak season 0.13, weather 0.11), so lateness is a many-small-causes phenomenon and a multivariate model (Week 4) is needed. Delay is negatively related to customer rating (-0.24). Correlation is not causation: traffic and peak season are themselves correlated.</w:t>
      </w:r>
    </w:p>
    <w:p>
      <w:pPr>
        <w:keepNext/>
        <w:spacing w:after="40"/>
      </w:pPr>
      <w:r>
        <w:rPr>
          <w:b/>
          <w:color w:val="1F3864"/>
          <w:sz w:val="18"/>
        </w:rPr>
        <w:t>Code 2. Correlation matrix and ranking of pairs</w:t>
      </w:r>
    </w:p>
    <w:p>
      <w:pPr>
        <w:pStyle w:val="CodeBlock"/>
      </w:pPr>
      <w:r>
        <w:t>corr = df[corr_cols].corr(method="spearman")</w:t>
      </w:r>
    </w:p>
    <w:p>
      <w:pPr>
        <w:pStyle w:val="CodeBlock"/>
      </w:pPr>
      <w:r>
        <w:t>...</w:t>
      </w:r>
    </w:p>
    <w:p>
      <w:pPr>
        <w:pStyle w:val="CodeBlock"/>
      </w:pPr>
      <w:r>
        <w:t>tri = corr.where(np.triu(np.ones(corr.shape), 1).astype(bool)).stack().reset_index()</w:t>
      </w:r>
    </w:p>
    <w:p>
      <w:pPr>
        <w:pStyle w:val="CodeBlock"/>
      </w:pPr>
      <w:r>
        <w:t>tri.columns = ["a", "b", "rho"]</w:t>
      </w:r>
    </w:p>
    <w:p>
      <w:pPr>
        <w:pStyle w:val="CodeBlock"/>
      </w:pPr>
      <w:r>
        <w:t>tri["abs"] = tri["rho"].abs()</w:t>
      </w:r>
    </w:p>
    <w:p>
      <w:pPr>
        <w:pStyle w:val="CodeBlock"/>
      </w:pPr>
      <w:r>
        <w:t>top_pairs = tri.sort_values("abs", ascending=False).head(8)[["a", "b", "rho"]].round(2).to_dict("records")</w:t>
      </w:r>
    </w:p>
    <w:p>
      <w:pPr>
        <w:spacing w:after="40"/>
      </w:pPr>
    </w:p>
    <w:p>
      <w:pPr>
        <w:pStyle w:val="Heading1"/>
      </w:pPr>
      <w:r>
        <w:t>4. Visual analysis and insights</w:t>
      </w:r>
    </w:p>
    <w:p>
      <w:pPr>
        <w:pStyle w:val="Heading2"/>
      </w:pPr>
      <w:r>
        <w:t>4.1 Seasonality: volume and lateness by month</w:t>
      </w:r>
    </w:p>
    <w:p>
      <w:pPr>
        <w:keepNext/>
        <w:spacing w:after="40"/>
        <w:jc w:val="center"/>
      </w:pPr>
      <w:r>
        <w:drawing>
          <wp:inline xmlns:a="http://schemas.openxmlformats.org/drawingml/2006/main" xmlns:pic="http://schemas.openxmlformats.org/drawingml/2006/picture">
            <wp:extent cx="5303520" cy="3556757"/>
            <wp:docPr id="3" name="Picture 3"/>
            <wp:cNvGraphicFramePr>
              <a:graphicFrameLocks noChangeAspect="1"/>
            </wp:cNvGraphicFramePr>
            <a:graphic>
              <a:graphicData uri="http://schemas.openxmlformats.org/drawingml/2006/picture">
                <pic:pic>
                  <pic:nvPicPr>
                    <pic:cNvPr id="0" name="w3_monthly_trend.png"/>
                    <pic:cNvPicPr/>
                  </pic:nvPicPr>
                  <pic:blipFill>
                    <a:blip r:embed="rId13"/>
                    <a:stretch>
                      <a:fillRect/>
                    </a:stretch>
                  </pic:blipFill>
                  <pic:spPr>
                    <a:xfrm>
                      <a:off x="0" y="0"/>
                      <a:ext cx="5303520" cy="3556757"/>
                    </a:xfrm>
                    <a:prstGeom prst="rect"/>
                  </pic:spPr>
                </pic:pic>
              </a:graphicData>
            </a:graphic>
          </wp:inline>
        </w:drawing>
      </w:r>
    </w:p>
    <w:p>
      <w:pPr>
        <w:pStyle w:val="Cap"/>
      </w:pPr>
      <w:r>
        <w:rPr>
          <w:b/>
          <w:i w:val="0"/>
        </w:rPr>
        <w:t xml:space="preserve">Figure 3. </w:t>
      </w:r>
      <w:r>
        <w:t>Monthly shipments (top) and late-delivery rate (bottom).</w:t>
      </w:r>
    </w:p>
    <w:p>
      <w:r>
        <w:rPr>
          <w:b w:val="0"/>
          <w:i w:val="0"/>
        </w:rPr>
        <w:t xml:space="preserve">Why a bar chart plus a line: volume is a count per category (bars), while the late rate is a rate that is read as a trend (line). Stacking them on a shared month axis lets the reader see that lateness follows volume. Peak months carry 47.7% more volume and 37.6% late against 25.2% off-peak. </w:t>
      </w:r>
      <w:r>
        <w:rPr>
          <w:b/>
          <w:i w:val="0"/>
        </w:rPr>
        <w:t>Recommendation:</w:t>
      </w:r>
      <w:r>
        <w:rPr>
          <w:b w:val="0"/>
          <w:i w:val="0"/>
        </w:rPr>
        <w:t xml:space="preserve"> open temporary capacity and add a 1-day buffer to promises from October.</w:t>
      </w:r>
    </w:p>
    <w:p>
      <w:pPr>
        <w:pStyle w:val="Heading2"/>
      </w:pPr>
      <w:r>
        <w:t>4.2 Where lateness concentrates: carrier x zone</w:t>
      </w:r>
    </w:p>
    <w:p>
      <w:pPr>
        <w:keepNext/>
        <w:spacing w:after="40"/>
        <w:jc w:val="center"/>
      </w:pPr>
      <w:r>
        <w:drawing>
          <wp:inline xmlns:a="http://schemas.openxmlformats.org/drawingml/2006/main" xmlns:pic="http://schemas.openxmlformats.org/drawingml/2006/picture">
            <wp:extent cx="5303520" cy="2612243"/>
            <wp:docPr id="4" name="Picture 4"/>
            <wp:cNvGraphicFramePr>
              <a:graphicFrameLocks noChangeAspect="1"/>
            </wp:cNvGraphicFramePr>
            <a:graphic>
              <a:graphicData uri="http://schemas.openxmlformats.org/drawingml/2006/picture">
                <pic:pic>
                  <pic:nvPicPr>
                    <pic:cNvPr id="0" name="w3_delay_heatmap.png"/>
                    <pic:cNvPicPr/>
                  </pic:nvPicPr>
                  <pic:blipFill>
                    <a:blip r:embed="rId14"/>
                    <a:stretch>
                      <a:fillRect/>
                    </a:stretch>
                  </pic:blipFill>
                  <pic:spPr>
                    <a:xfrm>
                      <a:off x="0" y="0"/>
                      <a:ext cx="5303520" cy="2612243"/>
                    </a:xfrm>
                    <a:prstGeom prst="rect"/>
                  </pic:spPr>
                </pic:pic>
              </a:graphicData>
            </a:graphic>
          </wp:inline>
        </w:drawing>
      </w:r>
    </w:p>
    <w:p>
      <w:pPr>
        <w:pStyle w:val="Cap"/>
      </w:pPr>
      <w:r>
        <w:rPr>
          <w:b/>
          <w:i w:val="0"/>
        </w:rPr>
        <w:t xml:space="preserve">Figure 4. </w:t>
      </w:r>
      <w:r>
        <w:t>Late-delivery rate by carrier and destination zone.</w:t>
      </w:r>
    </w:p>
    <w:p>
      <w:r>
        <w:rPr>
          <w:b w:val="0"/>
          <w:i w:val="0"/>
        </w:rPr>
        <w:t>A heatmap suits a two-way categorical comparison with one numeric outcome. The North-East column is dark for every carrier (46.5% late on average, 5.78 days), which shows that the problem is the zone, not a single carrier. The West is the second weakest zone (33.9%). Carrier differences are also real (chi-square p &lt; 0.001): RoadRunner is 35.5% late against 25.1% for BlueDart Lite.</w:t>
      </w:r>
    </w:p>
    <w:p>
      <w:pPr>
        <w:keepNext/>
        <w:spacing w:after="60"/>
      </w:pPr>
      <w:r>
        <w:rPr>
          <w:b/>
          <w:color w:val="1F3864"/>
          <w:sz w:val="18"/>
        </w:rPr>
        <w:t xml:space="preserve">Table 4. </w:t>
      </w:r>
      <w:r>
        <w:rPr>
          <w:color w:val="52514E"/>
          <w:sz w:val="18"/>
        </w:rPr>
        <w:t>Carrier scorecard on cleaned data.</w:t>
      </w:r>
    </w:p>
    <w:tbl>
      <w:tblPr>
        <w:tblW w:type="auto" w:w="0"/>
        <w:jc w:val="center"/>
        <w:tblLayout w:type="fixed"/>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1569"/>
        <w:gridCol w:w="1569"/>
        <w:gridCol w:w="1569"/>
        <w:gridCol w:w="1569"/>
        <w:gridCol w:w="1569"/>
        <w:gridCol w:w="1569"/>
      </w:tblGrid>
      <w:tr>
        <w:trPr>
          <w:tblHeader w:val="true"/>
        </w:trPr>
        <w:tc>
          <w:tcPr>
            <w:tcW w:type="dxa" w:w="1928"/>
            <w:shd w:val="clear" w:color="auto" w:fill="1F3864"/>
            <w:tcMar>
              <w:top w:w="50" w:type="dxa"/>
              <w:left w:w="80" w:type="dxa"/>
              <w:bottom w:w="50" w:type="dxa"/>
              <w:right w:w="80" w:type="dxa"/>
            </w:tcMar>
          </w:tcPr>
          <w:p>
            <w:pPr>
              <w:spacing w:after="0"/>
            </w:pPr>
            <w:r>
              <w:rPr>
                <w:b/>
                <w:color w:val="FFFFFF"/>
                <w:sz w:val="18"/>
              </w:rPr>
              <w:t>Carrier</w:t>
            </w:r>
          </w:p>
        </w:tc>
        <w:tc>
          <w:tcPr>
            <w:tcW w:type="dxa" w:w="1361"/>
            <w:shd w:val="clear" w:color="auto" w:fill="1F3864"/>
            <w:tcMar>
              <w:top w:w="50" w:type="dxa"/>
              <w:left w:w="80" w:type="dxa"/>
              <w:bottom w:w="50" w:type="dxa"/>
              <w:right w:w="80" w:type="dxa"/>
            </w:tcMar>
          </w:tcPr>
          <w:p>
            <w:pPr>
              <w:spacing w:after="0"/>
              <w:jc w:val="right"/>
            </w:pPr>
            <w:r>
              <w:rPr>
                <w:b/>
                <w:color w:val="FFFFFF"/>
                <w:sz w:val="18"/>
              </w:rPr>
              <w:t>Shipments</w:t>
            </w:r>
          </w:p>
        </w:tc>
        <w:tc>
          <w:tcPr>
            <w:tcW w:type="dxa" w:w="1134"/>
            <w:shd w:val="clear" w:color="auto" w:fill="1F3864"/>
            <w:tcMar>
              <w:top w:w="50" w:type="dxa"/>
              <w:left w:w="80" w:type="dxa"/>
              <w:bottom w:w="50" w:type="dxa"/>
              <w:right w:w="80" w:type="dxa"/>
            </w:tcMar>
          </w:tcPr>
          <w:p>
            <w:pPr>
              <w:spacing w:after="0"/>
              <w:jc w:val="right"/>
            </w:pPr>
            <w:r>
              <w:rPr>
                <w:b/>
                <w:color w:val="FFFFFF"/>
                <w:sz w:val="18"/>
              </w:rPr>
              <w:t>Late</w:t>
            </w:r>
          </w:p>
        </w:tc>
        <w:tc>
          <w:tcPr>
            <w:tcW w:type="dxa" w:w="1814"/>
            <w:shd w:val="clear" w:color="auto" w:fill="1F3864"/>
            <w:tcMar>
              <w:top w:w="50" w:type="dxa"/>
              <w:left w:w="80" w:type="dxa"/>
              <w:bottom w:w="50" w:type="dxa"/>
              <w:right w:w="80" w:type="dxa"/>
            </w:tcMar>
          </w:tcPr>
          <w:p>
            <w:pPr>
              <w:spacing w:after="0"/>
              <w:jc w:val="right"/>
            </w:pPr>
            <w:r>
              <w:rPr>
                <w:b/>
                <w:color w:val="FFFFFF"/>
                <w:sz w:val="18"/>
              </w:rPr>
              <w:t>Median cost/km</w:t>
            </w:r>
          </w:p>
        </w:tc>
        <w:tc>
          <w:tcPr>
            <w:tcW w:type="dxa" w:w="1361"/>
            <w:shd w:val="clear" w:color="auto" w:fill="1F3864"/>
            <w:tcMar>
              <w:top w:w="50" w:type="dxa"/>
              <w:left w:w="80" w:type="dxa"/>
              <w:bottom w:w="50" w:type="dxa"/>
              <w:right w:w="80" w:type="dxa"/>
            </w:tcMar>
          </w:tcPr>
          <w:p>
            <w:pPr>
              <w:spacing w:after="0"/>
              <w:jc w:val="right"/>
            </w:pPr>
            <w:r>
              <w:rPr>
                <w:b/>
                <w:color w:val="FFFFFF"/>
                <w:sz w:val="18"/>
              </w:rPr>
              <w:t>Mean days</w:t>
            </w:r>
          </w:p>
        </w:tc>
        <w:tc>
          <w:tcPr>
            <w:tcW w:type="dxa" w:w="1134"/>
            <w:shd w:val="clear" w:color="auto" w:fill="1F3864"/>
            <w:tcMar>
              <w:top w:w="50" w:type="dxa"/>
              <w:left w:w="80" w:type="dxa"/>
              <w:bottom w:w="50" w:type="dxa"/>
              <w:right w:w="80" w:type="dxa"/>
            </w:tcMar>
          </w:tcPr>
          <w:p>
            <w:pPr>
              <w:spacing w:after="0"/>
              <w:jc w:val="right"/>
            </w:pPr>
            <w:r>
              <w:rPr>
                <w:b/>
                <w:color w:val="FFFFFF"/>
                <w:sz w:val="18"/>
              </w:rPr>
              <w:t>Rating</w:t>
            </w:r>
          </w:p>
        </w:tc>
      </w:tr>
      <w:tr>
        <w:trPr>
          <w:cantSplit w:val="true"/>
        </w:trPr>
        <w:tc>
          <w:tcPr>
            <w:tcW w:type="dxa" w:w="1928"/>
            <w:tcMar>
              <w:top w:w="50" w:type="dxa"/>
              <w:left w:w="80" w:type="dxa"/>
              <w:bottom w:w="50" w:type="dxa"/>
              <w:right w:w="80" w:type="dxa"/>
            </w:tcMar>
          </w:tcPr>
          <w:p>
            <w:pPr>
              <w:spacing w:after="0"/>
            </w:pPr>
            <w:r>
              <w:rPr>
                <w:b w:val="0"/>
                <w:i w:val="0"/>
                <w:sz w:val="18"/>
              </w:rPr>
              <w:t>BlueDart Lite</w:t>
            </w:r>
          </w:p>
        </w:tc>
        <w:tc>
          <w:tcPr>
            <w:tcW w:type="dxa" w:w="1361"/>
            <w:tcMar>
              <w:top w:w="50" w:type="dxa"/>
              <w:left w:w="80" w:type="dxa"/>
              <w:bottom w:w="50" w:type="dxa"/>
              <w:right w:w="80" w:type="dxa"/>
            </w:tcMar>
          </w:tcPr>
          <w:p>
            <w:pPr>
              <w:spacing w:after="0"/>
              <w:jc w:val="right"/>
            </w:pPr>
            <w:r>
              <w:rPr>
                <w:b w:val="0"/>
                <w:i w:val="0"/>
                <w:sz w:val="18"/>
              </w:rPr>
              <w:t>3,154</w:t>
            </w:r>
          </w:p>
        </w:tc>
        <w:tc>
          <w:tcPr>
            <w:tcW w:type="dxa" w:w="1134"/>
            <w:tcMar>
              <w:top w:w="50" w:type="dxa"/>
              <w:left w:w="80" w:type="dxa"/>
              <w:bottom w:w="50" w:type="dxa"/>
              <w:right w:w="80" w:type="dxa"/>
            </w:tcMar>
          </w:tcPr>
          <w:p>
            <w:pPr>
              <w:spacing w:after="0"/>
              <w:jc w:val="right"/>
            </w:pPr>
            <w:r>
              <w:rPr>
                <w:b w:val="0"/>
                <w:i w:val="0"/>
                <w:sz w:val="18"/>
              </w:rPr>
              <w:t>25.1%</w:t>
            </w:r>
          </w:p>
        </w:tc>
        <w:tc>
          <w:tcPr>
            <w:tcW w:type="dxa" w:w="1814"/>
            <w:tcMar>
              <w:top w:w="50" w:type="dxa"/>
              <w:left w:w="80" w:type="dxa"/>
              <w:bottom w:w="50" w:type="dxa"/>
              <w:right w:w="80" w:type="dxa"/>
            </w:tcMar>
          </w:tcPr>
          <w:p>
            <w:pPr>
              <w:spacing w:after="0"/>
              <w:jc w:val="right"/>
            </w:pPr>
            <w:r>
              <w:rPr>
                <w:b w:val="0"/>
                <w:i w:val="0"/>
                <w:sz w:val="18"/>
              </w:rPr>
              <w:t>0.642</w:t>
            </w:r>
          </w:p>
        </w:tc>
        <w:tc>
          <w:tcPr>
            <w:tcW w:type="dxa" w:w="1361"/>
            <w:tcMar>
              <w:top w:w="50" w:type="dxa"/>
              <w:left w:w="80" w:type="dxa"/>
              <w:bottom w:w="50" w:type="dxa"/>
              <w:right w:w="80" w:type="dxa"/>
            </w:tcMar>
          </w:tcPr>
          <w:p>
            <w:pPr>
              <w:spacing w:after="0"/>
              <w:jc w:val="right"/>
            </w:pPr>
            <w:r>
              <w:rPr>
                <w:b w:val="0"/>
                <w:i w:val="0"/>
                <w:sz w:val="18"/>
              </w:rPr>
              <w:t>3.65</w:t>
            </w:r>
          </w:p>
        </w:tc>
        <w:tc>
          <w:tcPr>
            <w:tcW w:type="dxa" w:w="1134"/>
            <w:tcMar>
              <w:top w:w="50" w:type="dxa"/>
              <w:left w:w="80" w:type="dxa"/>
              <w:bottom w:w="50" w:type="dxa"/>
              <w:right w:w="80" w:type="dxa"/>
            </w:tcMar>
          </w:tcPr>
          <w:p>
            <w:pPr>
              <w:spacing w:after="0"/>
              <w:jc w:val="right"/>
            </w:pPr>
            <w:r>
              <w:rPr>
                <w:b w:val="0"/>
                <w:i w:val="0"/>
                <w:sz w:val="18"/>
              </w:rPr>
              <w:t>4.61</w:t>
            </w:r>
          </w:p>
        </w:tc>
      </w:tr>
      <w:tr>
        <w:trPr>
          <w:cantSplit w:val="true"/>
        </w:trPr>
        <w:tc>
          <w:tcPr>
            <w:tcW w:type="dxa" w:w="1928"/>
            <w:tcMar>
              <w:top w:w="50" w:type="dxa"/>
              <w:left w:w="80" w:type="dxa"/>
              <w:bottom w:w="50" w:type="dxa"/>
              <w:right w:w="80" w:type="dxa"/>
            </w:tcMar>
            <w:shd w:val="clear" w:color="auto" w:fill="F2F6FB"/>
          </w:tcPr>
          <w:p>
            <w:pPr>
              <w:spacing w:after="0"/>
            </w:pPr>
            <w:r>
              <w:rPr>
                <w:b w:val="0"/>
                <w:i w:val="0"/>
                <w:sz w:val="18"/>
              </w:rPr>
              <w:t>Unknown</w:t>
            </w:r>
          </w:p>
        </w:tc>
        <w:tc>
          <w:tcPr>
            <w:tcW w:type="dxa" w:w="1361"/>
            <w:tcMar>
              <w:top w:w="50" w:type="dxa"/>
              <w:left w:w="80" w:type="dxa"/>
              <w:bottom w:w="50" w:type="dxa"/>
              <w:right w:w="80" w:type="dxa"/>
            </w:tcMar>
            <w:shd w:val="clear" w:color="auto" w:fill="F2F6FB"/>
          </w:tcPr>
          <w:p>
            <w:pPr>
              <w:spacing w:after="0"/>
              <w:jc w:val="right"/>
            </w:pPr>
            <w:r>
              <w:rPr>
                <w:b w:val="0"/>
                <w:i w:val="0"/>
                <w:sz w:val="18"/>
              </w:rPr>
              <w:t>355</w:t>
            </w:r>
          </w:p>
        </w:tc>
        <w:tc>
          <w:tcPr>
            <w:tcW w:type="dxa" w:w="1134"/>
            <w:tcMar>
              <w:top w:w="50" w:type="dxa"/>
              <w:left w:w="80" w:type="dxa"/>
              <w:bottom w:w="50" w:type="dxa"/>
              <w:right w:w="80" w:type="dxa"/>
            </w:tcMar>
            <w:shd w:val="clear" w:color="auto" w:fill="F2F6FB"/>
          </w:tcPr>
          <w:p>
            <w:pPr>
              <w:spacing w:after="0"/>
              <w:jc w:val="right"/>
            </w:pPr>
            <w:r>
              <w:rPr>
                <w:b w:val="0"/>
                <w:i w:val="0"/>
                <w:sz w:val="18"/>
              </w:rPr>
              <w:t>26.2%</w:t>
            </w:r>
          </w:p>
        </w:tc>
        <w:tc>
          <w:tcPr>
            <w:tcW w:type="dxa" w:w="1814"/>
            <w:tcMar>
              <w:top w:w="50" w:type="dxa"/>
              <w:left w:w="80" w:type="dxa"/>
              <w:bottom w:w="50" w:type="dxa"/>
              <w:right w:w="80" w:type="dxa"/>
            </w:tcMar>
            <w:shd w:val="clear" w:color="auto" w:fill="F2F6FB"/>
          </w:tcPr>
          <w:p>
            <w:pPr>
              <w:spacing w:after="0"/>
              <w:jc w:val="right"/>
            </w:pPr>
            <w:r>
              <w:rPr>
                <w:b w:val="0"/>
                <w:i w:val="0"/>
                <w:sz w:val="18"/>
              </w:rPr>
              <w:t>0.577</w:t>
            </w:r>
          </w:p>
        </w:tc>
        <w:tc>
          <w:tcPr>
            <w:tcW w:type="dxa" w:w="1361"/>
            <w:tcMar>
              <w:top w:w="50" w:type="dxa"/>
              <w:left w:w="80" w:type="dxa"/>
              <w:bottom w:w="50" w:type="dxa"/>
              <w:right w:w="80" w:type="dxa"/>
            </w:tcMar>
            <w:shd w:val="clear" w:color="auto" w:fill="F2F6FB"/>
          </w:tcPr>
          <w:p>
            <w:pPr>
              <w:spacing w:after="0"/>
              <w:jc w:val="right"/>
            </w:pPr>
            <w:r>
              <w:rPr>
                <w:b w:val="0"/>
                <w:i w:val="0"/>
                <w:sz w:val="18"/>
              </w:rPr>
              <w:t>3.74</w:t>
            </w:r>
          </w:p>
        </w:tc>
        <w:tc>
          <w:tcPr>
            <w:tcW w:type="dxa" w:w="1134"/>
            <w:tcMar>
              <w:top w:w="50" w:type="dxa"/>
              <w:left w:w="80" w:type="dxa"/>
              <w:bottom w:w="50" w:type="dxa"/>
              <w:right w:w="80" w:type="dxa"/>
            </w:tcMar>
            <w:shd w:val="clear" w:color="auto" w:fill="F2F6FB"/>
          </w:tcPr>
          <w:p>
            <w:pPr>
              <w:spacing w:after="0"/>
              <w:jc w:val="right"/>
            </w:pPr>
            <w:r>
              <w:rPr>
                <w:b w:val="0"/>
                <w:i w:val="0"/>
                <w:sz w:val="18"/>
              </w:rPr>
              <w:t>4.63</w:t>
            </w:r>
          </w:p>
        </w:tc>
      </w:tr>
      <w:tr>
        <w:trPr>
          <w:cantSplit w:val="true"/>
        </w:trPr>
        <w:tc>
          <w:tcPr>
            <w:tcW w:type="dxa" w:w="1928"/>
            <w:tcMar>
              <w:top w:w="50" w:type="dxa"/>
              <w:left w:w="80" w:type="dxa"/>
              <w:bottom w:w="50" w:type="dxa"/>
              <w:right w:w="80" w:type="dxa"/>
            </w:tcMar>
          </w:tcPr>
          <w:p>
            <w:pPr>
              <w:spacing w:after="0"/>
            </w:pPr>
            <w:r>
              <w:rPr>
                <w:b w:val="0"/>
                <w:i w:val="0"/>
                <w:sz w:val="18"/>
              </w:rPr>
              <w:t>SwiftTrans</w:t>
            </w:r>
          </w:p>
        </w:tc>
        <w:tc>
          <w:tcPr>
            <w:tcW w:type="dxa" w:w="1361"/>
            <w:tcMar>
              <w:top w:w="50" w:type="dxa"/>
              <w:left w:w="80" w:type="dxa"/>
              <w:bottom w:w="50" w:type="dxa"/>
              <w:right w:w="80" w:type="dxa"/>
            </w:tcMar>
          </w:tcPr>
          <w:p>
            <w:pPr>
              <w:spacing w:after="0"/>
              <w:jc w:val="right"/>
            </w:pPr>
            <w:r>
              <w:rPr>
                <w:b w:val="0"/>
                <w:i w:val="0"/>
                <w:sz w:val="18"/>
              </w:rPr>
              <w:t>3,703</w:t>
            </w:r>
          </w:p>
        </w:tc>
        <w:tc>
          <w:tcPr>
            <w:tcW w:type="dxa" w:w="1134"/>
            <w:tcMar>
              <w:top w:w="50" w:type="dxa"/>
              <w:left w:w="80" w:type="dxa"/>
              <w:bottom w:w="50" w:type="dxa"/>
              <w:right w:w="80" w:type="dxa"/>
            </w:tcMar>
          </w:tcPr>
          <w:p>
            <w:pPr>
              <w:spacing w:after="0"/>
              <w:jc w:val="right"/>
            </w:pPr>
            <w:r>
              <w:rPr>
                <w:b w:val="0"/>
                <w:i w:val="0"/>
                <w:sz w:val="18"/>
              </w:rPr>
              <w:t>28.7%</w:t>
            </w:r>
          </w:p>
        </w:tc>
        <w:tc>
          <w:tcPr>
            <w:tcW w:type="dxa" w:w="1814"/>
            <w:tcMar>
              <w:top w:w="50" w:type="dxa"/>
              <w:left w:w="80" w:type="dxa"/>
              <w:bottom w:w="50" w:type="dxa"/>
              <w:right w:w="80" w:type="dxa"/>
            </w:tcMar>
          </w:tcPr>
          <w:p>
            <w:pPr>
              <w:spacing w:after="0"/>
              <w:jc w:val="right"/>
            </w:pPr>
            <w:r>
              <w:rPr>
                <w:b w:val="0"/>
                <w:i w:val="0"/>
                <w:sz w:val="18"/>
              </w:rPr>
              <w:t>0.577</w:t>
            </w:r>
          </w:p>
        </w:tc>
        <w:tc>
          <w:tcPr>
            <w:tcW w:type="dxa" w:w="1361"/>
            <w:tcMar>
              <w:top w:w="50" w:type="dxa"/>
              <w:left w:w="80" w:type="dxa"/>
              <w:bottom w:w="50" w:type="dxa"/>
              <w:right w:w="80" w:type="dxa"/>
            </w:tcMar>
          </w:tcPr>
          <w:p>
            <w:pPr>
              <w:spacing w:after="0"/>
              <w:jc w:val="right"/>
            </w:pPr>
            <w:r>
              <w:rPr>
                <w:b w:val="0"/>
                <w:i w:val="0"/>
                <w:sz w:val="18"/>
              </w:rPr>
              <w:t>3.73</w:t>
            </w:r>
          </w:p>
        </w:tc>
        <w:tc>
          <w:tcPr>
            <w:tcW w:type="dxa" w:w="1134"/>
            <w:tcMar>
              <w:top w:w="50" w:type="dxa"/>
              <w:left w:w="80" w:type="dxa"/>
              <w:bottom w:w="50" w:type="dxa"/>
              <w:right w:w="80" w:type="dxa"/>
            </w:tcMar>
          </w:tcPr>
          <w:p>
            <w:pPr>
              <w:spacing w:after="0"/>
              <w:jc w:val="right"/>
            </w:pPr>
            <w:r>
              <w:rPr>
                <w:b w:val="0"/>
                <w:i w:val="0"/>
                <w:sz w:val="18"/>
              </w:rPr>
              <w:t>4.61</w:t>
            </w:r>
          </w:p>
        </w:tc>
      </w:tr>
      <w:tr>
        <w:trPr>
          <w:cantSplit w:val="true"/>
        </w:trPr>
        <w:tc>
          <w:tcPr>
            <w:tcW w:type="dxa" w:w="1928"/>
            <w:tcMar>
              <w:top w:w="50" w:type="dxa"/>
              <w:left w:w="80" w:type="dxa"/>
              <w:bottom w:w="50" w:type="dxa"/>
              <w:right w:w="80" w:type="dxa"/>
            </w:tcMar>
            <w:shd w:val="clear" w:color="auto" w:fill="F2F6FB"/>
          </w:tcPr>
          <w:p>
            <w:pPr>
              <w:spacing w:after="0"/>
            </w:pPr>
            <w:r>
              <w:rPr>
                <w:b w:val="0"/>
                <w:i w:val="0"/>
                <w:sz w:val="18"/>
              </w:rPr>
              <w:t>CityLink</w:t>
            </w:r>
          </w:p>
        </w:tc>
        <w:tc>
          <w:tcPr>
            <w:tcW w:type="dxa" w:w="1361"/>
            <w:tcMar>
              <w:top w:w="50" w:type="dxa"/>
              <w:left w:w="80" w:type="dxa"/>
              <w:bottom w:w="50" w:type="dxa"/>
              <w:right w:w="80" w:type="dxa"/>
            </w:tcMar>
            <w:shd w:val="clear" w:color="auto" w:fill="F2F6FB"/>
          </w:tcPr>
          <w:p>
            <w:pPr>
              <w:spacing w:after="0"/>
              <w:jc w:val="right"/>
            </w:pPr>
            <w:r>
              <w:rPr>
                <w:b w:val="0"/>
                <w:i w:val="0"/>
                <w:sz w:val="18"/>
              </w:rPr>
              <w:t>2,134</w:t>
            </w:r>
          </w:p>
        </w:tc>
        <w:tc>
          <w:tcPr>
            <w:tcW w:type="dxa" w:w="1134"/>
            <w:tcMar>
              <w:top w:w="50" w:type="dxa"/>
              <w:left w:w="80" w:type="dxa"/>
              <w:bottom w:w="50" w:type="dxa"/>
              <w:right w:w="80" w:type="dxa"/>
            </w:tcMar>
            <w:shd w:val="clear" w:color="auto" w:fill="F2F6FB"/>
          </w:tcPr>
          <w:p>
            <w:pPr>
              <w:spacing w:after="0"/>
              <w:jc w:val="right"/>
            </w:pPr>
            <w:r>
              <w:rPr>
                <w:b w:val="0"/>
                <w:i w:val="0"/>
                <w:sz w:val="18"/>
              </w:rPr>
              <w:t>29.6%</w:t>
            </w:r>
          </w:p>
        </w:tc>
        <w:tc>
          <w:tcPr>
            <w:tcW w:type="dxa" w:w="1814"/>
            <w:tcMar>
              <w:top w:w="50" w:type="dxa"/>
              <w:left w:w="80" w:type="dxa"/>
              <w:bottom w:w="50" w:type="dxa"/>
              <w:right w:w="80" w:type="dxa"/>
            </w:tcMar>
            <w:shd w:val="clear" w:color="auto" w:fill="F2F6FB"/>
          </w:tcPr>
          <w:p>
            <w:pPr>
              <w:spacing w:after="0"/>
              <w:jc w:val="right"/>
            </w:pPr>
            <w:r>
              <w:rPr>
                <w:b w:val="0"/>
                <w:i w:val="0"/>
                <w:sz w:val="18"/>
              </w:rPr>
              <w:t>0.537</w:t>
            </w:r>
          </w:p>
        </w:tc>
        <w:tc>
          <w:tcPr>
            <w:tcW w:type="dxa" w:w="1361"/>
            <w:tcMar>
              <w:top w:w="50" w:type="dxa"/>
              <w:left w:w="80" w:type="dxa"/>
              <w:bottom w:w="50" w:type="dxa"/>
              <w:right w:w="80" w:type="dxa"/>
            </w:tcMar>
            <w:shd w:val="clear" w:color="auto" w:fill="F2F6FB"/>
          </w:tcPr>
          <w:p>
            <w:pPr>
              <w:spacing w:after="0"/>
              <w:jc w:val="right"/>
            </w:pPr>
            <w:r>
              <w:rPr>
                <w:b w:val="0"/>
                <w:i w:val="0"/>
                <w:sz w:val="18"/>
              </w:rPr>
              <w:t>3.8</w:t>
            </w:r>
          </w:p>
        </w:tc>
        <w:tc>
          <w:tcPr>
            <w:tcW w:type="dxa" w:w="1134"/>
            <w:tcMar>
              <w:top w:w="50" w:type="dxa"/>
              <w:left w:w="80" w:type="dxa"/>
              <w:bottom w:w="50" w:type="dxa"/>
              <w:right w:w="80" w:type="dxa"/>
            </w:tcMar>
            <w:shd w:val="clear" w:color="auto" w:fill="F2F6FB"/>
          </w:tcPr>
          <w:p>
            <w:pPr>
              <w:spacing w:after="0"/>
              <w:jc w:val="right"/>
            </w:pPr>
            <w:r>
              <w:rPr>
                <w:b w:val="0"/>
                <w:i w:val="0"/>
                <w:sz w:val="18"/>
              </w:rPr>
              <w:t>4.6</w:t>
            </w:r>
          </w:p>
        </w:tc>
      </w:tr>
      <w:tr>
        <w:trPr>
          <w:cantSplit w:val="true"/>
        </w:trPr>
        <w:tc>
          <w:tcPr>
            <w:tcW w:type="dxa" w:w="1928"/>
            <w:tcMar>
              <w:top w:w="50" w:type="dxa"/>
              <w:left w:w="80" w:type="dxa"/>
              <w:bottom w:w="50" w:type="dxa"/>
              <w:right w:w="80" w:type="dxa"/>
            </w:tcMar>
          </w:tcPr>
          <w:p>
            <w:pPr>
              <w:spacing w:after="0"/>
            </w:pPr>
            <w:r>
              <w:rPr>
                <w:b w:val="0"/>
                <w:i w:val="0"/>
                <w:sz w:val="18"/>
              </w:rPr>
              <w:t>RoadRunner</w:t>
            </w:r>
          </w:p>
        </w:tc>
        <w:tc>
          <w:tcPr>
            <w:tcW w:type="dxa" w:w="1361"/>
            <w:tcMar>
              <w:top w:w="50" w:type="dxa"/>
              <w:left w:w="80" w:type="dxa"/>
              <w:bottom w:w="50" w:type="dxa"/>
              <w:right w:w="80" w:type="dxa"/>
            </w:tcMar>
          </w:tcPr>
          <w:p>
            <w:pPr>
              <w:spacing w:after="0"/>
              <w:jc w:val="right"/>
            </w:pPr>
            <w:r>
              <w:rPr>
                <w:b w:val="0"/>
                <w:i w:val="0"/>
                <w:sz w:val="18"/>
              </w:rPr>
              <w:t>2,534</w:t>
            </w:r>
          </w:p>
        </w:tc>
        <w:tc>
          <w:tcPr>
            <w:tcW w:type="dxa" w:w="1134"/>
            <w:tcMar>
              <w:top w:w="50" w:type="dxa"/>
              <w:left w:w="80" w:type="dxa"/>
              <w:bottom w:w="50" w:type="dxa"/>
              <w:right w:w="80" w:type="dxa"/>
            </w:tcMar>
          </w:tcPr>
          <w:p>
            <w:pPr>
              <w:spacing w:after="0"/>
              <w:jc w:val="right"/>
            </w:pPr>
            <w:r>
              <w:rPr>
                <w:b w:val="0"/>
                <w:i w:val="0"/>
                <w:sz w:val="18"/>
              </w:rPr>
              <w:t>35.5%</w:t>
            </w:r>
          </w:p>
        </w:tc>
        <w:tc>
          <w:tcPr>
            <w:tcW w:type="dxa" w:w="1814"/>
            <w:tcMar>
              <w:top w:w="50" w:type="dxa"/>
              <w:left w:w="80" w:type="dxa"/>
              <w:bottom w:w="50" w:type="dxa"/>
              <w:right w:w="80" w:type="dxa"/>
            </w:tcMar>
          </w:tcPr>
          <w:p>
            <w:pPr>
              <w:spacing w:after="0"/>
              <w:jc w:val="right"/>
            </w:pPr>
            <w:r>
              <w:rPr>
                <w:b w:val="0"/>
                <w:i w:val="0"/>
                <w:sz w:val="18"/>
              </w:rPr>
              <w:t>0.51</w:t>
            </w:r>
          </w:p>
        </w:tc>
        <w:tc>
          <w:tcPr>
            <w:tcW w:type="dxa" w:w="1361"/>
            <w:tcMar>
              <w:top w:w="50" w:type="dxa"/>
              <w:left w:w="80" w:type="dxa"/>
              <w:bottom w:w="50" w:type="dxa"/>
              <w:right w:w="80" w:type="dxa"/>
            </w:tcMar>
          </w:tcPr>
          <w:p>
            <w:pPr>
              <w:spacing w:after="0"/>
              <w:jc w:val="right"/>
            </w:pPr>
            <w:r>
              <w:rPr>
                <w:b w:val="0"/>
                <w:i w:val="0"/>
                <w:sz w:val="18"/>
              </w:rPr>
              <w:t>3.76</w:t>
            </w:r>
          </w:p>
        </w:tc>
        <w:tc>
          <w:tcPr>
            <w:tcW w:type="dxa" w:w="1134"/>
            <w:tcMar>
              <w:top w:w="50" w:type="dxa"/>
              <w:left w:w="80" w:type="dxa"/>
              <w:bottom w:w="50" w:type="dxa"/>
              <w:right w:w="80" w:type="dxa"/>
            </w:tcMar>
          </w:tcPr>
          <w:p>
            <w:pPr>
              <w:spacing w:after="0"/>
              <w:jc w:val="right"/>
            </w:pPr>
            <w:r>
              <w:rPr>
                <w:b w:val="0"/>
                <w:i w:val="0"/>
                <w:sz w:val="18"/>
              </w:rPr>
              <w:t>4.57</w:t>
            </w:r>
          </w:p>
        </w:tc>
      </w:tr>
    </w:tbl>
    <w:p>
      <w:pPr>
        <w:spacing w:after="40"/>
      </w:pPr>
    </w:p>
    <w:p>
      <w:pPr>
        <w:keepNext/>
        <w:spacing w:after="40"/>
      </w:pPr>
      <w:r>
        <w:rPr>
          <w:b/>
          <w:color w:val="1F3864"/>
          <w:sz w:val="18"/>
        </w:rPr>
        <w:t>Code 3. Carrier x zone heatmap</w:t>
      </w:r>
    </w:p>
    <w:p>
      <w:pPr>
        <w:pStyle w:val="CodeBlock"/>
      </w:pPr>
      <w:r>
        <w:t>hm = df.pivot_table(index="carrier", columns="destination_zone", values="delayed", aggfunc="mean") * 100</w:t>
      </w:r>
    </w:p>
    <w:p>
      <w:pPr>
        <w:pStyle w:val="CodeBlock"/>
      </w:pPr>
      <w:r>
        <w:t>hm = hm.loc[hm.mean(axis=1).sort_values().index]</w:t>
      </w:r>
    </w:p>
    <w:p>
      <w:pPr>
        <w:pStyle w:val="CodeBlock"/>
      </w:pPr>
      <w:r>
        <w:t>fig, ax = plt.subplots(figsize=(7.6, 3.8))</w:t>
      </w:r>
    </w:p>
    <w:p>
      <w:pPr>
        <w:pStyle w:val="CodeBlock"/>
      </w:pPr>
      <w:r>
        <w:t>im = ax.imshow(hm.values, cmap=SEQ, aspect="auto")</w:t>
      </w:r>
    </w:p>
    <w:p>
      <w:pPr>
        <w:pStyle w:val="CodeBlock"/>
      </w:pPr>
      <w:r>
        <w:t>ax.set_xticks(range(hm.shape[1])); ax.set_xticklabels(hm.columns, fontsize=9)</w:t>
      </w:r>
    </w:p>
    <w:p>
      <w:pPr>
        <w:pStyle w:val="CodeBlock"/>
      </w:pPr>
      <w:r>
        <w:t>ax.set_yticks(range(hm.shape[0])); ax.set_yticklabels(hm.index, fontsize=9); ax.grid(False)</w:t>
      </w:r>
    </w:p>
    <w:p>
      <w:pPr>
        <w:pStyle w:val="CodeBlock"/>
      </w:pPr>
      <w:r>
        <w:t>for i in range(hm.shape[0]):</w:t>
      </w:r>
    </w:p>
    <w:p>
      <w:pPr>
        <w:pStyle w:val="CodeBlock"/>
      </w:pPr>
      <w:r>
        <w:t xml:space="preserve">    for j in range(hm.shape[1]):</w:t>
      </w:r>
    </w:p>
    <w:p>
      <w:pPr>
        <w:pStyle w:val="CodeBlock"/>
      </w:pPr>
      <w:r>
        <w:t xml:space="preserve">        v = hm.values[i, j]</w:t>
      </w:r>
    </w:p>
    <w:p>
      <w:pPr>
        <w:pStyle w:val="CodeBlock"/>
      </w:pPr>
      <w:r>
        <w:t xml:space="preserve">        ax.text(j, i, f"{v:.0f}%", ha="center", va="center", fontsize=9, color="#ffffff" if v &gt; hm.values.max() * 0.65 else INK)</w:t>
      </w:r>
    </w:p>
    <w:p>
      <w:pPr>
        <w:spacing w:after="40"/>
      </w:pPr>
    </w:p>
    <w:p>
      <w:pPr>
        <w:pStyle w:val="Heading2"/>
      </w:pPr>
      <w:r>
        <w:t>4.3 Cost drivers</w:t>
      </w:r>
    </w:p>
    <w:p>
      <w:pPr>
        <w:keepNext/>
        <w:spacing w:after="40"/>
        <w:jc w:val="center"/>
      </w:pPr>
      <w:r>
        <w:drawing>
          <wp:inline xmlns:a="http://schemas.openxmlformats.org/drawingml/2006/main" xmlns:pic="http://schemas.openxmlformats.org/drawingml/2006/picture">
            <wp:extent cx="5669280" cy="2231310"/>
            <wp:docPr id="5" name="Picture 5"/>
            <wp:cNvGraphicFramePr>
              <a:graphicFrameLocks noChangeAspect="1"/>
            </wp:cNvGraphicFramePr>
            <a:graphic>
              <a:graphicData uri="http://schemas.openxmlformats.org/drawingml/2006/picture">
                <pic:pic>
                  <pic:nvPicPr>
                    <pic:cNvPr id="0" name="w3_cost_drivers.png"/>
                    <pic:cNvPicPr/>
                  </pic:nvPicPr>
                  <pic:blipFill>
                    <a:blip r:embed="rId15"/>
                    <a:stretch>
                      <a:fillRect/>
                    </a:stretch>
                  </pic:blipFill>
                  <pic:spPr>
                    <a:xfrm>
                      <a:off x="0" y="0"/>
                      <a:ext cx="5669280" cy="2231310"/>
                    </a:xfrm>
                    <a:prstGeom prst="rect"/>
                  </pic:spPr>
                </pic:pic>
              </a:graphicData>
            </a:graphic>
          </wp:inline>
        </w:drawing>
      </w:r>
    </w:p>
    <w:p>
      <w:pPr>
        <w:pStyle w:val="Cap"/>
      </w:pPr>
      <w:r>
        <w:rPr>
          <w:b/>
          <w:i w:val="0"/>
        </w:rPr>
        <w:t xml:space="preserve">Figure 5. </w:t>
      </w:r>
      <w:r>
        <w:t>Cost against distance and cost per km by service level.</w:t>
      </w:r>
    </w:p>
    <w:p>
      <w:r>
        <w:rPr>
          <w:b w:val="0"/>
          <w:i w:val="0"/>
        </w:rPr>
        <w:t xml:space="preserve">A scatter plot shows the dominant, near-linear distance effect and the spread around it; a box plot of cost per km by mode isolates the service effect. Median cost per km is INR 0.434 for Economy, 0.587 for Standard and 0.908 for Express (Kruskal-Wallis p &lt; 0.001). Express saves 1.9 days on average over Economy but costs INR 1074 per parcel against INR 495, and its late rate (30.8%) is only marginally better than Economy (32.1%). </w:t>
      </w:r>
      <w:r>
        <w:rPr>
          <w:b/>
          <w:i w:val="0"/>
        </w:rPr>
        <w:t>Recommendation:</w:t>
      </w:r>
      <w:r>
        <w:rPr>
          <w:b w:val="0"/>
          <w:i w:val="0"/>
        </w:rPr>
        <w:t xml:space="preserve"> reserve Express for high-value or priority orders and stop using it as a default for lanes where it does not improve reliability.</w:t>
      </w:r>
    </w:p>
    <w:p>
      <w:pPr>
        <w:pStyle w:val="Heading2"/>
      </w:pPr>
      <w:r>
        <w:t>4.4 Bottleneck lanes</w:t>
      </w:r>
    </w:p>
    <w:p>
      <w:pPr>
        <w:keepNext/>
        <w:spacing w:after="40"/>
        <w:jc w:val="center"/>
      </w:pPr>
      <w:r>
        <w:drawing>
          <wp:inline xmlns:a="http://schemas.openxmlformats.org/drawingml/2006/main" xmlns:pic="http://schemas.openxmlformats.org/drawingml/2006/picture">
            <wp:extent cx="5120640" cy="2934119"/>
            <wp:docPr id="6" name="Picture 6"/>
            <wp:cNvGraphicFramePr>
              <a:graphicFrameLocks noChangeAspect="1"/>
            </wp:cNvGraphicFramePr>
            <a:graphic>
              <a:graphicData uri="http://schemas.openxmlformats.org/drawingml/2006/picture">
                <pic:pic>
                  <pic:nvPicPr>
                    <pic:cNvPr id="0" name="w3_bottleneck_lanes.png"/>
                    <pic:cNvPicPr/>
                  </pic:nvPicPr>
                  <pic:blipFill>
                    <a:blip r:embed="rId16"/>
                    <a:stretch>
                      <a:fillRect/>
                    </a:stretch>
                  </pic:blipFill>
                  <pic:spPr>
                    <a:xfrm>
                      <a:off x="0" y="0"/>
                      <a:ext cx="5120640" cy="2934119"/>
                    </a:xfrm>
                    <a:prstGeom prst="rect"/>
                  </pic:spPr>
                </pic:pic>
              </a:graphicData>
            </a:graphic>
          </wp:inline>
        </w:drawing>
      </w:r>
    </w:p>
    <w:p>
      <w:pPr>
        <w:pStyle w:val="Cap"/>
      </w:pPr>
      <w:r>
        <w:rPr>
          <w:b/>
          <w:i w:val="0"/>
        </w:rPr>
        <w:t xml:space="preserve">Figure 6. </w:t>
      </w:r>
      <w:r>
        <w:t>Lanes with the highest late-delivery rates (minimum volume applied).</w:t>
      </w:r>
    </w:p>
    <w:p>
      <w:pPr>
        <w:keepNext/>
        <w:spacing w:after="60"/>
      </w:pPr>
      <w:r>
        <w:rPr>
          <w:b/>
          <w:color w:val="1F3864"/>
          <w:sz w:val="18"/>
        </w:rPr>
        <w:t xml:space="preserve">Table 5. </w:t>
      </w:r>
      <w:r>
        <w:rPr>
          <w:color w:val="52514E"/>
          <w:sz w:val="18"/>
        </w:rPr>
        <w:t>Five worst and three best lanes.</w:t>
      </w:r>
    </w:p>
    <w:tbl>
      <w:tblPr>
        <w:tblW w:type="auto" w:w="0"/>
        <w:jc w:val="center"/>
        <w:tblLayout w:type="fixed"/>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3137"/>
        <w:gridCol w:w="3137"/>
        <w:gridCol w:w="3137"/>
      </w:tblGrid>
      <w:tr>
        <w:trPr>
          <w:tblHeader w:val="true"/>
        </w:trPr>
        <w:tc>
          <w:tcPr>
            <w:tcW w:type="dxa" w:w="3969"/>
            <w:shd w:val="clear" w:color="auto" w:fill="1F3864"/>
            <w:tcMar>
              <w:top w:w="50" w:type="dxa"/>
              <w:left w:w="80" w:type="dxa"/>
              <w:bottom w:w="50" w:type="dxa"/>
              <w:right w:w="80" w:type="dxa"/>
            </w:tcMar>
          </w:tcPr>
          <w:p>
            <w:pPr>
              <w:spacing w:after="0"/>
            </w:pPr>
            <w:r>
              <w:rPr>
                <w:b/>
                <w:color w:val="FFFFFF"/>
                <w:sz w:val="18"/>
              </w:rPr>
              <w:t>Lane</w:t>
            </w:r>
          </w:p>
        </w:tc>
        <w:tc>
          <w:tcPr>
            <w:tcW w:type="dxa" w:w="1701"/>
            <w:shd w:val="clear" w:color="auto" w:fill="1F3864"/>
            <w:tcMar>
              <w:top w:w="50" w:type="dxa"/>
              <w:left w:w="80" w:type="dxa"/>
              <w:bottom w:w="50" w:type="dxa"/>
              <w:right w:w="80" w:type="dxa"/>
            </w:tcMar>
          </w:tcPr>
          <w:p>
            <w:pPr>
              <w:spacing w:after="0"/>
              <w:jc w:val="right"/>
            </w:pPr>
            <w:r>
              <w:rPr>
                <w:b/>
                <w:color w:val="FFFFFF"/>
                <w:sz w:val="18"/>
              </w:rPr>
              <w:t>Shipments</w:t>
            </w:r>
          </w:p>
        </w:tc>
        <w:tc>
          <w:tcPr>
            <w:tcW w:type="dxa" w:w="1701"/>
            <w:shd w:val="clear" w:color="auto" w:fill="1F3864"/>
            <w:tcMar>
              <w:top w:w="50" w:type="dxa"/>
              <w:left w:w="80" w:type="dxa"/>
              <w:bottom w:w="50" w:type="dxa"/>
              <w:right w:w="80" w:type="dxa"/>
            </w:tcMar>
          </w:tcPr>
          <w:p>
            <w:pPr>
              <w:spacing w:after="0"/>
              <w:jc w:val="right"/>
            </w:pPr>
            <w:r>
              <w:rPr>
                <w:b/>
                <w:color w:val="FFFFFF"/>
                <w:sz w:val="18"/>
              </w:rPr>
              <w:t>Late rate</w:t>
            </w:r>
          </w:p>
        </w:tc>
      </w:tr>
      <w:tr>
        <w:trPr>
          <w:cantSplit w:val="true"/>
        </w:trPr>
        <w:tc>
          <w:tcPr>
            <w:tcW w:type="dxa" w:w="3969"/>
            <w:tcMar>
              <w:top w:w="50" w:type="dxa"/>
              <w:left w:w="80" w:type="dxa"/>
              <w:bottom w:w="50" w:type="dxa"/>
              <w:right w:w="80" w:type="dxa"/>
            </w:tcMar>
          </w:tcPr>
          <w:p>
            <w:pPr>
              <w:spacing w:after="0"/>
            </w:pPr>
            <w:r>
              <w:rPr>
                <w:b w:val="0"/>
                <w:i w:val="0"/>
                <w:sz w:val="18"/>
              </w:rPr>
              <w:t>Delhi -&gt; Guwahati</w:t>
            </w:r>
          </w:p>
        </w:tc>
        <w:tc>
          <w:tcPr>
            <w:tcW w:type="dxa" w:w="1701"/>
            <w:tcMar>
              <w:top w:w="50" w:type="dxa"/>
              <w:left w:w="80" w:type="dxa"/>
              <w:bottom w:w="50" w:type="dxa"/>
              <w:right w:w="80" w:type="dxa"/>
            </w:tcMar>
          </w:tcPr>
          <w:p>
            <w:pPr>
              <w:spacing w:after="0"/>
              <w:jc w:val="right"/>
            </w:pPr>
            <w:r>
              <w:rPr>
                <w:b w:val="0"/>
                <w:i w:val="0"/>
                <w:sz w:val="18"/>
              </w:rPr>
              <w:t>344</w:t>
            </w:r>
          </w:p>
        </w:tc>
        <w:tc>
          <w:tcPr>
            <w:tcW w:type="dxa" w:w="1701"/>
            <w:tcMar>
              <w:top w:w="50" w:type="dxa"/>
              <w:left w:w="80" w:type="dxa"/>
              <w:bottom w:w="50" w:type="dxa"/>
              <w:right w:w="80" w:type="dxa"/>
            </w:tcMar>
          </w:tcPr>
          <w:p>
            <w:pPr>
              <w:spacing w:after="0"/>
              <w:jc w:val="right"/>
            </w:pPr>
            <w:r>
              <w:rPr>
                <w:b w:val="0"/>
                <w:i w:val="0"/>
                <w:sz w:val="18"/>
              </w:rPr>
              <w:t>54.1%</w:t>
            </w:r>
          </w:p>
        </w:tc>
      </w:tr>
      <w:tr>
        <w:trPr>
          <w:cantSplit w:val="true"/>
        </w:trPr>
        <w:tc>
          <w:tcPr>
            <w:tcW w:type="dxa" w:w="3969"/>
            <w:tcMar>
              <w:top w:w="50" w:type="dxa"/>
              <w:left w:w="80" w:type="dxa"/>
              <w:bottom w:w="50" w:type="dxa"/>
              <w:right w:w="80" w:type="dxa"/>
            </w:tcMar>
            <w:shd w:val="clear" w:color="auto" w:fill="F2F6FB"/>
          </w:tcPr>
          <w:p>
            <w:pPr>
              <w:spacing w:after="0"/>
            </w:pPr>
            <w:r>
              <w:rPr>
                <w:b w:val="0"/>
                <w:i w:val="0"/>
                <w:sz w:val="18"/>
              </w:rPr>
              <w:t>Mumbai -&gt; Guwahati</w:t>
            </w:r>
          </w:p>
        </w:tc>
        <w:tc>
          <w:tcPr>
            <w:tcW w:type="dxa" w:w="1701"/>
            <w:tcMar>
              <w:top w:w="50" w:type="dxa"/>
              <w:left w:w="80" w:type="dxa"/>
              <w:bottom w:w="50" w:type="dxa"/>
              <w:right w:w="80" w:type="dxa"/>
            </w:tcMar>
            <w:shd w:val="clear" w:color="auto" w:fill="F2F6FB"/>
          </w:tcPr>
          <w:p>
            <w:pPr>
              <w:spacing w:after="0"/>
              <w:jc w:val="right"/>
            </w:pPr>
            <w:r>
              <w:rPr>
                <w:b w:val="0"/>
                <w:i w:val="0"/>
                <w:sz w:val="18"/>
              </w:rPr>
              <w:t>226</w:t>
            </w:r>
          </w:p>
        </w:tc>
        <w:tc>
          <w:tcPr>
            <w:tcW w:type="dxa" w:w="1701"/>
            <w:tcMar>
              <w:top w:w="50" w:type="dxa"/>
              <w:left w:w="80" w:type="dxa"/>
              <w:bottom w:w="50" w:type="dxa"/>
              <w:right w:w="80" w:type="dxa"/>
            </w:tcMar>
            <w:shd w:val="clear" w:color="auto" w:fill="F2F6FB"/>
          </w:tcPr>
          <w:p>
            <w:pPr>
              <w:spacing w:after="0"/>
              <w:jc w:val="right"/>
            </w:pPr>
            <w:r>
              <w:rPr>
                <w:b w:val="0"/>
                <w:i w:val="0"/>
                <w:sz w:val="18"/>
              </w:rPr>
              <w:t>46.9%</w:t>
            </w:r>
          </w:p>
        </w:tc>
      </w:tr>
      <w:tr>
        <w:trPr>
          <w:cantSplit w:val="true"/>
        </w:trPr>
        <w:tc>
          <w:tcPr>
            <w:tcW w:type="dxa" w:w="3969"/>
            <w:tcMar>
              <w:top w:w="50" w:type="dxa"/>
              <w:left w:w="80" w:type="dxa"/>
              <w:bottom w:w="50" w:type="dxa"/>
              <w:right w:w="80" w:type="dxa"/>
            </w:tcMar>
          </w:tcPr>
          <w:p>
            <w:pPr>
              <w:spacing w:after="0"/>
            </w:pPr>
            <w:r>
              <w:rPr>
                <w:b w:val="0"/>
                <w:i w:val="0"/>
                <w:sz w:val="18"/>
              </w:rPr>
              <w:t>Kolkata -&gt; Guwahati</w:t>
            </w:r>
          </w:p>
        </w:tc>
        <w:tc>
          <w:tcPr>
            <w:tcW w:type="dxa" w:w="1701"/>
            <w:tcMar>
              <w:top w:w="50" w:type="dxa"/>
              <w:left w:w="80" w:type="dxa"/>
              <w:bottom w:w="50" w:type="dxa"/>
              <w:right w:w="80" w:type="dxa"/>
            </w:tcMar>
          </w:tcPr>
          <w:p>
            <w:pPr>
              <w:spacing w:after="0"/>
              <w:jc w:val="right"/>
            </w:pPr>
            <w:r>
              <w:rPr>
                <w:b w:val="0"/>
                <w:i w:val="0"/>
                <w:sz w:val="18"/>
              </w:rPr>
              <w:t>363</w:t>
            </w:r>
          </w:p>
        </w:tc>
        <w:tc>
          <w:tcPr>
            <w:tcW w:type="dxa" w:w="1701"/>
            <w:tcMar>
              <w:top w:w="50" w:type="dxa"/>
              <w:left w:w="80" w:type="dxa"/>
              <w:bottom w:w="50" w:type="dxa"/>
              <w:right w:w="80" w:type="dxa"/>
            </w:tcMar>
          </w:tcPr>
          <w:p>
            <w:pPr>
              <w:spacing w:after="0"/>
              <w:jc w:val="right"/>
            </w:pPr>
            <w:r>
              <w:rPr>
                <w:b w:val="0"/>
                <w:i w:val="0"/>
                <w:sz w:val="18"/>
              </w:rPr>
              <w:t>45.5%</w:t>
            </w:r>
          </w:p>
        </w:tc>
      </w:tr>
      <w:tr>
        <w:trPr>
          <w:cantSplit w:val="true"/>
        </w:trPr>
        <w:tc>
          <w:tcPr>
            <w:tcW w:type="dxa" w:w="3969"/>
            <w:tcMar>
              <w:top w:w="50" w:type="dxa"/>
              <w:left w:w="80" w:type="dxa"/>
              <w:bottom w:w="50" w:type="dxa"/>
              <w:right w:w="80" w:type="dxa"/>
            </w:tcMar>
            <w:shd w:val="clear" w:color="auto" w:fill="F2F6FB"/>
          </w:tcPr>
          <w:p>
            <w:pPr>
              <w:spacing w:after="0"/>
            </w:pPr>
            <w:r>
              <w:rPr>
                <w:b w:val="0"/>
                <w:i w:val="0"/>
                <w:sz w:val="18"/>
              </w:rPr>
              <w:t>Pune -&gt; Guwahati</w:t>
            </w:r>
          </w:p>
        </w:tc>
        <w:tc>
          <w:tcPr>
            <w:tcW w:type="dxa" w:w="1701"/>
            <w:tcMar>
              <w:top w:w="50" w:type="dxa"/>
              <w:left w:w="80" w:type="dxa"/>
              <w:bottom w:w="50" w:type="dxa"/>
              <w:right w:w="80" w:type="dxa"/>
            </w:tcMar>
            <w:shd w:val="clear" w:color="auto" w:fill="F2F6FB"/>
          </w:tcPr>
          <w:p>
            <w:pPr>
              <w:spacing w:after="0"/>
              <w:jc w:val="right"/>
            </w:pPr>
            <w:r>
              <w:rPr>
                <w:b w:val="0"/>
                <w:i w:val="0"/>
                <w:sz w:val="18"/>
              </w:rPr>
              <w:t>335</w:t>
            </w:r>
          </w:p>
        </w:tc>
        <w:tc>
          <w:tcPr>
            <w:tcW w:type="dxa" w:w="1701"/>
            <w:tcMar>
              <w:top w:w="50" w:type="dxa"/>
              <w:left w:w="80" w:type="dxa"/>
              <w:bottom w:w="50" w:type="dxa"/>
              <w:right w:w="80" w:type="dxa"/>
            </w:tcMar>
            <w:shd w:val="clear" w:color="auto" w:fill="F2F6FB"/>
          </w:tcPr>
          <w:p>
            <w:pPr>
              <w:spacing w:after="0"/>
              <w:jc w:val="right"/>
            </w:pPr>
            <w:r>
              <w:rPr>
                <w:b w:val="0"/>
                <w:i w:val="0"/>
                <w:sz w:val="18"/>
              </w:rPr>
              <w:t>42.4%</w:t>
            </w:r>
          </w:p>
        </w:tc>
      </w:tr>
      <w:tr>
        <w:trPr>
          <w:cantSplit w:val="true"/>
        </w:trPr>
        <w:tc>
          <w:tcPr>
            <w:tcW w:type="dxa" w:w="3969"/>
            <w:tcMar>
              <w:top w:w="50" w:type="dxa"/>
              <w:left w:w="80" w:type="dxa"/>
              <w:bottom w:w="50" w:type="dxa"/>
              <w:right w:w="80" w:type="dxa"/>
            </w:tcMar>
          </w:tcPr>
          <w:p>
            <w:pPr>
              <w:spacing w:after="0"/>
            </w:pPr>
            <w:r>
              <w:rPr>
                <w:b w:val="0"/>
                <w:i w:val="0"/>
                <w:sz w:val="18"/>
              </w:rPr>
              <w:t>Bengaluru -&gt; Guwahati</w:t>
            </w:r>
          </w:p>
        </w:tc>
        <w:tc>
          <w:tcPr>
            <w:tcW w:type="dxa" w:w="1701"/>
            <w:tcMar>
              <w:top w:w="50" w:type="dxa"/>
              <w:left w:w="80" w:type="dxa"/>
              <w:bottom w:w="50" w:type="dxa"/>
              <w:right w:w="80" w:type="dxa"/>
            </w:tcMar>
          </w:tcPr>
          <w:p>
            <w:pPr>
              <w:spacing w:after="0"/>
              <w:jc w:val="right"/>
            </w:pPr>
            <w:r>
              <w:rPr>
                <w:b w:val="0"/>
                <w:i w:val="0"/>
                <w:sz w:val="18"/>
              </w:rPr>
              <w:t>159</w:t>
            </w:r>
          </w:p>
        </w:tc>
        <w:tc>
          <w:tcPr>
            <w:tcW w:type="dxa" w:w="1701"/>
            <w:tcMar>
              <w:top w:w="50" w:type="dxa"/>
              <w:left w:w="80" w:type="dxa"/>
              <w:bottom w:w="50" w:type="dxa"/>
              <w:right w:w="80" w:type="dxa"/>
            </w:tcMar>
          </w:tcPr>
          <w:p>
            <w:pPr>
              <w:spacing w:after="0"/>
              <w:jc w:val="right"/>
            </w:pPr>
            <w:r>
              <w:rPr>
                <w:b w:val="0"/>
                <w:i w:val="0"/>
                <w:sz w:val="18"/>
              </w:rPr>
              <w:t>40.9%</w:t>
            </w:r>
          </w:p>
        </w:tc>
      </w:tr>
      <w:tr>
        <w:trPr>
          <w:cantSplit w:val="true"/>
        </w:trPr>
        <w:tc>
          <w:tcPr>
            <w:tcW w:type="dxa" w:w="3969"/>
            <w:tcMar>
              <w:top w:w="50" w:type="dxa"/>
              <w:left w:w="80" w:type="dxa"/>
              <w:bottom w:w="50" w:type="dxa"/>
              <w:right w:w="80" w:type="dxa"/>
            </w:tcMar>
            <w:shd w:val="clear" w:color="auto" w:fill="F2F6FB"/>
          </w:tcPr>
          <w:p>
            <w:pPr>
              <w:spacing w:after="0"/>
            </w:pPr>
            <w:r>
              <w:rPr>
                <w:b w:val="0"/>
                <w:i w:val="0"/>
                <w:sz w:val="18"/>
              </w:rPr>
              <w:t>Kolkata -&gt; Lucknow (best)</w:t>
            </w:r>
          </w:p>
        </w:tc>
        <w:tc>
          <w:tcPr>
            <w:tcW w:type="dxa" w:w="1701"/>
            <w:tcMar>
              <w:top w:w="50" w:type="dxa"/>
              <w:left w:w="80" w:type="dxa"/>
              <w:bottom w:w="50" w:type="dxa"/>
              <w:right w:w="80" w:type="dxa"/>
            </w:tcMar>
            <w:shd w:val="clear" w:color="auto" w:fill="F2F6FB"/>
          </w:tcPr>
          <w:p>
            <w:pPr>
              <w:spacing w:after="0"/>
              <w:jc w:val="right"/>
            </w:pPr>
            <w:r>
              <w:rPr>
                <w:b w:val="0"/>
                <w:i w:val="0"/>
                <w:sz w:val="18"/>
              </w:rPr>
              <w:t>156</w:t>
            </w:r>
          </w:p>
        </w:tc>
        <w:tc>
          <w:tcPr>
            <w:tcW w:type="dxa" w:w="1701"/>
            <w:tcMar>
              <w:top w:w="50" w:type="dxa"/>
              <w:left w:w="80" w:type="dxa"/>
              <w:bottom w:w="50" w:type="dxa"/>
              <w:right w:w="80" w:type="dxa"/>
            </w:tcMar>
            <w:shd w:val="clear" w:color="auto" w:fill="F2F6FB"/>
          </w:tcPr>
          <w:p>
            <w:pPr>
              <w:spacing w:after="0"/>
              <w:jc w:val="right"/>
            </w:pPr>
            <w:r>
              <w:rPr>
                <w:b w:val="0"/>
                <w:i w:val="0"/>
                <w:sz w:val="18"/>
              </w:rPr>
              <w:t>14.1%</w:t>
            </w:r>
          </w:p>
        </w:tc>
      </w:tr>
      <w:tr>
        <w:trPr>
          <w:cantSplit w:val="true"/>
        </w:trPr>
        <w:tc>
          <w:tcPr>
            <w:tcW w:type="dxa" w:w="3969"/>
            <w:tcMar>
              <w:top w:w="50" w:type="dxa"/>
              <w:left w:w="80" w:type="dxa"/>
              <w:bottom w:w="50" w:type="dxa"/>
              <w:right w:w="80" w:type="dxa"/>
            </w:tcMar>
          </w:tcPr>
          <w:p>
            <w:pPr>
              <w:spacing w:after="0"/>
            </w:pPr>
            <w:r>
              <w:rPr>
                <w:b w:val="0"/>
                <w:i w:val="0"/>
                <w:sz w:val="18"/>
              </w:rPr>
              <w:t>Bengaluru -&gt; Nagpur (best)</w:t>
            </w:r>
          </w:p>
        </w:tc>
        <w:tc>
          <w:tcPr>
            <w:tcW w:type="dxa" w:w="1701"/>
            <w:tcMar>
              <w:top w:w="50" w:type="dxa"/>
              <w:left w:w="80" w:type="dxa"/>
              <w:bottom w:w="50" w:type="dxa"/>
              <w:right w:w="80" w:type="dxa"/>
            </w:tcMar>
          </w:tcPr>
          <w:p>
            <w:pPr>
              <w:spacing w:after="0"/>
              <w:jc w:val="right"/>
            </w:pPr>
            <w:r>
              <w:rPr>
                <w:b w:val="0"/>
                <w:i w:val="0"/>
                <w:sz w:val="18"/>
              </w:rPr>
              <w:t>195</w:t>
            </w:r>
          </w:p>
        </w:tc>
        <w:tc>
          <w:tcPr>
            <w:tcW w:type="dxa" w:w="1701"/>
            <w:tcMar>
              <w:top w:w="50" w:type="dxa"/>
              <w:left w:w="80" w:type="dxa"/>
              <w:bottom w:w="50" w:type="dxa"/>
              <w:right w:w="80" w:type="dxa"/>
            </w:tcMar>
          </w:tcPr>
          <w:p>
            <w:pPr>
              <w:spacing w:after="0"/>
              <w:jc w:val="right"/>
            </w:pPr>
            <w:r>
              <w:rPr>
                <w:b w:val="0"/>
                <w:i w:val="0"/>
                <w:sz w:val="18"/>
              </w:rPr>
              <w:t>14.4%</w:t>
            </w:r>
          </w:p>
        </w:tc>
      </w:tr>
      <w:tr>
        <w:trPr>
          <w:cantSplit w:val="true"/>
        </w:trPr>
        <w:tc>
          <w:tcPr>
            <w:tcW w:type="dxa" w:w="3969"/>
            <w:tcMar>
              <w:top w:w="50" w:type="dxa"/>
              <w:left w:w="80" w:type="dxa"/>
              <w:bottom w:w="50" w:type="dxa"/>
              <w:right w:w="80" w:type="dxa"/>
            </w:tcMar>
            <w:shd w:val="clear" w:color="auto" w:fill="F2F6FB"/>
          </w:tcPr>
          <w:p>
            <w:pPr>
              <w:spacing w:after="0"/>
            </w:pPr>
            <w:r>
              <w:rPr>
                <w:b w:val="0"/>
                <w:i w:val="0"/>
                <w:sz w:val="18"/>
              </w:rPr>
              <w:t>Mumbai -&gt; Jaipur (best)</w:t>
            </w:r>
          </w:p>
        </w:tc>
        <w:tc>
          <w:tcPr>
            <w:tcW w:type="dxa" w:w="1701"/>
            <w:tcMar>
              <w:top w:w="50" w:type="dxa"/>
              <w:left w:w="80" w:type="dxa"/>
              <w:bottom w:w="50" w:type="dxa"/>
              <w:right w:w="80" w:type="dxa"/>
            </w:tcMar>
            <w:shd w:val="clear" w:color="auto" w:fill="F2F6FB"/>
          </w:tcPr>
          <w:p>
            <w:pPr>
              <w:spacing w:after="0"/>
              <w:jc w:val="right"/>
            </w:pPr>
            <w:r>
              <w:rPr>
                <w:b w:val="0"/>
                <w:i w:val="0"/>
                <w:sz w:val="18"/>
              </w:rPr>
              <w:t>263</w:t>
            </w:r>
          </w:p>
        </w:tc>
        <w:tc>
          <w:tcPr>
            <w:tcW w:type="dxa" w:w="1701"/>
            <w:tcMar>
              <w:top w:w="50" w:type="dxa"/>
              <w:left w:w="80" w:type="dxa"/>
              <w:bottom w:w="50" w:type="dxa"/>
              <w:right w:w="80" w:type="dxa"/>
            </w:tcMar>
            <w:shd w:val="clear" w:color="auto" w:fill="F2F6FB"/>
          </w:tcPr>
          <w:p>
            <w:pPr>
              <w:spacing w:after="0"/>
              <w:jc w:val="right"/>
            </w:pPr>
            <w:r>
              <w:rPr>
                <w:b w:val="0"/>
                <w:i w:val="0"/>
                <w:sz w:val="18"/>
              </w:rPr>
              <w:t>15.6%</w:t>
            </w:r>
          </w:p>
        </w:tc>
      </w:tr>
    </w:tbl>
    <w:p>
      <w:pPr>
        <w:spacing w:after="40"/>
      </w:pPr>
    </w:p>
    <w:p>
      <w:r>
        <w:rPr>
          <w:b w:val="0"/>
          <w:i w:val="0"/>
        </w:rPr>
        <w:t xml:space="preserve">A sorted horizontal bar chart is the clearest way to rank categories with long names. All five worst lanes end in Guwahati (41% to 54% late); the best lanes are about 14% to 16%. Delhi to Guwahati alone has 344 shipments, so a fix on that lane has real effect. </w:t>
      </w:r>
      <w:r>
        <w:rPr>
          <w:b/>
          <w:i w:val="0"/>
        </w:rPr>
        <w:t>Recommendation:</w:t>
      </w:r>
      <w:r>
        <w:rPr>
          <w:b w:val="0"/>
          <w:i w:val="0"/>
        </w:rPr>
        <w:t xml:space="preserve"> serve Guwahati from Kolkata (the nearest origin) and pre-position stock there.</w:t>
      </w:r>
    </w:p>
    <w:p>
      <w:pPr>
        <w:pStyle w:val="Heading2"/>
      </w:pPr>
      <w:r>
        <w:t>4.5 Weather and traffic</w:t>
      </w:r>
    </w:p>
    <w:p>
      <w:pPr>
        <w:keepNext/>
        <w:spacing w:after="40"/>
        <w:jc w:val="center"/>
      </w:pPr>
      <w:r>
        <w:drawing>
          <wp:inline xmlns:a="http://schemas.openxmlformats.org/drawingml/2006/main" xmlns:pic="http://schemas.openxmlformats.org/drawingml/2006/picture">
            <wp:extent cx="5120640" cy="2673119"/>
            <wp:docPr id="7" name="Picture 7"/>
            <wp:cNvGraphicFramePr>
              <a:graphicFrameLocks noChangeAspect="1"/>
            </wp:cNvGraphicFramePr>
            <a:graphic>
              <a:graphicData uri="http://schemas.openxmlformats.org/drawingml/2006/picture">
                <pic:pic>
                  <pic:nvPicPr>
                    <pic:cNvPr id="0" name="w3_weather_traffic.png"/>
                    <pic:cNvPicPr/>
                  </pic:nvPicPr>
                  <pic:blipFill>
                    <a:blip r:embed="rId17"/>
                    <a:stretch>
                      <a:fillRect/>
                    </a:stretch>
                  </pic:blipFill>
                  <pic:spPr>
                    <a:xfrm>
                      <a:off x="0" y="0"/>
                      <a:ext cx="5120640" cy="2673119"/>
                    </a:xfrm>
                    <a:prstGeom prst="rect"/>
                  </pic:spPr>
                </pic:pic>
              </a:graphicData>
            </a:graphic>
          </wp:inline>
        </w:drawing>
      </w:r>
    </w:p>
    <w:p>
      <w:pPr>
        <w:pStyle w:val="Cap"/>
      </w:pPr>
      <w:r>
        <w:rPr>
          <w:b/>
          <w:i w:val="0"/>
        </w:rPr>
        <w:t xml:space="preserve">Figure 7. </w:t>
      </w:r>
      <w:r>
        <w:t>Late rate by weather severity and traffic congestion quartile.</w:t>
      </w:r>
    </w:p>
    <w:p>
      <w:r>
        <w:rPr>
          <w:b w:val="0"/>
          <w:i w:val="0"/>
        </w:rPr>
        <w:t>Quartile bars turn two continuous indices into an easy comparison. The late rate climbs from 23.5% in the calmest weather quartile to 36.1% in the worst, and from 21.0% to 37.4% for traffic. Both effects are statistically significant but modest in correlation terms (Spearman rho 0.11 for weather, 0.14 for traffic), so they should be inputs to the delivery-promise model rather than the sole explanation.</w:t>
      </w:r>
    </w:p>
    <w:p>
      <w:pPr>
        <w:pStyle w:val="Heading2"/>
      </w:pPr>
      <w:r>
        <w:t>4.6 Lateness and customer satisfaction</w:t>
      </w:r>
    </w:p>
    <w:p>
      <w:pPr>
        <w:keepNext/>
        <w:spacing w:after="40"/>
        <w:jc w:val="center"/>
      </w:pPr>
      <w:r>
        <w:drawing>
          <wp:inline xmlns:a="http://schemas.openxmlformats.org/drawingml/2006/main" xmlns:pic="http://schemas.openxmlformats.org/drawingml/2006/picture">
            <wp:extent cx="4754880" cy="2485114"/>
            <wp:docPr id="8" name="Picture 8"/>
            <wp:cNvGraphicFramePr>
              <a:graphicFrameLocks noChangeAspect="1"/>
            </wp:cNvGraphicFramePr>
            <a:graphic>
              <a:graphicData uri="http://schemas.openxmlformats.org/drawingml/2006/picture">
                <pic:pic>
                  <pic:nvPicPr>
                    <pic:cNvPr id="0" name="w3_rating_vs_delay.png"/>
                    <pic:cNvPicPr/>
                  </pic:nvPicPr>
                  <pic:blipFill>
                    <a:blip r:embed="rId18"/>
                    <a:stretch>
                      <a:fillRect/>
                    </a:stretch>
                  </pic:blipFill>
                  <pic:spPr>
                    <a:xfrm>
                      <a:off x="0" y="0"/>
                      <a:ext cx="4754880" cy="2485114"/>
                    </a:xfrm>
                    <a:prstGeom prst="rect"/>
                  </pic:spPr>
                </pic:pic>
              </a:graphicData>
            </a:graphic>
          </wp:inline>
        </w:drawing>
      </w:r>
    </w:p>
    <w:p>
      <w:pPr>
        <w:pStyle w:val="Cap"/>
      </w:pPr>
      <w:r>
        <w:rPr>
          <w:b/>
          <w:i w:val="0"/>
        </w:rPr>
        <w:t xml:space="preserve">Figure 8. </w:t>
      </w:r>
      <w:r>
        <w:t>Mean customer rating by lateness band.</w:t>
      </w:r>
    </w:p>
    <w:p>
      <w:pPr>
        <w:keepNext/>
        <w:spacing w:after="60"/>
      </w:pPr>
      <w:r>
        <w:rPr>
          <w:b/>
          <w:color w:val="1F3864"/>
          <w:sz w:val="18"/>
        </w:rPr>
        <w:t xml:space="preserve">Table 6. </w:t>
      </w:r>
      <w:r>
        <w:rPr>
          <w:color w:val="52514E"/>
          <w:sz w:val="18"/>
        </w:rPr>
        <w:t>Customer rating by lateness.</w:t>
      </w:r>
    </w:p>
    <w:tbl>
      <w:tblPr>
        <w:tblW w:type="auto" w:w="0"/>
        <w:jc w:val="center"/>
        <w:tblLayout w:type="fixed"/>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3137"/>
        <w:gridCol w:w="3137"/>
        <w:gridCol w:w="3137"/>
      </w:tblGrid>
      <w:tr>
        <w:trPr>
          <w:tblHeader w:val="true"/>
        </w:trPr>
        <w:tc>
          <w:tcPr>
            <w:tcW w:type="dxa" w:w="2835"/>
            <w:shd w:val="clear" w:color="auto" w:fill="1F3864"/>
            <w:tcMar>
              <w:top w:w="50" w:type="dxa"/>
              <w:left w:w="80" w:type="dxa"/>
              <w:bottom w:w="50" w:type="dxa"/>
              <w:right w:w="80" w:type="dxa"/>
            </w:tcMar>
          </w:tcPr>
          <w:p>
            <w:pPr>
              <w:spacing w:after="0"/>
            </w:pPr>
            <w:r>
              <w:rPr>
                <w:b/>
                <w:color w:val="FFFFFF"/>
                <w:sz w:val="18"/>
              </w:rPr>
              <w:t>Lateness band</w:t>
            </w:r>
          </w:p>
        </w:tc>
        <w:tc>
          <w:tcPr>
            <w:tcW w:type="dxa" w:w="1701"/>
            <w:shd w:val="clear" w:color="auto" w:fill="1F3864"/>
            <w:tcMar>
              <w:top w:w="50" w:type="dxa"/>
              <w:left w:w="80" w:type="dxa"/>
              <w:bottom w:w="50" w:type="dxa"/>
              <w:right w:w="80" w:type="dxa"/>
            </w:tcMar>
          </w:tcPr>
          <w:p>
            <w:pPr>
              <w:spacing w:after="0"/>
              <w:jc w:val="right"/>
            </w:pPr>
            <w:r>
              <w:rPr>
                <w:b/>
                <w:color w:val="FFFFFF"/>
                <w:sz w:val="18"/>
              </w:rPr>
              <w:t>Shipments</w:t>
            </w:r>
          </w:p>
        </w:tc>
        <w:tc>
          <w:tcPr>
            <w:tcW w:type="dxa" w:w="1701"/>
            <w:shd w:val="clear" w:color="auto" w:fill="1F3864"/>
            <w:tcMar>
              <w:top w:w="50" w:type="dxa"/>
              <w:left w:w="80" w:type="dxa"/>
              <w:bottom w:w="50" w:type="dxa"/>
              <w:right w:w="80" w:type="dxa"/>
            </w:tcMar>
          </w:tcPr>
          <w:p>
            <w:pPr>
              <w:spacing w:after="0"/>
              <w:jc w:val="right"/>
            </w:pPr>
            <w:r>
              <w:rPr>
                <w:b/>
                <w:color w:val="FFFFFF"/>
                <w:sz w:val="18"/>
              </w:rPr>
              <w:t>Mean rating</w:t>
            </w:r>
          </w:p>
        </w:tc>
      </w:tr>
      <w:tr>
        <w:trPr>
          <w:cantSplit w:val="true"/>
        </w:trPr>
        <w:tc>
          <w:tcPr>
            <w:tcW w:type="dxa" w:w="2835"/>
            <w:tcMar>
              <w:top w:w="50" w:type="dxa"/>
              <w:left w:w="80" w:type="dxa"/>
              <w:bottom w:w="50" w:type="dxa"/>
              <w:right w:w="80" w:type="dxa"/>
            </w:tcMar>
          </w:tcPr>
          <w:p>
            <w:pPr>
              <w:spacing w:after="0"/>
            </w:pPr>
            <w:r>
              <w:rPr>
                <w:b w:val="0"/>
                <w:i w:val="0"/>
                <w:sz w:val="18"/>
              </w:rPr>
              <w:t>On time</w:t>
            </w:r>
          </w:p>
        </w:tc>
        <w:tc>
          <w:tcPr>
            <w:tcW w:type="dxa" w:w="1701"/>
            <w:tcMar>
              <w:top w:w="50" w:type="dxa"/>
              <w:left w:w="80" w:type="dxa"/>
              <w:bottom w:w="50" w:type="dxa"/>
              <w:right w:w="80" w:type="dxa"/>
            </w:tcMar>
          </w:tcPr>
          <w:p>
            <w:pPr>
              <w:spacing w:after="0"/>
              <w:jc w:val="right"/>
            </w:pPr>
            <w:r>
              <w:rPr>
                <w:b w:val="0"/>
                <w:i w:val="0"/>
                <w:sz w:val="18"/>
              </w:rPr>
              <w:t>8,095</w:t>
            </w:r>
          </w:p>
        </w:tc>
        <w:tc>
          <w:tcPr>
            <w:tcW w:type="dxa" w:w="1701"/>
            <w:tcMar>
              <w:top w:w="50" w:type="dxa"/>
              <w:left w:w="80" w:type="dxa"/>
              <w:bottom w:w="50" w:type="dxa"/>
              <w:right w:w="80" w:type="dxa"/>
            </w:tcMar>
          </w:tcPr>
          <w:p>
            <w:pPr>
              <w:spacing w:after="0"/>
              <w:jc w:val="right"/>
            </w:pPr>
            <w:r>
              <w:rPr>
                <w:b w:val="0"/>
                <w:i w:val="0"/>
                <w:sz w:val="18"/>
              </w:rPr>
              <w:t>4.68</w:t>
            </w:r>
          </w:p>
        </w:tc>
      </w:tr>
      <w:tr>
        <w:trPr>
          <w:cantSplit w:val="true"/>
        </w:trPr>
        <w:tc>
          <w:tcPr>
            <w:tcW w:type="dxa" w:w="2835"/>
            <w:tcMar>
              <w:top w:w="50" w:type="dxa"/>
              <w:left w:w="80" w:type="dxa"/>
              <w:bottom w:w="50" w:type="dxa"/>
              <w:right w:w="80" w:type="dxa"/>
            </w:tcMar>
            <w:shd w:val="clear" w:color="auto" w:fill="F2F6FB"/>
          </w:tcPr>
          <w:p>
            <w:pPr>
              <w:spacing w:after="0"/>
            </w:pPr>
            <w:r>
              <w:rPr>
                <w:b w:val="0"/>
                <w:i w:val="0"/>
                <w:sz w:val="18"/>
              </w:rPr>
              <w:t>0-1 d late</w:t>
            </w:r>
          </w:p>
        </w:tc>
        <w:tc>
          <w:tcPr>
            <w:tcW w:type="dxa" w:w="1701"/>
            <w:tcMar>
              <w:top w:w="50" w:type="dxa"/>
              <w:left w:w="80" w:type="dxa"/>
              <w:bottom w:w="50" w:type="dxa"/>
              <w:right w:w="80" w:type="dxa"/>
            </w:tcMar>
            <w:shd w:val="clear" w:color="auto" w:fill="F2F6FB"/>
          </w:tcPr>
          <w:p>
            <w:pPr>
              <w:spacing w:after="0"/>
              <w:jc w:val="right"/>
            </w:pPr>
            <w:r>
              <w:rPr>
                <w:b w:val="0"/>
                <w:i w:val="0"/>
                <w:sz w:val="18"/>
              </w:rPr>
              <w:t>2,888</w:t>
            </w:r>
          </w:p>
        </w:tc>
        <w:tc>
          <w:tcPr>
            <w:tcW w:type="dxa" w:w="1701"/>
            <w:tcMar>
              <w:top w:w="50" w:type="dxa"/>
              <w:left w:w="80" w:type="dxa"/>
              <w:bottom w:w="50" w:type="dxa"/>
              <w:right w:w="80" w:type="dxa"/>
            </w:tcMar>
            <w:shd w:val="clear" w:color="auto" w:fill="F2F6FB"/>
          </w:tcPr>
          <w:p>
            <w:pPr>
              <w:spacing w:after="0"/>
              <w:jc w:val="right"/>
            </w:pPr>
            <w:r>
              <w:rPr>
                <w:b w:val="0"/>
                <w:i w:val="0"/>
                <w:sz w:val="18"/>
              </w:rPr>
              <w:t>4.52</w:t>
            </w:r>
          </w:p>
        </w:tc>
      </w:tr>
      <w:tr>
        <w:trPr>
          <w:cantSplit w:val="true"/>
        </w:trPr>
        <w:tc>
          <w:tcPr>
            <w:tcW w:type="dxa" w:w="2835"/>
            <w:tcMar>
              <w:top w:w="50" w:type="dxa"/>
              <w:left w:w="80" w:type="dxa"/>
              <w:bottom w:w="50" w:type="dxa"/>
              <w:right w:w="80" w:type="dxa"/>
            </w:tcMar>
          </w:tcPr>
          <w:p>
            <w:pPr>
              <w:spacing w:after="0"/>
            </w:pPr>
            <w:r>
              <w:rPr>
                <w:b w:val="0"/>
                <w:i w:val="0"/>
                <w:sz w:val="18"/>
              </w:rPr>
              <w:t>1-2 d late</w:t>
            </w:r>
          </w:p>
        </w:tc>
        <w:tc>
          <w:tcPr>
            <w:tcW w:type="dxa" w:w="1701"/>
            <w:tcMar>
              <w:top w:w="50" w:type="dxa"/>
              <w:left w:w="80" w:type="dxa"/>
              <w:bottom w:w="50" w:type="dxa"/>
              <w:right w:w="80" w:type="dxa"/>
            </w:tcMar>
          </w:tcPr>
          <w:p>
            <w:pPr>
              <w:spacing w:after="0"/>
              <w:jc w:val="right"/>
            </w:pPr>
            <w:r>
              <w:rPr>
                <w:b w:val="0"/>
                <w:i w:val="0"/>
                <w:sz w:val="18"/>
              </w:rPr>
              <w:t>392</w:t>
            </w:r>
          </w:p>
        </w:tc>
        <w:tc>
          <w:tcPr>
            <w:tcW w:type="dxa" w:w="1701"/>
            <w:tcMar>
              <w:top w:w="50" w:type="dxa"/>
              <w:left w:w="80" w:type="dxa"/>
              <w:bottom w:w="50" w:type="dxa"/>
              <w:right w:w="80" w:type="dxa"/>
            </w:tcMar>
          </w:tcPr>
          <w:p>
            <w:pPr>
              <w:spacing w:after="0"/>
              <w:jc w:val="right"/>
            </w:pPr>
            <w:r>
              <w:rPr>
                <w:b w:val="0"/>
                <w:i w:val="0"/>
                <w:sz w:val="18"/>
              </w:rPr>
              <w:t>4.04</w:t>
            </w:r>
          </w:p>
        </w:tc>
      </w:tr>
      <w:tr>
        <w:trPr>
          <w:cantSplit w:val="true"/>
        </w:trPr>
        <w:tc>
          <w:tcPr>
            <w:tcW w:type="dxa" w:w="2835"/>
            <w:tcMar>
              <w:top w:w="50" w:type="dxa"/>
              <w:left w:w="80" w:type="dxa"/>
              <w:bottom w:w="50" w:type="dxa"/>
              <w:right w:w="80" w:type="dxa"/>
            </w:tcMar>
            <w:shd w:val="clear" w:color="auto" w:fill="F2F6FB"/>
          </w:tcPr>
          <w:p>
            <w:pPr>
              <w:spacing w:after="0"/>
            </w:pPr>
            <w:r>
              <w:rPr>
                <w:b w:val="0"/>
                <w:i w:val="0"/>
                <w:sz w:val="18"/>
              </w:rPr>
              <w:t>2+ d late</w:t>
            </w:r>
          </w:p>
        </w:tc>
        <w:tc>
          <w:tcPr>
            <w:tcW w:type="dxa" w:w="1701"/>
            <w:tcMar>
              <w:top w:w="50" w:type="dxa"/>
              <w:left w:w="80" w:type="dxa"/>
              <w:bottom w:w="50" w:type="dxa"/>
              <w:right w:w="80" w:type="dxa"/>
            </w:tcMar>
            <w:shd w:val="clear" w:color="auto" w:fill="F2F6FB"/>
          </w:tcPr>
          <w:p>
            <w:pPr>
              <w:spacing w:after="0"/>
              <w:jc w:val="right"/>
            </w:pPr>
            <w:r>
              <w:rPr>
                <w:b w:val="0"/>
                <w:i w:val="0"/>
                <w:sz w:val="18"/>
              </w:rPr>
              <w:t>91</w:t>
            </w:r>
          </w:p>
        </w:tc>
        <w:tc>
          <w:tcPr>
            <w:tcW w:type="dxa" w:w="1701"/>
            <w:tcMar>
              <w:top w:w="50" w:type="dxa"/>
              <w:left w:w="80" w:type="dxa"/>
              <w:bottom w:w="50" w:type="dxa"/>
              <w:right w:w="80" w:type="dxa"/>
            </w:tcMar>
            <w:shd w:val="clear" w:color="auto" w:fill="F2F6FB"/>
          </w:tcPr>
          <w:p>
            <w:pPr>
              <w:spacing w:after="0"/>
              <w:jc w:val="right"/>
            </w:pPr>
            <w:r>
              <w:rPr>
                <w:b w:val="0"/>
                <w:i w:val="0"/>
                <w:sz w:val="18"/>
              </w:rPr>
              <w:t>2.70</w:t>
            </w:r>
          </w:p>
        </w:tc>
      </w:tr>
    </w:tbl>
    <w:p>
      <w:pPr>
        <w:spacing w:after="40"/>
      </w:pPr>
    </w:p>
    <w:p>
      <w:r>
        <w:rPr>
          <w:b w:val="0"/>
          <w:i w:val="0"/>
        </w:rPr>
        <w:t>Ratings fall slowly for small delays and sharply for long ones (4.04 at one to two days late, 2.70 beyond two days). The practical lesson is that severity matters more than frequency: preventing the rare multi-day failures protects satisfaction far better than shaving small delays.</w:t>
      </w:r>
    </w:p>
    <w:p>
      <w:pPr>
        <w:pStyle w:val="Heading1"/>
      </w:pPr>
      <w:r>
        <w:t>5. Operational insights and recommendations</w:t>
      </w:r>
    </w:p>
    <w:p>
      <w:pPr>
        <w:keepNext/>
        <w:spacing w:after="60"/>
      </w:pPr>
      <w:r>
        <w:rPr>
          <w:b/>
          <w:color w:val="1F3864"/>
          <w:sz w:val="18"/>
        </w:rPr>
        <w:t xml:space="preserve">Table 7. </w:t>
      </w:r>
      <w:r>
        <w:rPr>
          <w:color w:val="52514E"/>
          <w:sz w:val="18"/>
        </w:rPr>
        <w:t>Findings and actions.</w:t>
      </w:r>
    </w:p>
    <w:tbl>
      <w:tblPr>
        <w:tblW w:type="auto" w:w="0"/>
        <w:jc w:val="center"/>
        <w:tblLayout w:type="fixed"/>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2353"/>
        <w:gridCol w:w="2353"/>
        <w:gridCol w:w="2353"/>
        <w:gridCol w:w="2353"/>
      </w:tblGrid>
      <w:tr>
        <w:trPr>
          <w:tblHeader w:val="true"/>
        </w:trPr>
        <w:tc>
          <w:tcPr>
            <w:tcW w:type="dxa" w:w="454"/>
            <w:shd w:val="clear" w:color="auto" w:fill="1F3864"/>
            <w:tcMar>
              <w:top w:w="50" w:type="dxa"/>
              <w:left w:w="80" w:type="dxa"/>
              <w:bottom w:w="50" w:type="dxa"/>
              <w:right w:w="80" w:type="dxa"/>
            </w:tcMar>
          </w:tcPr>
          <w:p>
            <w:pPr>
              <w:spacing w:after="0"/>
            </w:pPr>
            <w:r>
              <w:rPr>
                <w:b/>
                <w:color w:val="FFFFFF"/>
                <w:sz w:val="17"/>
              </w:rPr>
              <w:t>#</w:t>
            </w:r>
          </w:p>
        </w:tc>
        <w:tc>
          <w:tcPr>
            <w:tcW w:type="dxa" w:w="3175"/>
            <w:shd w:val="clear" w:color="auto" w:fill="1F3864"/>
            <w:tcMar>
              <w:top w:w="50" w:type="dxa"/>
              <w:left w:w="80" w:type="dxa"/>
              <w:bottom w:w="50" w:type="dxa"/>
              <w:right w:w="80" w:type="dxa"/>
            </w:tcMar>
          </w:tcPr>
          <w:p>
            <w:pPr>
              <w:spacing w:after="0"/>
            </w:pPr>
            <w:r>
              <w:rPr>
                <w:b/>
                <w:color w:val="FFFFFF"/>
                <w:sz w:val="17"/>
              </w:rPr>
              <w:t>Finding</w:t>
            </w:r>
          </w:p>
        </w:tc>
        <w:tc>
          <w:tcPr>
            <w:tcW w:type="dxa" w:w="3742"/>
            <w:shd w:val="clear" w:color="auto" w:fill="1F3864"/>
            <w:tcMar>
              <w:top w:w="50" w:type="dxa"/>
              <w:left w:w="80" w:type="dxa"/>
              <w:bottom w:w="50" w:type="dxa"/>
              <w:right w:w="80" w:type="dxa"/>
            </w:tcMar>
          </w:tcPr>
          <w:p>
            <w:pPr>
              <w:spacing w:after="0"/>
            </w:pPr>
            <w:r>
              <w:rPr>
                <w:b/>
                <w:color w:val="FFFFFF"/>
                <w:sz w:val="17"/>
              </w:rPr>
              <w:t>Recommendation</w:t>
            </w:r>
          </w:p>
        </w:tc>
        <w:tc>
          <w:tcPr>
            <w:tcW w:type="dxa" w:w="2154"/>
            <w:shd w:val="clear" w:color="auto" w:fill="1F3864"/>
            <w:tcMar>
              <w:top w:w="50" w:type="dxa"/>
              <w:left w:w="80" w:type="dxa"/>
              <w:bottom w:w="50" w:type="dxa"/>
              <w:right w:w="80" w:type="dxa"/>
            </w:tcMar>
          </w:tcPr>
          <w:p>
            <w:pPr>
              <w:spacing w:after="0"/>
            </w:pPr>
            <w:r>
              <w:rPr>
                <w:b/>
                <w:color w:val="FFFFFF"/>
                <w:sz w:val="17"/>
              </w:rPr>
              <w:t>KPI affected</w:t>
            </w:r>
          </w:p>
        </w:tc>
      </w:tr>
      <w:tr>
        <w:trPr>
          <w:cantSplit w:val="true"/>
        </w:trPr>
        <w:tc>
          <w:tcPr>
            <w:tcW w:type="dxa" w:w="454"/>
            <w:tcMar>
              <w:top w:w="50" w:type="dxa"/>
              <w:left w:w="80" w:type="dxa"/>
              <w:bottom w:w="50" w:type="dxa"/>
              <w:right w:w="80" w:type="dxa"/>
            </w:tcMar>
          </w:tcPr>
          <w:p>
            <w:pPr>
              <w:spacing w:after="0"/>
            </w:pPr>
            <w:r>
              <w:rPr>
                <w:b w:val="0"/>
                <w:i w:val="0"/>
                <w:sz w:val="17"/>
              </w:rPr>
              <w:t>1</w:t>
            </w:r>
          </w:p>
        </w:tc>
        <w:tc>
          <w:tcPr>
            <w:tcW w:type="dxa" w:w="3175"/>
            <w:tcMar>
              <w:top w:w="50" w:type="dxa"/>
              <w:left w:w="80" w:type="dxa"/>
              <w:bottom w:w="50" w:type="dxa"/>
              <w:right w:w="80" w:type="dxa"/>
            </w:tcMar>
          </w:tcPr>
          <w:p>
            <w:pPr>
              <w:spacing w:after="0"/>
            </w:pPr>
            <w:r>
              <w:rPr>
                <w:b w:val="0"/>
                <w:i w:val="0"/>
                <w:sz w:val="17"/>
              </w:rPr>
              <w:t>North-East: 46.5% late, 19.1% of all failures</w:t>
            </w:r>
          </w:p>
        </w:tc>
        <w:tc>
          <w:tcPr>
            <w:tcW w:type="dxa" w:w="3742"/>
            <w:tcMar>
              <w:top w:w="50" w:type="dxa"/>
              <w:left w:w="80" w:type="dxa"/>
              <w:bottom w:w="50" w:type="dxa"/>
              <w:right w:w="80" w:type="dxa"/>
            </w:tcMar>
          </w:tcPr>
          <w:p>
            <w:pPr>
              <w:spacing w:after="0"/>
            </w:pPr>
            <w:r>
              <w:rPr>
                <w:b w:val="0"/>
                <w:i w:val="0"/>
                <w:sz w:val="17"/>
              </w:rPr>
              <w:t>Dedicated lane carrier, longer promise, source from Kolkata</w:t>
            </w:r>
          </w:p>
        </w:tc>
        <w:tc>
          <w:tcPr>
            <w:tcW w:type="dxa" w:w="2154"/>
            <w:tcMar>
              <w:top w:w="50" w:type="dxa"/>
              <w:left w:w="80" w:type="dxa"/>
              <w:bottom w:w="50" w:type="dxa"/>
              <w:right w:w="80" w:type="dxa"/>
            </w:tcMar>
          </w:tcPr>
          <w:p>
            <w:pPr>
              <w:spacing w:after="0"/>
            </w:pPr>
            <w:r>
              <w:rPr>
                <w:b w:val="0"/>
                <w:i w:val="0"/>
                <w:sz w:val="17"/>
              </w:rPr>
              <w:t>On-time rate</w:t>
            </w:r>
          </w:p>
        </w:tc>
      </w:tr>
      <w:tr>
        <w:trPr>
          <w:cantSplit w:val="true"/>
        </w:trPr>
        <w:tc>
          <w:tcPr>
            <w:tcW w:type="dxa" w:w="454"/>
            <w:tcMar>
              <w:top w:w="50" w:type="dxa"/>
              <w:left w:w="80" w:type="dxa"/>
              <w:bottom w:w="50" w:type="dxa"/>
              <w:right w:w="80" w:type="dxa"/>
            </w:tcMar>
            <w:shd w:val="clear" w:color="auto" w:fill="F2F6FB"/>
          </w:tcPr>
          <w:p>
            <w:pPr>
              <w:spacing w:after="0"/>
            </w:pPr>
            <w:r>
              <w:rPr>
                <w:b w:val="0"/>
                <w:i w:val="0"/>
                <w:sz w:val="17"/>
              </w:rPr>
              <w:t>2</w:t>
            </w:r>
          </w:p>
        </w:tc>
        <w:tc>
          <w:tcPr>
            <w:tcW w:type="dxa" w:w="3175"/>
            <w:tcMar>
              <w:top w:w="50" w:type="dxa"/>
              <w:left w:w="80" w:type="dxa"/>
              <w:bottom w:w="50" w:type="dxa"/>
              <w:right w:w="80" w:type="dxa"/>
            </w:tcMar>
            <w:shd w:val="clear" w:color="auto" w:fill="F2F6FB"/>
          </w:tcPr>
          <w:p>
            <w:pPr>
              <w:spacing w:after="0"/>
            </w:pPr>
            <w:r>
              <w:rPr>
                <w:b w:val="0"/>
                <w:i w:val="0"/>
                <w:sz w:val="17"/>
              </w:rPr>
              <w:t>Peak season +47.7% volume, +12.4 pp late</w:t>
            </w:r>
          </w:p>
        </w:tc>
        <w:tc>
          <w:tcPr>
            <w:tcW w:type="dxa" w:w="3742"/>
            <w:tcMar>
              <w:top w:w="50" w:type="dxa"/>
              <w:left w:w="80" w:type="dxa"/>
              <w:bottom w:w="50" w:type="dxa"/>
              <w:right w:w="80" w:type="dxa"/>
            </w:tcMar>
            <w:shd w:val="clear" w:color="auto" w:fill="F2F6FB"/>
          </w:tcPr>
          <w:p>
            <w:pPr>
              <w:spacing w:after="0"/>
            </w:pPr>
            <w:r>
              <w:rPr>
                <w:b w:val="0"/>
                <w:i w:val="0"/>
                <w:sz w:val="17"/>
              </w:rPr>
              <w:t>Temporary capacity, +1 day promise from October</w:t>
            </w:r>
          </w:p>
        </w:tc>
        <w:tc>
          <w:tcPr>
            <w:tcW w:type="dxa" w:w="2154"/>
            <w:tcMar>
              <w:top w:w="50" w:type="dxa"/>
              <w:left w:w="80" w:type="dxa"/>
              <w:bottom w:w="50" w:type="dxa"/>
              <w:right w:w="80" w:type="dxa"/>
            </w:tcMar>
            <w:shd w:val="clear" w:color="auto" w:fill="F2F6FB"/>
          </w:tcPr>
          <w:p>
            <w:pPr>
              <w:spacing w:after="0"/>
            </w:pPr>
            <w:r>
              <w:rPr>
                <w:b w:val="0"/>
                <w:i w:val="0"/>
                <w:sz w:val="17"/>
              </w:rPr>
              <w:t>On-time rate</w:t>
            </w:r>
          </w:p>
        </w:tc>
      </w:tr>
      <w:tr>
        <w:trPr>
          <w:cantSplit w:val="true"/>
        </w:trPr>
        <w:tc>
          <w:tcPr>
            <w:tcW w:type="dxa" w:w="454"/>
            <w:tcMar>
              <w:top w:w="50" w:type="dxa"/>
              <w:left w:w="80" w:type="dxa"/>
              <w:bottom w:w="50" w:type="dxa"/>
              <w:right w:w="80" w:type="dxa"/>
            </w:tcMar>
          </w:tcPr>
          <w:p>
            <w:pPr>
              <w:spacing w:after="0"/>
            </w:pPr>
            <w:r>
              <w:rPr>
                <w:b w:val="0"/>
                <w:i w:val="0"/>
                <w:sz w:val="17"/>
              </w:rPr>
              <w:t>3</w:t>
            </w:r>
          </w:p>
        </w:tc>
        <w:tc>
          <w:tcPr>
            <w:tcW w:type="dxa" w:w="3175"/>
            <w:tcMar>
              <w:top w:w="50" w:type="dxa"/>
              <w:left w:w="80" w:type="dxa"/>
              <w:bottom w:w="50" w:type="dxa"/>
              <w:right w:w="80" w:type="dxa"/>
            </w:tcMar>
          </w:tcPr>
          <w:p>
            <w:pPr>
              <w:spacing w:after="0"/>
            </w:pPr>
            <w:r>
              <w:rPr>
                <w:b w:val="0"/>
                <w:i w:val="0"/>
                <w:sz w:val="17"/>
              </w:rPr>
              <w:t>Express costs 2x per km with little reliability gain</w:t>
            </w:r>
          </w:p>
        </w:tc>
        <w:tc>
          <w:tcPr>
            <w:tcW w:type="dxa" w:w="3742"/>
            <w:tcMar>
              <w:top w:w="50" w:type="dxa"/>
              <w:left w:w="80" w:type="dxa"/>
              <w:bottom w:w="50" w:type="dxa"/>
              <w:right w:w="80" w:type="dxa"/>
            </w:tcMar>
          </w:tcPr>
          <w:p>
            <w:pPr>
              <w:spacing w:after="0"/>
            </w:pPr>
            <w:r>
              <w:rPr>
                <w:b w:val="0"/>
                <w:i w:val="0"/>
                <w:sz w:val="17"/>
              </w:rPr>
              <w:t>Restrict Express to priority orders</w:t>
            </w:r>
          </w:p>
        </w:tc>
        <w:tc>
          <w:tcPr>
            <w:tcW w:type="dxa" w:w="2154"/>
            <w:tcMar>
              <w:top w:w="50" w:type="dxa"/>
              <w:left w:w="80" w:type="dxa"/>
              <w:bottom w:w="50" w:type="dxa"/>
              <w:right w:w="80" w:type="dxa"/>
            </w:tcMar>
          </w:tcPr>
          <w:p>
            <w:pPr>
              <w:spacing w:after="0"/>
            </w:pPr>
            <w:r>
              <w:rPr>
                <w:b w:val="0"/>
                <w:i w:val="0"/>
                <w:sz w:val="17"/>
              </w:rPr>
              <w:t>Cost per km</w:t>
            </w:r>
          </w:p>
        </w:tc>
      </w:tr>
      <w:tr>
        <w:trPr>
          <w:cantSplit w:val="true"/>
        </w:trPr>
        <w:tc>
          <w:tcPr>
            <w:tcW w:type="dxa" w:w="454"/>
            <w:tcMar>
              <w:top w:w="50" w:type="dxa"/>
              <w:left w:w="80" w:type="dxa"/>
              <w:bottom w:w="50" w:type="dxa"/>
              <w:right w:w="80" w:type="dxa"/>
            </w:tcMar>
            <w:shd w:val="clear" w:color="auto" w:fill="F2F6FB"/>
          </w:tcPr>
          <w:p>
            <w:pPr>
              <w:spacing w:after="0"/>
            </w:pPr>
            <w:r>
              <w:rPr>
                <w:b w:val="0"/>
                <w:i w:val="0"/>
                <w:sz w:val="17"/>
              </w:rPr>
              <w:t>4</w:t>
            </w:r>
          </w:p>
        </w:tc>
        <w:tc>
          <w:tcPr>
            <w:tcW w:type="dxa" w:w="3175"/>
            <w:tcMar>
              <w:top w:w="50" w:type="dxa"/>
              <w:left w:w="80" w:type="dxa"/>
              <w:bottom w:w="50" w:type="dxa"/>
              <w:right w:w="80" w:type="dxa"/>
            </w:tcMar>
            <w:shd w:val="clear" w:color="auto" w:fill="F2F6FB"/>
          </w:tcPr>
          <w:p>
            <w:pPr>
              <w:spacing w:after="0"/>
            </w:pPr>
            <w:r>
              <w:rPr>
                <w:b w:val="0"/>
                <w:i w:val="0"/>
                <w:sz w:val="17"/>
              </w:rPr>
              <w:t>RoadRunner cheapest but 35.5% late</w:t>
            </w:r>
          </w:p>
        </w:tc>
        <w:tc>
          <w:tcPr>
            <w:tcW w:type="dxa" w:w="3742"/>
            <w:tcMar>
              <w:top w:w="50" w:type="dxa"/>
              <w:left w:w="80" w:type="dxa"/>
              <w:bottom w:w="50" w:type="dxa"/>
              <w:right w:w="80" w:type="dxa"/>
            </w:tcMar>
            <w:shd w:val="clear" w:color="auto" w:fill="F2F6FB"/>
          </w:tcPr>
          <w:p>
            <w:pPr>
              <w:spacing w:after="0"/>
            </w:pPr>
            <w:r>
              <w:rPr>
                <w:b w:val="0"/>
                <w:i w:val="0"/>
                <w:sz w:val="17"/>
              </w:rPr>
              <w:t>Cap its share on high-risk lanes</w:t>
            </w:r>
          </w:p>
        </w:tc>
        <w:tc>
          <w:tcPr>
            <w:tcW w:type="dxa" w:w="2154"/>
            <w:tcMar>
              <w:top w:w="50" w:type="dxa"/>
              <w:left w:w="80" w:type="dxa"/>
              <w:bottom w:w="50" w:type="dxa"/>
              <w:right w:w="80" w:type="dxa"/>
            </w:tcMar>
            <w:shd w:val="clear" w:color="auto" w:fill="F2F6FB"/>
          </w:tcPr>
          <w:p>
            <w:pPr>
              <w:spacing w:after="0"/>
            </w:pPr>
            <w:r>
              <w:rPr>
                <w:b w:val="0"/>
                <w:i w:val="0"/>
                <w:sz w:val="17"/>
              </w:rPr>
              <w:t>On-time rate, cost</w:t>
            </w:r>
          </w:p>
        </w:tc>
      </w:tr>
      <w:tr>
        <w:trPr>
          <w:cantSplit w:val="true"/>
        </w:trPr>
        <w:tc>
          <w:tcPr>
            <w:tcW w:type="dxa" w:w="454"/>
            <w:tcMar>
              <w:top w:w="50" w:type="dxa"/>
              <w:left w:w="80" w:type="dxa"/>
              <w:bottom w:w="50" w:type="dxa"/>
              <w:right w:w="80" w:type="dxa"/>
            </w:tcMar>
          </w:tcPr>
          <w:p>
            <w:pPr>
              <w:spacing w:after="0"/>
            </w:pPr>
            <w:r>
              <w:rPr>
                <w:b w:val="0"/>
                <w:i w:val="0"/>
                <w:sz w:val="17"/>
              </w:rPr>
              <w:t>5</w:t>
            </w:r>
          </w:p>
        </w:tc>
        <w:tc>
          <w:tcPr>
            <w:tcW w:type="dxa" w:w="3175"/>
            <w:tcMar>
              <w:top w:w="50" w:type="dxa"/>
              <w:left w:w="80" w:type="dxa"/>
              <w:bottom w:w="50" w:type="dxa"/>
              <w:right w:w="80" w:type="dxa"/>
            </w:tcMar>
          </w:tcPr>
          <w:p>
            <w:pPr>
              <w:spacing w:after="0"/>
            </w:pPr>
            <w:r>
              <w:rPr>
                <w:b w:val="0"/>
                <w:i w:val="0"/>
                <w:sz w:val="17"/>
              </w:rPr>
              <w:t>Short hauls cost more per km</w:t>
            </w:r>
          </w:p>
        </w:tc>
        <w:tc>
          <w:tcPr>
            <w:tcW w:type="dxa" w:w="3742"/>
            <w:tcMar>
              <w:top w:w="50" w:type="dxa"/>
              <w:left w:w="80" w:type="dxa"/>
              <w:bottom w:w="50" w:type="dxa"/>
              <w:right w:w="80" w:type="dxa"/>
            </w:tcMar>
          </w:tcPr>
          <w:p>
            <w:pPr>
              <w:spacing w:after="0"/>
            </w:pPr>
            <w:r>
              <w:rPr>
                <w:b w:val="0"/>
                <w:i w:val="0"/>
                <w:sz w:val="17"/>
              </w:rPr>
              <w:t>Consolidate pickups, flat-rate tariffs</w:t>
            </w:r>
          </w:p>
        </w:tc>
        <w:tc>
          <w:tcPr>
            <w:tcW w:type="dxa" w:w="2154"/>
            <w:tcMar>
              <w:top w:w="50" w:type="dxa"/>
              <w:left w:w="80" w:type="dxa"/>
              <w:bottom w:w="50" w:type="dxa"/>
              <w:right w:w="80" w:type="dxa"/>
            </w:tcMar>
          </w:tcPr>
          <w:p>
            <w:pPr>
              <w:spacing w:after="0"/>
            </w:pPr>
            <w:r>
              <w:rPr>
                <w:b w:val="0"/>
                <w:i w:val="0"/>
                <w:sz w:val="17"/>
              </w:rPr>
              <w:t>Cost per km</w:t>
            </w:r>
          </w:p>
        </w:tc>
      </w:tr>
      <w:tr>
        <w:trPr>
          <w:cantSplit w:val="true"/>
        </w:trPr>
        <w:tc>
          <w:tcPr>
            <w:tcW w:type="dxa" w:w="454"/>
            <w:tcMar>
              <w:top w:w="50" w:type="dxa"/>
              <w:left w:w="80" w:type="dxa"/>
              <w:bottom w:w="50" w:type="dxa"/>
              <w:right w:w="80" w:type="dxa"/>
            </w:tcMar>
            <w:shd w:val="clear" w:color="auto" w:fill="F2F6FB"/>
          </w:tcPr>
          <w:p>
            <w:pPr>
              <w:spacing w:after="0"/>
            </w:pPr>
            <w:r>
              <w:rPr>
                <w:b w:val="0"/>
                <w:i w:val="0"/>
                <w:sz w:val="17"/>
              </w:rPr>
              <w:t>6</w:t>
            </w:r>
          </w:p>
        </w:tc>
        <w:tc>
          <w:tcPr>
            <w:tcW w:type="dxa" w:w="3175"/>
            <w:tcMar>
              <w:top w:w="50" w:type="dxa"/>
              <w:left w:w="80" w:type="dxa"/>
              <w:bottom w:w="50" w:type="dxa"/>
              <w:right w:w="80" w:type="dxa"/>
            </w:tcMar>
            <w:shd w:val="clear" w:color="auto" w:fill="F2F6FB"/>
          </w:tcPr>
          <w:p>
            <w:pPr>
              <w:spacing w:after="0"/>
            </w:pPr>
            <w:r>
              <w:rPr>
                <w:b w:val="0"/>
                <w:i w:val="0"/>
                <w:sz w:val="17"/>
              </w:rPr>
              <w:t>Rating falls sharply beyond 2 days late</w:t>
            </w:r>
          </w:p>
        </w:tc>
        <w:tc>
          <w:tcPr>
            <w:tcW w:type="dxa" w:w="3742"/>
            <w:tcMar>
              <w:top w:w="50" w:type="dxa"/>
              <w:left w:w="80" w:type="dxa"/>
              <w:bottom w:w="50" w:type="dxa"/>
              <w:right w:w="80" w:type="dxa"/>
            </w:tcMar>
            <w:shd w:val="clear" w:color="auto" w:fill="F2F6FB"/>
          </w:tcPr>
          <w:p>
            <w:pPr>
              <w:spacing w:after="0"/>
            </w:pPr>
            <w:r>
              <w:rPr>
                <w:b w:val="0"/>
                <w:i w:val="0"/>
                <w:sz w:val="17"/>
              </w:rPr>
              <w:t>Alert and compensate the long-delay tail first</w:t>
            </w:r>
          </w:p>
        </w:tc>
        <w:tc>
          <w:tcPr>
            <w:tcW w:type="dxa" w:w="2154"/>
            <w:tcMar>
              <w:top w:w="50" w:type="dxa"/>
              <w:left w:w="80" w:type="dxa"/>
              <w:bottom w:w="50" w:type="dxa"/>
              <w:right w:w="80" w:type="dxa"/>
            </w:tcMar>
            <w:shd w:val="clear" w:color="auto" w:fill="F2F6FB"/>
          </w:tcPr>
          <w:p>
            <w:pPr>
              <w:spacing w:after="0"/>
            </w:pPr>
            <w:r>
              <w:rPr>
                <w:b w:val="0"/>
                <w:i w:val="0"/>
                <w:sz w:val="17"/>
              </w:rPr>
              <w:t>Customer rating</w:t>
            </w:r>
          </w:p>
        </w:tc>
      </w:tr>
    </w:tbl>
    <w:p>
      <w:pPr>
        <w:spacing w:after="40"/>
      </w:pPr>
    </w:p>
    <w:p>
      <w:r>
        <w:rPr>
          <w:b w:val="0"/>
          <w:i w:val="0"/>
        </w:rPr>
        <w:t>Limitations: the data is simulated and relationships reflect the simulator; the findings are descriptive associations, not causal estimates. Week 4 turns the most important ones into a predictive and optimisation model.</w:t>
      </w:r>
    </w:p>
    <w:p>
      <w:pPr>
        <w:pStyle w:val="Heading1"/>
      </w:pPr>
      <w:r>
        <w:t>References</w:t>
      </w:r>
    </w:p>
    <w:p>
      <w:pPr>
        <w:spacing w:after="60"/>
        <w:ind w:left="340" w:hanging="340"/>
      </w:pPr>
      <w:r>
        <w:rPr>
          <w:b w:val="0"/>
          <w:i w:val="0"/>
          <w:sz w:val="19"/>
        </w:rPr>
        <w:t>Tukey, J. W. (1977). Exploratory Data Analysis. Addison-Wesley.</w:t>
      </w:r>
    </w:p>
    <w:p>
      <w:pPr>
        <w:spacing w:after="60"/>
        <w:ind w:left="340" w:hanging="340"/>
      </w:pPr>
      <w:r>
        <w:rPr>
          <w:b w:val="0"/>
          <w:i w:val="0"/>
          <w:sz w:val="19"/>
        </w:rPr>
        <w:t>Hunter, J. D. (2007). Matplotlib: A 2D graphics environment. Computing in Science &amp; Engineering, 9(3), 90-95.</w:t>
      </w:r>
    </w:p>
    <w:p>
      <w:pPr>
        <w:spacing w:after="60"/>
        <w:ind w:left="340" w:hanging="340"/>
      </w:pPr>
      <w:r>
        <w:rPr>
          <w:b w:val="0"/>
          <w:i w:val="0"/>
          <w:sz w:val="19"/>
        </w:rPr>
        <w:t>McKinney, W. (2010). Data structures for statistical computing in Python. Proceedings of the 9th Python in Science Conference, 56-61.</w:t>
      </w:r>
    </w:p>
    <w:p>
      <w:pPr>
        <w:spacing w:after="60"/>
        <w:ind w:left="340" w:hanging="340"/>
      </w:pPr>
      <w:r>
        <w:rPr>
          <w:b w:val="0"/>
          <w:i w:val="0"/>
          <w:sz w:val="19"/>
        </w:rPr>
        <w:t>Virtanen, P., et al. (2020). SciPy 1.0: Fundamental algorithms for scientific computing in Python. Nature Methods, 17, 261-272.</w:t>
      </w:r>
    </w:p>
    <w:p>
      <w:pPr>
        <w:spacing w:after="60"/>
        <w:ind w:left="340" w:hanging="340"/>
      </w:pPr>
      <w:r>
        <w:rPr>
          <w:b w:val="0"/>
          <w:i w:val="0"/>
          <w:sz w:val="19"/>
        </w:rPr>
        <w:t>Christopher, M. (2016). Logistics &amp; Supply Chain Management (5th ed.). Pearson.</w:t>
      </w:r>
    </w:p>
    <w:p>
      <w:pPr>
        <w:spacing w:after="60"/>
        <w:ind w:left="340" w:hanging="340"/>
      </w:pPr>
      <w:r>
        <w:rPr>
          <w:b w:val="0"/>
          <w:i w:val="0"/>
          <w:sz w:val="19"/>
        </w:rPr>
        <w:t>Chopra, S., &amp; Meindl, P. (2016). Supply Chain Management: Strategy, Planning, and Operation (6th ed.). Pearson.</w:t>
      </w:r>
    </w:p>
    <w:p>
      <w:pPr>
        <w:spacing w:after="60"/>
        <w:ind w:left="340" w:hanging="340"/>
      </w:pPr>
      <w:r>
        <w:rPr>
          <w:b w:val="0"/>
          <w:i w:val="0"/>
          <w:sz w:val="19"/>
        </w:rPr>
        <w:t>Constante, F., Silva, F., &amp; Pereira, A. (2019). DataCo Smart Supply Chain for Big Data Analysis [Data set]. Mendeley Data (also mirrored on Kaggle).</w:t>
      </w:r>
    </w:p>
    <w:p>
      <w:pPr>
        <w:spacing w:after="60"/>
        <w:ind w:left="340" w:hanging="340"/>
      </w:pPr>
      <w:r>
        <w:rPr>
          <w:b w:val="0"/>
          <w:i w:val="0"/>
          <w:sz w:val="19"/>
        </w:rPr>
        <w:t>Olist (2018). Brazilian E-Commerce Public Dataset by Olist [Data set]. Kaggle. https://www.kaggle.com/datasets/olistbr/brazilian-ecommerce</w:t>
      </w:r>
    </w:p>
    <w:sectPr w:rsidR="00FC693F" w:rsidRPr="0006063C" w:rsidSect="00034616">
      <w:headerReference w:type="default" r:id="rId9"/>
      <w:footerReference w:type="default" r:id="rId10"/>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514E"/>
        <w:sz w:val="17"/>
      </w:rPr>
      <w:t xml:space="preserve">Page </w:t>
    </w:r>
    <w:r>
      <w:rPr>
        <w:color w:val="52514E"/>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2514E"/>
        <w:sz w:val="17"/>
      </w:rPr>
      <w:t>Week 3 | Advanced Data Analysis and Visualization in Logistics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F3864"/>
      <w:sz w:val="34"/>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F3864"/>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2A78D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basedOn w:val="Normal"/>
    <w:pPr>
      <w:spacing w:after="0" w:before="0" w:line="240" w:lineRule="auto"/>
      <w:ind w:left="113"/>
      <w:shd w:val="clear" w:color="auto" w:fill="F4F4F2"/>
    </w:pPr>
    <w:rPr>
      <w:rFonts w:ascii="Consolas" w:hAnsi="Consolas" w:cs="Consolas"/>
      <w:sz w:val="16"/>
    </w:rPr>
  </w:style>
  <w:style w:type="paragraph" w:customStyle="1" w:styleId="Cap">
    <w:name w:val="Cap"/>
    <w:basedOn w:val="Normal"/>
    <w:pPr>
      <w:spacing w:after="200"/>
      <w:jc w:val="center"/>
    </w:pPr>
    <w:rPr>
      <w:i/>
      <w:color w:val="52514E"/>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