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 &amp; Growth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  <w:vAlign w:val="center"/>
          </w:tcPr>
          <w:p>
            <w:r>
              <w:t>Document ID</w:t>
            </w:r>
          </w:p>
        </w:tc>
        <w:tc>
          <w:tcPr>
            <w:tcW w:type="dxa" w:w="4320"/>
            <w:vAlign w:val="center"/>
          </w:tcPr>
          <w:p>
            <w:r>
              <w:t>HR-PERF-2026-002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Owner</w:t>
            </w:r>
          </w:p>
        </w:tc>
        <w:tc>
          <w:tcPr>
            <w:tcW w:type="dxa" w:w="4320"/>
            <w:vAlign w:val="center"/>
          </w:tcPr>
          <w:p>
            <w:r>
              <w:t>People Operations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Classification</w:t>
            </w:r>
          </w:p>
        </w:tc>
        <w:tc>
          <w:tcPr>
            <w:tcW w:type="dxa" w:w="4320"/>
            <w:vAlign w:val="center"/>
          </w:tcPr>
          <w:p>
            <w:r>
              <w:t>INTERNAL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Access Scope</w:t>
            </w:r>
          </w:p>
        </w:tc>
        <w:tc>
          <w:tcPr>
            <w:tcW w:type="dxa" w:w="4320"/>
            <w:vAlign w:val="center"/>
          </w:tcPr>
          <w:p>
            <w:r>
              <w:t>CEO, CTO, COFOUNDER, FINANCE_HEAD, HR_HEAD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2026-04-15</w:t>
            </w:r>
          </w:p>
        </w:tc>
      </w:tr>
    </w:tbl>
    <w:p>
      <w:pPr>
        <w:pStyle w:val="Heading1"/>
      </w:pPr>
      <w:r>
        <w:t>Review Cadence</w:t>
      </w:r>
    </w:p>
    <w:p>
      <w:r>
        <w:t>Each employee has quarterly goal check-ins and two formal review windows each year. The review owner is the direct manager, with cross-functional input requested when work spans multiple teams.</w:t>
      </w:r>
    </w:p>
    <w:p>
      <w:r>
        <w:t>The review process separates evidence collection from compensation decisions. Compensation outcomes follow the approved annual compensation framework.</w:t>
      </w:r>
    </w:p>
    <w:p>
      <w:pPr>
        <w:pStyle w:val="Heading1"/>
      </w:pPr>
      <w:r>
        <w:t>Evidence Standards</w:t>
      </w:r>
    </w:p>
    <w:p>
      <w:r>
        <w:t>Managers should cite concrete outcomes such as delivered milestones, reliability improvements, revenue impact, customer outcomes, quality improvements, or operational ownership.</w:t>
      </w:r>
    </w:p>
    <w:p>
      <w:r>
        <w:t>Feedback should distinguish observable behaviour from assumptions. A review should include at least one example of impact and one development area.</w:t>
      </w:r>
    </w:p>
    <w:p>
      <w:pPr>
        <w:pStyle w:val="Heading1"/>
      </w:pPr>
      <w:r>
        <w:t>Calibration</w:t>
      </w:r>
    </w:p>
    <w:p>
      <w:r>
        <w:t>Calibration sessions are facilitated by People Operations and the relevant functional leadership. The purpose is to improve consistency of level expectations and identify outliers for further review.</w:t>
      </w:r>
    </w:p>
    <w:p>
      <w:r>
        <w:t>Calibration notes are confidential and should not be copied into employee-facing notes unless the content is intended for disclosure.</w:t>
      </w:r>
    </w:p>
    <w:p>
      <w:pPr>
        <w:pStyle w:val="Heading1"/>
      </w:pPr>
      <w:r>
        <w:t>Improvement Plans</w:t>
      </w:r>
    </w:p>
    <w:p>
      <w:r>
        <w:t>Where expectations are not being met, managers should agree on a written improvement plan with clear milestones, evidence criteria, support offered, and a review date.</w:t>
      </w:r>
    </w:p>
    <w:p>
      <w:pPr>
        <w:pStyle w:val="Heading1"/>
      </w:pPr>
      <w:r>
        <w:t>Review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t>Stage</w:t>
            </w:r>
          </w:p>
        </w:tc>
        <w:tc>
          <w:tcPr>
            <w:tcW w:type="dxa" w:w="2880"/>
            <w:shd w:fill="E8EEF7"/>
          </w:tcPr>
          <w:p>
            <w:r>
              <w:t>Owner</w:t>
            </w:r>
          </w:p>
        </w:tc>
        <w:tc>
          <w:tcPr>
            <w:tcW w:type="dxa" w:w="2880"/>
            <w:shd w:fill="E8EEF7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Goal Check-in</w:t>
            </w:r>
          </w:p>
        </w:tc>
        <w:tc>
          <w:tcPr>
            <w:tcW w:type="dxa" w:w="2880"/>
          </w:tcPr>
          <w:p>
            <w:r>
              <w:t>Manager + Employee</w:t>
            </w:r>
          </w:p>
        </w:tc>
        <w:tc>
          <w:tcPr>
            <w:tcW w:type="dxa" w:w="2880"/>
          </w:tcPr>
          <w:p>
            <w:r>
              <w:t>Goal progress and blockers</w:t>
            </w:r>
          </w:p>
        </w:tc>
      </w:tr>
      <w:tr>
        <w:tc>
          <w:tcPr>
            <w:tcW w:type="dxa" w:w="2880"/>
          </w:tcPr>
          <w:p>
            <w:r>
              <w:t>Formal Review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Written review</w:t>
            </w:r>
          </w:p>
        </w:tc>
      </w:tr>
      <w:tr>
        <w:tc>
          <w:tcPr>
            <w:tcW w:type="dxa" w:w="2880"/>
          </w:tcPr>
          <w:p>
            <w:r>
              <w:t>Calibration</w:t>
            </w:r>
          </w:p>
        </w:tc>
        <w:tc>
          <w:tcPr>
            <w:tcW w:type="dxa" w:w="2880"/>
          </w:tcPr>
          <w:p>
            <w:r>
              <w:t>Function + People Ops</w:t>
            </w:r>
          </w:p>
        </w:tc>
        <w:tc>
          <w:tcPr>
            <w:tcW w:type="dxa" w:w="2880"/>
          </w:tcPr>
          <w:p>
            <w:r>
              <w:t>Calibrated outcome</w:t>
            </w:r>
          </w:p>
        </w:tc>
      </w:tr>
      <w:tr>
        <w:tc>
          <w:tcPr>
            <w:tcW w:type="dxa" w:w="2880"/>
          </w:tcPr>
          <w:p>
            <w:r>
              <w:t>Growth Conversation</w:t>
            </w:r>
          </w:p>
        </w:tc>
        <w:tc>
          <w:tcPr>
            <w:tcW w:type="dxa" w:w="2880"/>
          </w:tcPr>
          <w:p>
            <w:r>
              <w:t>Manager + Employee</w:t>
            </w:r>
          </w:p>
        </w:tc>
        <w:tc>
          <w:tcPr>
            <w:tcW w:type="dxa" w:w="2880"/>
          </w:tcPr>
          <w:p>
            <w:r>
              <w:t>Development actions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prototype corpus - not real company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Monk-E Technologies Pvt. Ltd. | INTERNAL | HR-PERF-2026-002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