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FLOW SPECIFICATION - PROBLEM STATEMENT - #25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1. Use Case Identification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 ID: UC-01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 Title: Generate Collection Route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Primary Actor: Sanitation Supervisor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Supporting Actors: Smart Trash Bin Sensors, Route Optimization Engine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Preconditions: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Sanitation Supervisor must be logged into the municipal solid waste management portal with active administrative credentials.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Ultrasonic fill-level telemetry data must be actively streaming from the deployed smart trash bins into the central database.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Postconditions: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optimized daily collection route is successfully computed, displayed on the supervisor dashboard, and stored in the system database.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 manifests are prepared for dispatching to the garbage truck fleet.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wvtahmed5f7" w:id="0"/>
      <w:bookmarkEnd w:id="0"/>
      <w:r w:rsidDel="00000000" w:rsidR="00000000" w:rsidRPr="00000000">
        <w:rPr>
          <w:sz w:val="34"/>
          <w:szCs w:val="34"/>
          <w:rtl w:val="0"/>
        </w:rPr>
        <w:t xml:space="preserve">2. Main Success Scenario (MSS)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Sanitation Supervisor selects the "Generate Daily Route" option from the portal dashboard.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queries the database for current fill-level telemetry data across all city zones.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filters and identifies all smart bins that have exceeded the 80% fill threshold.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calculates the optimal travel path for the active fleet of garbage trucks based on the filtered bins.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presents the computed route map and individual truck manifests on the supervisor's interface for review.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Sanitation Supervisor reviews the proposed route and clicks the "Approve &amp; Dispatch Route" button.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locks the final route configuration, pushes real-time navigation updates to the assigned truck drivers' terminals, and displays a success confirmation message.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use case ends successfully.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brrc9uuw8a" w:id="1"/>
      <w:bookmarkEnd w:id="1"/>
      <w:r w:rsidDel="00000000" w:rsidR="00000000" w:rsidRPr="00000000">
        <w:rPr>
          <w:sz w:val="34"/>
          <w:szCs w:val="34"/>
          <w:rtl w:val="0"/>
        </w:rPr>
        <w:t xml:space="preserve">3. Alternate Flows (AF)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3a. No Bins Exceeding Threshold: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3a1. If the system finds zero bins exceeding the 80% fill threshold across the city, it notifies the supervisor with a message stating "No collection required based on current thresholds."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3a2. The supervisor can choose to override and manually trigger a routine sweep or exit the use case. The use case terminates.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4a. Sensor Data Timeout or Network Failure: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4a1. The system detects a communication timeout or missing telemetry data from one or more municipal sectors.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4a2. The system displays a warning message on the dashboard identifying the offline sectors.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4a3. The supervisor is prompted to either proceed using cached last-known levels or abort route generation to resolve the network link. If aborted, the use case ends.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