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60" w:rsidRPr="002F5021" w:rsidRDefault="009F0360" w:rsidP="009F0360">
      <w:pPr>
        <w:spacing w:line="480" w:lineRule="auto"/>
        <w:jc w:val="both"/>
        <w:rPr>
          <w:rFonts w:ascii="Verdana" w:hAnsi="Verdana" w:cs="Calibri"/>
          <w:sz w:val="28"/>
          <w:szCs w:val="28"/>
        </w:rPr>
      </w:pPr>
      <w:r w:rsidRPr="002F5021">
        <w:rPr>
          <w:rFonts w:ascii="Verdana" w:hAnsi="Verdana" w:cs="Calibri"/>
          <w:sz w:val="28"/>
          <w:szCs w:val="28"/>
        </w:rPr>
        <w:t xml:space="preserve">BEFORE THE LAND ACQUISITION COLLECTOR- CUM- </w:t>
      </w:r>
      <w:proofErr w:type="gramStart"/>
      <w:r w:rsidRPr="002F5021">
        <w:rPr>
          <w:rFonts w:ascii="Verdana" w:hAnsi="Verdana" w:cs="Calibri"/>
          <w:sz w:val="28"/>
          <w:szCs w:val="28"/>
        </w:rPr>
        <w:t xml:space="preserve">DRO </w:t>
      </w:r>
      <w:r>
        <w:rPr>
          <w:rFonts w:ascii="Verdana" w:hAnsi="Verdana" w:cs="Calibri"/>
          <w:sz w:val="28"/>
          <w:szCs w:val="28"/>
        </w:rPr>
        <w:t>,</w:t>
      </w:r>
      <w:proofErr w:type="gramEnd"/>
      <w:r w:rsidRPr="002F5021">
        <w:rPr>
          <w:rFonts w:ascii="Verdana" w:hAnsi="Verdana" w:cs="Calibri"/>
          <w:sz w:val="28"/>
          <w:szCs w:val="28"/>
        </w:rPr>
        <w:t xml:space="preserve"> GURUGRAM</w:t>
      </w:r>
    </w:p>
    <w:p w:rsidR="009F0360" w:rsidRDefault="009F0360" w:rsidP="009F0360">
      <w:pPr>
        <w:spacing w:line="480" w:lineRule="auto"/>
        <w:ind w:left="90"/>
        <w:jc w:val="both"/>
        <w:rPr>
          <w:rFonts w:ascii="Verdana" w:hAnsi="Verdana" w:cs="Calibri"/>
          <w:sz w:val="28"/>
          <w:szCs w:val="28"/>
        </w:rPr>
      </w:pPr>
      <w:r>
        <w:rPr>
          <w:rFonts w:ascii="Verdana" w:hAnsi="Verdana" w:cs="Calibri"/>
          <w:sz w:val="28"/>
          <w:szCs w:val="28"/>
        </w:rPr>
        <w:t xml:space="preserve">                                  </w:t>
      </w:r>
      <w:proofErr w:type="gramStart"/>
      <w:r>
        <w:rPr>
          <w:rFonts w:ascii="Verdana" w:hAnsi="Verdana" w:cs="Calibri"/>
          <w:sz w:val="28"/>
          <w:szCs w:val="28"/>
        </w:rPr>
        <w:t>Application no.</w:t>
      </w:r>
      <w:proofErr w:type="gramEnd"/>
      <w:r>
        <w:rPr>
          <w:rFonts w:ascii="Verdana" w:hAnsi="Verdana" w:cs="Calibri"/>
          <w:sz w:val="28"/>
          <w:szCs w:val="28"/>
        </w:rPr>
        <w:t xml:space="preserve">             </w:t>
      </w:r>
      <w:proofErr w:type="gramStart"/>
      <w:r>
        <w:rPr>
          <w:rFonts w:ascii="Verdana" w:hAnsi="Verdana" w:cs="Calibri"/>
          <w:sz w:val="28"/>
          <w:szCs w:val="28"/>
        </w:rPr>
        <w:t>of</w:t>
      </w:r>
      <w:proofErr w:type="gramEnd"/>
      <w:r>
        <w:rPr>
          <w:rFonts w:ascii="Verdana" w:hAnsi="Verdana" w:cs="Calibri"/>
          <w:sz w:val="28"/>
          <w:szCs w:val="28"/>
        </w:rPr>
        <w:t xml:space="preserve"> 2019</w:t>
      </w:r>
    </w:p>
    <w:p w:rsidR="009F0360" w:rsidRDefault="009F0360" w:rsidP="009F0360">
      <w:pPr>
        <w:spacing w:line="480" w:lineRule="auto"/>
        <w:ind w:left="90"/>
        <w:jc w:val="both"/>
        <w:rPr>
          <w:rFonts w:ascii="Verdana" w:hAnsi="Verdana" w:cs="Calibri"/>
          <w:sz w:val="28"/>
          <w:szCs w:val="28"/>
        </w:rPr>
      </w:pPr>
    </w:p>
    <w:p w:rsidR="009F0360" w:rsidRPr="002F5021" w:rsidRDefault="009F0360" w:rsidP="009F0360">
      <w:pPr>
        <w:numPr>
          <w:ilvl w:val="0"/>
          <w:numId w:val="1"/>
        </w:numPr>
        <w:spacing w:line="480" w:lineRule="auto"/>
        <w:ind w:left="90" w:firstLine="0"/>
        <w:jc w:val="both"/>
        <w:rPr>
          <w:rFonts w:ascii="Verdana" w:hAnsi="Verdana" w:cs="Calibri"/>
          <w:sz w:val="28"/>
          <w:szCs w:val="28"/>
        </w:rPr>
      </w:pPr>
      <w:r>
        <w:rPr>
          <w:rFonts w:ascii="Verdana" w:hAnsi="Verdana" w:cs="Calibri"/>
          <w:sz w:val="28"/>
          <w:szCs w:val="28"/>
        </w:rPr>
        <w:t xml:space="preserve"> </w:t>
      </w:r>
      <w:r w:rsidRPr="002F5021">
        <w:rPr>
          <w:rFonts w:ascii="Verdana" w:hAnsi="Verdana" w:cs="Calibri"/>
          <w:sz w:val="28"/>
          <w:szCs w:val="28"/>
        </w:rPr>
        <w:t xml:space="preserve">Vijay son of Ram Singh s/o </w:t>
      </w:r>
      <w:proofErr w:type="spellStart"/>
      <w:r w:rsidRPr="002F5021">
        <w:rPr>
          <w:rFonts w:ascii="Verdana" w:hAnsi="Verdana" w:cs="Calibri"/>
          <w:sz w:val="28"/>
          <w:szCs w:val="28"/>
        </w:rPr>
        <w:t>Khem</w:t>
      </w:r>
      <w:proofErr w:type="spellEnd"/>
      <w:r w:rsidRPr="002F5021">
        <w:rPr>
          <w:rFonts w:ascii="Verdana" w:hAnsi="Verdana" w:cs="Calibri"/>
          <w:sz w:val="28"/>
          <w:szCs w:val="28"/>
        </w:rPr>
        <w:t xml:space="preserve"> </w:t>
      </w:r>
      <w:proofErr w:type="spellStart"/>
      <w:r w:rsidRPr="002F5021">
        <w:rPr>
          <w:rFonts w:ascii="Verdana" w:hAnsi="Verdana" w:cs="Calibri"/>
          <w:sz w:val="28"/>
          <w:szCs w:val="28"/>
        </w:rPr>
        <w:t>Chand</w:t>
      </w:r>
      <w:proofErr w:type="spellEnd"/>
    </w:p>
    <w:p w:rsidR="009F0360" w:rsidRPr="002F5021" w:rsidRDefault="009F0360" w:rsidP="009F0360">
      <w:pPr>
        <w:spacing w:line="480" w:lineRule="auto"/>
        <w:ind w:left="90"/>
        <w:jc w:val="both"/>
        <w:rPr>
          <w:rFonts w:ascii="Verdana" w:hAnsi="Verdana" w:cs="Calibri"/>
          <w:sz w:val="28"/>
          <w:szCs w:val="28"/>
        </w:rPr>
      </w:pPr>
      <w:r w:rsidRPr="002F5021">
        <w:rPr>
          <w:rFonts w:ascii="Verdana" w:hAnsi="Verdana" w:cs="Calibri"/>
          <w:sz w:val="28"/>
          <w:szCs w:val="28"/>
        </w:rPr>
        <w:t xml:space="preserve">2.     </w:t>
      </w:r>
      <w:r>
        <w:rPr>
          <w:rFonts w:ascii="Verdana" w:hAnsi="Verdana" w:cs="Calibri"/>
          <w:sz w:val="28"/>
          <w:szCs w:val="28"/>
        </w:rPr>
        <w:t xml:space="preserve"> </w:t>
      </w:r>
      <w:proofErr w:type="spellStart"/>
      <w:r w:rsidRPr="002F5021">
        <w:rPr>
          <w:rFonts w:ascii="Verdana" w:hAnsi="Verdana" w:cs="Calibri"/>
          <w:sz w:val="28"/>
          <w:szCs w:val="28"/>
        </w:rPr>
        <w:t>Devender</w:t>
      </w:r>
      <w:proofErr w:type="spellEnd"/>
      <w:r w:rsidRPr="002F5021">
        <w:rPr>
          <w:rFonts w:ascii="Verdana" w:hAnsi="Verdana" w:cs="Calibri"/>
          <w:sz w:val="28"/>
          <w:szCs w:val="28"/>
        </w:rPr>
        <w:t xml:space="preserve"> Kumar</w:t>
      </w:r>
    </w:p>
    <w:p w:rsidR="009F0360" w:rsidRPr="002F5021" w:rsidRDefault="009F0360" w:rsidP="009F0360">
      <w:pPr>
        <w:spacing w:line="480" w:lineRule="auto"/>
        <w:ind w:left="90"/>
        <w:rPr>
          <w:rFonts w:ascii="Verdana" w:hAnsi="Verdana" w:cs="Calibri"/>
          <w:sz w:val="28"/>
          <w:szCs w:val="28"/>
        </w:rPr>
      </w:pPr>
      <w:r w:rsidRPr="002F5021">
        <w:rPr>
          <w:rFonts w:ascii="Verdana" w:hAnsi="Verdana" w:cs="Calibri"/>
          <w:sz w:val="28"/>
          <w:szCs w:val="28"/>
        </w:rPr>
        <w:t xml:space="preserve"> 3.     </w:t>
      </w:r>
      <w:proofErr w:type="gramStart"/>
      <w:r w:rsidRPr="002F5021">
        <w:rPr>
          <w:rFonts w:ascii="Verdana" w:hAnsi="Verdana" w:cs="Calibri"/>
          <w:sz w:val="28"/>
          <w:szCs w:val="28"/>
        </w:rPr>
        <w:t>Sunder  sons</w:t>
      </w:r>
      <w:proofErr w:type="gramEnd"/>
      <w:r w:rsidRPr="002F5021">
        <w:rPr>
          <w:rFonts w:ascii="Verdana" w:hAnsi="Verdana" w:cs="Calibri"/>
          <w:sz w:val="28"/>
          <w:szCs w:val="28"/>
        </w:rPr>
        <w:t xml:space="preserve"> of </w:t>
      </w:r>
      <w:proofErr w:type="spellStart"/>
      <w:r w:rsidRPr="002F5021">
        <w:rPr>
          <w:rFonts w:ascii="Verdana" w:hAnsi="Verdana" w:cs="Calibri"/>
          <w:sz w:val="28"/>
          <w:szCs w:val="28"/>
        </w:rPr>
        <w:t>Baljeet</w:t>
      </w:r>
      <w:proofErr w:type="spellEnd"/>
      <w:r w:rsidRPr="002F5021">
        <w:rPr>
          <w:rFonts w:ascii="Verdana" w:hAnsi="Verdana" w:cs="Calibri"/>
          <w:sz w:val="28"/>
          <w:szCs w:val="28"/>
        </w:rPr>
        <w:t xml:space="preserve"> s/o </w:t>
      </w:r>
      <w:proofErr w:type="spellStart"/>
      <w:r w:rsidRPr="002F5021">
        <w:rPr>
          <w:rFonts w:ascii="Verdana" w:hAnsi="Verdana" w:cs="Calibri"/>
          <w:sz w:val="28"/>
          <w:szCs w:val="28"/>
        </w:rPr>
        <w:t>Khem</w:t>
      </w:r>
      <w:proofErr w:type="spellEnd"/>
      <w:r w:rsidRPr="002F5021">
        <w:rPr>
          <w:rFonts w:ascii="Verdana" w:hAnsi="Verdana" w:cs="Calibri"/>
          <w:sz w:val="28"/>
          <w:szCs w:val="28"/>
        </w:rPr>
        <w:t xml:space="preserve"> </w:t>
      </w:r>
      <w:proofErr w:type="spellStart"/>
      <w:r w:rsidRPr="002F5021">
        <w:rPr>
          <w:rFonts w:ascii="Verdana" w:hAnsi="Verdana" w:cs="Calibri"/>
          <w:sz w:val="28"/>
          <w:szCs w:val="28"/>
        </w:rPr>
        <w:t>Chand</w:t>
      </w:r>
      <w:proofErr w:type="spellEnd"/>
    </w:p>
    <w:p w:rsidR="009F0360" w:rsidRPr="002F5021" w:rsidRDefault="009F0360" w:rsidP="009F0360">
      <w:pPr>
        <w:spacing w:line="480" w:lineRule="auto"/>
        <w:ind w:left="90"/>
        <w:jc w:val="both"/>
        <w:rPr>
          <w:rFonts w:ascii="Verdana" w:hAnsi="Verdana" w:cs="Calibri"/>
          <w:sz w:val="28"/>
          <w:szCs w:val="28"/>
        </w:rPr>
      </w:pPr>
      <w:proofErr w:type="gramStart"/>
      <w:r w:rsidRPr="002F5021">
        <w:rPr>
          <w:rFonts w:ascii="Verdana" w:hAnsi="Verdana" w:cs="Calibri"/>
          <w:sz w:val="28"/>
          <w:szCs w:val="28"/>
        </w:rPr>
        <w:t xml:space="preserve">All resident of Village </w:t>
      </w:r>
      <w:proofErr w:type="spellStart"/>
      <w:r w:rsidRPr="002F5021">
        <w:rPr>
          <w:rFonts w:ascii="Verdana" w:hAnsi="Verdana" w:cs="Calibri"/>
          <w:sz w:val="28"/>
          <w:szCs w:val="28"/>
        </w:rPr>
        <w:t>Garauli</w:t>
      </w:r>
      <w:proofErr w:type="spellEnd"/>
      <w:r w:rsidRPr="002F5021">
        <w:rPr>
          <w:rFonts w:ascii="Verdana" w:hAnsi="Verdana" w:cs="Calibri"/>
          <w:sz w:val="28"/>
          <w:szCs w:val="28"/>
        </w:rPr>
        <w:t xml:space="preserve"> </w:t>
      </w:r>
      <w:proofErr w:type="spellStart"/>
      <w:r w:rsidRPr="002F5021">
        <w:rPr>
          <w:rFonts w:ascii="Verdana" w:hAnsi="Verdana" w:cs="Calibri"/>
          <w:sz w:val="28"/>
          <w:szCs w:val="28"/>
        </w:rPr>
        <w:t>Kalan</w:t>
      </w:r>
      <w:proofErr w:type="spellEnd"/>
      <w:r w:rsidRPr="002F5021">
        <w:rPr>
          <w:rFonts w:ascii="Verdana" w:hAnsi="Verdana" w:cs="Calibri"/>
          <w:sz w:val="28"/>
          <w:szCs w:val="28"/>
        </w:rPr>
        <w:t xml:space="preserve">, </w:t>
      </w:r>
      <w:proofErr w:type="spellStart"/>
      <w:r w:rsidRPr="002F5021">
        <w:rPr>
          <w:rFonts w:ascii="Verdana" w:hAnsi="Verdana" w:cs="Calibri"/>
          <w:sz w:val="28"/>
          <w:szCs w:val="28"/>
        </w:rPr>
        <w:t>Tehsil</w:t>
      </w:r>
      <w:proofErr w:type="spellEnd"/>
      <w:r w:rsidRPr="002F5021">
        <w:rPr>
          <w:rFonts w:ascii="Verdana" w:hAnsi="Verdana" w:cs="Calibri"/>
          <w:sz w:val="28"/>
          <w:szCs w:val="28"/>
        </w:rPr>
        <w:t xml:space="preserve"> &amp; </w:t>
      </w:r>
      <w:proofErr w:type="spellStart"/>
      <w:r w:rsidRPr="002F5021">
        <w:rPr>
          <w:rFonts w:ascii="Verdana" w:hAnsi="Verdana" w:cs="Calibri"/>
          <w:sz w:val="28"/>
          <w:szCs w:val="28"/>
        </w:rPr>
        <w:t>Distt</w:t>
      </w:r>
      <w:proofErr w:type="spellEnd"/>
      <w:r w:rsidRPr="002F5021">
        <w:rPr>
          <w:rFonts w:ascii="Verdana" w:hAnsi="Verdana" w:cs="Calibri"/>
          <w:sz w:val="28"/>
          <w:szCs w:val="28"/>
        </w:rPr>
        <w:t>.</w:t>
      </w:r>
      <w:proofErr w:type="gramEnd"/>
      <w:r w:rsidRPr="002F5021">
        <w:rPr>
          <w:rFonts w:ascii="Verdana" w:hAnsi="Verdana" w:cs="Calibri"/>
          <w:sz w:val="28"/>
          <w:szCs w:val="28"/>
        </w:rPr>
        <w:t xml:space="preserve"> </w:t>
      </w:r>
      <w:proofErr w:type="spellStart"/>
      <w:r w:rsidRPr="002F5021">
        <w:rPr>
          <w:rFonts w:ascii="Verdana" w:hAnsi="Verdana" w:cs="Calibri"/>
          <w:sz w:val="28"/>
          <w:szCs w:val="28"/>
        </w:rPr>
        <w:t>Gurugram</w:t>
      </w:r>
      <w:proofErr w:type="spellEnd"/>
      <w:r>
        <w:rPr>
          <w:rFonts w:ascii="Verdana" w:hAnsi="Verdana" w:cs="Calibri"/>
          <w:sz w:val="28"/>
          <w:szCs w:val="28"/>
        </w:rPr>
        <w:t xml:space="preserve">           </w:t>
      </w:r>
      <w:r w:rsidR="00094FAD">
        <w:rPr>
          <w:rFonts w:ascii="Verdana" w:hAnsi="Verdana" w:cs="Calibri"/>
          <w:sz w:val="28"/>
          <w:szCs w:val="28"/>
        </w:rPr>
        <w:t xml:space="preserve">                             </w:t>
      </w:r>
      <w:proofErr w:type="gramStart"/>
      <w:r w:rsidRPr="002F5021">
        <w:rPr>
          <w:rFonts w:ascii="Verdana" w:hAnsi="Verdana" w:cs="Calibri"/>
          <w:sz w:val="28"/>
          <w:szCs w:val="28"/>
        </w:rPr>
        <w:t>---------------  Applicants</w:t>
      </w:r>
      <w:proofErr w:type="gramEnd"/>
      <w:r w:rsidRPr="002F5021">
        <w:rPr>
          <w:rFonts w:ascii="Verdana" w:hAnsi="Verdana" w:cs="Calibri"/>
          <w:sz w:val="28"/>
          <w:szCs w:val="28"/>
        </w:rPr>
        <w:t>/Petitioners</w:t>
      </w:r>
    </w:p>
    <w:p w:rsidR="009F0360" w:rsidRPr="002F5021" w:rsidRDefault="009F0360" w:rsidP="009F0360">
      <w:pPr>
        <w:spacing w:line="480" w:lineRule="auto"/>
        <w:ind w:left="9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VERSUS</w:t>
      </w:r>
    </w:p>
    <w:p w:rsidR="009F0360" w:rsidRPr="002F5021" w:rsidRDefault="009F0360" w:rsidP="009F0360">
      <w:pPr>
        <w:spacing w:line="480" w:lineRule="auto"/>
        <w:rPr>
          <w:rFonts w:ascii="Verdana" w:hAnsi="Verdana" w:cs="Calibri"/>
          <w:sz w:val="28"/>
          <w:szCs w:val="28"/>
        </w:rPr>
      </w:pPr>
      <w:r w:rsidRPr="002F5021">
        <w:rPr>
          <w:rFonts w:ascii="Verdana" w:hAnsi="Verdana" w:cs="Calibri"/>
          <w:sz w:val="28"/>
          <w:szCs w:val="28"/>
        </w:rPr>
        <w:t xml:space="preserve">1.   State of </w:t>
      </w:r>
      <w:proofErr w:type="gramStart"/>
      <w:r w:rsidRPr="002F5021">
        <w:rPr>
          <w:rFonts w:ascii="Verdana" w:hAnsi="Verdana" w:cs="Calibri"/>
          <w:sz w:val="28"/>
          <w:szCs w:val="28"/>
        </w:rPr>
        <w:t>Haryana ,</w:t>
      </w:r>
      <w:proofErr w:type="gramEnd"/>
      <w:r w:rsidRPr="002F5021">
        <w:rPr>
          <w:rFonts w:ascii="Verdana" w:hAnsi="Verdana" w:cs="Calibri"/>
          <w:sz w:val="28"/>
          <w:szCs w:val="28"/>
        </w:rPr>
        <w:t xml:space="preserve"> through its collector, </w:t>
      </w:r>
      <w:proofErr w:type="spellStart"/>
      <w:r w:rsidRPr="002F5021">
        <w:rPr>
          <w:rFonts w:ascii="Verdana" w:hAnsi="Verdana" w:cs="Calibri"/>
          <w:sz w:val="28"/>
          <w:szCs w:val="28"/>
        </w:rPr>
        <w:t>Gurugram</w:t>
      </w:r>
      <w:proofErr w:type="spellEnd"/>
    </w:p>
    <w:p w:rsidR="009F0360" w:rsidRPr="002F5021" w:rsidRDefault="009F0360" w:rsidP="009F0360">
      <w:pPr>
        <w:spacing w:line="480" w:lineRule="auto"/>
        <w:rPr>
          <w:rFonts w:ascii="Verdana" w:hAnsi="Verdana" w:cs="Calibri"/>
          <w:sz w:val="28"/>
          <w:szCs w:val="28"/>
        </w:rPr>
      </w:pPr>
      <w:r w:rsidRPr="002F5021">
        <w:rPr>
          <w:rFonts w:ascii="Verdana" w:hAnsi="Verdana" w:cs="Calibri"/>
          <w:sz w:val="28"/>
          <w:szCs w:val="28"/>
        </w:rPr>
        <w:t xml:space="preserve"> 2.  Managing Director, HSIDC, Haryana, </w:t>
      </w:r>
      <w:proofErr w:type="spellStart"/>
      <w:proofErr w:type="gramStart"/>
      <w:r w:rsidRPr="002F5021">
        <w:rPr>
          <w:rFonts w:ascii="Verdana" w:hAnsi="Verdana" w:cs="Calibri"/>
          <w:sz w:val="28"/>
          <w:szCs w:val="28"/>
        </w:rPr>
        <w:t>Panchkula</w:t>
      </w:r>
      <w:proofErr w:type="spellEnd"/>
      <w:proofErr w:type="gramEnd"/>
      <w:r w:rsidRPr="002F5021">
        <w:rPr>
          <w:rFonts w:ascii="Verdana" w:hAnsi="Verdana" w:cs="Calibri"/>
          <w:sz w:val="28"/>
          <w:szCs w:val="28"/>
        </w:rPr>
        <w:t xml:space="preserve">.  </w:t>
      </w:r>
    </w:p>
    <w:p w:rsidR="009F0360" w:rsidRPr="002F5021" w:rsidRDefault="009F0360" w:rsidP="009F0360">
      <w:pPr>
        <w:spacing w:line="480" w:lineRule="auto"/>
        <w:rPr>
          <w:rFonts w:ascii="Verdana" w:hAnsi="Verdana" w:cs="Calibri"/>
          <w:sz w:val="28"/>
          <w:szCs w:val="28"/>
        </w:rPr>
      </w:pPr>
      <w:r w:rsidRPr="002F5021">
        <w:rPr>
          <w:rFonts w:ascii="Verdana" w:hAnsi="Verdana" w:cs="Calibri"/>
          <w:sz w:val="28"/>
          <w:szCs w:val="28"/>
        </w:rPr>
        <w:t xml:space="preserve">3. </w:t>
      </w:r>
      <w:r>
        <w:rPr>
          <w:rFonts w:ascii="Verdana" w:hAnsi="Verdana" w:cs="Calibri"/>
          <w:sz w:val="28"/>
          <w:szCs w:val="28"/>
        </w:rPr>
        <w:t xml:space="preserve">  </w:t>
      </w:r>
      <w:r w:rsidRPr="002F5021">
        <w:rPr>
          <w:rFonts w:ascii="Verdana" w:hAnsi="Verdana" w:cs="Calibri"/>
          <w:sz w:val="28"/>
          <w:szCs w:val="28"/>
        </w:rPr>
        <w:t xml:space="preserve">The Land Acquisition Collector-cum- DRO </w:t>
      </w:r>
      <w:r>
        <w:rPr>
          <w:rFonts w:ascii="Verdana" w:hAnsi="Verdana" w:cs="Calibri"/>
          <w:sz w:val="28"/>
          <w:szCs w:val="28"/>
        </w:rPr>
        <w:t xml:space="preserve">– GGR.     </w:t>
      </w:r>
    </w:p>
    <w:p w:rsidR="009F0360" w:rsidRPr="002F5021" w:rsidRDefault="009F0360" w:rsidP="009F0360">
      <w:pPr>
        <w:spacing w:line="480" w:lineRule="auto"/>
        <w:ind w:left="108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 xml:space="preserve"> --------------- Respondents</w:t>
      </w:r>
    </w:p>
    <w:p w:rsidR="009F0360" w:rsidRPr="008D3C2C" w:rsidRDefault="009F0360" w:rsidP="009F0360">
      <w:pPr>
        <w:spacing w:line="480" w:lineRule="auto"/>
        <w:ind w:left="-360"/>
        <w:jc w:val="both"/>
        <w:rPr>
          <w:rFonts w:ascii="Book Antiqua" w:hAnsi="Book Antiqua" w:cs="Calibri"/>
          <w:b/>
          <w:sz w:val="32"/>
          <w:szCs w:val="32"/>
        </w:rPr>
      </w:pPr>
      <w:r w:rsidRPr="008D3C2C">
        <w:rPr>
          <w:rFonts w:ascii="Book Antiqua" w:hAnsi="Book Antiqua" w:cs="Calibri"/>
          <w:b/>
          <w:sz w:val="32"/>
          <w:szCs w:val="32"/>
        </w:rPr>
        <w:t>Application under Section 28-A (3) of the Land Acquisition Act-1894</w:t>
      </w:r>
    </w:p>
    <w:p w:rsidR="009F0360" w:rsidRDefault="009F0360" w:rsidP="009F0360">
      <w:pPr>
        <w:spacing w:line="480" w:lineRule="auto"/>
        <w:rPr>
          <w:rFonts w:ascii="Book Antiqua" w:hAnsi="Book Antiqua"/>
          <w:sz w:val="28"/>
          <w:szCs w:val="28"/>
        </w:rPr>
      </w:pPr>
      <w:r>
        <w:rPr>
          <w:rFonts w:ascii="Book Antiqua" w:hAnsi="Book Antiqua"/>
          <w:sz w:val="28"/>
          <w:szCs w:val="28"/>
        </w:rPr>
        <w:t xml:space="preserve">Respectfully </w:t>
      </w:r>
      <w:proofErr w:type="spellStart"/>
      <w:proofErr w:type="gramStart"/>
      <w:r>
        <w:rPr>
          <w:rFonts w:ascii="Book Antiqua" w:hAnsi="Book Antiqua"/>
          <w:sz w:val="28"/>
          <w:szCs w:val="28"/>
        </w:rPr>
        <w:t>Showeth</w:t>
      </w:r>
      <w:proofErr w:type="spellEnd"/>
      <w:r>
        <w:rPr>
          <w:rFonts w:ascii="Book Antiqua" w:hAnsi="Book Antiqua"/>
          <w:sz w:val="28"/>
          <w:szCs w:val="28"/>
        </w:rPr>
        <w:t xml:space="preserve"> :</w:t>
      </w:r>
      <w:proofErr w:type="gramEnd"/>
      <w:r>
        <w:rPr>
          <w:rFonts w:ascii="Book Antiqua" w:hAnsi="Book Antiqua"/>
          <w:sz w:val="28"/>
          <w:szCs w:val="28"/>
        </w:rPr>
        <w:t>-</w:t>
      </w:r>
    </w:p>
    <w:p w:rsidR="009F0360" w:rsidRDefault="009F0360" w:rsidP="009F0360">
      <w:pPr>
        <w:spacing w:line="480" w:lineRule="auto"/>
        <w:jc w:val="both"/>
        <w:rPr>
          <w:rFonts w:ascii="Book Antiqua" w:hAnsi="Book Antiqua"/>
          <w:sz w:val="28"/>
          <w:szCs w:val="28"/>
        </w:rPr>
      </w:pPr>
      <w:r w:rsidRPr="003B579C">
        <w:rPr>
          <w:rFonts w:ascii="Book Antiqua" w:hAnsi="Book Antiqua"/>
          <w:b/>
          <w:sz w:val="28"/>
          <w:szCs w:val="28"/>
        </w:rPr>
        <w:t>1.</w:t>
      </w:r>
      <w:r>
        <w:rPr>
          <w:rFonts w:ascii="Book Antiqua" w:hAnsi="Book Antiqua"/>
          <w:b/>
          <w:sz w:val="28"/>
          <w:szCs w:val="28"/>
        </w:rPr>
        <w:t xml:space="preserve">  </w:t>
      </w:r>
      <w:r w:rsidRPr="003B579C">
        <w:rPr>
          <w:rFonts w:ascii="Book Antiqua" w:hAnsi="Book Antiqua"/>
          <w:b/>
          <w:sz w:val="28"/>
          <w:szCs w:val="28"/>
        </w:rPr>
        <w:t>The</w:t>
      </w:r>
      <w:r>
        <w:rPr>
          <w:rFonts w:ascii="Book Antiqua" w:hAnsi="Book Antiqua"/>
          <w:sz w:val="28"/>
          <w:szCs w:val="28"/>
        </w:rPr>
        <w:t xml:space="preserve">  briefly the facts of the case are that  State of Haryana vide Notification  29.1.2003 ,issued under Section 4 of the land acquisition </w:t>
      </w:r>
      <w:r>
        <w:rPr>
          <w:rFonts w:ascii="Book Antiqua" w:hAnsi="Book Antiqua"/>
          <w:sz w:val="28"/>
          <w:szCs w:val="28"/>
        </w:rPr>
        <w:lastRenderedPageBreak/>
        <w:t xml:space="preserve">Act,1894 sought to acquire land measuring 1779.40 acres ,situated in village </w:t>
      </w:r>
      <w:proofErr w:type="spellStart"/>
      <w:r>
        <w:rPr>
          <w:rFonts w:ascii="Book Antiqua" w:hAnsi="Book Antiqua"/>
          <w:sz w:val="28"/>
          <w:szCs w:val="28"/>
        </w:rPr>
        <w:t>Khandsa,Narsinghpur</w:t>
      </w:r>
      <w:proofErr w:type="spellEnd"/>
      <w:r>
        <w:rPr>
          <w:rFonts w:ascii="Book Antiqua" w:hAnsi="Book Antiqua"/>
          <w:sz w:val="28"/>
          <w:szCs w:val="28"/>
        </w:rPr>
        <w:t xml:space="preserve"> ,</w:t>
      </w:r>
      <w:proofErr w:type="spellStart"/>
      <w:r>
        <w:rPr>
          <w:rFonts w:ascii="Book Antiqua" w:hAnsi="Book Antiqua"/>
          <w:sz w:val="28"/>
          <w:szCs w:val="28"/>
        </w:rPr>
        <w:t>Mohammadpur</w:t>
      </w:r>
      <w:proofErr w:type="spellEnd"/>
      <w:r>
        <w:rPr>
          <w:rFonts w:ascii="Book Antiqua" w:hAnsi="Book Antiqua"/>
          <w:sz w:val="28"/>
          <w:szCs w:val="28"/>
        </w:rPr>
        <w:t xml:space="preserve"> </w:t>
      </w:r>
      <w:proofErr w:type="spellStart"/>
      <w:r>
        <w:rPr>
          <w:rFonts w:ascii="Book Antiqua" w:hAnsi="Book Antiqua"/>
          <w:sz w:val="28"/>
          <w:szCs w:val="28"/>
        </w:rPr>
        <w:t>Jharsa</w:t>
      </w:r>
      <w:proofErr w:type="spellEnd"/>
      <w:r>
        <w:rPr>
          <w:rFonts w:ascii="Book Antiqua" w:hAnsi="Book Antiqua"/>
          <w:sz w:val="28"/>
          <w:szCs w:val="28"/>
        </w:rPr>
        <w:t xml:space="preserve"> ,</w:t>
      </w:r>
      <w:proofErr w:type="spellStart"/>
      <w:r>
        <w:rPr>
          <w:rFonts w:ascii="Book Antiqua" w:hAnsi="Book Antiqua"/>
          <w:sz w:val="28"/>
          <w:szCs w:val="28"/>
        </w:rPr>
        <w:t>Harsaru</w:t>
      </w:r>
      <w:proofErr w:type="spellEnd"/>
      <w:r>
        <w:rPr>
          <w:rFonts w:ascii="Book Antiqua" w:hAnsi="Book Antiqua"/>
          <w:sz w:val="28"/>
          <w:szCs w:val="28"/>
        </w:rPr>
        <w:t xml:space="preserve"> and </w:t>
      </w:r>
      <w:proofErr w:type="spellStart"/>
      <w:r>
        <w:rPr>
          <w:rFonts w:ascii="Book Antiqua" w:hAnsi="Book Antiqua"/>
          <w:sz w:val="28"/>
          <w:szCs w:val="28"/>
        </w:rPr>
        <w:t>Garauli</w:t>
      </w:r>
      <w:proofErr w:type="spellEnd"/>
      <w:r>
        <w:rPr>
          <w:rFonts w:ascii="Book Antiqua" w:hAnsi="Book Antiqua"/>
          <w:sz w:val="28"/>
          <w:szCs w:val="28"/>
        </w:rPr>
        <w:t xml:space="preserve"> </w:t>
      </w:r>
      <w:proofErr w:type="spellStart"/>
      <w:r>
        <w:rPr>
          <w:rFonts w:ascii="Book Antiqua" w:hAnsi="Book Antiqua"/>
          <w:sz w:val="28"/>
          <w:szCs w:val="28"/>
        </w:rPr>
        <w:t>Khurd</w:t>
      </w:r>
      <w:proofErr w:type="spellEnd"/>
      <w:r>
        <w:rPr>
          <w:rFonts w:ascii="Book Antiqua" w:hAnsi="Book Antiqua"/>
          <w:sz w:val="28"/>
          <w:szCs w:val="28"/>
        </w:rPr>
        <w:t xml:space="preserve"> </w:t>
      </w:r>
      <w:proofErr w:type="spellStart"/>
      <w:r>
        <w:rPr>
          <w:rFonts w:ascii="Book Antiqua" w:hAnsi="Book Antiqua"/>
          <w:sz w:val="28"/>
          <w:szCs w:val="28"/>
        </w:rPr>
        <w:t>Tehsil</w:t>
      </w:r>
      <w:proofErr w:type="spellEnd"/>
      <w:r>
        <w:rPr>
          <w:rFonts w:ascii="Book Antiqua" w:hAnsi="Book Antiqua"/>
          <w:sz w:val="28"/>
          <w:szCs w:val="28"/>
        </w:rPr>
        <w:t xml:space="preserve"> &amp; District. </w:t>
      </w:r>
      <w:proofErr w:type="spellStart"/>
      <w:r>
        <w:rPr>
          <w:rFonts w:ascii="Book Antiqua" w:hAnsi="Book Antiqua"/>
          <w:sz w:val="28"/>
          <w:szCs w:val="28"/>
        </w:rPr>
        <w:t>Gurugram</w:t>
      </w:r>
      <w:proofErr w:type="spellEnd"/>
      <w:r>
        <w:rPr>
          <w:rFonts w:ascii="Book Antiqua" w:hAnsi="Book Antiqua"/>
          <w:sz w:val="28"/>
          <w:szCs w:val="28"/>
        </w:rPr>
        <w:t xml:space="preserve"> for setting-up of Industrial Complex to be planned and developed as special economic Zone (SEZ) Phase –I . The land Acquisition Collector  (LAC) vide award dated 27.1.2006 ,assessed the market value of the acquired land @Rs. 15 </w:t>
      </w:r>
      <w:proofErr w:type="spellStart"/>
      <w:r>
        <w:rPr>
          <w:rFonts w:ascii="Book Antiqua" w:hAnsi="Book Antiqua"/>
          <w:sz w:val="28"/>
          <w:szCs w:val="28"/>
        </w:rPr>
        <w:t>lakhs</w:t>
      </w:r>
      <w:proofErr w:type="spellEnd"/>
      <w:r>
        <w:rPr>
          <w:rFonts w:ascii="Book Antiqua" w:hAnsi="Book Antiqua"/>
          <w:sz w:val="28"/>
          <w:szCs w:val="28"/>
        </w:rPr>
        <w:t xml:space="preserve"> per acre for the land pertaining to revenue estates of village </w:t>
      </w:r>
      <w:proofErr w:type="spellStart"/>
      <w:r>
        <w:rPr>
          <w:rFonts w:ascii="Book Antiqua" w:hAnsi="Book Antiqua"/>
          <w:sz w:val="28"/>
          <w:szCs w:val="28"/>
        </w:rPr>
        <w:t>Khandsa</w:t>
      </w:r>
      <w:proofErr w:type="spellEnd"/>
      <w:r>
        <w:rPr>
          <w:rFonts w:ascii="Book Antiqua" w:hAnsi="Book Antiqua"/>
          <w:sz w:val="28"/>
          <w:szCs w:val="28"/>
        </w:rPr>
        <w:t xml:space="preserve"> and </w:t>
      </w:r>
      <w:proofErr w:type="spellStart"/>
      <w:r>
        <w:rPr>
          <w:rFonts w:ascii="Book Antiqua" w:hAnsi="Book Antiqua"/>
          <w:sz w:val="28"/>
          <w:szCs w:val="28"/>
        </w:rPr>
        <w:t>Narsingpur</w:t>
      </w:r>
      <w:proofErr w:type="spellEnd"/>
      <w:r>
        <w:rPr>
          <w:rFonts w:ascii="Book Antiqua" w:hAnsi="Book Antiqua"/>
          <w:sz w:val="28"/>
          <w:szCs w:val="28"/>
        </w:rPr>
        <w:t xml:space="preserve">  </w:t>
      </w:r>
      <w:r w:rsidRPr="003B579C">
        <w:rPr>
          <w:rFonts w:ascii="Book Antiqua" w:hAnsi="Book Antiqua"/>
          <w:b/>
          <w:sz w:val="28"/>
          <w:szCs w:val="28"/>
        </w:rPr>
        <w:t>@ Rs. 12.50,000/- per acre</w:t>
      </w:r>
      <w:r>
        <w:rPr>
          <w:rFonts w:ascii="Book Antiqua" w:hAnsi="Book Antiqua"/>
          <w:sz w:val="28"/>
          <w:szCs w:val="28"/>
        </w:rPr>
        <w:t xml:space="preserve"> for the land pertaining to revenue estates of village </w:t>
      </w:r>
      <w:proofErr w:type="spellStart"/>
      <w:r>
        <w:rPr>
          <w:rFonts w:ascii="Book Antiqua" w:hAnsi="Book Antiqua"/>
          <w:sz w:val="28"/>
          <w:szCs w:val="28"/>
        </w:rPr>
        <w:t>Harsaru,Mohammadpur</w:t>
      </w:r>
      <w:proofErr w:type="spellEnd"/>
      <w:r>
        <w:rPr>
          <w:rFonts w:ascii="Book Antiqua" w:hAnsi="Book Antiqua"/>
          <w:sz w:val="28"/>
          <w:szCs w:val="28"/>
        </w:rPr>
        <w:t xml:space="preserve"> </w:t>
      </w:r>
      <w:proofErr w:type="spellStart"/>
      <w:r>
        <w:rPr>
          <w:rFonts w:ascii="Book Antiqua" w:hAnsi="Book Antiqua"/>
          <w:sz w:val="28"/>
          <w:szCs w:val="28"/>
        </w:rPr>
        <w:t>Jharsa</w:t>
      </w:r>
      <w:proofErr w:type="spellEnd"/>
      <w:r>
        <w:rPr>
          <w:rFonts w:ascii="Book Antiqua" w:hAnsi="Book Antiqua"/>
          <w:sz w:val="28"/>
          <w:szCs w:val="28"/>
        </w:rPr>
        <w:t xml:space="preserve"> and </w:t>
      </w:r>
      <w:proofErr w:type="spellStart"/>
      <w:r w:rsidRPr="003B579C">
        <w:rPr>
          <w:rFonts w:ascii="Book Antiqua" w:hAnsi="Book Antiqua"/>
          <w:b/>
          <w:sz w:val="28"/>
          <w:szCs w:val="28"/>
        </w:rPr>
        <w:t>Garauli</w:t>
      </w:r>
      <w:proofErr w:type="spellEnd"/>
      <w:r w:rsidRPr="003B579C">
        <w:rPr>
          <w:rFonts w:ascii="Book Antiqua" w:hAnsi="Book Antiqua"/>
          <w:b/>
          <w:sz w:val="28"/>
          <w:szCs w:val="28"/>
        </w:rPr>
        <w:t xml:space="preserve"> </w:t>
      </w:r>
      <w:proofErr w:type="spellStart"/>
      <w:r w:rsidRPr="003B579C">
        <w:rPr>
          <w:rFonts w:ascii="Book Antiqua" w:hAnsi="Book Antiqua"/>
          <w:b/>
          <w:sz w:val="28"/>
          <w:szCs w:val="28"/>
        </w:rPr>
        <w:t>Khurd</w:t>
      </w:r>
      <w:proofErr w:type="spellEnd"/>
      <w:r>
        <w:rPr>
          <w:rFonts w:ascii="Book Antiqua" w:hAnsi="Book Antiqua"/>
          <w:sz w:val="28"/>
          <w:szCs w:val="28"/>
        </w:rPr>
        <w:t xml:space="preserve">. Aggrieved against the awards of the </w:t>
      </w:r>
      <w:proofErr w:type="gramStart"/>
      <w:r>
        <w:rPr>
          <w:rFonts w:ascii="Book Antiqua" w:hAnsi="Book Antiqua"/>
          <w:sz w:val="28"/>
          <w:szCs w:val="28"/>
        </w:rPr>
        <w:t>Collector ,</w:t>
      </w:r>
      <w:proofErr w:type="gramEnd"/>
      <w:r>
        <w:rPr>
          <w:rFonts w:ascii="Book Antiqua" w:hAnsi="Book Antiqua"/>
          <w:sz w:val="28"/>
          <w:szCs w:val="28"/>
        </w:rPr>
        <w:t xml:space="preserve">the land owners filed objections which were referred to the ld. </w:t>
      </w:r>
      <w:proofErr w:type="spellStart"/>
      <w:r>
        <w:rPr>
          <w:rFonts w:ascii="Book Antiqua" w:hAnsi="Book Antiqua"/>
          <w:sz w:val="28"/>
          <w:szCs w:val="28"/>
        </w:rPr>
        <w:t>Distt.Court</w:t>
      </w:r>
      <w:proofErr w:type="spellEnd"/>
      <w:r>
        <w:rPr>
          <w:rFonts w:ascii="Book Antiqua" w:hAnsi="Book Antiqua"/>
          <w:sz w:val="28"/>
          <w:szCs w:val="28"/>
        </w:rPr>
        <w:t xml:space="preserve"> /Reference Court  ,who keeping in view the material placed on record by the parties  vide judgment/order dated 17.5.2012 ,assessed the market value of the acquired land @Rs. 40.95,000/-per acre for the land pertaining to revenue estate of villages </w:t>
      </w:r>
      <w:proofErr w:type="spellStart"/>
      <w:r>
        <w:rPr>
          <w:rFonts w:ascii="Book Antiqua" w:hAnsi="Book Antiqua"/>
          <w:sz w:val="28"/>
          <w:szCs w:val="28"/>
        </w:rPr>
        <w:t>Khandsa</w:t>
      </w:r>
      <w:proofErr w:type="spellEnd"/>
      <w:r>
        <w:rPr>
          <w:rFonts w:ascii="Book Antiqua" w:hAnsi="Book Antiqua"/>
          <w:sz w:val="28"/>
          <w:szCs w:val="28"/>
        </w:rPr>
        <w:t xml:space="preserve"> and </w:t>
      </w:r>
      <w:proofErr w:type="spellStart"/>
      <w:r>
        <w:rPr>
          <w:rFonts w:ascii="Book Antiqua" w:hAnsi="Book Antiqua"/>
          <w:sz w:val="28"/>
          <w:szCs w:val="28"/>
        </w:rPr>
        <w:t>Narsingpur</w:t>
      </w:r>
      <w:proofErr w:type="spellEnd"/>
      <w:r>
        <w:rPr>
          <w:rFonts w:ascii="Book Antiqua" w:hAnsi="Book Antiqua"/>
          <w:sz w:val="28"/>
          <w:szCs w:val="28"/>
        </w:rPr>
        <w:t xml:space="preserve">. Vide another award , the ld. Reference Court  assessed the market value of the acquire land </w:t>
      </w:r>
      <w:r w:rsidRPr="003B579C">
        <w:rPr>
          <w:rFonts w:ascii="Book Antiqua" w:hAnsi="Book Antiqua"/>
          <w:b/>
          <w:sz w:val="28"/>
          <w:szCs w:val="28"/>
        </w:rPr>
        <w:t>@Rs. 31,50,000/-</w:t>
      </w:r>
      <w:r>
        <w:rPr>
          <w:rFonts w:ascii="Book Antiqua" w:hAnsi="Book Antiqua"/>
          <w:sz w:val="28"/>
          <w:szCs w:val="28"/>
        </w:rPr>
        <w:t xml:space="preserve"> per acre for the land pertaining to revenue estate of villages </w:t>
      </w:r>
      <w:proofErr w:type="spellStart"/>
      <w:r>
        <w:rPr>
          <w:rFonts w:ascii="Book Antiqua" w:hAnsi="Book Antiqua"/>
          <w:sz w:val="28"/>
          <w:szCs w:val="28"/>
        </w:rPr>
        <w:t>Harsaru,Mohammadpur</w:t>
      </w:r>
      <w:proofErr w:type="spellEnd"/>
      <w:r>
        <w:rPr>
          <w:rFonts w:ascii="Book Antiqua" w:hAnsi="Book Antiqua"/>
          <w:sz w:val="28"/>
          <w:szCs w:val="28"/>
        </w:rPr>
        <w:t xml:space="preserve"> </w:t>
      </w:r>
      <w:proofErr w:type="spellStart"/>
      <w:r>
        <w:rPr>
          <w:rFonts w:ascii="Book Antiqua" w:hAnsi="Book Antiqua"/>
          <w:sz w:val="28"/>
          <w:szCs w:val="28"/>
        </w:rPr>
        <w:t>Jharsa</w:t>
      </w:r>
      <w:proofErr w:type="spellEnd"/>
      <w:r>
        <w:rPr>
          <w:rFonts w:ascii="Book Antiqua" w:hAnsi="Book Antiqua"/>
          <w:sz w:val="28"/>
          <w:szCs w:val="28"/>
        </w:rPr>
        <w:t xml:space="preserve"> and </w:t>
      </w:r>
      <w:proofErr w:type="spellStart"/>
      <w:r w:rsidRPr="003B579C">
        <w:rPr>
          <w:rFonts w:ascii="Book Antiqua" w:hAnsi="Book Antiqua"/>
          <w:b/>
          <w:sz w:val="28"/>
          <w:szCs w:val="28"/>
        </w:rPr>
        <w:t>Garauli</w:t>
      </w:r>
      <w:proofErr w:type="spellEnd"/>
      <w:r w:rsidRPr="003B579C">
        <w:rPr>
          <w:rFonts w:ascii="Book Antiqua" w:hAnsi="Book Antiqua"/>
          <w:b/>
          <w:sz w:val="28"/>
          <w:szCs w:val="28"/>
        </w:rPr>
        <w:t xml:space="preserve"> -</w:t>
      </w:r>
      <w:proofErr w:type="spellStart"/>
      <w:r w:rsidRPr="003B579C">
        <w:rPr>
          <w:rFonts w:ascii="Book Antiqua" w:hAnsi="Book Antiqua"/>
          <w:b/>
          <w:sz w:val="28"/>
          <w:szCs w:val="28"/>
        </w:rPr>
        <w:t>Khurd</w:t>
      </w:r>
      <w:proofErr w:type="spellEnd"/>
      <w:r>
        <w:rPr>
          <w:rFonts w:ascii="Book Antiqua" w:hAnsi="Book Antiqua"/>
          <w:sz w:val="28"/>
          <w:szCs w:val="28"/>
        </w:rPr>
        <w:t xml:space="preserve">. The aforesaid awards have been impugned by the land owners before the </w:t>
      </w:r>
      <w:proofErr w:type="spellStart"/>
      <w:r>
        <w:rPr>
          <w:rFonts w:ascii="Book Antiqua" w:hAnsi="Book Antiqua"/>
          <w:sz w:val="28"/>
          <w:szCs w:val="28"/>
        </w:rPr>
        <w:t>Hon’ble</w:t>
      </w:r>
      <w:proofErr w:type="spellEnd"/>
      <w:r>
        <w:rPr>
          <w:rFonts w:ascii="Book Antiqua" w:hAnsi="Book Antiqua"/>
          <w:sz w:val="28"/>
          <w:szCs w:val="28"/>
        </w:rPr>
        <w:t xml:space="preserve"> High Court at </w:t>
      </w:r>
      <w:proofErr w:type="gramStart"/>
      <w:r>
        <w:rPr>
          <w:rFonts w:ascii="Book Antiqua" w:hAnsi="Book Antiqua"/>
          <w:sz w:val="28"/>
          <w:szCs w:val="28"/>
        </w:rPr>
        <w:t>Chandigarh .</w:t>
      </w:r>
      <w:proofErr w:type="gramEnd"/>
      <w:r>
        <w:rPr>
          <w:rFonts w:ascii="Book Antiqua" w:hAnsi="Book Antiqua"/>
          <w:sz w:val="28"/>
          <w:szCs w:val="28"/>
        </w:rPr>
        <w:t xml:space="preserve"> </w:t>
      </w:r>
      <w:proofErr w:type="spellStart"/>
      <w:r>
        <w:rPr>
          <w:rFonts w:ascii="Book Antiqua" w:hAnsi="Book Antiqua"/>
          <w:sz w:val="28"/>
          <w:szCs w:val="28"/>
        </w:rPr>
        <w:t>Hon’ble</w:t>
      </w:r>
      <w:proofErr w:type="spellEnd"/>
      <w:r>
        <w:rPr>
          <w:rFonts w:ascii="Book Antiqua" w:hAnsi="Book Antiqua"/>
          <w:sz w:val="28"/>
          <w:szCs w:val="28"/>
        </w:rPr>
        <w:t xml:space="preserve"> High Court </w:t>
      </w:r>
      <w:r>
        <w:rPr>
          <w:rFonts w:ascii="Book Antiqua" w:hAnsi="Book Antiqua"/>
          <w:sz w:val="28"/>
          <w:szCs w:val="28"/>
        </w:rPr>
        <w:lastRenderedPageBreak/>
        <w:t xml:space="preserve">allowed the appeals on dated 23.9.2014 filed by the land owners and  </w:t>
      </w:r>
      <w:proofErr w:type="spellStart"/>
      <w:r>
        <w:rPr>
          <w:rFonts w:ascii="Book Antiqua" w:hAnsi="Book Antiqua"/>
          <w:sz w:val="28"/>
          <w:szCs w:val="28"/>
        </w:rPr>
        <w:t>Hon’ble</w:t>
      </w:r>
      <w:proofErr w:type="spellEnd"/>
      <w:r>
        <w:rPr>
          <w:rFonts w:ascii="Book Antiqua" w:hAnsi="Book Antiqua"/>
          <w:sz w:val="28"/>
          <w:szCs w:val="28"/>
        </w:rPr>
        <w:t xml:space="preserve"> High Court further enhanced the compensation @ Rs. 57.80,000/- per acre for the land pertaining to revenue estate of villages  </w:t>
      </w:r>
      <w:proofErr w:type="spellStart"/>
      <w:r>
        <w:rPr>
          <w:rFonts w:ascii="Book Antiqua" w:hAnsi="Book Antiqua"/>
          <w:sz w:val="28"/>
          <w:szCs w:val="28"/>
        </w:rPr>
        <w:t>Khandsa</w:t>
      </w:r>
      <w:proofErr w:type="spellEnd"/>
      <w:r>
        <w:rPr>
          <w:rFonts w:ascii="Book Antiqua" w:hAnsi="Book Antiqua"/>
          <w:sz w:val="28"/>
          <w:szCs w:val="28"/>
        </w:rPr>
        <w:t xml:space="preserve"> , </w:t>
      </w:r>
      <w:proofErr w:type="spellStart"/>
      <w:r>
        <w:rPr>
          <w:rFonts w:ascii="Book Antiqua" w:hAnsi="Book Antiqua"/>
          <w:sz w:val="28"/>
          <w:szCs w:val="28"/>
        </w:rPr>
        <w:t>Narsingpur</w:t>
      </w:r>
      <w:proofErr w:type="spellEnd"/>
      <w:r>
        <w:rPr>
          <w:rFonts w:ascii="Book Antiqua" w:hAnsi="Book Antiqua"/>
          <w:sz w:val="28"/>
          <w:szCs w:val="28"/>
        </w:rPr>
        <w:t xml:space="preserve"> and </w:t>
      </w:r>
      <w:proofErr w:type="spellStart"/>
      <w:r>
        <w:rPr>
          <w:rFonts w:ascii="Book Antiqua" w:hAnsi="Book Antiqua"/>
          <w:sz w:val="28"/>
          <w:szCs w:val="28"/>
        </w:rPr>
        <w:t>Mohammadpur</w:t>
      </w:r>
      <w:proofErr w:type="spellEnd"/>
      <w:r>
        <w:rPr>
          <w:rFonts w:ascii="Book Antiqua" w:hAnsi="Book Antiqua"/>
          <w:sz w:val="28"/>
          <w:szCs w:val="28"/>
        </w:rPr>
        <w:t xml:space="preserve"> </w:t>
      </w:r>
      <w:proofErr w:type="spellStart"/>
      <w:r>
        <w:rPr>
          <w:rFonts w:ascii="Book Antiqua" w:hAnsi="Book Antiqua"/>
          <w:sz w:val="28"/>
          <w:szCs w:val="28"/>
        </w:rPr>
        <w:t>Jharsa</w:t>
      </w:r>
      <w:proofErr w:type="spellEnd"/>
      <w:r>
        <w:rPr>
          <w:rFonts w:ascii="Book Antiqua" w:hAnsi="Book Antiqua"/>
          <w:sz w:val="28"/>
          <w:szCs w:val="28"/>
        </w:rPr>
        <w:t xml:space="preserve"> and  </w:t>
      </w:r>
      <w:r w:rsidRPr="003B579C">
        <w:rPr>
          <w:rFonts w:ascii="Book Antiqua" w:hAnsi="Book Antiqua"/>
          <w:b/>
          <w:sz w:val="28"/>
          <w:szCs w:val="28"/>
        </w:rPr>
        <w:t>Rs,. 40</w:t>
      </w:r>
      <w:proofErr w:type="gramStart"/>
      <w:r w:rsidRPr="003B579C">
        <w:rPr>
          <w:rFonts w:ascii="Book Antiqua" w:hAnsi="Book Antiqua"/>
          <w:b/>
          <w:sz w:val="28"/>
          <w:szCs w:val="28"/>
        </w:rPr>
        <w:t>,80,000</w:t>
      </w:r>
      <w:proofErr w:type="gramEnd"/>
      <w:r w:rsidRPr="003B579C">
        <w:rPr>
          <w:rFonts w:ascii="Book Antiqua" w:hAnsi="Book Antiqua"/>
          <w:b/>
          <w:sz w:val="28"/>
          <w:szCs w:val="28"/>
        </w:rPr>
        <w:t>/- per acre</w:t>
      </w:r>
      <w:r>
        <w:rPr>
          <w:rFonts w:ascii="Book Antiqua" w:hAnsi="Book Antiqua"/>
          <w:sz w:val="28"/>
          <w:szCs w:val="28"/>
        </w:rPr>
        <w:t xml:space="preserve"> for the land pertaining to revenue estate of villages  </w:t>
      </w:r>
      <w:proofErr w:type="spellStart"/>
      <w:r>
        <w:rPr>
          <w:rFonts w:ascii="Book Antiqua" w:hAnsi="Book Antiqua"/>
          <w:sz w:val="28"/>
          <w:szCs w:val="28"/>
        </w:rPr>
        <w:t>Harsaru</w:t>
      </w:r>
      <w:proofErr w:type="spellEnd"/>
      <w:r>
        <w:rPr>
          <w:rFonts w:ascii="Book Antiqua" w:hAnsi="Book Antiqua"/>
          <w:sz w:val="28"/>
          <w:szCs w:val="28"/>
        </w:rPr>
        <w:t xml:space="preserve"> and  </w:t>
      </w:r>
      <w:proofErr w:type="spellStart"/>
      <w:r w:rsidRPr="003B579C">
        <w:rPr>
          <w:rFonts w:ascii="Book Antiqua" w:hAnsi="Book Antiqua"/>
          <w:b/>
          <w:sz w:val="28"/>
          <w:szCs w:val="28"/>
        </w:rPr>
        <w:t>Garauli</w:t>
      </w:r>
      <w:proofErr w:type="spellEnd"/>
      <w:r w:rsidRPr="003B579C">
        <w:rPr>
          <w:rFonts w:ascii="Book Antiqua" w:hAnsi="Book Antiqua"/>
          <w:b/>
          <w:sz w:val="28"/>
          <w:szCs w:val="28"/>
        </w:rPr>
        <w:t xml:space="preserve"> –</w:t>
      </w:r>
      <w:proofErr w:type="spellStart"/>
      <w:r w:rsidRPr="003B579C">
        <w:rPr>
          <w:rFonts w:ascii="Book Antiqua" w:hAnsi="Book Antiqua"/>
          <w:b/>
          <w:sz w:val="28"/>
          <w:szCs w:val="28"/>
        </w:rPr>
        <w:t>Khurd</w:t>
      </w:r>
      <w:proofErr w:type="spellEnd"/>
      <w:r>
        <w:rPr>
          <w:rFonts w:ascii="Book Antiqua" w:hAnsi="Book Antiqua"/>
          <w:sz w:val="28"/>
          <w:szCs w:val="28"/>
        </w:rPr>
        <w:t xml:space="preserve">  to  all statutory benefits.</w:t>
      </w:r>
    </w:p>
    <w:p w:rsidR="009F0360" w:rsidRDefault="009F0360" w:rsidP="009F0360">
      <w:pPr>
        <w:spacing w:line="480" w:lineRule="auto"/>
        <w:jc w:val="both"/>
        <w:rPr>
          <w:rFonts w:ascii="Book Antiqua" w:hAnsi="Book Antiqua"/>
          <w:b/>
          <w:sz w:val="28"/>
          <w:szCs w:val="28"/>
        </w:rPr>
      </w:pPr>
      <w:r w:rsidRPr="003B579C">
        <w:rPr>
          <w:rFonts w:ascii="Book Antiqua" w:hAnsi="Book Antiqua"/>
          <w:b/>
          <w:sz w:val="28"/>
          <w:szCs w:val="28"/>
        </w:rPr>
        <w:t>2.</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at the time of acquisition of land in question, applicants were owners/co-sharers with Ram </w:t>
      </w:r>
      <w:proofErr w:type="spellStart"/>
      <w:r>
        <w:rPr>
          <w:rFonts w:ascii="Book Antiqua" w:hAnsi="Book Antiqua"/>
          <w:sz w:val="28"/>
          <w:szCs w:val="28"/>
        </w:rPr>
        <w:t>Nath</w:t>
      </w:r>
      <w:proofErr w:type="spellEnd"/>
      <w:r>
        <w:rPr>
          <w:rFonts w:ascii="Book Antiqua" w:hAnsi="Book Antiqua"/>
          <w:sz w:val="28"/>
          <w:szCs w:val="28"/>
        </w:rPr>
        <w:t xml:space="preserve"> in joint </w:t>
      </w:r>
      <w:proofErr w:type="spellStart"/>
      <w:r>
        <w:rPr>
          <w:rFonts w:ascii="Book Antiqua" w:hAnsi="Book Antiqua"/>
          <w:sz w:val="28"/>
          <w:szCs w:val="28"/>
        </w:rPr>
        <w:t>khewat</w:t>
      </w:r>
      <w:proofErr w:type="spellEnd"/>
      <w:r>
        <w:rPr>
          <w:rFonts w:ascii="Book Antiqua" w:hAnsi="Book Antiqua"/>
          <w:sz w:val="28"/>
          <w:szCs w:val="28"/>
        </w:rPr>
        <w:t xml:space="preserve"> and they </w:t>
      </w:r>
      <w:proofErr w:type="gramStart"/>
      <w:r>
        <w:rPr>
          <w:rFonts w:ascii="Book Antiqua" w:hAnsi="Book Antiqua"/>
          <w:sz w:val="28"/>
          <w:szCs w:val="28"/>
        </w:rPr>
        <w:t>were  in</w:t>
      </w:r>
      <w:proofErr w:type="gramEnd"/>
      <w:r>
        <w:rPr>
          <w:rFonts w:ascii="Book Antiqua" w:hAnsi="Book Antiqua"/>
          <w:sz w:val="28"/>
          <w:szCs w:val="28"/>
        </w:rPr>
        <w:t xml:space="preserve"> possession of the land bearing </w:t>
      </w:r>
      <w:proofErr w:type="spellStart"/>
      <w:r>
        <w:rPr>
          <w:rFonts w:ascii="Book Antiqua" w:hAnsi="Book Antiqua"/>
          <w:sz w:val="28"/>
          <w:szCs w:val="28"/>
        </w:rPr>
        <w:t>khasra</w:t>
      </w:r>
      <w:proofErr w:type="spellEnd"/>
      <w:r>
        <w:rPr>
          <w:rFonts w:ascii="Book Antiqua" w:hAnsi="Book Antiqua"/>
          <w:sz w:val="28"/>
          <w:szCs w:val="28"/>
        </w:rPr>
        <w:t xml:space="preserve"> no. 415, </w:t>
      </w:r>
      <w:proofErr w:type="spellStart"/>
      <w:r>
        <w:rPr>
          <w:rFonts w:ascii="Book Antiqua" w:hAnsi="Book Antiqua"/>
          <w:sz w:val="28"/>
          <w:szCs w:val="28"/>
        </w:rPr>
        <w:t>Khata</w:t>
      </w:r>
      <w:proofErr w:type="spellEnd"/>
      <w:r>
        <w:rPr>
          <w:rFonts w:ascii="Book Antiqua" w:hAnsi="Book Antiqua"/>
          <w:sz w:val="28"/>
          <w:szCs w:val="28"/>
        </w:rPr>
        <w:t xml:space="preserve"> no. 478 ,Rect. No.36, </w:t>
      </w:r>
      <w:proofErr w:type="spellStart"/>
      <w:r>
        <w:rPr>
          <w:rFonts w:ascii="Book Antiqua" w:hAnsi="Book Antiqua"/>
          <w:sz w:val="28"/>
          <w:szCs w:val="28"/>
        </w:rPr>
        <w:t>killa</w:t>
      </w:r>
      <w:proofErr w:type="spellEnd"/>
      <w:r>
        <w:rPr>
          <w:rFonts w:ascii="Book Antiqua" w:hAnsi="Book Antiqua"/>
          <w:sz w:val="28"/>
          <w:szCs w:val="28"/>
        </w:rPr>
        <w:t xml:space="preserve"> no. 1 (7-14) and </w:t>
      </w:r>
      <w:proofErr w:type="spellStart"/>
      <w:r>
        <w:rPr>
          <w:rFonts w:ascii="Book Antiqua" w:hAnsi="Book Antiqua"/>
          <w:sz w:val="28"/>
          <w:szCs w:val="28"/>
        </w:rPr>
        <w:t>killa</w:t>
      </w:r>
      <w:proofErr w:type="spellEnd"/>
      <w:r>
        <w:rPr>
          <w:rFonts w:ascii="Book Antiqua" w:hAnsi="Book Antiqua"/>
          <w:sz w:val="28"/>
          <w:szCs w:val="28"/>
        </w:rPr>
        <w:t xml:space="preserve"> no. 10(8-0) .Petitioner no.2 and 3 are the LR.s of </w:t>
      </w:r>
      <w:proofErr w:type="spellStart"/>
      <w:r>
        <w:rPr>
          <w:rFonts w:ascii="Book Antiqua" w:hAnsi="Book Antiqua"/>
          <w:sz w:val="28"/>
          <w:szCs w:val="28"/>
        </w:rPr>
        <w:t>Baljeet</w:t>
      </w:r>
      <w:proofErr w:type="spellEnd"/>
      <w:r>
        <w:rPr>
          <w:rFonts w:ascii="Book Antiqua" w:hAnsi="Book Antiqua"/>
          <w:sz w:val="28"/>
          <w:szCs w:val="28"/>
        </w:rPr>
        <w:t xml:space="preserve"> Singh , the original co-sharer, so they will step into his shoes. A copy of </w:t>
      </w:r>
      <w:proofErr w:type="gramStart"/>
      <w:r>
        <w:rPr>
          <w:rFonts w:ascii="Book Antiqua" w:hAnsi="Book Antiqua"/>
          <w:sz w:val="28"/>
          <w:szCs w:val="28"/>
        </w:rPr>
        <w:t>statement  no</w:t>
      </w:r>
      <w:proofErr w:type="gramEnd"/>
      <w:r>
        <w:rPr>
          <w:rFonts w:ascii="Book Antiqua" w:hAnsi="Book Antiqua"/>
          <w:sz w:val="28"/>
          <w:szCs w:val="28"/>
        </w:rPr>
        <w:t xml:space="preserve"> .19 of LA Act to this effect is  attached herewith as </w:t>
      </w:r>
      <w:r>
        <w:rPr>
          <w:rFonts w:ascii="Book Antiqua" w:hAnsi="Book Antiqua"/>
          <w:b/>
          <w:sz w:val="28"/>
          <w:szCs w:val="28"/>
        </w:rPr>
        <w:t>Annexure A</w:t>
      </w:r>
      <w:r w:rsidRPr="004872A6">
        <w:rPr>
          <w:rFonts w:ascii="Book Antiqua" w:hAnsi="Book Antiqua"/>
          <w:b/>
          <w:sz w:val="28"/>
          <w:szCs w:val="28"/>
        </w:rPr>
        <w:t>-1.</w:t>
      </w:r>
    </w:p>
    <w:p w:rsidR="009F0360" w:rsidRDefault="009F0360" w:rsidP="009F0360">
      <w:pPr>
        <w:spacing w:line="480" w:lineRule="auto"/>
        <w:jc w:val="both"/>
        <w:rPr>
          <w:rFonts w:ascii="Book Antiqua" w:hAnsi="Book Antiqua"/>
          <w:b/>
          <w:sz w:val="28"/>
          <w:szCs w:val="28"/>
        </w:rPr>
      </w:pPr>
      <w:r w:rsidRPr="003B579C">
        <w:rPr>
          <w:rFonts w:ascii="Book Antiqua" w:hAnsi="Book Antiqua"/>
          <w:b/>
          <w:sz w:val="28"/>
          <w:szCs w:val="28"/>
        </w:rPr>
        <w:t xml:space="preserve">3. </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after passed the award of the land Acquisition Collector </w:t>
      </w:r>
      <w:proofErr w:type="gramStart"/>
      <w:r>
        <w:rPr>
          <w:rFonts w:ascii="Book Antiqua" w:hAnsi="Book Antiqua"/>
          <w:sz w:val="28"/>
          <w:szCs w:val="28"/>
        </w:rPr>
        <w:t xml:space="preserve">than </w:t>
      </w:r>
      <w:r w:rsidRPr="00DE7840">
        <w:rPr>
          <w:rFonts w:ascii="Book Antiqua" w:hAnsi="Book Antiqua"/>
          <w:sz w:val="28"/>
          <w:szCs w:val="28"/>
        </w:rPr>
        <w:t xml:space="preserve"> </w:t>
      </w:r>
      <w:r>
        <w:rPr>
          <w:rFonts w:ascii="Book Antiqua" w:hAnsi="Book Antiqua"/>
          <w:sz w:val="28"/>
          <w:szCs w:val="28"/>
        </w:rPr>
        <w:t>some</w:t>
      </w:r>
      <w:proofErr w:type="gramEnd"/>
      <w:r>
        <w:rPr>
          <w:rFonts w:ascii="Book Antiqua" w:hAnsi="Book Antiqua"/>
          <w:sz w:val="28"/>
          <w:szCs w:val="28"/>
        </w:rPr>
        <w:t xml:space="preserve"> of the  aggrieved land owners filed the references under section 18 before the Ld. </w:t>
      </w:r>
      <w:proofErr w:type="spellStart"/>
      <w:r>
        <w:rPr>
          <w:rFonts w:ascii="Book Antiqua" w:hAnsi="Book Antiqua"/>
          <w:sz w:val="28"/>
          <w:szCs w:val="28"/>
        </w:rPr>
        <w:t>Distt</w:t>
      </w:r>
      <w:proofErr w:type="spellEnd"/>
      <w:r>
        <w:rPr>
          <w:rFonts w:ascii="Book Antiqua" w:hAnsi="Book Antiqua"/>
          <w:sz w:val="28"/>
          <w:szCs w:val="28"/>
        </w:rPr>
        <w:t xml:space="preserve">. Court </w:t>
      </w:r>
      <w:proofErr w:type="spellStart"/>
      <w:proofErr w:type="gramStart"/>
      <w:r>
        <w:rPr>
          <w:rFonts w:ascii="Book Antiqua" w:hAnsi="Book Antiqua"/>
          <w:sz w:val="28"/>
          <w:szCs w:val="28"/>
        </w:rPr>
        <w:t>Gurugram</w:t>
      </w:r>
      <w:proofErr w:type="spellEnd"/>
      <w:r>
        <w:rPr>
          <w:rFonts w:ascii="Book Antiqua" w:hAnsi="Book Antiqua"/>
          <w:sz w:val="28"/>
          <w:szCs w:val="28"/>
        </w:rPr>
        <w:t xml:space="preserve"> .</w:t>
      </w:r>
      <w:proofErr w:type="gramEnd"/>
      <w:r>
        <w:rPr>
          <w:rFonts w:ascii="Book Antiqua" w:hAnsi="Book Antiqua"/>
          <w:sz w:val="28"/>
          <w:szCs w:val="28"/>
        </w:rPr>
        <w:t xml:space="preserve"> LR</w:t>
      </w:r>
      <w:proofErr w:type="gramStart"/>
      <w:r>
        <w:rPr>
          <w:rFonts w:ascii="Book Antiqua" w:hAnsi="Book Antiqua"/>
          <w:sz w:val="28"/>
          <w:szCs w:val="28"/>
        </w:rPr>
        <w:t>,s</w:t>
      </w:r>
      <w:proofErr w:type="gramEnd"/>
      <w:r>
        <w:rPr>
          <w:rFonts w:ascii="Book Antiqua" w:hAnsi="Book Antiqua"/>
          <w:sz w:val="28"/>
          <w:szCs w:val="28"/>
        </w:rPr>
        <w:t xml:space="preserve"> of Ram </w:t>
      </w:r>
      <w:proofErr w:type="spellStart"/>
      <w:r>
        <w:rPr>
          <w:rFonts w:ascii="Book Antiqua" w:hAnsi="Book Antiqua"/>
          <w:sz w:val="28"/>
          <w:szCs w:val="28"/>
        </w:rPr>
        <w:t>Nath</w:t>
      </w:r>
      <w:proofErr w:type="spellEnd"/>
      <w:r>
        <w:rPr>
          <w:rFonts w:ascii="Book Antiqua" w:hAnsi="Book Antiqua"/>
          <w:sz w:val="28"/>
          <w:szCs w:val="28"/>
        </w:rPr>
        <w:t xml:space="preserve"> who was also co-share in the joint </w:t>
      </w:r>
      <w:proofErr w:type="spellStart"/>
      <w:r>
        <w:rPr>
          <w:rFonts w:ascii="Book Antiqua" w:hAnsi="Book Antiqua"/>
          <w:sz w:val="28"/>
          <w:szCs w:val="28"/>
        </w:rPr>
        <w:t>Khewat</w:t>
      </w:r>
      <w:proofErr w:type="spellEnd"/>
      <w:r>
        <w:rPr>
          <w:rFonts w:ascii="Book Antiqua" w:hAnsi="Book Antiqua"/>
          <w:sz w:val="28"/>
          <w:szCs w:val="28"/>
        </w:rPr>
        <w:t xml:space="preserve"> with the applicants also filed the reference petition . Ld. Reference Court enhanced the condensation from Rs. 12</w:t>
      </w:r>
      <w:proofErr w:type="gramStart"/>
      <w:r>
        <w:rPr>
          <w:rFonts w:ascii="Book Antiqua" w:hAnsi="Book Antiqua"/>
          <w:sz w:val="28"/>
          <w:szCs w:val="28"/>
        </w:rPr>
        <w:t>,50,000</w:t>
      </w:r>
      <w:proofErr w:type="gramEnd"/>
      <w:r>
        <w:rPr>
          <w:rFonts w:ascii="Book Antiqua" w:hAnsi="Book Antiqua"/>
          <w:sz w:val="28"/>
          <w:szCs w:val="28"/>
        </w:rPr>
        <w:t xml:space="preserve">/- per acre to 31,50,000/- per acre  of the revenue estate village </w:t>
      </w:r>
      <w:proofErr w:type="spellStart"/>
      <w:r>
        <w:rPr>
          <w:rFonts w:ascii="Book Antiqua" w:hAnsi="Book Antiqua"/>
          <w:sz w:val="28"/>
          <w:szCs w:val="28"/>
        </w:rPr>
        <w:lastRenderedPageBreak/>
        <w:t>Garauli</w:t>
      </w:r>
      <w:proofErr w:type="spellEnd"/>
      <w:r>
        <w:rPr>
          <w:rFonts w:ascii="Book Antiqua" w:hAnsi="Book Antiqua"/>
          <w:sz w:val="28"/>
          <w:szCs w:val="28"/>
        </w:rPr>
        <w:t xml:space="preserve"> –</w:t>
      </w:r>
      <w:proofErr w:type="spellStart"/>
      <w:r>
        <w:rPr>
          <w:rFonts w:ascii="Book Antiqua" w:hAnsi="Book Antiqua"/>
          <w:sz w:val="28"/>
          <w:szCs w:val="28"/>
        </w:rPr>
        <w:t>Khurd</w:t>
      </w:r>
      <w:proofErr w:type="spellEnd"/>
      <w:r>
        <w:rPr>
          <w:rFonts w:ascii="Book Antiqua" w:hAnsi="Book Antiqua"/>
          <w:sz w:val="28"/>
          <w:szCs w:val="28"/>
        </w:rPr>
        <w:t xml:space="preserve">  .  A copy of order dated 17.5.2012 passed by the Ld. Reference Court to this effect </w:t>
      </w:r>
      <w:proofErr w:type="gramStart"/>
      <w:r>
        <w:rPr>
          <w:rFonts w:ascii="Book Antiqua" w:hAnsi="Book Antiqua"/>
          <w:sz w:val="28"/>
          <w:szCs w:val="28"/>
        </w:rPr>
        <w:t>is  attached</w:t>
      </w:r>
      <w:proofErr w:type="gramEnd"/>
      <w:r>
        <w:rPr>
          <w:rFonts w:ascii="Book Antiqua" w:hAnsi="Book Antiqua"/>
          <w:sz w:val="28"/>
          <w:szCs w:val="28"/>
        </w:rPr>
        <w:t xml:space="preserve"> herewith as </w:t>
      </w:r>
      <w:r>
        <w:rPr>
          <w:rFonts w:ascii="Book Antiqua" w:hAnsi="Book Antiqua"/>
          <w:b/>
          <w:sz w:val="28"/>
          <w:szCs w:val="28"/>
        </w:rPr>
        <w:t>Annexure P-2</w:t>
      </w:r>
      <w:r w:rsidRPr="004872A6">
        <w:rPr>
          <w:rFonts w:ascii="Book Antiqua" w:hAnsi="Book Antiqua"/>
          <w:b/>
          <w:sz w:val="28"/>
          <w:szCs w:val="28"/>
        </w:rPr>
        <w:t>.</w:t>
      </w:r>
    </w:p>
    <w:p w:rsidR="009F0360" w:rsidRPr="00B95366" w:rsidRDefault="009F0360" w:rsidP="009F0360">
      <w:pPr>
        <w:spacing w:line="480" w:lineRule="auto"/>
        <w:jc w:val="both"/>
        <w:rPr>
          <w:rFonts w:ascii="Book Antiqua" w:hAnsi="Book Antiqua"/>
          <w:b/>
          <w:sz w:val="28"/>
          <w:szCs w:val="28"/>
        </w:rPr>
      </w:pPr>
      <w:proofErr w:type="gramStart"/>
      <w:r w:rsidRPr="00DF3EC3">
        <w:rPr>
          <w:rFonts w:ascii="Book Antiqua" w:hAnsi="Book Antiqua"/>
          <w:b/>
          <w:sz w:val="28"/>
          <w:szCs w:val="28"/>
        </w:rPr>
        <w:t>3  That</w:t>
      </w:r>
      <w:proofErr w:type="gramEnd"/>
      <w:r>
        <w:rPr>
          <w:rFonts w:ascii="Book Antiqua" w:hAnsi="Book Antiqua"/>
          <w:sz w:val="28"/>
          <w:szCs w:val="28"/>
        </w:rPr>
        <w:t xml:space="preserve">  after decided the references by the Ld. </w:t>
      </w:r>
      <w:proofErr w:type="spellStart"/>
      <w:r>
        <w:rPr>
          <w:rFonts w:ascii="Book Antiqua" w:hAnsi="Book Antiqua"/>
          <w:sz w:val="28"/>
          <w:szCs w:val="28"/>
        </w:rPr>
        <w:t>Distt</w:t>
      </w:r>
      <w:proofErr w:type="spellEnd"/>
      <w:r>
        <w:rPr>
          <w:rFonts w:ascii="Book Antiqua" w:hAnsi="Book Antiqua"/>
          <w:sz w:val="28"/>
          <w:szCs w:val="28"/>
        </w:rPr>
        <w:t>. Court, present petitioners/applicants without their having filed reference petition under section 18 and application under Section 28-A of the land acquisition Act</w:t>
      </w:r>
      <w:proofErr w:type="gramStart"/>
      <w:r>
        <w:rPr>
          <w:rFonts w:ascii="Book Antiqua" w:hAnsi="Book Antiqua"/>
          <w:sz w:val="28"/>
          <w:szCs w:val="28"/>
        </w:rPr>
        <w:t>,1894</w:t>
      </w:r>
      <w:proofErr w:type="gramEnd"/>
      <w:r>
        <w:rPr>
          <w:rFonts w:ascii="Book Antiqua" w:hAnsi="Book Antiqua"/>
          <w:sz w:val="28"/>
          <w:szCs w:val="28"/>
        </w:rPr>
        <w:t xml:space="preserve"> filed the execution petition before the Ld. Addl. </w:t>
      </w:r>
      <w:proofErr w:type="spellStart"/>
      <w:r>
        <w:rPr>
          <w:rFonts w:ascii="Book Antiqua" w:hAnsi="Book Antiqua"/>
          <w:sz w:val="28"/>
          <w:szCs w:val="28"/>
        </w:rPr>
        <w:t>Distt</w:t>
      </w:r>
      <w:proofErr w:type="spellEnd"/>
      <w:r>
        <w:rPr>
          <w:rFonts w:ascii="Book Antiqua" w:hAnsi="Book Antiqua"/>
          <w:sz w:val="28"/>
          <w:szCs w:val="28"/>
        </w:rPr>
        <w:t xml:space="preserve">. Judge </w:t>
      </w:r>
      <w:proofErr w:type="spellStart"/>
      <w:r>
        <w:rPr>
          <w:rFonts w:ascii="Book Antiqua" w:hAnsi="Book Antiqua"/>
          <w:sz w:val="28"/>
          <w:szCs w:val="28"/>
        </w:rPr>
        <w:t>Gurugram</w:t>
      </w:r>
      <w:proofErr w:type="spellEnd"/>
      <w:r>
        <w:rPr>
          <w:rFonts w:ascii="Book Antiqua" w:hAnsi="Book Antiqua"/>
          <w:sz w:val="28"/>
          <w:szCs w:val="28"/>
        </w:rPr>
        <w:t xml:space="preserve"> being co-</w:t>
      </w:r>
      <w:proofErr w:type="gramStart"/>
      <w:r>
        <w:rPr>
          <w:rFonts w:ascii="Book Antiqua" w:hAnsi="Book Antiqua"/>
          <w:sz w:val="28"/>
          <w:szCs w:val="28"/>
        </w:rPr>
        <w:t>sharers  on</w:t>
      </w:r>
      <w:proofErr w:type="gramEnd"/>
      <w:r>
        <w:rPr>
          <w:rFonts w:ascii="Book Antiqua" w:hAnsi="Book Antiqua"/>
          <w:sz w:val="28"/>
          <w:szCs w:val="28"/>
        </w:rPr>
        <w:t xml:space="preserve"> the principal of parity with their co-shares . </w:t>
      </w:r>
      <w:proofErr w:type="gramStart"/>
      <w:r>
        <w:rPr>
          <w:rFonts w:ascii="Book Antiqua" w:hAnsi="Book Antiqua"/>
          <w:sz w:val="28"/>
          <w:szCs w:val="28"/>
        </w:rPr>
        <w:t>ld</w:t>
      </w:r>
      <w:proofErr w:type="gramEnd"/>
      <w:r>
        <w:rPr>
          <w:rFonts w:ascii="Book Antiqua" w:hAnsi="Book Antiqua"/>
          <w:sz w:val="28"/>
          <w:szCs w:val="28"/>
        </w:rPr>
        <w:t xml:space="preserve">. Executing Court </w:t>
      </w:r>
      <w:proofErr w:type="spellStart"/>
      <w:r>
        <w:rPr>
          <w:rFonts w:ascii="Book Antiqua" w:hAnsi="Book Antiqua"/>
          <w:sz w:val="28"/>
          <w:szCs w:val="28"/>
        </w:rPr>
        <w:t>Gurugram</w:t>
      </w:r>
      <w:proofErr w:type="spellEnd"/>
      <w:r>
        <w:rPr>
          <w:rFonts w:ascii="Book Antiqua" w:hAnsi="Book Antiqua"/>
          <w:sz w:val="28"/>
          <w:szCs w:val="28"/>
        </w:rPr>
        <w:t xml:space="preserve"> allowed the said application being main table vide order dated 4.11.2014  and granted the same benefits which was granted to other co-shares . A copy of order dated 4.11.2014 passed by the Executing Court is attached herewith as </w:t>
      </w:r>
      <w:r>
        <w:rPr>
          <w:rFonts w:ascii="Book Antiqua" w:hAnsi="Book Antiqua"/>
          <w:b/>
          <w:sz w:val="28"/>
          <w:szCs w:val="28"/>
        </w:rPr>
        <w:t>Annexure P-3</w:t>
      </w:r>
      <w:r w:rsidRPr="00B95366">
        <w:rPr>
          <w:rFonts w:ascii="Book Antiqua" w:hAnsi="Book Antiqua"/>
          <w:b/>
          <w:sz w:val="28"/>
          <w:szCs w:val="28"/>
        </w:rPr>
        <w:t>.</w:t>
      </w:r>
    </w:p>
    <w:p w:rsidR="009F0360" w:rsidRPr="00B95366" w:rsidRDefault="009F0360" w:rsidP="009F0360">
      <w:pPr>
        <w:spacing w:line="480" w:lineRule="auto"/>
        <w:jc w:val="both"/>
        <w:rPr>
          <w:rFonts w:ascii="Book Antiqua" w:hAnsi="Book Antiqua"/>
          <w:b/>
          <w:sz w:val="28"/>
          <w:szCs w:val="28"/>
        </w:rPr>
      </w:pPr>
      <w:r>
        <w:rPr>
          <w:rFonts w:ascii="Book Antiqua" w:hAnsi="Book Antiqua"/>
          <w:sz w:val="28"/>
          <w:szCs w:val="28"/>
        </w:rPr>
        <w:t xml:space="preserve">6.  That some of landowners went into appeal against the award passed by the Ld. Additional District judge , </w:t>
      </w:r>
      <w:proofErr w:type="spellStart"/>
      <w:r>
        <w:rPr>
          <w:rFonts w:ascii="Book Antiqua" w:hAnsi="Book Antiqua"/>
          <w:sz w:val="28"/>
          <w:szCs w:val="28"/>
        </w:rPr>
        <w:t>Gurugram</w:t>
      </w:r>
      <w:proofErr w:type="spellEnd"/>
      <w:r>
        <w:rPr>
          <w:rFonts w:ascii="Book Antiqua" w:hAnsi="Book Antiqua"/>
          <w:sz w:val="28"/>
          <w:szCs w:val="28"/>
        </w:rPr>
        <w:t xml:space="preserve"> before the </w:t>
      </w:r>
      <w:proofErr w:type="spellStart"/>
      <w:r>
        <w:rPr>
          <w:rFonts w:ascii="Book Antiqua" w:hAnsi="Book Antiqua"/>
          <w:sz w:val="28"/>
          <w:szCs w:val="28"/>
        </w:rPr>
        <w:t>Hon’ble</w:t>
      </w:r>
      <w:proofErr w:type="spellEnd"/>
      <w:r>
        <w:rPr>
          <w:rFonts w:ascii="Book Antiqua" w:hAnsi="Book Antiqua"/>
          <w:sz w:val="28"/>
          <w:szCs w:val="28"/>
        </w:rPr>
        <w:t xml:space="preserve"> High Court ,the </w:t>
      </w:r>
      <w:proofErr w:type="spellStart"/>
      <w:r>
        <w:rPr>
          <w:rFonts w:ascii="Book Antiqua" w:hAnsi="Book Antiqua"/>
          <w:sz w:val="28"/>
          <w:szCs w:val="28"/>
        </w:rPr>
        <w:t>Hon’ble</w:t>
      </w:r>
      <w:proofErr w:type="spellEnd"/>
      <w:r>
        <w:rPr>
          <w:rFonts w:ascii="Book Antiqua" w:hAnsi="Book Antiqua"/>
          <w:sz w:val="28"/>
          <w:szCs w:val="28"/>
        </w:rPr>
        <w:t xml:space="preserve"> High Court accepted the appeals vide order 23.2.2014 filed by the landowners and further enhanced the compensation from Rs.31,50,000/-  per acre to 40,80,000/- per acre of the revenue estate village</w:t>
      </w:r>
      <w:r w:rsidRPr="00CF3117">
        <w:rPr>
          <w:rFonts w:ascii="Book Antiqua" w:hAnsi="Book Antiqua"/>
          <w:sz w:val="28"/>
          <w:szCs w:val="28"/>
        </w:rPr>
        <w:t xml:space="preserve"> </w:t>
      </w:r>
      <w:proofErr w:type="spellStart"/>
      <w:r>
        <w:rPr>
          <w:rFonts w:ascii="Book Antiqua" w:hAnsi="Book Antiqua"/>
          <w:sz w:val="28"/>
          <w:szCs w:val="28"/>
        </w:rPr>
        <w:t>Garauli</w:t>
      </w:r>
      <w:proofErr w:type="spellEnd"/>
      <w:r>
        <w:rPr>
          <w:rFonts w:ascii="Book Antiqua" w:hAnsi="Book Antiqua"/>
          <w:sz w:val="28"/>
          <w:szCs w:val="28"/>
        </w:rPr>
        <w:t xml:space="preserve"> –</w:t>
      </w:r>
      <w:proofErr w:type="spellStart"/>
      <w:r>
        <w:rPr>
          <w:rFonts w:ascii="Book Antiqua" w:hAnsi="Book Antiqua"/>
          <w:sz w:val="28"/>
          <w:szCs w:val="28"/>
        </w:rPr>
        <w:t>Khurd</w:t>
      </w:r>
      <w:proofErr w:type="spellEnd"/>
      <w:r>
        <w:rPr>
          <w:rFonts w:ascii="Book Antiqua" w:hAnsi="Book Antiqua"/>
          <w:sz w:val="28"/>
          <w:szCs w:val="28"/>
        </w:rPr>
        <w:t>.</w:t>
      </w:r>
      <w:r w:rsidRPr="003B579C">
        <w:rPr>
          <w:rFonts w:ascii="Book Antiqua" w:hAnsi="Book Antiqua"/>
          <w:sz w:val="28"/>
          <w:szCs w:val="28"/>
        </w:rPr>
        <w:t xml:space="preserve"> </w:t>
      </w:r>
      <w:r>
        <w:rPr>
          <w:rFonts w:ascii="Book Antiqua" w:hAnsi="Book Antiqua"/>
          <w:sz w:val="28"/>
          <w:szCs w:val="28"/>
        </w:rPr>
        <w:t xml:space="preserve">A copy of order dated 23.9.2014 passed by the </w:t>
      </w:r>
      <w:proofErr w:type="spellStart"/>
      <w:r>
        <w:rPr>
          <w:rFonts w:ascii="Book Antiqua" w:hAnsi="Book Antiqua"/>
          <w:sz w:val="28"/>
          <w:szCs w:val="28"/>
        </w:rPr>
        <w:t>Hon’ble</w:t>
      </w:r>
      <w:proofErr w:type="spellEnd"/>
      <w:r>
        <w:rPr>
          <w:rFonts w:ascii="Book Antiqua" w:hAnsi="Book Antiqua"/>
          <w:sz w:val="28"/>
          <w:szCs w:val="28"/>
        </w:rPr>
        <w:t xml:space="preserve"> High Court is attached herewith as </w:t>
      </w:r>
      <w:r>
        <w:rPr>
          <w:rFonts w:ascii="Book Antiqua" w:hAnsi="Book Antiqua"/>
          <w:b/>
          <w:sz w:val="28"/>
          <w:szCs w:val="28"/>
        </w:rPr>
        <w:t>Annexure P-4</w:t>
      </w:r>
      <w:r w:rsidRPr="00B95366">
        <w:rPr>
          <w:rFonts w:ascii="Book Antiqua" w:hAnsi="Book Antiqua"/>
          <w:b/>
          <w:sz w:val="28"/>
          <w:szCs w:val="28"/>
        </w:rPr>
        <w:t>.</w:t>
      </w:r>
    </w:p>
    <w:p w:rsidR="009F0360" w:rsidRPr="00CF3117" w:rsidRDefault="009F0360" w:rsidP="009F0360">
      <w:pPr>
        <w:spacing w:line="480" w:lineRule="auto"/>
        <w:jc w:val="both"/>
        <w:rPr>
          <w:rFonts w:ascii="Book Antiqua" w:hAnsi="Book Antiqua"/>
          <w:b/>
          <w:sz w:val="28"/>
          <w:szCs w:val="28"/>
        </w:rPr>
      </w:pPr>
      <w:r>
        <w:rPr>
          <w:rFonts w:ascii="Book Antiqua" w:hAnsi="Book Antiqua"/>
          <w:sz w:val="28"/>
          <w:szCs w:val="28"/>
        </w:rPr>
        <w:lastRenderedPageBreak/>
        <w:t xml:space="preserve">           Than petitioners/applicants also filed the first appeal before </w:t>
      </w:r>
      <w:proofErr w:type="spellStart"/>
      <w:r>
        <w:rPr>
          <w:rFonts w:ascii="Book Antiqua" w:hAnsi="Book Antiqua"/>
          <w:sz w:val="28"/>
          <w:szCs w:val="28"/>
        </w:rPr>
        <w:t>Hon’ble</w:t>
      </w:r>
      <w:proofErr w:type="spellEnd"/>
      <w:r>
        <w:rPr>
          <w:rFonts w:ascii="Book Antiqua" w:hAnsi="Book Antiqua"/>
          <w:sz w:val="28"/>
          <w:szCs w:val="28"/>
        </w:rPr>
        <w:t xml:space="preserve"> High Court  vide RFA no.2260 of 2017 for further enhancement of compensation of their acquired land  against the order of the executing court but </w:t>
      </w:r>
      <w:proofErr w:type="spellStart"/>
      <w:r>
        <w:rPr>
          <w:rFonts w:ascii="Book Antiqua" w:hAnsi="Book Antiqua"/>
          <w:sz w:val="28"/>
          <w:szCs w:val="28"/>
        </w:rPr>
        <w:t>Hon’ble</w:t>
      </w:r>
      <w:proofErr w:type="spellEnd"/>
      <w:r>
        <w:rPr>
          <w:rFonts w:ascii="Book Antiqua" w:hAnsi="Book Antiqua"/>
          <w:sz w:val="28"/>
          <w:szCs w:val="28"/>
        </w:rPr>
        <w:t xml:space="preserve"> high Court dismissed as withdrawn the said appeal being non maintainable vide order dated 10.10.2017 and directed to the appellants to avail the appropriate remedy. In this regard a copy of order dated </w:t>
      </w:r>
      <w:proofErr w:type="gramStart"/>
      <w:r>
        <w:rPr>
          <w:rFonts w:ascii="Book Antiqua" w:hAnsi="Book Antiqua"/>
          <w:sz w:val="28"/>
          <w:szCs w:val="28"/>
        </w:rPr>
        <w:t>10.10.2017  passed</w:t>
      </w:r>
      <w:proofErr w:type="gramEnd"/>
      <w:r>
        <w:rPr>
          <w:rFonts w:ascii="Book Antiqua" w:hAnsi="Book Antiqua"/>
          <w:sz w:val="28"/>
          <w:szCs w:val="28"/>
        </w:rPr>
        <w:t xml:space="preserve"> by the </w:t>
      </w:r>
      <w:proofErr w:type="spellStart"/>
      <w:r>
        <w:rPr>
          <w:rFonts w:ascii="Book Antiqua" w:hAnsi="Book Antiqua"/>
          <w:sz w:val="28"/>
          <w:szCs w:val="28"/>
        </w:rPr>
        <w:t>Hon’ble</w:t>
      </w:r>
      <w:proofErr w:type="spellEnd"/>
      <w:r>
        <w:rPr>
          <w:rFonts w:ascii="Book Antiqua" w:hAnsi="Book Antiqua"/>
          <w:sz w:val="28"/>
          <w:szCs w:val="28"/>
        </w:rPr>
        <w:t xml:space="preserve"> High Court is attached herewith as </w:t>
      </w:r>
      <w:r>
        <w:rPr>
          <w:rFonts w:ascii="Book Antiqua" w:hAnsi="Book Antiqua"/>
          <w:b/>
          <w:sz w:val="28"/>
          <w:szCs w:val="28"/>
        </w:rPr>
        <w:t>Annexure P-5</w:t>
      </w:r>
      <w:r w:rsidRPr="00CF3117">
        <w:rPr>
          <w:rFonts w:ascii="Book Antiqua" w:hAnsi="Book Antiqua"/>
          <w:b/>
          <w:sz w:val="28"/>
          <w:szCs w:val="28"/>
        </w:rPr>
        <w:t>.</w:t>
      </w:r>
    </w:p>
    <w:p w:rsidR="009F0360" w:rsidRDefault="009F0360" w:rsidP="009F0360">
      <w:pPr>
        <w:spacing w:line="480" w:lineRule="auto"/>
        <w:rPr>
          <w:rFonts w:ascii="Book Antiqua" w:hAnsi="Book Antiqua"/>
          <w:sz w:val="28"/>
          <w:szCs w:val="28"/>
        </w:rPr>
      </w:pPr>
    </w:p>
    <w:p w:rsidR="009F0360" w:rsidRDefault="009F0360" w:rsidP="009F0360">
      <w:pPr>
        <w:spacing w:line="480" w:lineRule="auto"/>
        <w:jc w:val="both"/>
        <w:rPr>
          <w:rFonts w:ascii="Book Antiqua" w:hAnsi="Book Antiqua"/>
          <w:b/>
          <w:sz w:val="28"/>
          <w:szCs w:val="28"/>
        </w:rPr>
      </w:pPr>
      <w:r>
        <w:rPr>
          <w:rFonts w:ascii="Book Antiqua" w:hAnsi="Book Antiqua"/>
          <w:sz w:val="28"/>
          <w:szCs w:val="28"/>
        </w:rPr>
        <w:t xml:space="preserve"> </w:t>
      </w:r>
      <w:proofErr w:type="gramStart"/>
      <w:r w:rsidRPr="009547DC">
        <w:rPr>
          <w:rFonts w:ascii="Book Antiqua" w:hAnsi="Book Antiqua"/>
          <w:b/>
          <w:sz w:val="28"/>
          <w:szCs w:val="28"/>
        </w:rPr>
        <w:t>That now the applicants i</w:t>
      </w:r>
      <w:r>
        <w:rPr>
          <w:rFonts w:ascii="Book Antiqua" w:hAnsi="Book Antiqua"/>
          <w:b/>
          <w:sz w:val="28"/>
          <w:szCs w:val="28"/>
        </w:rPr>
        <w:t>s filing the application under S</w:t>
      </w:r>
      <w:r w:rsidRPr="009547DC">
        <w:rPr>
          <w:rFonts w:ascii="Book Antiqua" w:hAnsi="Book Antiqua"/>
          <w:b/>
          <w:sz w:val="28"/>
          <w:szCs w:val="28"/>
        </w:rPr>
        <w:t>ection 28-A</w:t>
      </w:r>
      <w:r>
        <w:rPr>
          <w:rFonts w:ascii="Book Antiqua" w:hAnsi="Book Antiqua"/>
          <w:b/>
          <w:sz w:val="28"/>
          <w:szCs w:val="28"/>
        </w:rPr>
        <w:t xml:space="preserve"> </w:t>
      </w:r>
      <w:r w:rsidRPr="009547DC">
        <w:rPr>
          <w:rFonts w:ascii="Book Antiqua" w:hAnsi="Book Antiqua"/>
          <w:b/>
          <w:sz w:val="28"/>
          <w:szCs w:val="28"/>
        </w:rPr>
        <w:t xml:space="preserve">(3) </w:t>
      </w:r>
      <w:r>
        <w:rPr>
          <w:rFonts w:ascii="Book Antiqua" w:hAnsi="Book Antiqua"/>
          <w:b/>
          <w:sz w:val="28"/>
          <w:szCs w:val="28"/>
        </w:rPr>
        <w:t>of land Acquisition Act -1894.</w:t>
      </w:r>
      <w:proofErr w:type="gramEnd"/>
    </w:p>
    <w:p w:rsidR="009F0360" w:rsidRPr="00553448" w:rsidRDefault="009F0360" w:rsidP="009F0360">
      <w:pPr>
        <w:spacing w:line="480" w:lineRule="auto"/>
        <w:jc w:val="both"/>
        <w:rPr>
          <w:rFonts w:ascii="Book Antiqua" w:hAnsi="Book Antiqua"/>
          <w:sz w:val="28"/>
          <w:szCs w:val="28"/>
        </w:rPr>
      </w:pPr>
    </w:p>
    <w:p w:rsidR="009F0360" w:rsidRPr="00505B0E" w:rsidRDefault="009F0360" w:rsidP="009F0360">
      <w:pPr>
        <w:spacing w:line="480" w:lineRule="auto"/>
        <w:rPr>
          <w:rFonts w:ascii="Book Antiqua" w:hAnsi="Book Antiqua"/>
          <w:b/>
          <w:sz w:val="28"/>
          <w:szCs w:val="28"/>
        </w:rPr>
      </w:pPr>
      <w:r>
        <w:rPr>
          <w:rFonts w:ascii="Book Antiqua" w:hAnsi="Book Antiqua"/>
          <w:sz w:val="28"/>
          <w:szCs w:val="28"/>
        </w:rPr>
        <w:t xml:space="preserve">1.   Firstly </w:t>
      </w:r>
      <w:proofErr w:type="gramStart"/>
      <w:r>
        <w:rPr>
          <w:rFonts w:ascii="Book Antiqua" w:hAnsi="Book Antiqua"/>
          <w:sz w:val="28"/>
          <w:szCs w:val="28"/>
        </w:rPr>
        <w:t>The</w:t>
      </w:r>
      <w:proofErr w:type="gramEnd"/>
      <w:r>
        <w:rPr>
          <w:rFonts w:ascii="Book Antiqua" w:hAnsi="Book Antiqua"/>
          <w:sz w:val="28"/>
          <w:szCs w:val="28"/>
        </w:rPr>
        <w:t xml:space="preserve"> text of </w:t>
      </w:r>
      <w:r w:rsidRPr="00505B0E">
        <w:rPr>
          <w:rFonts w:ascii="Book Antiqua" w:hAnsi="Book Antiqua"/>
          <w:b/>
          <w:sz w:val="28"/>
          <w:szCs w:val="28"/>
        </w:rPr>
        <w:t>section 28-A (3) .It reads as follows:-</w:t>
      </w:r>
    </w:p>
    <w:p w:rsidR="009F0360" w:rsidRPr="00505B0E" w:rsidRDefault="009F0360" w:rsidP="009F0360">
      <w:pPr>
        <w:spacing w:line="480" w:lineRule="auto"/>
        <w:ind w:left="1080"/>
        <w:jc w:val="both"/>
        <w:rPr>
          <w:rFonts w:ascii="Calibri" w:hAnsi="Calibri" w:cs="Calibri"/>
          <w:b/>
          <w:sz w:val="28"/>
          <w:szCs w:val="28"/>
        </w:rPr>
      </w:pPr>
      <w:r w:rsidRPr="00505B0E">
        <w:rPr>
          <w:rFonts w:ascii="Calibri" w:hAnsi="Calibri" w:cs="Calibri"/>
          <w:b/>
          <w:sz w:val="28"/>
          <w:szCs w:val="28"/>
        </w:rPr>
        <w:t xml:space="preserve">(3) “Any person who has not accepted the award under sub-section (2) may, by written application to the </w:t>
      </w:r>
      <w:proofErr w:type="gramStart"/>
      <w:r w:rsidRPr="00505B0E">
        <w:rPr>
          <w:rFonts w:ascii="Calibri" w:hAnsi="Calibri" w:cs="Calibri"/>
          <w:b/>
          <w:sz w:val="28"/>
          <w:szCs w:val="28"/>
        </w:rPr>
        <w:t>Collector ,</w:t>
      </w:r>
      <w:proofErr w:type="gramEnd"/>
      <w:r w:rsidRPr="00505B0E">
        <w:rPr>
          <w:rFonts w:ascii="Calibri" w:hAnsi="Calibri" w:cs="Calibri"/>
          <w:b/>
          <w:sz w:val="28"/>
          <w:szCs w:val="28"/>
        </w:rPr>
        <w:t>require that the matter be referred by the Collector for the determination of t</w:t>
      </w:r>
      <w:r>
        <w:rPr>
          <w:rFonts w:ascii="Calibri" w:hAnsi="Calibri" w:cs="Calibri"/>
          <w:b/>
          <w:sz w:val="28"/>
          <w:szCs w:val="28"/>
        </w:rPr>
        <w:t>he Court and the provisions of S</w:t>
      </w:r>
      <w:r w:rsidRPr="00505B0E">
        <w:rPr>
          <w:rFonts w:ascii="Calibri" w:hAnsi="Calibri" w:cs="Calibri"/>
          <w:b/>
          <w:sz w:val="28"/>
          <w:szCs w:val="28"/>
        </w:rPr>
        <w:t>ection 18 to 28 shall , so far as may be ,apply to such reference as they apply to a reference under Section 18.”</w:t>
      </w:r>
    </w:p>
    <w:p w:rsidR="009F0360" w:rsidRPr="00AD35F4" w:rsidRDefault="009F0360" w:rsidP="009F0360">
      <w:pPr>
        <w:spacing w:line="480" w:lineRule="auto"/>
        <w:jc w:val="both"/>
        <w:rPr>
          <w:rFonts w:ascii="Bookman Old Style" w:hAnsi="Bookman Old Style" w:cs="Calibri"/>
          <w:sz w:val="28"/>
          <w:szCs w:val="28"/>
        </w:rPr>
      </w:pPr>
      <w:r w:rsidRPr="00AD35F4">
        <w:rPr>
          <w:rFonts w:ascii="Bookman Old Style" w:hAnsi="Bookman Old Style" w:cs="Calibri"/>
          <w:sz w:val="28"/>
          <w:szCs w:val="28"/>
        </w:rPr>
        <w:lastRenderedPageBreak/>
        <w:t xml:space="preserve">                  In this way a bare reading of sub section (3</w:t>
      </w:r>
      <w:proofErr w:type="gramStart"/>
      <w:r w:rsidRPr="00AD35F4">
        <w:rPr>
          <w:rFonts w:ascii="Bookman Old Style" w:hAnsi="Bookman Old Style" w:cs="Calibri"/>
          <w:sz w:val="28"/>
          <w:szCs w:val="28"/>
        </w:rPr>
        <w:t>)  of</w:t>
      </w:r>
      <w:proofErr w:type="gramEnd"/>
      <w:r w:rsidRPr="00AD35F4">
        <w:rPr>
          <w:rFonts w:ascii="Bookman Old Style" w:hAnsi="Bookman Old Style" w:cs="Calibri"/>
          <w:sz w:val="28"/>
          <w:szCs w:val="28"/>
        </w:rPr>
        <w:t xml:space="preserve"> Section 28-A would indicate that applicants have been given a right under sub section 3 to make a written application to the collector to refer the matter for determination under section 18 to the Court.</w:t>
      </w:r>
    </w:p>
    <w:p w:rsidR="009F0360" w:rsidRPr="00AD35F4" w:rsidRDefault="009F0360" w:rsidP="009F0360">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The above reproduced provision represents the Legislature’s determination to ensure that the goal of equality enshrined in the preamble of the Constitution and Articles </w:t>
      </w:r>
      <w:proofErr w:type="gramStart"/>
      <w:r w:rsidRPr="00AD35F4">
        <w:rPr>
          <w:rFonts w:ascii="Bookman Old Style" w:hAnsi="Bookman Old Style" w:cs="Calibri"/>
          <w:sz w:val="28"/>
          <w:szCs w:val="28"/>
        </w:rPr>
        <w:t>38 ,</w:t>
      </w:r>
      <w:proofErr w:type="gramEnd"/>
      <w:r w:rsidRPr="00AD35F4">
        <w:rPr>
          <w:rFonts w:ascii="Bookman Old Style" w:hAnsi="Bookman Old Style" w:cs="Calibri"/>
          <w:sz w:val="28"/>
          <w:szCs w:val="28"/>
        </w:rPr>
        <w:t xml:space="preserve"> 39 and 46 thereof is translated in to reality, at least in the matter of payment of compensation to those who are deprived of their land for the benefit of the state , its instrumentalities /agencies and even private persons . Section 28-A 1 t0 3 also represents statutory embodiment of the doctrine of equality in matters relating to the acquisition of </w:t>
      </w:r>
      <w:proofErr w:type="gramStart"/>
      <w:r w:rsidRPr="00AD35F4">
        <w:rPr>
          <w:rFonts w:ascii="Bookman Old Style" w:hAnsi="Bookman Old Style" w:cs="Calibri"/>
          <w:sz w:val="28"/>
          <w:szCs w:val="28"/>
        </w:rPr>
        <w:t>land .</w:t>
      </w:r>
      <w:proofErr w:type="gramEnd"/>
      <w:r w:rsidRPr="00AD35F4">
        <w:rPr>
          <w:rFonts w:ascii="Bookman Old Style" w:hAnsi="Bookman Old Style" w:cs="Calibri"/>
          <w:sz w:val="28"/>
          <w:szCs w:val="28"/>
        </w:rPr>
        <w:t xml:space="preserve"> the scheme of section 28-A 1 to 3 provide some solace to this segment of the society by ensuring that such of the land owners whose land was acquired under the same Notification but who could not, on account of </w:t>
      </w:r>
      <w:proofErr w:type="gramStart"/>
      <w:r w:rsidRPr="00AD35F4">
        <w:rPr>
          <w:rFonts w:ascii="Bookman Old Style" w:hAnsi="Bookman Old Style" w:cs="Calibri"/>
          <w:sz w:val="28"/>
          <w:szCs w:val="28"/>
        </w:rPr>
        <w:t>poverty ,</w:t>
      </w:r>
      <w:proofErr w:type="gramEnd"/>
      <w:r w:rsidRPr="00AD35F4">
        <w:rPr>
          <w:rFonts w:ascii="Bookman Old Style" w:hAnsi="Bookman Old Style" w:cs="Calibri"/>
          <w:sz w:val="28"/>
          <w:szCs w:val="28"/>
        </w:rPr>
        <w:t>ignorance and others disabilities join others in seeking reference under section 18 get an opportunity to claim compensation at par with others.</w:t>
      </w:r>
    </w:p>
    <w:p w:rsidR="009F0360" w:rsidRPr="00AD35F4" w:rsidRDefault="009F0360" w:rsidP="009F0360">
      <w:pPr>
        <w:spacing w:line="480" w:lineRule="auto"/>
        <w:jc w:val="both"/>
        <w:rPr>
          <w:rFonts w:ascii="Bookman Old Style" w:hAnsi="Bookman Old Style"/>
          <w:sz w:val="28"/>
          <w:szCs w:val="28"/>
        </w:rPr>
      </w:pPr>
      <w:r w:rsidRPr="00AD35F4">
        <w:rPr>
          <w:rFonts w:ascii="Bookman Old Style" w:hAnsi="Bookman Old Style"/>
          <w:b/>
          <w:sz w:val="28"/>
          <w:szCs w:val="28"/>
        </w:rPr>
        <w:t>2.. That</w:t>
      </w:r>
      <w:r w:rsidRPr="00AD35F4">
        <w:rPr>
          <w:rFonts w:ascii="Bookman Old Style" w:hAnsi="Bookman Old Style"/>
          <w:sz w:val="28"/>
          <w:szCs w:val="28"/>
        </w:rPr>
        <w:t xml:space="preserve"> the applicants who are the decree holders  being co-sharers in the acquired land , because of having been unaware of </w:t>
      </w:r>
      <w:r w:rsidRPr="00AD35F4">
        <w:rPr>
          <w:rFonts w:ascii="Bookman Old Style" w:hAnsi="Bookman Old Style"/>
          <w:sz w:val="28"/>
          <w:szCs w:val="28"/>
        </w:rPr>
        <w:lastRenderedPageBreak/>
        <w:t xml:space="preserve">the intricacies of law and being illiterate , they  could not filed reference petition under section 18 of the Act, which their co-sharers  filed and succeeded in getting enhanced compensation from the </w:t>
      </w:r>
      <w:proofErr w:type="spellStart"/>
      <w:r w:rsidRPr="00AD35F4">
        <w:rPr>
          <w:rFonts w:ascii="Bookman Old Style" w:hAnsi="Bookman Old Style"/>
          <w:sz w:val="28"/>
          <w:szCs w:val="28"/>
        </w:rPr>
        <w:t>Distt</w:t>
      </w:r>
      <w:proofErr w:type="spellEnd"/>
      <w:r w:rsidRPr="00AD35F4">
        <w:rPr>
          <w:rFonts w:ascii="Bookman Old Style" w:hAnsi="Bookman Old Style"/>
          <w:sz w:val="28"/>
          <w:szCs w:val="28"/>
        </w:rPr>
        <w:t xml:space="preserve">. Court as well as from the </w:t>
      </w:r>
      <w:proofErr w:type="spellStart"/>
      <w:r w:rsidRPr="00AD35F4">
        <w:rPr>
          <w:rFonts w:ascii="Bookman Old Style" w:hAnsi="Bookman Old Style"/>
          <w:sz w:val="28"/>
          <w:szCs w:val="28"/>
        </w:rPr>
        <w:t>Hon’ble</w:t>
      </w:r>
      <w:proofErr w:type="spellEnd"/>
      <w:r w:rsidRPr="00AD35F4">
        <w:rPr>
          <w:rFonts w:ascii="Bookman Old Style" w:hAnsi="Bookman Old Style"/>
          <w:sz w:val="28"/>
          <w:szCs w:val="28"/>
        </w:rPr>
        <w:t xml:space="preserve"> High </w:t>
      </w:r>
      <w:proofErr w:type="gramStart"/>
      <w:r w:rsidRPr="00AD35F4">
        <w:rPr>
          <w:rFonts w:ascii="Bookman Old Style" w:hAnsi="Bookman Old Style"/>
          <w:sz w:val="28"/>
          <w:szCs w:val="28"/>
        </w:rPr>
        <w:t>Court  in</w:t>
      </w:r>
      <w:proofErr w:type="gramEnd"/>
      <w:r w:rsidRPr="00AD35F4">
        <w:rPr>
          <w:rFonts w:ascii="Bookman Old Style" w:hAnsi="Bookman Old Style"/>
          <w:sz w:val="28"/>
          <w:szCs w:val="28"/>
        </w:rPr>
        <w:t xml:space="preserve"> appeal.</w:t>
      </w:r>
    </w:p>
    <w:p w:rsidR="009F0360" w:rsidRPr="00AD35F4" w:rsidRDefault="009F0360" w:rsidP="009F0360">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 xml:space="preserve">3.  </w:t>
      </w:r>
      <w:proofErr w:type="gramStart"/>
      <w:r w:rsidRPr="00AD35F4">
        <w:rPr>
          <w:rFonts w:ascii="Bookman Old Style" w:hAnsi="Bookman Old Style" w:cs="Calibri"/>
          <w:b/>
          <w:sz w:val="28"/>
          <w:szCs w:val="28"/>
        </w:rPr>
        <w:t>That</w:t>
      </w:r>
      <w:r w:rsidRPr="00AD35F4">
        <w:rPr>
          <w:rFonts w:ascii="Bookman Old Style" w:hAnsi="Bookman Old Style" w:cs="Calibri"/>
          <w:sz w:val="28"/>
          <w:szCs w:val="28"/>
        </w:rPr>
        <w:t xml:space="preserve">  it</w:t>
      </w:r>
      <w:proofErr w:type="gramEnd"/>
      <w:r w:rsidRPr="00AD35F4">
        <w:rPr>
          <w:rFonts w:ascii="Bookman Old Style" w:hAnsi="Bookman Old Style" w:cs="Calibri"/>
          <w:sz w:val="28"/>
          <w:szCs w:val="28"/>
        </w:rPr>
        <w:t xml:space="preserve"> is correct that petitioners could not filed the references before the Reference Court under section 18 within time  due to varied reasons including poverty , ignorance and other disabilities but is it settled proposition of law that in case of acquisition of land parity has to be maintained . As others land owners have been paid higher compensation as stated in above </w:t>
      </w:r>
      <w:proofErr w:type="spellStart"/>
      <w:r w:rsidRPr="00AD35F4">
        <w:rPr>
          <w:rFonts w:ascii="Bookman Old Style" w:hAnsi="Bookman Old Style" w:cs="Calibri"/>
          <w:sz w:val="28"/>
          <w:szCs w:val="28"/>
        </w:rPr>
        <w:t>para</w:t>
      </w:r>
      <w:r>
        <w:rPr>
          <w:rFonts w:ascii="Bookman Old Style" w:hAnsi="Bookman Old Style" w:cs="Calibri"/>
          <w:sz w:val="28"/>
          <w:szCs w:val="28"/>
        </w:rPr>
        <w:t>s</w:t>
      </w:r>
      <w:proofErr w:type="spellEnd"/>
      <w:r w:rsidRPr="00AD35F4">
        <w:rPr>
          <w:rFonts w:ascii="Bookman Old Style" w:hAnsi="Bookman Old Style" w:cs="Calibri"/>
          <w:sz w:val="28"/>
          <w:szCs w:val="28"/>
        </w:rPr>
        <w:t xml:space="preserve">  of the  said application than petitioners  also deserve to be granted the same relief from Rs. 12,50,00/-  per acre to Rs.40,80,000/- per acre </w:t>
      </w:r>
      <w:proofErr w:type="spellStart"/>
      <w:r w:rsidRPr="00AD35F4">
        <w:rPr>
          <w:rFonts w:ascii="Bookman Old Style" w:hAnsi="Bookman Old Style" w:cs="Calibri"/>
          <w:sz w:val="28"/>
          <w:szCs w:val="28"/>
        </w:rPr>
        <w:t>i.e</w:t>
      </w:r>
      <w:proofErr w:type="spellEnd"/>
      <w:r w:rsidRPr="00AD35F4">
        <w:rPr>
          <w:rFonts w:ascii="Bookman Old Style" w:hAnsi="Bookman Old Style" w:cs="Calibri"/>
          <w:sz w:val="28"/>
          <w:szCs w:val="28"/>
        </w:rPr>
        <w:t xml:space="preserve">  u</w:t>
      </w:r>
      <w:r>
        <w:rPr>
          <w:rFonts w:ascii="Bookman Old Style" w:hAnsi="Bookman Old Style" w:cs="Calibri"/>
          <w:sz w:val="28"/>
          <w:szCs w:val="28"/>
        </w:rPr>
        <w:t xml:space="preserve">p to the order of the Hon </w:t>
      </w:r>
      <w:proofErr w:type="spellStart"/>
      <w:r>
        <w:rPr>
          <w:rFonts w:ascii="Bookman Old Style" w:hAnsi="Bookman Old Style" w:cs="Calibri"/>
          <w:sz w:val="28"/>
          <w:szCs w:val="28"/>
        </w:rPr>
        <w:t>ble</w:t>
      </w:r>
      <w:proofErr w:type="spellEnd"/>
      <w:r>
        <w:rPr>
          <w:rFonts w:ascii="Bookman Old Style" w:hAnsi="Bookman Old Style" w:cs="Calibri"/>
          <w:sz w:val="28"/>
          <w:szCs w:val="28"/>
        </w:rPr>
        <w:t>, H</w:t>
      </w:r>
      <w:r w:rsidRPr="00AD35F4">
        <w:rPr>
          <w:rFonts w:ascii="Bookman Old Style" w:hAnsi="Bookman Old Style" w:cs="Calibri"/>
          <w:sz w:val="28"/>
          <w:szCs w:val="28"/>
        </w:rPr>
        <w:t>igh Court.</w:t>
      </w:r>
    </w:p>
    <w:p w:rsidR="009F0360" w:rsidRPr="00AD35F4" w:rsidRDefault="009F0360" w:rsidP="009F0360">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 xml:space="preserve">4.   That </w:t>
      </w:r>
      <w:r w:rsidRPr="00AD35F4">
        <w:rPr>
          <w:rFonts w:ascii="Bookman Old Style" w:hAnsi="Bookman Old Style" w:cs="Calibri"/>
          <w:sz w:val="28"/>
          <w:szCs w:val="28"/>
        </w:rPr>
        <w:t xml:space="preserve">if compensation is further enhanced of the acquired land by the above notification under section 4 of the Land Acquisition Act then the petitioners shall be entitled to finally enhanced </w:t>
      </w:r>
      <w:proofErr w:type="gramStart"/>
      <w:r w:rsidRPr="00AD35F4">
        <w:rPr>
          <w:rFonts w:ascii="Bookman Old Style" w:hAnsi="Bookman Old Style" w:cs="Calibri"/>
          <w:sz w:val="28"/>
          <w:szCs w:val="28"/>
        </w:rPr>
        <w:t>compensation  by</w:t>
      </w:r>
      <w:proofErr w:type="gramEnd"/>
      <w:r w:rsidRPr="00AD35F4">
        <w:rPr>
          <w:rFonts w:ascii="Bookman Old Style" w:hAnsi="Bookman Old Style" w:cs="Calibri"/>
          <w:sz w:val="28"/>
          <w:szCs w:val="28"/>
        </w:rPr>
        <w:t xml:space="preserve"> the </w:t>
      </w:r>
      <w:proofErr w:type="spellStart"/>
      <w:r w:rsidRPr="00AD35F4">
        <w:rPr>
          <w:rFonts w:ascii="Bookman Old Style" w:hAnsi="Bookman Old Style" w:cs="Calibri"/>
          <w:sz w:val="28"/>
          <w:szCs w:val="28"/>
        </w:rPr>
        <w:t>Hon’ble</w:t>
      </w:r>
      <w:proofErr w:type="spellEnd"/>
      <w:r w:rsidRPr="00AD35F4">
        <w:rPr>
          <w:rFonts w:ascii="Bookman Old Style" w:hAnsi="Bookman Old Style" w:cs="Calibri"/>
          <w:sz w:val="28"/>
          <w:szCs w:val="28"/>
        </w:rPr>
        <w:t xml:space="preserve"> Supreme  Court of India . </w:t>
      </w:r>
    </w:p>
    <w:p w:rsidR="009F0360" w:rsidRPr="00AD35F4" w:rsidRDefault="009F0360" w:rsidP="009F0360">
      <w:pPr>
        <w:spacing w:line="480" w:lineRule="auto"/>
        <w:jc w:val="both"/>
        <w:rPr>
          <w:rFonts w:ascii="Bookman Old Style" w:hAnsi="Bookman Old Style" w:cs="Calibri"/>
          <w:b/>
          <w:sz w:val="28"/>
          <w:szCs w:val="28"/>
        </w:rPr>
      </w:pPr>
      <w:r w:rsidRPr="00AD35F4">
        <w:rPr>
          <w:rFonts w:ascii="Bookman Old Style" w:hAnsi="Bookman Old Style" w:cs="Calibri"/>
          <w:b/>
          <w:sz w:val="28"/>
          <w:szCs w:val="28"/>
        </w:rPr>
        <w:t>Prayer</w:t>
      </w:r>
    </w:p>
    <w:p w:rsidR="009F0360" w:rsidRDefault="009F0360" w:rsidP="009F0360">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lastRenderedPageBreak/>
        <w:t xml:space="preserve">               </w:t>
      </w:r>
      <w:r w:rsidRPr="00AD35F4">
        <w:rPr>
          <w:rFonts w:ascii="Bookman Old Style" w:hAnsi="Bookman Old Style" w:cs="Calibri"/>
          <w:sz w:val="28"/>
          <w:szCs w:val="28"/>
        </w:rPr>
        <w:t xml:space="preserve">It is, respectfully, prayed that the present application/ petition under section 28_A (3) of </w:t>
      </w:r>
      <w:r>
        <w:rPr>
          <w:rFonts w:ascii="Bookman Old Style" w:hAnsi="Bookman Old Style" w:cs="Calibri"/>
          <w:sz w:val="28"/>
          <w:szCs w:val="28"/>
        </w:rPr>
        <w:t xml:space="preserve">Land Acquisition Act -1894 of </w:t>
      </w:r>
      <w:r w:rsidRPr="00AD35F4">
        <w:rPr>
          <w:rFonts w:ascii="Bookman Old Style" w:hAnsi="Bookman Old Style" w:cs="Calibri"/>
          <w:sz w:val="28"/>
          <w:szCs w:val="28"/>
        </w:rPr>
        <w:t>the applicants may kindly be allowed and the matter be referred  for the determination to the  Civil Court/Reference Court  under section 18 of the Land Acquisition Act,1894 in the interest of justice, equity and fair play.</w:t>
      </w:r>
    </w:p>
    <w:p w:rsidR="009F0360" w:rsidRDefault="009F0360" w:rsidP="009F0360">
      <w:pPr>
        <w:spacing w:line="480" w:lineRule="auto"/>
        <w:jc w:val="both"/>
        <w:rPr>
          <w:rFonts w:ascii="Bookman Old Style" w:hAnsi="Bookman Old Style" w:cs="Calibri"/>
          <w:sz w:val="28"/>
          <w:szCs w:val="28"/>
        </w:rPr>
      </w:pPr>
    </w:p>
    <w:p w:rsidR="009F0360" w:rsidRDefault="009F0360" w:rsidP="009F0360">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Place:-                                              </w:t>
      </w:r>
    </w:p>
    <w:p w:rsidR="009F0360" w:rsidRDefault="009F0360" w:rsidP="009F0360">
      <w:pPr>
        <w:spacing w:line="480" w:lineRule="auto"/>
        <w:jc w:val="both"/>
        <w:rPr>
          <w:rFonts w:ascii="Bookman Old Style" w:hAnsi="Bookman Old Style" w:cs="Calibri"/>
          <w:sz w:val="28"/>
          <w:szCs w:val="28"/>
        </w:rPr>
      </w:pPr>
      <w:r>
        <w:rPr>
          <w:rFonts w:ascii="Bookman Old Style" w:hAnsi="Bookman Old Style" w:cs="Calibri"/>
          <w:sz w:val="28"/>
          <w:szCs w:val="28"/>
        </w:rPr>
        <w:t>Dated:-5.3.2019                             Advocate</w:t>
      </w:r>
    </w:p>
    <w:p w:rsidR="009F0360" w:rsidRPr="00AD35F4" w:rsidRDefault="009F0360" w:rsidP="009F0360">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                            Counsel for the Applicants/petitioners</w:t>
      </w:r>
    </w:p>
    <w:p w:rsidR="009F0360" w:rsidRPr="00AD35F4" w:rsidRDefault="009F0360" w:rsidP="009F0360">
      <w:pPr>
        <w:spacing w:line="480" w:lineRule="auto"/>
        <w:ind w:left="720"/>
        <w:jc w:val="both"/>
        <w:rPr>
          <w:rFonts w:ascii="Bookman Old Style" w:hAnsi="Bookman Old Style" w:cs="Calibri"/>
          <w:sz w:val="28"/>
          <w:szCs w:val="28"/>
        </w:rPr>
      </w:pPr>
    </w:p>
    <w:p w:rsidR="009F0360" w:rsidRDefault="009F0360" w:rsidP="009F0360">
      <w:pPr>
        <w:spacing w:line="480" w:lineRule="auto"/>
        <w:ind w:left="720"/>
        <w:jc w:val="both"/>
        <w:rPr>
          <w:rFonts w:ascii="Calibri" w:hAnsi="Calibri" w:cs="Calibri"/>
          <w:sz w:val="28"/>
          <w:szCs w:val="28"/>
        </w:rPr>
      </w:pPr>
    </w:p>
    <w:p w:rsidR="009F0360" w:rsidRDefault="009F0360" w:rsidP="009F0360">
      <w:pPr>
        <w:spacing w:line="480" w:lineRule="auto"/>
        <w:jc w:val="both"/>
        <w:rPr>
          <w:rFonts w:ascii="Calibri" w:hAnsi="Calibri" w:cs="Calibri"/>
          <w:sz w:val="28"/>
          <w:szCs w:val="28"/>
        </w:rPr>
      </w:pPr>
    </w:p>
    <w:p w:rsidR="009F0360" w:rsidRDefault="009F0360" w:rsidP="009F0360">
      <w:pPr>
        <w:spacing w:line="480" w:lineRule="auto"/>
        <w:jc w:val="both"/>
        <w:rPr>
          <w:rFonts w:ascii="Calibri" w:hAnsi="Calibri" w:cs="Calibri"/>
          <w:sz w:val="28"/>
          <w:szCs w:val="28"/>
        </w:rPr>
      </w:pPr>
    </w:p>
    <w:p w:rsidR="009F0360" w:rsidRDefault="009F0360" w:rsidP="009F0360">
      <w:pPr>
        <w:spacing w:line="480" w:lineRule="auto"/>
        <w:jc w:val="both"/>
        <w:rPr>
          <w:rFonts w:ascii="Calibri" w:hAnsi="Calibri" w:cs="Calibri"/>
          <w:sz w:val="28"/>
          <w:szCs w:val="28"/>
        </w:rPr>
      </w:pPr>
    </w:p>
    <w:p w:rsidR="009F0360" w:rsidRDefault="009F0360" w:rsidP="009F0360">
      <w:pPr>
        <w:spacing w:line="480" w:lineRule="auto"/>
        <w:jc w:val="both"/>
        <w:rPr>
          <w:rFonts w:ascii="Calibri" w:hAnsi="Calibri" w:cs="Calibri"/>
          <w:sz w:val="28"/>
          <w:szCs w:val="28"/>
        </w:rPr>
      </w:pPr>
    </w:p>
    <w:p w:rsidR="009F0360" w:rsidRDefault="009F0360" w:rsidP="009F0360">
      <w:pPr>
        <w:spacing w:line="480" w:lineRule="auto"/>
        <w:jc w:val="both"/>
        <w:rPr>
          <w:rFonts w:ascii="Book Antiqua" w:hAnsi="Book Antiqua" w:cs="Calibri"/>
          <w:sz w:val="28"/>
          <w:szCs w:val="28"/>
        </w:rPr>
      </w:pPr>
    </w:p>
    <w:p w:rsidR="009F0360" w:rsidRDefault="009F0360" w:rsidP="009F0360">
      <w:pPr>
        <w:spacing w:line="480" w:lineRule="auto"/>
        <w:jc w:val="both"/>
        <w:rPr>
          <w:rFonts w:ascii="Book Antiqua" w:hAnsi="Book Antiqua" w:cs="Calibri"/>
          <w:sz w:val="28"/>
          <w:szCs w:val="28"/>
        </w:rPr>
      </w:pPr>
    </w:p>
    <w:p w:rsidR="009F0360" w:rsidRPr="00EF70E7" w:rsidRDefault="009F0360" w:rsidP="009F0360">
      <w:pPr>
        <w:spacing w:line="480" w:lineRule="auto"/>
        <w:jc w:val="both"/>
        <w:rPr>
          <w:rFonts w:ascii="Book Antiqua" w:hAnsi="Book Antiqua" w:cs="Calibri"/>
          <w:sz w:val="28"/>
          <w:szCs w:val="28"/>
        </w:rPr>
      </w:pPr>
      <w:r w:rsidRPr="00EF70E7">
        <w:rPr>
          <w:rFonts w:ascii="Book Antiqua" w:hAnsi="Book Antiqua" w:cs="Calibri"/>
          <w:sz w:val="28"/>
          <w:szCs w:val="28"/>
        </w:rPr>
        <w:t xml:space="preserve">BEFORE THE LAND ACQUISITION COLLECTOR- CUM- DRO </w:t>
      </w:r>
    </w:p>
    <w:p w:rsidR="009F0360" w:rsidRPr="00EF70E7" w:rsidRDefault="009F0360" w:rsidP="009F0360">
      <w:pPr>
        <w:spacing w:line="480" w:lineRule="auto"/>
        <w:ind w:left="720"/>
        <w:jc w:val="both"/>
        <w:rPr>
          <w:rFonts w:ascii="Book Antiqua" w:hAnsi="Book Antiqua" w:cs="Calibri"/>
          <w:sz w:val="28"/>
          <w:szCs w:val="28"/>
        </w:rPr>
      </w:pPr>
      <w:r w:rsidRPr="00EF70E7">
        <w:rPr>
          <w:rFonts w:ascii="Book Antiqua" w:hAnsi="Book Antiqua" w:cs="Calibri"/>
          <w:sz w:val="28"/>
          <w:szCs w:val="28"/>
        </w:rPr>
        <w:lastRenderedPageBreak/>
        <w:t xml:space="preserve">                            GURUGRAM</w:t>
      </w:r>
    </w:p>
    <w:p w:rsidR="009F0360" w:rsidRPr="00EF70E7" w:rsidRDefault="009F0360" w:rsidP="009F0360">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w:t>
      </w:r>
      <w:proofErr w:type="gramStart"/>
      <w:r w:rsidRPr="00EF70E7">
        <w:rPr>
          <w:rFonts w:ascii="Book Antiqua" w:hAnsi="Book Antiqua" w:cs="Calibri"/>
          <w:sz w:val="28"/>
          <w:szCs w:val="28"/>
        </w:rPr>
        <w:t>Application No.</w:t>
      </w:r>
      <w:proofErr w:type="gramEnd"/>
      <w:r w:rsidRPr="00EF70E7">
        <w:rPr>
          <w:rFonts w:ascii="Book Antiqua" w:hAnsi="Book Antiqua" w:cs="Calibri"/>
          <w:sz w:val="28"/>
          <w:szCs w:val="28"/>
        </w:rPr>
        <w:t xml:space="preserve">            </w:t>
      </w:r>
      <w:proofErr w:type="gramStart"/>
      <w:r w:rsidRPr="00EF70E7">
        <w:rPr>
          <w:rFonts w:ascii="Book Antiqua" w:hAnsi="Book Antiqua" w:cs="Calibri"/>
          <w:sz w:val="28"/>
          <w:szCs w:val="28"/>
        </w:rPr>
        <w:t>of</w:t>
      </w:r>
      <w:proofErr w:type="gramEnd"/>
      <w:r w:rsidRPr="00EF70E7">
        <w:rPr>
          <w:rFonts w:ascii="Book Antiqua" w:hAnsi="Book Antiqua" w:cs="Calibri"/>
          <w:sz w:val="28"/>
          <w:szCs w:val="28"/>
        </w:rPr>
        <w:t xml:space="preserve"> 2019</w:t>
      </w:r>
    </w:p>
    <w:p w:rsidR="009F0360" w:rsidRPr="00EF70E7" w:rsidRDefault="009F0360" w:rsidP="009F0360">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Under Land Acquisition Act.1894 (S.28-A (3)</w:t>
      </w:r>
    </w:p>
    <w:p w:rsidR="009F0360" w:rsidRPr="00EF70E7" w:rsidRDefault="009F0360" w:rsidP="009F0360">
      <w:pPr>
        <w:rPr>
          <w:rFonts w:ascii="Book Antiqua" w:hAnsi="Book Antiqua" w:cs="Calibri"/>
          <w:sz w:val="28"/>
          <w:szCs w:val="28"/>
        </w:rPr>
      </w:pPr>
      <w:proofErr w:type="gramStart"/>
      <w:r w:rsidRPr="00EF70E7">
        <w:rPr>
          <w:rFonts w:ascii="Book Antiqua" w:hAnsi="Book Antiqua" w:cs="Calibri"/>
          <w:sz w:val="28"/>
          <w:szCs w:val="28"/>
        </w:rPr>
        <w:t>Vijay  and</w:t>
      </w:r>
      <w:proofErr w:type="gramEnd"/>
      <w:r w:rsidRPr="00EF70E7">
        <w:rPr>
          <w:rFonts w:ascii="Book Antiqua" w:hAnsi="Book Antiqua" w:cs="Calibri"/>
          <w:sz w:val="28"/>
          <w:szCs w:val="28"/>
        </w:rPr>
        <w:t xml:space="preserve"> others                        </w:t>
      </w:r>
      <w:r>
        <w:rPr>
          <w:rFonts w:ascii="Book Antiqua" w:hAnsi="Book Antiqua" w:cs="Calibri"/>
          <w:sz w:val="28"/>
          <w:szCs w:val="28"/>
        </w:rPr>
        <w:t xml:space="preserve">          </w:t>
      </w:r>
      <w:r w:rsidRPr="00EF70E7">
        <w:rPr>
          <w:rFonts w:ascii="Book Antiqua" w:hAnsi="Book Antiqua" w:cs="Calibri"/>
          <w:sz w:val="28"/>
          <w:szCs w:val="28"/>
        </w:rPr>
        <w:t>-------------- Applicants</w:t>
      </w:r>
    </w:p>
    <w:p w:rsidR="009F0360" w:rsidRPr="00EF70E7" w:rsidRDefault="009F0360" w:rsidP="009F0360">
      <w:pPr>
        <w:rPr>
          <w:rFonts w:ascii="Book Antiqua" w:hAnsi="Book Antiqua" w:cs="Calibri"/>
          <w:sz w:val="28"/>
          <w:szCs w:val="28"/>
        </w:rPr>
      </w:pPr>
      <w:r w:rsidRPr="00EF70E7">
        <w:rPr>
          <w:rFonts w:ascii="Book Antiqua" w:hAnsi="Book Antiqua" w:cs="Calibri"/>
          <w:sz w:val="28"/>
          <w:szCs w:val="28"/>
        </w:rPr>
        <w:t xml:space="preserve">                                         </w:t>
      </w:r>
    </w:p>
    <w:p w:rsidR="009F0360" w:rsidRPr="00EF70E7" w:rsidRDefault="009F0360" w:rsidP="009F0360">
      <w:pPr>
        <w:rPr>
          <w:rFonts w:ascii="Book Antiqua" w:hAnsi="Book Antiqua" w:cs="Calibri"/>
          <w:sz w:val="28"/>
          <w:szCs w:val="28"/>
        </w:rPr>
      </w:pPr>
      <w:r w:rsidRPr="00EF70E7">
        <w:rPr>
          <w:rFonts w:ascii="Book Antiqua" w:hAnsi="Book Antiqua" w:cs="Calibri"/>
          <w:sz w:val="28"/>
          <w:szCs w:val="28"/>
        </w:rPr>
        <w:t xml:space="preserve">                                            Versus </w:t>
      </w:r>
    </w:p>
    <w:p w:rsidR="009F0360" w:rsidRPr="00EF70E7" w:rsidRDefault="009F0360" w:rsidP="009F0360">
      <w:pPr>
        <w:rPr>
          <w:rFonts w:ascii="Book Antiqua" w:hAnsi="Book Antiqua" w:cs="Calibri"/>
          <w:sz w:val="28"/>
          <w:szCs w:val="28"/>
        </w:rPr>
      </w:pPr>
    </w:p>
    <w:p w:rsidR="009F0360" w:rsidRPr="00EF70E7" w:rsidRDefault="009F0360" w:rsidP="009F0360">
      <w:pPr>
        <w:rPr>
          <w:rFonts w:ascii="Book Antiqua" w:hAnsi="Book Antiqua" w:cs="Calibri"/>
          <w:sz w:val="28"/>
          <w:szCs w:val="28"/>
        </w:rPr>
      </w:pPr>
      <w:r w:rsidRPr="00EF70E7">
        <w:rPr>
          <w:rFonts w:ascii="Book Antiqua" w:hAnsi="Book Antiqua" w:cs="Calibri"/>
          <w:sz w:val="28"/>
          <w:szCs w:val="28"/>
        </w:rPr>
        <w:t xml:space="preserve">State of </w:t>
      </w:r>
      <w:proofErr w:type="gramStart"/>
      <w:r w:rsidRPr="00EF70E7">
        <w:rPr>
          <w:rFonts w:ascii="Book Antiqua" w:hAnsi="Book Antiqua" w:cs="Calibri"/>
          <w:sz w:val="28"/>
          <w:szCs w:val="28"/>
        </w:rPr>
        <w:t>Haryana  and</w:t>
      </w:r>
      <w:proofErr w:type="gramEnd"/>
      <w:r w:rsidRPr="00EF70E7">
        <w:rPr>
          <w:rFonts w:ascii="Book Antiqua" w:hAnsi="Book Antiqua" w:cs="Calibri"/>
          <w:sz w:val="28"/>
          <w:szCs w:val="28"/>
        </w:rPr>
        <w:t xml:space="preserve"> others </w:t>
      </w:r>
      <w:r>
        <w:rPr>
          <w:rFonts w:ascii="Book Antiqua" w:hAnsi="Book Antiqua" w:cs="Calibri"/>
          <w:sz w:val="28"/>
          <w:szCs w:val="28"/>
        </w:rPr>
        <w:t xml:space="preserve">             </w:t>
      </w:r>
      <w:r w:rsidRPr="00EF70E7">
        <w:rPr>
          <w:rFonts w:ascii="Book Antiqua" w:hAnsi="Book Antiqua" w:cs="Calibri"/>
          <w:sz w:val="28"/>
          <w:szCs w:val="28"/>
        </w:rPr>
        <w:t xml:space="preserve">--------------- Respondents </w:t>
      </w:r>
    </w:p>
    <w:p w:rsidR="009F0360" w:rsidRPr="00EF70E7" w:rsidRDefault="009F0360" w:rsidP="009F0360">
      <w:pPr>
        <w:spacing w:line="360" w:lineRule="auto"/>
        <w:ind w:left="720" w:hanging="720"/>
        <w:jc w:val="both"/>
        <w:rPr>
          <w:rFonts w:ascii="Book Antiqua" w:hAnsi="Book Antiqua" w:cs="Calibri"/>
          <w:b/>
          <w:sz w:val="28"/>
          <w:szCs w:val="28"/>
        </w:rPr>
      </w:pPr>
      <w:r w:rsidRPr="00EF70E7">
        <w:rPr>
          <w:rFonts w:ascii="Book Antiqua" w:hAnsi="Book Antiqua" w:cs="Calibri"/>
          <w:b/>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8"/>
        <w:gridCol w:w="3653"/>
        <w:gridCol w:w="1724"/>
        <w:gridCol w:w="981"/>
        <w:gridCol w:w="909"/>
      </w:tblGrid>
      <w:tr w:rsidR="009F0360" w:rsidRPr="00EF70E7" w:rsidTr="00AE4F7F">
        <w:tc>
          <w:tcPr>
            <w:tcW w:w="939"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proofErr w:type="spellStart"/>
            <w:r w:rsidRPr="00EF70E7">
              <w:rPr>
                <w:rFonts w:ascii="Book Antiqua" w:hAnsi="Book Antiqua" w:cs="Calibri"/>
                <w:sz w:val="28"/>
                <w:szCs w:val="28"/>
              </w:rPr>
              <w:t>Sr</w:t>
            </w:r>
            <w:proofErr w:type="spellEnd"/>
            <w:r w:rsidRPr="00EF70E7">
              <w:rPr>
                <w:rFonts w:ascii="Book Antiqua" w:hAnsi="Book Antiqua" w:cs="Calibri"/>
                <w:sz w:val="28"/>
                <w:szCs w:val="28"/>
              </w:rPr>
              <w:t xml:space="preserve"> no.</w:t>
            </w:r>
          </w:p>
        </w:tc>
        <w:tc>
          <w:tcPr>
            <w:tcW w:w="3654"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 xml:space="preserve">            Particulars</w:t>
            </w:r>
          </w:p>
          <w:p w:rsidR="009F0360" w:rsidRPr="00EF70E7" w:rsidRDefault="009F0360" w:rsidP="00AE4F7F">
            <w:pPr>
              <w:rPr>
                <w:rFonts w:ascii="Book Antiqua" w:hAnsi="Book Antiqua"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Date</w:t>
            </w:r>
          </w:p>
        </w:tc>
        <w:tc>
          <w:tcPr>
            <w:tcW w:w="981"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Page</w:t>
            </w:r>
          </w:p>
        </w:tc>
        <w:tc>
          <w:tcPr>
            <w:tcW w:w="906"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proofErr w:type="spellStart"/>
            <w:r>
              <w:rPr>
                <w:rFonts w:ascii="Book Antiqua" w:hAnsi="Book Antiqua" w:cs="Calibri"/>
                <w:sz w:val="28"/>
                <w:szCs w:val="28"/>
              </w:rPr>
              <w:t>C.</w:t>
            </w:r>
            <w:r w:rsidRPr="00EF70E7">
              <w:rPr>
                <w:rFonts w:ascii="Book Antiqua" w:hAnsi="Book Antiqua" w:cs="Calibri"/>
                <w:sz w:val="28"/>
                <w:szCs w:val="28"/>
              </w:rPr>
              <w:t>Fee</w:t>
            </w:r>
            <w:proofErr w:type="spellEnd"/>
          </w:p>
        </w:tc>
      </w:tr>
      <w:tr w:rsidR="009F0360" w:rsidRPr="00EF70E7" w:rsidTr="00AE4F7F">
        <w:trPr>
          <w:trHeight w:val="489"/>
        </w:trPr>
        <w:tc>
          <w:tcPr>
            <w:tcW w:w="93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A.</w:t>
            </w:r>
          </w:p>
          <w:p w:rsidR="009F0360" w:rsidRPr="00EF70E7" w:rsidRDefault="009F0360" w:rsidP="00AE4F7F">
            <w:pPr>
              <w:rPr>
                <w:rFonts w:ascii="Book Antiqua" w:hAnsi="Book Antiqua" w:cs="Calibri"/>
                <w:sz w:val="28"/>
                <w:szCs w:val="28"/>
              </w:rPr>
            </w:pPr>
          </w:p>
        </w:tc>
        <w:tc>
          <w:tcPr>
            <w:tcW w:w="3654"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Application u/s 28-A(3) of LAC</w:t>
            </w:r>
          </w:p>
          <w:p w:rsidR="009F0360" w:rsidRPr="00EF70E7" w:rsidRDefault="009F0360" w:rsidP="00AE4F7F">
            <w:pPr>
              <w:rPr>
                <w:rFonts w:ascii="Book Antiqua" w:hAnsi="Book Antiqua"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5.3.2019</w:t>
            </w:r>
            <w:r w:rsidRPr="00EF70E7">
              <w:rPr>
                <w:rFonts w:ascii="Book Antiqua" w:hAnsi="Book Antiqua" w:cs="Calibri"/>
                <w:sz w:val="28"/>
                <w:szCs w:val="28"/>
              </w:rPr>
              <w:t xml:space="preserve">   </w:t>
            </w:r>
          </w:p>
        </w:tc>
        <w:tc>
          <w:tcPr>
            <w:tcW w:w="981"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c>
          <w:tcPr>
            <w:tcW w:w="906"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p>
        </w:tc>
      </w:tr>
      <w:tr w:rsidR="009F0360" w:rsidRPr="00EF70E7" w:rsidTr="00AE4F7F">
        <w:trPr>
          <w:trHeight w:val="1574"/>
        </w:trPr>
        <w:tc>
          <w:tcPr>
            <w:tcW w:w="93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p w:rsidR="009F0360" w:rsidRPr="00EF70E7" w:rsidRDefault="009F0360" w:rsidP="00AE4F7F">
            <w:pPr>
              <w:rPr>
                <w:rFonts w:ascii="Book Antiqua" w:hAnsi="Book Antiqua" w:cs="Calibri"/>
                <w:sz w:val="28"/>
                <w:szCs w:val="28"/>
              </w:rPr>
            </w:pPr>
          </w:p>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1.</w:t>
            </w:r>
          </w:p>
        </w:tc>
        <w:tc>
          <w:tcPr>
            <w:tcW w:w="3654"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b/>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b/>
                <w:sz w:val="28"/>
                <w:szCs w:val="28"/>
              </w:rPr>
              <w:t>ANNEXURES</w:t>
            </w:r>
          </w:p>
          <w:p w:rsidR="009F0360" w:rsidRDefault="009F0360" w:rsidP="00AE4F7F">
            <w:pPr>
              <w:rPr>
                <w:rFonts w:ascii="Book Antiqua" w:hAnsi="Book Antiqua" w:cs="Calibri"/>
                <w:b/>
                <w:sz w:val="28"/>
                <w:szCs w:val="28"/>
              </w:rPr>
            </w:pPr>
          </w:p>
          <w:p w:rsidR="009F0360" w:rsidRPr="00EF70E7" w:rsidRDefault="009F0360" w:rsidP="00AE4F7F">
            <w:pPr>
              <w:rPr>
                <w:rFonts w:ascii="Book Antiqua" w:hAnsi="Book Antiqua" w:cs="Calibri"/>
                <w:sz w:val="28"/>
                <w:szCs w:val="28"/>
              </w:rPr>
            </w:pPr>
            <w:r w:rsidRPr="00EF70E7">
              <w:rPr>
                <w:rFonts w:ascii="Book Antiqua" w:hAnsi="Book Antiqua" w:cs="Calibri"/>
                <w:b/>
                <w:sz w:val="28"/>
                <w:szCs w:val="28"/>
              </w:rPr>
              <w:t>A-1</w:t>
            </w:r>
            <w:r w:rsidRPr="00EF70E7">
              <w:rPr>
                <w:rFonts w:ascii="Book Antiqua" w:hAnsi="Book Antiqua" w:cs="Calibri"/>
                <w:sz w:val="28"/>
                <w:szCs w:val="28"/>
              </w:rPr>
              <w:t xml:space="preserve">     Copy of Statement u/s 19 of the Land Acquisition Act</w:t>
            </w:r>
          </w:p>
          <w:p w:rsidR="009F0360" w:rsidRPr="00EF70E7" w:rsidRDefault="009F0360" w:rsidP="00AE4F7F">
            <w:pPr>
              <w:rPr>
                <w:rFonts w:ascii="Book Antiqua" w:hAnsi="Book Antiqua"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c>
          <w:tcPr>
            <w:tcW w:w="906"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p>
        </w:tc>
      </w:tr>
      <w:tr w:rsidR="009F0360" w:rsidRPr="00EF70E7" w:rsidTr="00AE4F7F">
        <w:trPr>
          <w:trHeight w:val="611"/>
        </w:trPr>
        <w:tc>
          <w:tcPr>
            <w:tcW w:w="93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2.</w:t>
            </w:r>
          </w:p>
          <w:p w:rsidR="009F0360" w:rsidRPr="00EF70E7" w:rsidRDefault="009F0360" w:rsidP="00AE4F7F">
            <w:pPr>
              <w:rPr>
                <w:rFonts w:ascii="Book Antiqua" w:hAnsi="Book Antiqua" w:cs="Calibri"/>
                <w:sz w:val="28"/>
                <w:szCs w:val="28"/>
              </w:rPr>
            </w:pPr>
          </w:p>
        </w:tc>
        <w:tc>
          <w:tcPr>
            <w:tcW w:w="3654"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b/>
                <w:sz w:val="28"/>
                <w:szCs w:val="28"/>
              </w:rPr>
              <w:t>A-2</w:t>
            </w:r>
            <w:r w:rsidRPr="00EF70E7">
              <w:rPr>
                <w:rFonts w:ascii="Book Antiqua" w:hAnsi="Book Antiqua" w:cs="Calibri"/>
                <w:sz w:val="28"/>
                <w:szCs w:val="28"/>
              </w:rPr>
              <w:t xml:space="preserve">        Copy of  order passed by the Reference Court </w:t>
            </w:r>
            <w:proofErr w:type="spellStart"/>
            <w:r w:rsidRPr="00EF70E7">
              <w:rPr>
                <w:rFonts w:ascii="Book Antiqua" w:hAnsi="Book Antiqua" w:cs="Calibri"/>
                <w:sz w:val="28"/>
                <w:szCs w:val="28"/>
              </w:rPr>
              <w:t>Gurugram</w:t>
            </w:r>
            <w:proofErr w:type="spellEnd"/>
          </w:p>
        </w:tc>
        <w:tc>
          <w:tcPr>
            <w:tcW w:w="1725"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17.5.2012</w:t>
            </w:r>
          </w:p>
        </w:tc>
        <w:tc>
          <w:tcPr>
            <w:tcW w:w="981"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c>
          <w:tcPr>
            <w:tcW w:w="906" w:type="dxa"/>
            <w:tcBorders>
              <w:top w:val="single" w:sz="4" w:space="0" w:color="auto"/>
              <w:left w:val="single" w:sz="4" w:space="0" w:color="auto"/>
              <w:bottom w:val="single" w:sz="4" w:space="0" w:color="auto"/>
              <w:right w:val="single" w:sz="4" w:space="0" w:color="auto"/>
            </w:tcBorders>
            <w:hideMark/>
          </w:tcPr>
          <w:p w:rsidR="009F0360" w:rsidRPr="00EF70E7" w:rsidRDefault="009F0360" w:rsidP="00AE4F7F">
            <w:pPr>
              <w:rPr>
                <w:rFonts w:ascii="Book Antiqua" w:hAnsi="Book Antiqua" w:cs="Calibri"/>
                <w:sz w:val="28"/>
                <w:szCs w:val="28"/>
              </w:rPr>
            </w:pPr>
          </w:p>
        </w:tc>
      </w:tr>
      <w:tr w:rsidR="009F0360" w:rsidRPr="00EF70E7" w:rsidTr="00AE4F7F">
        <w:trPr>
          <w:trHeight w:val="595"/>
        </w:trPr>
        <w:tc>
          <w:tcPr>
            <w:tcW w:w="939" w:type="dxa"/>
            <w:tcBorders>
              <w:top w:val="single" w:sz="4" w:space="0" w:color="auto"/>
              <w:left w:val="single" w:sz="4" w:space="0" w:color="auto"/>
              <w:bottom w:val="single" w:sz="4" w:space="0" w:color="auto"/>
              <w:right w:val="nil"/>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3</w:t>
            </w:r>
          </w:p>
          <w:p w:rsidR="009F0360" w:rsidRPr="00EF70E7" w:rsidRDefault="009F0360" w:rsidP="00AE4F7F">
            <w:pPr>
              <w:rPr>
                <w:rFonts w:ascii="Book Antiqua" w:hAnsi="Book Antiqua" w:cs="Calibri"/>
                <w:sz w:val="28"/>
                <w:szCs w:val="28"/>
              </w:rPr>
            </w:pPr>
          </w:p>
        </w:tc>
        <w:tc>
          <w:tcPr>
            <w:tcW w:w="3654"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b/>
                <w:sz w:val="28"/>
                <w:szCs w:val="28"/>
              </w:rPr>
              <w:t>A-3</w:t>
            </w:r>
            <w:r w:rsidRPr="00EF70E7">
              <w:rPr>
                <w:rFonts w:ascii="Book Antiqua" w:hAnsi="Book Antiqua" w:cs="Calibri"/>
                <w:sz w:val="28"/>
                <w:szCs w:val="28"/>
              </w:rPr>
              <w:t xml:space="preserve">      Copy of order passed by the Executing Court </w:t>
            </w:r>
            <w:proofErr w:type="spellStart"/>
            <w:r w:rsidRPr="00EF70E7">
              <w:rPr>
                <w:rFonts w:ascii="Book Antiqua" w:hAnsi="Book Antiqua" w:cs="Calibri"/>
                <w:sz w:val="28"/>
                <w:szCs w:val="28"/>
              </w:rPr>
              <w:t>Gurugram</w:t>
            </w:r>
            <w:proofErr w:type="spellEnd"/>
          </w:p>
          <w:p w:rsidR="009F0360" w:rsidRPr="00EF70E7" w:rsidRDefault="009F0360" w:rsidP="00AE4F7F">
            <w:pPr>
              <w:rPr>
                <w:rFonts w:ascii="Book Antiqua" w:hAnsi="Book Antiqua" w:cs="Calibri"/>
                <w:sz w:val="28"/>
                <w:szCs w:val="28"/>
              </w:rPr>
            </w:pPr>
          </w:p>
        </w:tc>
        <w:tc>
          <w:tcPr>
            <w:tcW w:w="1725"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4.11.2014</w:t>
            </w:r>
          </w:p>
          <w:p w:rsidR="009F0360" w:rsidRPr="00EF70E7" w:rsidRDefault="009F0360" w:rsidP="00AE4F7F">
            <w:pPr>
              <w:rPr>
                <w:rFonts w:ascii="Book Antiqua" w:hAnsi="Book Antiqua" w:cs="Calibri"/>
                <w:sz w:val="28"/>
                <w:szCs w:val="28"/>
              </w:rPr>
            </w:pPr>
          </w:p>
        </w:tc>
        <w:tc>
          <w:tcPr>
            <w:tcW w:w="978"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p w:rsidR="009F0360" w:rsidRPr="00EF70E7" w:rsidRDefault="009F0360" w:rsidP="00AE4F7F">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p w:rsidR="009F0360" w:rsidRPr="00EF70E7" w:rsidRDefault="009F0360" w:rsidP="00AE4F7F">
            <w:pPr>
              <w:rPr>
                <w:rFonts w:ascii="Book Antiqua" w:hAnsi="Book Antiqua" w:cs="Calibri"/>
                <w:sz w:val="28"/>
                <w:szCs w:val="28"/>
              </w:rPr>
            </w:pPr>
          </w:p>
        </w:tc>
      </w:tr>
      <w:tr w:rsidR="009F0360" w:rsidRPr="00EF70E7" w:rsidTr="00AE4F7F">
        <w:trPr>
          <w:trHeight w:val="543"/>
        </w:trPr>
        <w:tc>
          <w:tcPr>
            <w:tcW w:w="939" w:type="dxa"/>
            <w:tcBorders>
              <w:top w:val="single" w:sz="4" w:space="0" w:color="auto"/>
              <w:left w:val="single" w:sz="4" w:space="0" w:color="auto"/>
              <w:bottom w:val="single" w:sz="4" w:space="0" w:color="auto"/>
              <w:right w:val="nil"/>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4.</w:t>
            </w:r>
          </w:p>
        </w:tc>
        <w:tc>
          <w:tcPr>
            <w:tcW w:w="3654"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b/>
                <w:sz w:val="28"/>
                <w:szCs w:val="28"/>
              </w:rPr>
              <w:t>A-4</w:t>
            </w:r>
            <w:r w:rsidRPr="00EF70E7">
              <w:rPr>
                <w:rFonts w:ascii="Book Antiqua" w:hAnsi="Book Antiqua" w:cs="Calibri"/>
                <w:sz w:val="28"/>
                <w:szCs w:val="28"/>
              </w:rPr>
              <w:t xml:space="preserve">     Copy of order passed by the High Court  </w:t>
            </w:r>
            <w:proofErr w:type="spellStart"/>
            <w:r w:rsidRPr="00EF70E7">
              <w:rPr>
                <w:rFonts w:ascii="Book Antiqua" w:hAnsi="Book Antiqua" w:cs="Calibri"/>
                <w:sz w:val="28"/>
                <w:szCs w:val="28"/>
              </w:rPr>
              <w:t>court</w:t>
            </w:r>
            <w:proofErr w:type="spellEnd"/>
          </w:p>
        </w:tc>
        <w:tc>
          <w:tcPr>
            <w:tcW w:w="1725"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 xml:space="preserve"> 23.9.2014</w:t>
            </w:r>
          </w:p>
        </w:tc>
        <w:tc>
          <w:tcPr>
            <w:tcW w:w="978"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r>
      <w:tr w:rsidR="009F0360" w:rsidRPr="00EF70E7" w:rsidTr="00AE4F7F">
        <w:trPr>
          <w:trHeight w:val="407"/>
        </w:trPr>
        <w:tc>
          <w:tcPr>
            <w:tcW w:w="939" w:type="dxa"/>
            <w:tcBorders>
              <w:top w:val="single" w:sz="4" w:space="0" w:color="auto"/>
              <w:left w:val="single" w:sz="4" w:space="0" w:color="auto"/>
              <w:bottom w:val="single" w:sz="4" w:space="0" w:color="auto"/>
              <w:right w:val="nil"/>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5</w:t>
            </w:r>
          </w:p>
        </w:tc>
        <w:tc>
          <w:tcPr>
            <w:tcW w:w="3654"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b/>
                <w:sz w:val="28"/>
                <w:szCs w:val="28"/>
              </w:rPr>
              <w:t>A-5</w:t>
            </w:r>
            <w:r w:rsidRPr="00EF70E7">
              <w:rPr>
                <w:rFonts w:ascii="Book Antiqua" w:hAnsi="Book Antiqua" w:cs="Calibri"/>
                <w:sz w:val="28"/>
                <w:szCs w:val="28"/>
              </w:rPr>
              <w:t xml:space="preserve">       Copy of order passed by the High Court against executive order</w:t>
            </w:r>
          </w:p>
        </w:tc>
        <w:tc>
          <w:tcPr>
            <w:tcW w:w="1725"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Pr>
                <w:rFonts w:ascii="Book Antiqua" w:hAnsi="Book Antiqua" w:cs="Calibri"/>
                <w:sz w:val="28"/>
                <w:szCs w:val="28"/>
              </w:rPr>
              <w:t>10.10.2017</w:t>
            </w:r>
          </w:p>
        </w:tc>
        <w:tc>
          <w:tcPr>
            <w:tcW w:w="978"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r>
      <w:tr w:rsidR="009F0360" w:rsidRPr="00EF70E7" w:rsidTr="00AE4F7F">
        <w:trPr>
          <w:trHeight w:val="366"/>
        </w:trPr>
        <w:tc>
          <w:tcPr>
            <w:tcW w:w="939" w:type="dxa"/>
            <w:tcBorders>
              <w:top w:val="single" w:sz="4" w:space="0" w:color="auto"/>
              <w:left w:val="single" w:sz="4" w:space="0" w:color="auto"/>
              <w:bottom w:val="single" w:sz="4" w:space="0" w:color="auto"/>
              <w:right w:val="nil"/>
            </w:tcBorders>
            <w:hideMark/>
          </w:tcPr>
          <w:p w:rsidR="009F0360" w:rsidRPr="00EF70E7" w:rsidRDefault="009F0360" w:rsidP="00AE4F7F">
            <w:pPr>
              <w:rPr>
                <w:rFonts w:ascii="Book Antiqua" w:hAnsi="Book Antiqua" w:cs="Calibri"/>
                <w:sz w:val="28"/>
                <w:szCs w:val="28"/>
              </w:rPr>
            </w:pPr>
          </w:p>
        </w:tc>
        <w:tc>
          <w:tcPr>
            <w:tcW w:w="3654"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1725"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78"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r>
      <w:tr w:rsidR="009F0360" w:rsidRPr="00EF70E7" w:rsidTr="00AE4F7F">
        <w:trPr>
          <w:trHeight w:val="366"/>
        </w:trPr>
        <w:tc>
          <w:tcPr>
            <w:tcW w:w="939" w:type="dxa"/>
            <w:tcBorders>
              <w:top w:val="single" w:sz="4" w:space="0" w:color="auto"/>
              <w:left w:val="single" w:sz="4" w:space="0" w:color="auto"/>
              <w:bottom w:val="single" w:sz="4" w:space="0" w:color="auto"/>
              <w:right w:val="nil"/>
            </w:tcBorders>
            <w:hideMark/>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6.</w:t>
            </w:r>
          </w:p>
        </w:tc>
        <w:tc>
          <w:tcPr>
            <w:tcW w:w="3654"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r w:rsidRPr="00EF70E7">
              <w:rPr>
                <w:rFonts w:ascii="Book Antiqua" w:hAnsi="Book Antiqua" w:cs="Calibri"/>
                <w:sz w:val="28"/>
                <w:szCs w:val="28"/>
              </w:rPr>
              <w:t xml:space="preserve">Power of Attorney </w:t>
            </w:r>
          </w:p>
        </w:tc>
        <w:tc>
          <w:tcPr>
            <w:tcW w:w="1725"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78" w:type="dxa"/>
            <w:tcBorders>
              <w:top w:val="single" w:sz="4" w:space="0" w:color="auto"/>
              <w:left w:val="single" w:sz="4" w:space="0" w:color="auto"/>
              <w:bottom w:val="single" w:sz="4" w:space="0" w:color="auto"/>
              <w:right w:val="nil"/>
            </w:tcBorders>
          </w:tcPr>
          <w:p w:rsidR="009F0360" w:rsidRPr="00EF70E7" w:rsidRDefault="009F0360" w:rsidP="00AE4F7F">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9F0360" w:rsidRPr="00EF70E7" w:rsidRDefault="009F0360" w:rsidP="00AE4F7F">
            <w:pPr>
              <w:rPr>
                <w:rFonts w:ascii="Book Antiqua" w:hAnsi="Book Antiqua" w:cs="Calibri"/>
                <w:sz w:val="28"/>
                <w:szCs w:val="28"/>
              </w:rPr>
            </w:pPr>
          </w:p>
        </w:tc>
      </w:tr>
      <w:tr w:rsidR="009F0360" w:rsidRPr="00EF70E7" w:rsidTr="00AE4F7F">
        <w:trPr>
          <w:trHeight w:val="408"/>
        </w:trPr>
        <w:tc>
          <w:tcPr>
            <w:tcW w:w="8205" w:type="dxa"/>
            <w:gridSpan w:val="5"/>
            <w:tcBorders>
              <w:top w:val="single" w:sz="4" w:space="0" w:color="auto"/>
              <w:left w:val="nil"/>
              <w:bottom w:val="nil"/>
              <w:right w:val="nil"/>
            </w:tcBorders>
            <w:hideMark/>
          </w:tcPr>
          <w:p w:rsidR="009F0360" w:rsidRPr="00EF70E7" w:rsidRDefault="009F0360" w:rsidP="00AE4F7F">
            <w:pPr>
              <w:rPr>
                <w:rFonts w:ascii="Book Antiqua" w:hAnsi="Book Antiqua" w:cs="Calibri"/>
                <w:sz w:val="28"/>
                <w:szCs w:val="28"/>
              </w:rPr>
            </w:pPr>
          </w:p>
        </w:tc>
      </w:tr>
      <w:tr w:rsidR="009F0360" w:rsidRPr="00EF70E7" w:rsidTr="00AE4F7F">
        <w:trPr>
          <w:gridAfter w:val="4"/>
          <w:wAfter w:w="7266" w:type="dxa"/>
        </w:trPr>
        <w:tc>
          <w:tcPr>
            <w:tcW w:w="939" w:type="dxa"/>
            <w:tcBorders>
              <w:top w:val="nil"/>
              <w:left w:val="nil"/>
              <w:bottom w:val="nil"/>
              <w:right w:val="single" w:sz="4" w:space="0" w:color="auto"/>
            </w:tcBorders>
            <w:hideMark/>
          </w:tcPr>
          <w:p w:rsidR="009F0360" w:rsidRPr="00EF70E7" w:rsidRDefault="009F0360" w:rsidP="00AE4F7F">
            <w:pPr>
              <w:rPr>
                <w:rFonts w:ascii="Book Antiqua" w:hAnsi="Book Antiqua" w:cs="Calibri"/>
                <w:sz w:val="28"/>
                <w:szCs w:val="28"/>
              </w:rPr>
            </w:pPr>
          </w:p>
        </w:tc>
      </w:tr>
      <w:tr w:rsidR="009F0360" w:rsidRPr="00EF70E7" w:rsidTr="00AE4F7F">
        <w:trPr>
          <w:trHeight w:val="1035"/>
        </w:trPr>
        <w:tc>
          <w:tcPr>
            <w:tcW w:w="8205" w:type="dxa"/>
            <w:gridSpan w:val="5"/>
            <w:tcBorders>
              <w:top w:val="nil"/>
              <w:left w:val="nil"/>
              <w:bottom w:val="nil"/>
              <w:right w:val="nil"/>
            </w:tcBorders>
            <w:hideMark/>
          </w:tcPr>
          <w:p w:rsidR="009F0360" w:rsidRDefault="009F0360" w:rsidP="00AE4F7F">
            <w:pPr>
              <w:jc w:val="both"/>
              <w:rPr>
                <w:rFonts w:ascii="Book Antiqua" w:hAnsi="Book Antiqua" w:cs="Calibri"/>
                <w:sz w:val="28"/>
                <w:szCs w:val="28"/>
              </w:rPr>
            </w:pPr>
          </w:p>
          <w:p w:rsidR="009F0360" w:rsidRPr="00EF70E7" w:rsidRDefault="009F0360" w:rsidP="00AE4F7F">
            <w:pPr>
              <w:jc w:val="both"/>
              <w:rPr>
                <w:rFonts w:ascii="Book Antiqua" w:hAnsi="Book Antiqua" w:cs="Calibri"/>
                <w:sz w:val="28"/>
                <w:szCs w:val="28"/>
              </w:rPr>
            </w:pPr>
            <w:r w:rsidRPr="00EF70E7">
              <w:rPr>
                <w:rFonts w:ascii="Book Antiqua" w:hAnsi="Book Antiqua" w:cs="Calibri"/>
                <w:sz w:val="28"/>
                <w:szCs w:val="28"/>
              </w:rPr>
              <w:t>CHAN</w:t>
            </w:r>
            <w:r>
              <w:rPr>
                <w:rFonts w:ascii="Book Antiqua" w:hAnsi="Book Antiqua" w:cs="Calibri"/>
                <w:sz w:val="28"/>
                <w:szCs w:val="28"/>
              </w:rPr>
              <w:t xml:space="preserve">DIGARH                             (                                       </w:t>
            </w:r>
            <w:r w:rsidRPr="00EF70E7">
              <w:rPr>
                <w:rFonts w:ascii="Book Antiqua" w:hAnsi="Book Antiqua" w:cs="Calibri"/>
                <w:sz w:val="28"/>
                <w:szCs w:val="28"/>
              </w:rPr>
              <w:t>)</w:t>
            </w:r>
          </w:p>
          <w:p w:rsidR="009F0360" w:rsidRPr="00EF70E7" w:rsidRDefault="009F0360" w:rsidP="00AE4F7F">
            <w:pPr>
              <w:jc w:val="center"/>
              <w:rPr>
                <w:rFonts w:ascii="Book Antiqua" w:hAnsi="Book Antiqua" w:cs="Calibri"/>
                <w:sz w:val="28"/>
                <w:szCs w:val="28"/>
              </w:rPr>
            </w:pPr>
            <w:r w:rsidRPr="00EF70E7">
              <w:rPr>
                <w:rFonts w:ascii="Book Antiqua" w:hAnsi="Book Antiqua" w:cs="Calibri"/>
                <w:sz w:val="28"/>
                <w:szCs w:val="28"/>
              </w:rPr>
              <w:t xml:space="preserve">                                                                 </w:t>
            </w:r>
          </w:p>
          <w:p w:rsidR="009F0360" w:rsidRPr="00EF70E7" w:rsidRDefault="009F0360" w:rsidP="00AE4F7F">
            <w:pPr>
              <w:spacing w:line="480" w:lineRule="auto"/>
              <w:jc w:val="both"/>
              <w:rPr>
                <w:rFonts w:ascii="Book Antiqua" w:hAnsi="Book Antiqua" w:cs="Calibri"/>
                <w:sz w:val="28"/>
                <w:szCs w:val="28"/>
              </w:rPr>
            </w:pPr>
            <w:r>
              <w:rPr>
                <w:rFonts w:ascii="Book Antiqua" w:hAnsi="Book Antiqua" w:cs="Calibri"/>
                <w:sz w:val="28"/>
                <w:szCs w:val="28"/>
              </w:rPr>
              <w:t xml:space="preserve">DATED :5.3.2019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Advocate                                                              </w:t>
            </w:r>
          </w:p>
          <w:p w:rsidR="009F0360" w:rsidRPr="00EF70E7" w:rsidRDefault="009F0360" w:rsidP="00AE4F7F">
            <w:pPr>
              <w:rPr>
                <w:rFonts w:ascii="Book Antiqua" w:eastAsia="Calibri" w:hAnsi="Book Antiqua" w:cs="Calibri"/>
                <w:sz w:val="28"/>
                <w:szCs w:val="28"/>
                <w:lang w:val="en-IN" w:eastAsia="en-IN"/>
              </w:rPr>
            </w:pPr>
            <w:r>
              <w:rPr>
                <w:rFonts w:ascii="Book Antiqua" w:eastAsia="Calibri" w:hAnsi="Book Antiqua" w:cs="Calibri"/>
                <w:sz w:val="28"/>
                <w:szCs w:val="28"/>
                <w:lang w:val="en-IN" w:eastAsia="en-IN"/>
              </w:rPr>
              <w:t xml:space="preserve">                                                      Counsel for the Applicants</w:t>
            </w:r>
          </w:p>
        </w:tc>
      </w:tr>
    </w:tbl>
    <w:p w:rsidR="009F0360" w:rsidRPr="00EF70E7" w:rsidRDefault="009F0360" w:rsidP="009F0360">
      <w:pPr>
        <w:spacing w:line="360" w:lineRule="auto"/>
        <w:jc w:val="both"/>
        <w:rPr>
          <w:rFonts w:ascii="Book Antiqua" w:hAnsi="Book Antiqua" w:cs="Calibri"/>
          <w:sz w:val="28"/>
          <w:szCs w:val="28"/>
        </w:rPr>
      </w:pPr>
      <w:r w:rsidRPr="00EF70E7">
        <w:rPr>
          <w:rFonts w:ascii="Book Antiqua" w:hAnsi="Book Antiqua" w:cs="Calibri"/>
          <w:sz w:val="28"/>
          <w:szCs w:val="28"/>
        </w:rPr>
        <w:t xml:space="preserve">                                                                     </w:t>
      </w:r>
    </w:p>
    <w:p w:rsidR="009F0360" w:rsidRPr="00EF70E7" w:rsidRDefault="009F0360" w:rsidP="009F0360">
      <w:pPr>
        <w:jc w:val="both"/>
        <w:rPr>
          <w:rFonts w:ascii="Book Antiqua" w:hAnsi="Book Antiqua" w:cs="Calibri"/>
          <w:sz w:val="28"/>
          <w:szCs w:val="28"/>
        </w:rPr>
      </w:pPr>
      <w:r w:rsidRPr="00EF70E7">
        <w:rPr>
          <w:rFonts w:ascii="Book Antiqua" w:hAnsi="Book Antiqua" w:cs="Calibri"/>
          <w:sz w:val="28"/>
          <w:szCs w:val="28"/>
        </w:rPr>
        <w:t xml:space="preserve">        </w:t>
      </w:r>
    </w:p>
    <w:p w:rsidR="004026D5" w:rsidRDefault="009F0360" w:rsidP="009F0360">
      <w:r>
        <w:rPr>
          <w:rFonts w:ascii="Book Antiqua" w:hAnsi="Book Antiqua" w:cs="Calibri"/>
          <w:sz w:val="28"/>
          <w:szCs w:val="28"/>
        </w:rPr>
        <w:t xml:space="preserve">            </w:t>
      </w:r>
      <w:r w:rsidRPr="00EF70E7">
        <w:rPr>
          <w:rFonts w:ascii="Book Antiqua" w:hAnsi="Book Antiqua" w:cs="Calibri"/>
          <w:sz w:val="28"/>
          <w:szCs w:val="28"/>
        </w:rPr>
        <w:t xml:space="preserve">                                            </w:t>
      </w:r>
    </w:p>
    <w:sectPr w:rsidR="004026D5" w:rsidSect="00402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E41A2"/>
    <w:multiLevelType w:val="hybridMultilevel"/>
    <w:tmpl w:val="ECD0850A"/>
    <w:lvl w:ilvl="0" w:tplc="690A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F0360"/>
    <w:rsid w:val="00094FAD"/>
    <w:rsid w:val="00307C55"/>
    <w:rsid w:val="004026D5"/>
    <w:rsid w:val="009F0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60"/>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2019-03-15T12:24:00Z</dcterms:created>
  <dcterms:modified xsi:type="dcterms:W3CDTF">2019-03-15T12:27:00Z</dcterms:modified>
</cp:coreProperties>
</file>