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D8" w:rsidRPr="004117B9" w:rsidRDefault="008526D8" w:rsidP="008526D8">
      <w:pPr>
        <w:spacing w:line="360" w:lineRule="auto"/>
        <w:jc w:val="both"/>
        <w:rPr>
          <w:rFonts w:ascii="Lucida Calligraphy" w:hAnsi="Lucida Calligraphy"/>
          <w:b/>
          <w:sz w:val="26"/>
          <w:szCs w:val="26"/>
        </w:rPr>
      </w:pPr>
      <w:r w:rsidRPr="004117B9">
        <w:rPr>
          <w:rFonts w:ascii="Lucida Calligraphy" w:hAnsi="Lucida Calligraphy"/>
          <w:b/>
          <w:sz w:val="26"/>
          <w:szCs w:val="26"/>
        </w:rPr>
        <w:t>Balraj Singh Rathee                           Office cum Residence:-</w:t>
      </w:r>
    </w:p>
    <w:p w:rsidR="008526D8" w:rsidRPr="004117B9" w:rsidRDefault="008526D8" w:rsidP="008526D8">
      <w:pPr>
        <w:spacing w:line="360" w:lineRule="auto"/>
        <w:ind w:left="2700" w:hanging="2700"/>
        <w:jc w:val="both"/>
        <w:rPr>
          <w:rFonts w:ascii="Lucida Calligraphy" w:hAnsi="Lucida Calligraphy"/>
          <w:b/>
          <w:sz w:val="26"/>
          <w:szCs w:val="26"/>
        </w:rPr>
      </w:pPr>
      <w:r w:rsidRPr="004117B9">
        <w:rPr>
          <w:rFonts w:ascii="Lucida Calligraphy" w:hAnsi="Lucida Calligraphy"/>
          <w:b/>
          <w:sz w:val="26"/>
          <w:szCs w:val="26"/>
        </w:rPr>
        <w:t xml:space="preserve">                   Advocate                                 </w:t>
      </w:r>
    </w:p>
    <w:p w:rsidR="008526D8" w:rsidRPr="009D4188" w:rsidRDefault="008526D8" w:rsidP="008526D8">
      <w:pPr>
        <w:spacing w:line="360" w:lineRule="auto"/>
        <w:ind w:left="2700" w:hanging="2700"/>
        <w:jc w:val="both"/>
        <w:rPr>
          <w:sz w:val="26"/>
          <w:szCs w:val="26"/>
        </w:rPr>
      </w:pPr>
      <w:r w:rsidRPr="009D4188">
        <w:rPr>
          <w:sz w:val="26"/>
          <w:szCs w:val="26"/>
        </w:rPr>
        <w:t xml:space="preserve">Supreme Court of India &amp;                                  </w:t>
      </w:r>
      <w:r>
        <w:rPr>
          <w:sz w:val="26"/>
          <w:szCs w:val="26"/>
        </w:rPr>
        <w:t xml:space="preserve">   </w:t>
      </w:r>
      <w:r w:rsidRPr="009D4188">
        <w:rPr>
          <w:sz w:val="26"/>
          <w:szCs w:val="26"/>
        </w:rPr>
        <w:t xml:space="preserve"># 24, Vasant Vihar, Phase – I,                  </w:t>
      </w:r>
    </w:p>
    <w:p w:rsidR="008526D8" w:rsidRPr="009D4188" w:rsidRDefault="008526D8" w:rsidP="008526D8">
      <w:pPr>
        <w:spacing w:line="360" w:lineRule="auto"/>
        <w:ind w:left="2700" w:hanging="2700"/>
        <w:rPr>
          <w:sz w:val="26"/>
          <w:szCs w:val="26"/>
        </w:rPr>
      </w:pPr>
      <w:r w:rsidRPr="009D4188">
        <w:rPr>
          <w:sz w:val="26"/>
          <w:szCs w:val="26"/>
        </w:rPr>
        <w:t xml:space="preserve">Punjab &amp; Haryana High Court                     </w:t>
      </w:r>
      <w:r>
        <w:rPr>
          <w:sz w:val="26"/>
          <w:szCs w:val="26"/>
        </w:rPr>
        <w:t xml:space="preserve">  </w:t>
      </w:r>
      <w:r w:rsidRPr="009D4188">
        <w:rPr>
          <w:sz w:val="26"/>
          <w:szCs w:val="26"/>
        </w:rPr>
        <w:t xml:space="preserve">    </w:t>
      </w:r>
      <w:r>
        <w:rPr>
          <w:sz w:val="26"/>
          <w:szCs w:val="26"/>
        </w:rPr>
        <w:t xml:space="preserve"> </w:t>
      </w:r>
      <w:r w:rsidRPr="009D4188">
        <w:rPr>
          <w:sz w:val="26"/>
          <w:szCs w:val="26"/>
        </w:rPr>
        <w:t xml:space="preserve">  Zirakpur, Distt Mohali (PB)          </w:t>
      </w:r>
    </w:p>
    <w:p w:rsidR="008526D8" w:rsidRPr="009D4188" w:rsidRDefault="008526D8" w:rsidP="008526D8">
      <w:pPr>
        <w:spacing w:line="360" w:lineRule="auto"/>
        <w:ind w:left="2700" w:hanging="2700"/>
        <w:jc w:val="both"/>
        <w:rPr>
          <w:sz w:val="26"/>
          <w:szCs w:val="26"/>
        </w:rPr>
      </w:pPr>
      <w:r w:rsidRPr="009D4188">
        <w:rPr>
          <w:sz w:val="26"/>
          <w:szCs w:val="26"/>
        </w:rPr>
        <w:t xml:space="preserve">Room No. 3, New Bar Complex                     </w:t>
      </w:r>
      <w:r>
        <w:rPr>
          <w:sz w:val="26"/>
          <w:szCs w:val="26"/>
        </w:rPr>
        <w:t xml:space="preserve">  </w:t>
      </w:r>
      <w:r w:rsidRPr="009D4188">
        <w:rPr>
          <w:sz w:val="26"/>
          <w:szCs w:val="26"/>
        </w:rPr>
        <w:t xml:space="preserve">    Mobile       : 092163-01506</w:t>
      </w:r>
    </w:p>
    <w:p w:rsidR="008526D8" w:rsidRPr="009D4188" w:rsidRDefault="008526D8" w:rsidP="008526D8">
      <w:pPr>
        <w:pBdr>
          <w:bottom w:val="single" w:sz="12" w:space="1" w:color="auto"/>
        </w:pBdr>
        <w:spacing w:line="360" w:lineRule="auto"/>
        <w:ind w:left="2700" w:hanging="2700"/>
        <w:jc w:val="both"/>
        <w:rPr>
          <w:sz w:val="26"/>
          <w:szCs w:val="26"/>
        </w:rPr>
      </w:pPr>
      <w:r w:rsidRPr="009D4188">
        <w:rPr>
          <w:sz w:val="26"/>
          <w:szCs w:val="26"/>
        </w:rPr>
        <w:t xml:space="preserve">Sector-3, Chandigarh (U.T.)                           </w:t>
      </w:r>
      <w:r>
        <w:rPr>
          <w:sz w:val="26"/>
          <w:szCs w:val="26"/>
        </w:rPr>
        <w:t xml:space="preserve">  </w:t>
      </w:r>
      <w:r w:rsidRPr="009D4188">
        <w:rPr>
          <w:sz w:val="26"/>
          <w:szCs w:val="26"/>
        </w:rPr>
        <w:t xml:space="preserve">    Mobile       : 094173-01506</w:t>
      </w:r>
    </w:p>
    <w:p w:rsidR="008526D8" w:rsidRPr="009D4188" w:rsidRDefault="008526D8" w:rsidP="008526D8">
      <w:pPr>
        <w:pBdr>
          <w:bottom w:val="single" w:sz="12" w:space="1" w:color="auto"/>
        </w:pBdr>
        <w:spacing w:line="360" w:lineRule="auto"/>
        <w:ind w:left="2700" w:hanging="2700"/>
        <w:jc w:val="both"/>
        <w:rPr>
          <w:sz w:val="26"/>
          <w:szCs w:val="26"/>
        </w:rPr>
      </w:pPr>
      <w:r w:rsidRPr="009D4188">
        <w:rPr>
          <w:sz w:val="26"/>
          <w:szCs w:val="26"/>
        </w:rPr>
        <w:t xml:space="preserve">E-mail: </w:t>
      </w:r>
      <w:hyperlink r:id="rId6" w:history="1">
        <w:r w:rsidRPr="009D4188">
          <w:rPr>
            <w:rStyle w:val="Hyperlink"/>
            <w:sz w:val="26"/>
            <w:szCs w:val="26"/>
          </w:rPr>
          <w:t>balrajrathee@gmail.com</w:t>
        </w:r>
      </w:hyperlink>
      <w:r w:rsidRPr="009D4188">
        <w:rPr>
          <w:sz w:val="26"/>
          <w:szCs w:val="26"/>
        </w:rPr>
        <w:t xml:space="preserve">                              </w:t>
      </w:r>
    </w:p>
    <w:p w:rsidR="008526D8" w:rsidRPr="009D4188" w:rsidRDefault="008526D8" w:rsidP="008526D8">
      <w:pPr>
        <w:spacing w:line="360" w:lineRule="auto"/>
        <w:ind w:left="2700" w:hanging="2700"/>
        <w:jc w:val="both"/>
        <w:rPr>
          <w:sz w:val="26"/>
          <w:szCs w:val="26"/>
        </w:rPr>
      </w:pPr>
      <w:proofErr w:type="gramStart"/>
      <w:r w:rsidRPr="009D4188">
        <w:rPr>
          <w:b/>
          <w:sz w:val="26"/>
          <w:szCs w:val="26"/>
        </w:rPr>
        <w:t>Ref. No.</w:t>
      </w:r>
      <w:proofErr w:type="gramEnd"/>
      <w:r w:rsidRPr="009D4188">
        <w:rPr>
          <w:b/>
          <w:sz w:val="26"/>
          <w:szCs w:val="26"/>
        </w:rPr>
        <w:t xml:space="preserve">  Legal Notice/BS/</w:t>
      </w:r>
      <w:r>
        <w:rPr>
          <w:b/>
          <w:sz w:val="26"/>
          <w:szCs w:val="26"/>
        </w:rPr>
        <w:t>80</w:t>
      </w:r>
      <w:r w:rsidRPr="009D4188">
        <w:rPr>
          <w:b/>
          <w:sz w:val="26"/>
          <w:szCs w:val="26"/>
        </w:rPr>
        <w:t>/201</w:t>
      </w:r>
      <w:r>
        <w:rPr>
          <w:b/>
          <w:sz w:val="26"/>
          <w:szCs w:val="26"/>
        </w:rPr>
        <w:t>7</w:t>
      </w:r>
      <w:r w:rsidRPr="009D4188">
        <w:rPr>
          <w:b/>
          <w:sz w:val="26"/>
          <w:szCs w:val="26"/>
        </w:rPr>
        <w:t xml:space="preserve">                          </w:t>
      </w:r>
      <w:r w:rsidRPr="009D4188">
        <w:rPr>
          <w:b/>
          <w:sz w:val="26"/>
          <w:szCs w:val="26"/>
        </w:rPr>
        <w:tab/>
      </w:r>
      <w:r w:rsidRPr="009D4188">
        <w:rPr>
          <w:b/>
          <w:sz w:val="26"/>
          <w:szCs w:val="26"/>
        </w:rPr>
        <w:tab/>
        <w:t xml:space="preserve">Dated: </w:t>
      </w:r>
      <w:r>
        <w:rPr>
          <w:b/>
          <w:sz w:val="26"/>
          <w:szCs w:val="26"/>
        </w:rPr>
        <w:t>10-06-2017</w:t>
      </w:r>
    </w:p>
    <w:p w:rsidR="008526D8" w:rsidRPr="009D4188" w:rsidRDefault="008526D8" w:rsidP="008526D8">
      <w:pPr>
        <w:spacing w:line="480" w:lineRule="auto"/>
        <w:jc w:val="center"/>
        <w:rPr>
          <w:b/>
          <w:sz w:val="26"/>
          <w:szCs w:val="26"/>
        </w:rPr>
      </w:pPr>
      <w:r>
        <w:rPr>
          <w:b/>
          <w:sz w:val="26"/>
          <w:szCs w:val="26"/>
          <w:u w:val="single"/>
        </w:rPr>
        <w:t>Registered Post</w:t>
      </w:r>
    </w:p>
    <w:p w:rsidR="008526D8" w:rsidRPr="009D4188" w:rsidRDefault="008526D8" w:rsidP="008526D8">
      <w:pPr>
        <w:tabs>
          <w:tab w:val="left" w:pos="0"/>
        </w:tabs>
        <w:spacing w:line="480" w:lineRule="auto"/>
        <w:jc w:val="both"/>
        <w:rPr>
          <w:sz w:val="26"/>
          <w:szCs w:val="26"/>
        </w:rPr>
      </w:pPr>
      <w:r w:rsidRPr="009D4188">
        <w:rPr>
          <w:sz w:val="26"/>
          <w:szCs w:val="26"/>
        </w:rPr>
        <w:t xml:space="preserve">To, </w:t>
      </w:r>
    </w:p>
    <w:p w:rsidR="008526D8" w:rsidRPr="009D4188" w:rsidRDefault="008526D8" w:rsidP="008526D8">
      <w:pPr>
        <w:spacing w:line="480" w:lineRule="auto"/>
        <w:ind w:left="720"/>
        <w:jc w:val="both"/>
        <w:rPr>
          <w:sz w:val="26"/>
          <w:szCs w:val="26"/>
        </w:rPr>
      </w:pPr>
      <w:r w:rsidRPr="009D4188">
        <w:rPr>
          <w:sz w:val="26"/>
          <w:szCs w:val="26"/>
        </w:rPr>
        <w:t>1.  Union of India through D</w:t>
      </w:r>
      <w:r w:rsidRPr="009D4188">
        <w:rPr>
          <w:color w:val="000000"/>
          <w:sz w:val="26"/>
          <w:szCs w:val="26"/>
          <w:shd w:val="clear" w:color="auto" w:fill="FFFFFF"/>
        </w:rPr>
        <w:t>efence Secretary</w:t>
      </w:r>
    </w:p>
    <w:p w:rsidR="008526D8" w:rsidRPr="009D4188" w:rsidRDefault="008526D8" w:rsidP="008526D8">
      <w:pPr>
        <w:pStyle w:val="ListParagraph"/>
        <w:spacing w:line="480" w:lineRule="auto"/>
        <w:ind w:left="1080"/>
        <w:jc w:val="both"/>
        <w:rPr>
          <w:color w:val="000000"/>
          <w:sz w:val="26"/>
          <w:szCs w:val="26"/>
          <w:shd w:val="clear" w:color="auto" w:fill="FFFFFF"/>
        </w:rPr>
      </w:pPr>
      <w:r w:rsidRPr="009D4188">
        <w:rPr>
          <w:color w:val="000000"/>
          <w:sz w:val="26"/>
          <w:szCs w:val="26"/>
          <w:shd w:val="clear" w:color="auto" w:fill="FFFFFF"/>
        </w:rPr>
        <w:t>Govt. of India, Ministry of Defence</w:t>
      </w:r>
    </w:p>
    <w:p w:rsidR="008526D8" w:rsidRPr="009D4188" w:rsidRDefault="008526D8" w:rsidP="008526D8">
      <w:pPr>
        <w:pStyle w:val="ListParagraph"/>
        <w:spacing w:line="480" w:lineRule="auto"/>
        <w:ind w:left="1080"/>
        <w:jc w:val="both"/>
        <w:rPr>
          <w:sz w:val="26"/>
          <w:szCs w:val="26"/>
        </w:rPr>
      </w:pPr>
      <w:r w:rsidRPr="009D4188">
        <w:rPr>
          <w:color w:val="000000"/>
          <w:sz w:val="26"/>
          <w:szCs w:val="26"/>
          <w:shd w:val="clear" w:color="auto" w:fill="FFFFFF"/>
        </w:rPr>
        <w:t>101-A, South Block, New Delhi-110 011</w:t>
      </w:r>
    </w:p>
    <w:p w:rsidR="008526D8" w:rsidRPr="009D4188" w:rsidRDefault="008526D8" w:rsidP="008526D8">
      <w:pPr>
        <w:pStyle w:val="ListParagraph"/>
        <w:numPr>
          <w:ilvl w:val="0"/>
          <w:numId w:val="1"/>
        </w:numPr>
        <w:tabs>
          <w:tab w:val="left" w:pos="0"/>
        </w:tabs>
        <w:spacing w:line="480" w:lineRule="auto"/>
        <w:jc w:val="both"/>
        <w:rPr>
          <w:sz w:val="26"/>
          <w:szCs w:val="26"/>
        </w:rPr>
      </w:pPr>
      <w:r w:rsidRPr="009D4188">
        <w:rPr>
          <w:sz w:val="26"/>
          <w:szCs w:val="26"/>
        </w:rPr>
        <w:t>P</w:t>
      </w:r>
      <w:r>
        <w:rPr>
          <w:sz w:val="26"/>
          <w:szCs w:val="26"/>
        </w:rPr>
        <w:t>rinciple Controller of Defence Accounts</w:t>
      </w:r>
      <w:r w:rsidRPr="009D4188">
        <w:rPr>
          <w:sz w:val="26"/>
          <w:szCs w:val="26"/>
        </w:rPr>
        <w:t xml:space="preserve"> (P)</w:t>
      </w:r>
    </w:p>
    <w:p w:rsidR="008526D8" w:rsidRPr="009D4188" w:rsidRDefault="008526D8" w:rsidP="008526D8">
      <w:pPr>
        <w:pStyle w:val="ListParagraph"/>
        <w:tabs>
          <w:tab w:val="left" w:pos="0"/>
        </w:tabs>
        <w:spacing w:line="480" w:lineRule="auto"/>
        <w:ind w:left="1080"/>
        <w:jc w:val="both"/>
        <w:rPr>
          <w:sz w:val="26"/>
          <w:szCs w:val="26"/>
        </w:rPr>
      </w:pPr>
      <w:r w:rsidRPr="009D4188">
        <w:rPr>
          <w:sz w:val="26"/>
          <w:szCs w:val="26"/>
        </w:rPr>
        <w:t xml:space="preserve">(OIC Grants 3 Sections), </w:t>
      </w:r>
    </w:p>
    <w:p w:rsidR="008526D8" w:rsidRPr="009D4188" w:rsidRDefault="008526D8" w:rsidP="008526D8">
      <w:pPr>
        <w:pStyle w:val="ListParagraph"/>
        <w:tabs>
          <w:tab w:val="left" w:pos="0"/>
        </w:tabs>
        <w:spacing w:line="480" w:lineRule="auto"/>
        <w:ind w:left="1080"/>
        <w:jc w:val="both"/>
        <w:rPr>
          <w:sz w:val="26"/>
          <w:szCs w:val="26"/>
        </w:rPr>
      </w:pPr>
      <w:r w:rsidRPr="009D4188">
        <w:rPr>
          <w:sz w:val="26"/>
          <w:szCs w:val="26"/>
        </w:rPr>
        <w:t>Draupadi Ghat, Allahabad (U.P.) 211 014</w:t>
      </w:r>
    </w:p>
    <w:p w:rsidR="008526D8" w:rsidRDefault="008526D8" w:rsidP="008526D8">
      <w:pPr>
        <w:pStyle w:val="ListParagraph"/>
        <w:numPr>
          <w:ilvl w:val="0"/>
          <w:numId w:val="1"/>
        </w:numPr>
        <w:tabs>
          <w:tab w:val="left" w:pos="0"/>
        </w:tabs>
        <w:spacing w:line="480" w:lineRule="auto"/>
        <w:jc w:val="both"/>
        <w:rPr>
          <w:sz w:val="26"/>
          <w:szCs w:val="26"/>
        </w:rPr>
      </w:pPr>
      <w:r>
        <w:rPr>
          <w:sz w:val="26"/>
          <w:szCs w:val="26"/>
        </w:rPr>
        <w:t>Record Officer</w:t>
      </w:r>
    </w:p>
    <w:p w:rsidR="008526D8" w:rsidRDefault="008526D8" w:rsidP="008526D8">
      <w:pPr>
        <w:pStyle w:val="ListParagraph"/>
        <w:tabs>
          <w:tab w:val="left" w:pos="0"/>
        </w:tabs>
        <w:spacing w:line="480" w:lineRule="auto"/>
        <w:ind w:left="1110"/>
        <w:jc w:val="both"/>
        <w:rPr>
          <w:sz w:val="26"/>
          <w:szCs w:val="26"/>
        </w:rPr>
      </w:pPr>
      <w:r>
        <w:rPr>
          <w:sz w:val="26"/>
          <w:szCs w:val="26"/>
        </w:rPr>
        <w:t>Armoured Corps R</w:t>
      </w:r>
      <w:r w:rsidRPr="00875D98">
        <w:rPr>
          <w:sz w:val="26"/>
          <w:szCs w:val="26"/>
        </w:rPr>
        <w:t xml:space="preserve">ecords </w:t>
      </w:r>
    </w:p>
    <w:p w:rsidR="008526D8" w:rsidRDefault="008526D8" w:rsidP="008526D8">
      <w:pPr>
        <w:pStyle w:val="ListParagraph"/>
        <w:tabs>
          <w:tab w:val="left" w:pos="0"/>
        </w:tabs>
        <w:spacing w:line="480" w:lineRule="auto"/>
        <w:ind w:left="1110"/>
        <w:jc w:val="both"/>
        <w:rPr>
          <w:sz w:val="26"/>
          <w:szCs w:val="26"/>
        </w:rPr>
      </w:pPr>
      <w:r>
        <w:rPr>
          <w:sz w:val="26"/>
          <w:szCs w:val="26"/>
        </w:rPr>
        <w:t>A</w:t>
      </w:r>
      <w:r w:rsidRPr="00875D98">
        <w:rPr>
          <w:sz w:val="26"/>
          <w:szCs w:val="26"/>
        </w:rPr>
        <w:t>hmednagar</w:t>
      </w:r>
      <w:r>
        <w:rPr>
          <w:sz w:val="26"/>
          <w:szCs w:val="26"/>
        </w:rPr>
        <w:t xml:space="preserve"> – 414 001</w:t>
      </w:r>
    </w:p>
    <w:p w:rsidR="008526D8" w:rsidRDefault="008526D8" w:rsidP="008526D8">
      <w:pPr>
        <w:pStyle w:val="ListParagraph"/>
        <w:tabs>
          <w:tab w:val="left" w:pos="0"/>
        </w:tabs>
        <w:spacing w:line="480" w:lineRule="auto"/>
        <w:ind w:left="1110"/>
        <w:jc w:val="both"/>
        <w:rPr>
          <w:sz w:val="26"/>
          <w:szCs w:val="26"/>
        </w:rPr>
      </w:pPr>
    </w:p>
    <w:p w:rsidR="008526D8" w:rsidRDefault="008526D8" w:rsidP="008526D8">
      <w:pPr>
        <w:spacing w:line="480" w:lineRule="auto"/>
        <w:jc w:val="center"/>
        <w:rPr>
          <w:b/>
          <w:sz w:val="26"/>
          <w:szCs w:val="26"/>
          <w:u w:val="single"/>
        </w:rPr>
      </w:pPr>
      <w:r w:rsidRPr="009D4188">
        <w:rPr>
          <w:b/>
          <w:sz w:val="26"/>
          <w:szCs w:val="26"/>
        </w:rPr>
        <w:t xml:space="preserve">Subject: </w:t>
      </w:r>
      <w:r w:rsidRPr="0022617B">
        <w:rPr>
          <w:b/>
          <w:sz w:val="26"/>
          <w:szCs w:val="26"/>
          <w:u w:val="single"/>
        </w:rPr>
        <w:t xml:space="preserve">Legal </w:t>
      </w:r>
      <w:proofErr w:type="gramStart"/>
      <w:r w:rsidRPr="0022617B">
        <w:rPr>
          <w:b/>
          <w:sz w:val="26"/>
          <w:szCs w:val="26"/>
          <w:u w:val="single"/>
        </w:rPr>
        <w:t>Notice</w:t>
      </w:r>
      <w:r w:rsidRPr="0022617B">
        <w:rPr>
          <w:b/>
          <w:sz w:val="26"/>
          <w:szCs w:val="26"/>
        </w:rPr>
        <w:t xml:space="preserve"> :</w:t>
      </w:r>
      <w:proofErr w:type="gramEnd"/>
      <w:r w:rsidRPr="0022617B">
        <w:rPr>
          <w:b/>
          <w:sz w:val="26"/>
          <w:szCs w:val="26"/>
        </w:rPr>
        <w:t xml:space="preserve"> </w:t>
      </w:r>
      <w:r>
        <w:rPr>
          <w:b/>
          <w:sz w:val="26"/>
          <w:szCs w:val="26"/>
          <w:u w:val="single"/>
        </w:rPr>
        <w:t xml:space="preserve">Grant of Special Family Pension to Smt. Suman Ravish </w:t>
      </w:r>
      <w:proofErr w:type="spellStart"/>
      <w:r>
        <w:rPr>
          <w:b/>
          <w:sz w:val="26"/>
          <w:szCs w:val="26"/>
          <w:u w:val="single"/>
        </w:rPr>
        <w:t>Wd</w:t>
      </w:r>
      <w:proofErr w:type="spellEnd"/>
      <w:r>
        <w:rPr>
          <w:b/>
          <w:sz w:val="26"/>
          <w:szCs w:val="26"/>
          <w:u w:val="single"/>
        </w:rPr>
        <w:t>/o Ex-Sep Virender Singh (No. 15500932, Last Unit : 07 CAV, C/o Armed Corps Record)</w:t>
      </w:r>
    </w:p>
    <w:p w:rsidR="008526D8" w:rsidRPr="00FC2378" w:rsidRDefault="008526D8" w:rsidP="008526D8">
      <w:pPr>
        <w:spacing w:line="480" w:lineRule="auto"/>
        <w:rPr>
          <w:b/>
          <w:sz w:val="26"/>
          <w:szCs w:val="26"/>
        </w:rPr>
      </w:pPr>
      <w:r w:rsidRPr="00FC2378">
        <w:rPr>
          <w:b/>
          <w:sz w:val="26"/>
          <w:szCs w:val="26"/>
        </w:rPr>
        <w:t>Sir,</w:t>
      </w:r>
    </w:p>
    <w:p w:rsidR="008526D8" w:rsidRPr="009D4188" w:rsidRDefault="008526D8" w:rsidP="008526D8">
      <w:pPr>
        <w:spacing w:line="480" w:lineRule="auto"/>
        <w:ind w:firstLine="720"/>
        <w:jc w:val="both"/>
        <w:rPr>
          <w:sz w:val="26"/>
          <w:szCs w:val="26"/>
        </w:rPr>
      </w:pPr>
      <w:r w:rsidRPr="009D4188">
        <w:rPr>
          <w:sz w:val="26"/>
          <w:szCs w:val="26"/>
        </w:rPr>
        <w:t xml:space="preserve">Under the </w:t>
      </w:r>
      <w:r w:rsidRPr="000006FB">
        <w:rPr>
          <w:sz w:val="26"/>
          <w:szCs w:val="26"/>
        </w:rPr>
        <w:t>instruction</w:t>
      </w:r>
      <w:r>
        <w:rPr>
          <w:sz w:val="26"/>
          <w:szCs w:val="26"/>
        </w:rPr>
        <w:t>s</w:t>
      </w:r>
      <w:r w:rsidRPr="000006FB">
        <w:rPr>
          <w:sz w:val="26"/>
          <w:szCs w:val="26"/>
        </w:rPr>
        <w:t xml:space="preserve"> and on behalf of my client namely </w:t>
      </w:r>
      <w:r w:rsidRPr="00966734">
        <w:rPr>
          <w:b/>
          <w:sz w:val="26"/>
          <w:szCs w:val="26"/>
        </w:rPr>
        <w:t xml:space="preserve">Smt. Suman Ravish </w:t>
      </w:r>
      <w:proofErr w:type="spellStart"/>
      <w:r w:rsidRPr="00966734">
        <w:rPr>
          <w:b/>
          <w:sz w:val="26"/>
          <w:szCs w:val="26"/>
        </w:rPr>
        <w:t>Wd</w:t>
      </w:r>
      <w:proofErr w:type="spellEnd"/>
      <w:r w:rsidRPr="00966734">
        <w:rPr>
          <w:b/>
          <w:sz w:val="26"/>
          <w:szCs w:val="26"/>
        </w:rPr>
        <w:t>/o</w:t>
      </w:r>
      <w:r>
        <w:rPr>
          <w:sz w:val="26"/>
          <w:szCs w:val="26"/>
        </w:rPr>
        <w:t xml:space="preserve"> </w:t>
      </w:r>
      <w:r w:rsidRPr="000006FB">
        <w:rPr>
          <w:b/>
          <w:sz w:val="26"/>
          <w:szCs w:val="26"/>
        </w:rPr>
        <w:t xml:space="preserve">Ex – </w:t>
      </w:r>
      <w:r>
        <w:rPr>
          <w:b/>
          <w:sz w:val="26"/>
          <w:szCs w:val="26"/>
        </w:rPr>
        <w:t xml:space="preserve">Sep Virender Singh (No. 15500932 Last Unit: 07 CAV) D/o Ranbir Singh presently residing at H. No. 333, Near Shiv Mandir, V. &amp; P.O. </w:t>
      </w:r>
      <w:proofErr w:type="spellStart"/>
      <w:r>
        <w:rPr>
          <w:b/>
          <w:sz w:val="26"/>
          <w:szCs w:val="26"/>
        </w:rPr>
        <w:t>Kichhana</w:t>
      </w:r>
      <w:proofErr w:type="spellEnd"/>
      <w:r>
        <w:rPr>
          <w:b/>
          <w:sz w:val="26"/>
          <w:szCs w:val="26"/>
        </w:rPr>
        <w:t xml:space="preserve">, Tehsil &amp; District Kaithal, </w:t>
      </w:r>
      <w:r>
        <w:rPr>
          <w:sz w:val="26"/>
          <w:szCs w:val="26"/>
        </w:rPr>
        <w:t>I</w:t>
      </w:r>
      <w:r w:rsidRPr="009D4188">
        <w:rPr>
          <w:sz w:val="26"/>
          <w:szCs w:val="26"/>
        </w:rPr>
        <w:t xml:space="preserve"> hereby serve upon you, the following Legal Notice:-</w:t>
      </w:r>
    </w:p>
    <w:p w:rsidR="008526D8" w:rsidRDefault="008526D8" w:rsidP="008526D8">
      <w:pPr>
        <w:pStyle w:val="ListParagraph"/>
        <w:numPr>
          <w:ilvl w:val="0"/>
          <w:numId w:val="2"/>
        </w:numPr>
        <w:spacing w:after="200" w:line="480" w:lineRule="auto"/>
        <w:ind w:left="0" w:firstLine="0"/>
        <w:contextualSpacing/>
        <w:jc w:val="both"/>
        <w:rPr>
          <w:sz w:val="26"/>
          <w:szCs w:val="26"/>
        </w:rPr>
      </w:pPr>
      <w:r w:rsidRPr="00A91F2D">
        <w:rPr>
          <w:sz w:val="26"/>
          <w:szCs w:val="26"/>
        </w:rPr>
        <w:t xml:space="preserve">That </w:t>
      </w:r>
      <w:r>
        <w:rPr>
          <w:sz w:val="26"/>
          <w:szCs w:val="26"/>
        </w:rPr>
        <w:t>the husband of my client namely Late Sep Virender Singh</w:t>
      </w:r>
      <w:r w:rsidRPr="00C77DFD">
        <w:rPr>
          <w:b/>
          <w:sz w:val="26"/>
          <w:szCs w:val="26"/>
        </w:rPr>
        <w:t xml:space="preserve"> </w:t>
      </w:r>
      <w:r w:rsidRPr="00C77DFD">
        <w:rPr>
          <w:sz w:val="26"/>
          <w:szCs w:val="26"/>
        </w:rPr>
        <w:t>(No. 15500932</w:t>
      </w:r>
      <w:proofErr w:type="gramStart"/>
      <w:r w:rsidRPr="00C77DFD">
        <w:rPr>
          <w:sz w:val="26"/>
          <w:szCs w:val="26"/>
        </w:rPr>
        <w:t>)</w:t>
      </w:r>
      <w:r>
        <w:rPr>
          <w:b/>
          <w:sz w:val="26"/>
          <w:szCs w:val="26"/>
        </w:rPr>
        <w:t xml:space="preserve"> </w:t>
      </w:r>
      <w:r>
        <w:rPr>
          <w:sz w:val="26"/>
          <w:szCs w:val="26"/>
        </w:rPr>
        <w:t xml:space="preserve"> joined</w:t>
      </w:r>
      <w:proofErr w:type="gramEnd"/>
      <w:r>
        <w:rPr>
          <w:sz w:val="26"/>
          <w:szCs w:val="26"/>
        </w:rPr>
        <w:t xml:space="preserve"> Indian Army on 06-05-2005 and served at different places and in different climatic conditions. He died on 29-12-2011 due to “</w:t>
      </w:r>
      <w:r w:rsidRPr="00C77DFD">
        <w:rPr>
          <w:b/>
          <w:sz w:val="26"/>
          <w:szCs w:val="26"/>
        </w:rPr>
        <w:t>CARDIAC ARREST</w:t>
      </w:r>
      <w:r>
        <w:rPr>
          <w:sz w:val="26"/>
          <w:szCs w:val="26"/>
        </w:rPr>
        <w:t xml:space="preserve">” </w:t>
      </w:r>
      <w:r>
        <w:rPr>
          <w:sz w:val="26"/>
          <w:szCs w:val="26"/>
        </w:rPr>
        <w:lastRenderedPageBreak/>
        <w:t>when on sick leave, since he discharged from Command Hospital (WC) Chandimandir on 28-12-2011.</w:t>
      </w:r>
    </w:p>
    <w:p w:rsidR="008526D8" w:rsidRDefault="008526D8" w:rsidP="008526D8">
      <w:pPr>
        <w:pStyle w:val="ListParagraph"/>
        <w:numPr>
          <w:ilvl w:val="0"/>
          <w:numId w:val="2"/>
        </w:numPr>
        <w:spacing w:after="200" w:line="480" w:lineRule="auto"/>
        <w:ind w:left="0" w:firstLine="0"/>
        <w:contextualSpacing/>
        <w:jc w:val="both"/>
        <w:rPr>
          <w:sz w:val="26"/>
          <w:szCs w:val="26"/>
        </w:rPr>
      </w:pPr>
      <w:r>
        <w:rPr>
          <w:sz w:val="26"/>
          <w:szCs w:val="26"/>
        </w:rPr>
        <w:t>That it is pertinent to mention here that my client’s husband while on leave suffered an accident and admitted in Command Hospital (WC) Chandimandir on 07-12-2011 and discharged on 28-12-2011 and recommended with six weeks sick leave. On 29-12-2011 at around 07:50 am he suffered heart attack and the Post Mortem was conducted by PGIMS, Rohtak and the Medical Board opined the cause of death as heart attack.</w:t>
      </w:r>
    </w:p>
    <w:p w:rsidR="008526D8" w:rsidRDefault="008526D8" w:rsidP="008526D8">
      <w:pPr>
        <w:pStyle w:val="ListParagraph"/>
        <w:numPr>
          <w:ilvl w:val="0"/>
          <w:numId w:val="2"/>
        </w:numPr>
        <w:spacing w:after="200" w:line="480" w:lineRule="auto"/>
        <w:ind w:left="0" w:firstLine="0"/>
        <w:contextualSpacing/>
        <w:jc w:val="both"/>
        <w:rPr>
          <w:sz w:val="26"/>
          <w:szCs w:val="26"/>
        </w:rPr>
      </w:pPr>
      <w:r>
        <w:rPr>
          <w:sz w:val="26"/>
          <w:szCs w:val="26"/>
        </w:rPr>
        <w:t>That when husband of my client joined India Army, he was medically fit in all respects Due to work load of service and different climatic conditions and affected by stress and strain of service, he acquired heart disease and died. This disease has been caused during service, so his death is attributable and aggravated to military service. As per pension regulation for Indian Army Annexure III to Appendix II:-</w:t>
      </w:r>
    </w:p>
    <w:p w:rsidR="008526D8" w:rsidRDefault="008526D8" w:rsidP="008526D8">
      <w:pPr>
        <w:pStyle w:val="ListParagraph"/>
        <w:spacing w:line="480" w:lineRule="auto"/>
        <w:ind w:left="0"/>
        <w:contextualSpacing/>
        <w:jc w:val="center"/>
        <w:rPr>
          <w:b/>
          <w:sz w:val="26"/>
          <w:szCs w:val="26"/>
          <w:u w:val="single"/>
        </w:rPr>
      </w:pPr>
      <w:r w:rsidRPr="00E53A5A">
        <w:rPr>
          <w:b/>
          <w:sz w:val="26"/>
          <w:szCs w:val="26"/>
          <w:u w:val="single"/>
        </w:rPr>
        <w:t>Classification of Disease</w:t>
      </w:r>
    </w:p>
    <w:p w:rsidR="008526D8" w:rsidRPr="00EF5DB7" w:rsidRDefault="008526D8" w:rsidP="008526D8">
      <w:pPr>
        <w:spacing w:line="480" w:lineRule="auto"/>
        <w:ind w:firstLine="720"/>
        <w:contextualSpacing/>
        <w:rPr>
          <w:b/>
          <w:sz w:val="26"/>
          <w:szCs w:val="26"/>
          <w:u w:val="single"/>
        </w:rPr>
      </w:pPr>
      <w:r w:rsidRPr="00EF5DB7">
        <w:rPr>
          <w:b/>
          <w:sz w:val="26"/>
          <w:szCs w:val="26"/>
        </w:rPr>
        <w:t>B.</w:t>
      </w:r>
      <w:r>
        <w:rPr>
          <w:b/>
          <w:sz w:val="26"/>
          <w:szCs w:val="26"/>
        </w:rPr>
        <w:tab/>
      </w:r>
      <w:r w:rsidRPr="00EF5DB7">
        <w:rPr>
          <w:b/>
          <w:sz w:val="26"/>
          <w:szCs w:val="26"/>
          <w:u w:val="single"/>
        </w:rPr>
        <w:t>Disease Affected by Stress and Strain</w:t>
      </w:r>
    </w:p>
    <w:p w:rsidR="008526D8" w:rsidRDefault="008526D8" w:rsidP="008526D8">
      <w:pPr>
        <w:pStyle w:val="ListParagraph"/>
        <w:spacing w:line="480" w:lineRule="auto"/>
        <w:ind w:left="0" w:firstLine="720"/>
        <w:contextualSpacing/>
        <w:rPr>
          <w:b/>
          <w:sz w:val="26"/>
          <w:szCs w:val="26"/>
        </w:rPr>
      </w:pPr>
      <w:proofErr w:type="gramStart"/>
      <w:r w:rsidRPr="00E53A5A">
        <w:rPr>
          <w:b/>
          <w:sz w:val="26"/>
          <w:szCs w:val="26"/>
        </w:rPr>
        <w:t>12.</w:t>
      </w:r>
      <w:r>
        <w:rPr>
          <w:b/>
          <w:sz w:val="26"/>
          <w:szCs w:val="26"/>
        </w:rPr>
        <w:tab/>
      </w:r>
      <w:r w:rsidRPr="00E53A5A">
        <w:rPr>
          <w:b/>
          <w:sz w:val="26"/>
          <w:szCs w:val="26"/>
        </w:rPr>
        <w:t>Myocardial Inf</w:t>
      </w:r>
      <w:r>
        <w:rPr>
          <w:b/>
          <w:sz w:val="26"/>
          <w:szCs w:val="26"/>
        </w:rPr>
        <w:t>a</w:t>
      </w:r>
      <w:r w:rsidRPr="00E53A5A">
        <w:rPr>
          <w:b/>
          <w:sz w:val="26"/>
          <w:szCs w:val="26"/>
        </w:rPr>
        <w:t>rction, and other forms of IHD.</w:t>
      </w:r>
      <w:proofErr w:type="gramEnd"/>
    </w:p>
    <w:p w:rsidR="008526D8" w:rsidRPr="00EF5DB7" w:rsidRDefault="008526D8" w:rsidP="008526D8">
      <w:pPr>
        <w:pStyle w:val="ListParagraph"/>
        <w:spacing w:line="480" w:lineRule="auto"/>
        <w:ind w:left="0"/>
        <w:contextualSpacing/>
        <w:jc w:val="both"/>
        <w:rPr>
          <w:sz w:val="26"/>
          <w:szCs w:val="26"/>
        </w:rPr>
      </w:pPr>
      <w:r>
        <w:rPr>
          <w:sz w:val="26"/>
          <w:szCs w:val="26"/>
        </w:rPr>
        <w:t>4</w:t>
      </w:r>
      <w:r w:rsidRPr="00EF5DB7">
        <w:rPr>
          <w:sz w:val="26"/>
          <w:szCs w:val="26"/>
        </w:rPr>
        <w:t xml:space="preserve">. </w:t>
      </w:r>
      <w:r w:rsidRPr="00EF5DB7">
        <w:rPr>
          <w:sz w:val="26"/>
          <w:szCs w:val="26"/>
        </w:rPr>
        <w:tab/>
        <w:t>That Sub Section-II Family Pension and Gratuity of the pension regulation of the Army reads as under:-</w:t>
      </w:r>
    </w:p>
    <w:p w:rsidR="008526D8" w:rsidRDefault="008526D8" w:rsidP="008526D8">
      <w:pPr>
        <w:pStyle w:val="ListParagraph"/>
        <w:spacing w:line="480" w:lineRule="auto"/>
        <w:ind w:left="0"/>
        <w:contextualSpacing/>
        <w:jc w:val="center"/>
        <w:rPr>
          <w:b/>
          <w:sz w:val="26"/>
          <w:szCs w:val="26"/>
          <w:u w:val="single"/>
        </w:rPr>
      </w:pPr>
      <w:r>
        <w:rPr>
          <w:b/>
          <w:sz w:val="26"/>
          <w:szCs w:val="26"/>
        </w:rPr>
        <w:t>“</w:t>
      </w:r>
      <w:r w:rsidRPr="00E53A5A">
        <w:rPr>
          <w:b/>
          <w:sz w:val="26"/>
          <w:szCs w:val="26"/>
          <w:u w:val="single"/>
        </w:rPr>
        <w:t>Sub section –II Family Pension and Gratuity, Special Family Pension”</w:t>
      </w:r>
    </w:p>
    <w:p w:rsidR="008526D8" w:rsidRPr="00EF5DB7" w:rsidRDefault="008526D8" w:rsidP="008526D8">
      <w:pPr>
        <w:pStyle w:val="ListParagraph"/>
        <w:spacing w:line="480" w:lineRule="auto"/>
        <w:ind w:left="2160" w:hanging="1260"/>
        <w:contextualSpacing/>
        <w:rPr>
          <w:b/>
          <w:sz w:val="26"/>
          <w:szCs w:val="26"/>
        </w:rPr>
      </w:pPr>
      <w:r w:rsidRPr="00EF5DB7">
        <w:rPr>
          <w:b/>
          <w:sz w:val="26"/>
          <w:szCs w:val="26"/>
        </w:rPr>
        <w:t xml:space="preserve">213. </w:t>
      </w:r>
      <w:r w:rsidRPr="00EF5DB7">
        <w:rPr>
          <w:b/>
          <w:sz w:val="26"/>
          <w:szCs w:val="26"/>
        </w:rPr>
        <w:tab/>
        <w:t>A Special family pension may be granted to the family of an individual if his death was due to or hastened by:-</w:t>
      </w:r>
    </w:p>
    <w:p w:rsidR="008526D8" w:rsidRPr="00EF5DB7" w:rsidRDefault="008526D8" w:rsidP="008526D8">
      <w:pPr>
        <w:pStyle w:val="ListParagraph"/>
        <w:spacing w:line="480" w:lineRule="auto"/>
        <w:ind w:left="2160" w:hanging="720"/>
        <w:contextualSpacing/>
        <w:rPr>
          <w:b/>
          <w:sz w:val="26"/>
          <w:szCs w:val="26"/>
        </w:rPr>
      </w:pPr>
      <w:r w:rsidRPr="00EF5DB7">
        <w:rPr>
          <w:b/>
          <w:sz w:val="26"/>
          <w:szCs w:val="26"/>
        </w:rPr>
        <w:t>(a)</w:t>
      </w:r>
      <w:r w:rsidRPr="00EF5DB7">
        <w:rPr>
          <w:b/>
          <w:sz w:val="26"/>
          <w:szCs w:val="26"/>
        </w:rPr>
        <w:tab/>
        <w:t>A wound, injury or disease which was attributable to military service.</w:t>
      </w:r>
    </w:p>
    <w:p w:rsidR="008526D8" w:rsidRPr="00EF5DB7" w:rsidRDefault="008526D8" w:rsidP="008526D8">
      <w:pPr>
        <w:pStyle w:val="ListParagraph"/>
        <w:spacing w:line="480" w:lineRule="auto"/>
        <w:ind w:left="0"/>
        <w:contextualSpacing/>
        <w:jc w:val="center"/>
        <w:rPr>
          <w:b/>
          <w:sz w:val="26"/>
          <w:szCs w:val="26"/>
        </w:rPr>
      </w:pPr>
      <w:r w:rsidRPr="00EF5DB7">
        <w:rPr>
          <w:b/>
          <w:sz w:val="26"/>
          <w:szCs w:val="26"/>
        </w:rPr>
        <w:t>OR</w:t>
      </w:r>
    </w:p>
    <w:p w:rsidR="008526D8" w:rsidRPr="00EF5DB7" w:rsidRDefault="008526D8" w:rsidP="008526D8">
      <w:pPr>
        <w:pStyle w:val="ListParagraph"/>
        <w:spacing w:line="480" w:lineRule="auto"/>
        <w:ind w:left="2160" w:hanging="720"/>
        <w:contextualSpacing/>
        <w:rPr>
          <w:b/>
          <w:sz w:val="26"/>
          <w:szCs w:val="26"/>
        </w:rPr>
      </w:pPr>
      <w:r w:rsidRPr="00EF5DB7">
        <w:rPr>
          <w:b/>
          <w:sz w:val="26"/>
          <w:szCs w:val="26"/>
        </w:rPr>
        <w:t>(b)</w:t>
      </w:r>
      <w:r>
        <w:rPr>
          <w:b/>
          <w:sz w:val="26"/>
          <w:szCs w:val="26"/>
        </w:rPr>
        <w:tab/>
      </w:r>
      <w:r w:rsidRPr="00EF5DB7">
        <w:rPr>
          <w:b/>
          <w:sz w:val="26"/>
          <w:szCs w:val="26"/>
        </w:rPr>
        <w:t>The aggravation by military service of a wound, injury or disease which existed before or arose during service.</w:t>
      </w:r>
    </w:p>
    <w:p w:rsidR="008526D8" w:rsidRPr="00331C62" w:rsidRDefault="008526D8" w:rsidP="008526D8">
      <w:pPr>
        <w:pStyle w:val="ListParagraph"/>
        <w:spacing w:line="480" w:lineRule="auto"/>
        <w:ind w:left="0"/>
        <w:contextualSpacing/>
        <w:jc w:val="both"/>
        <w:rPr>
          <w:b/>
          <w:sz w:val="26"/>
          <w:szCs w:val="26"/>
        </w:rPr>
      </w:pPr>
      <w:r>
        <w:rPr>
          <w:sz w:val="26"/>
          <w:szCs w:val="26"/>
        </w:rPr>
        <w:t>5.</w:t>
      </w:r>
      <w:r>
        <w:rPr>
          <w:sz w:val="26"/>
          <w:szCs w:val="26"/>
        </w:rPr>
        <w:tab/>
      </w:r>
      <w:r w:rsidRPr="00331C62">
        <w:rPr>
          <w:sz w:val="26"/>
          <w:szCs w:val="26"/>
        </w:rPr>
        <w:t xml:space="preserve">That as per the law settled by </w:t>
      </w:r>
      <w:r w:rsidRPr="00331C62">
        <w:rPr>
          <w:b/>
          <w:sz w:val="26"/>
          <w:szCs w:val="26"/>
        </w:rPr>
        <w:t xml:space="preserve">Hon’ble Supreme Court of India </w:t>
      </w:r>
      <w:r w:rsidRPr="00331C62">
        <w:rPr>
          <w:sz w:val="26"/>
          <w:szCs w:val="26"/>
        </w:rPr>
        <w:t>in case titled as “</w:t>
      </w:r>
      <w:r w:rsidRPr="00331C62">
        <w:rPr>
          <w:b/>
          <w:sz w:val="26"/>
          <w:szCs w:val="26"/>
        </w:rPr>
        <w:t>Dharamvir Singh Vs. Union of India &amp; Ors.”</w:t>
      </w:r>
      <w:r w:rsidRPr="00331C62">
        <w:rPr>
          <w:sz w:val="26"/>
          <w:szCs w:val="26"/>
        </w:rPr>
        <w:t xml:space="preserve"> reported as</w:t>
      </w:r>
      <w:r w:rsidRPr="00331C62">
        <w:rPr>
          <w:b/>
          <w:sz w:val="26"/>
          <w:szCs w:val="26"/>
        </w:rPr>
        <w:t xml:space="preserve"> 2013 (4) RSJ 321</w:t>
      </w:r>
      <w:r w:rsidRPr="00331C62">
        <w:rPr>
          <w:sz w:val="26"/>
          <w:szCs w:val="26"/>
        </w:rPr>
        <w:t xml:space="preserve">,  </w:t>
      </w:r>
      <w:r w:rsidRPr="00331C62">
        <w:rPr>
          <w:b/>
          <w:sz w:val="26"/>
          <w:szCs w:val="26"/>
        </w:rPr>
        <w:t>“Union of India &amp; Anr. Vs. Rajbir Singh”</w:t>
      </w:r>
      <w:r w:rsidRPr="00331C62">
        <w:rPr>
          <w:sz w:val="26"/>
          <w:szCs w:val="26"/>
        </w:rPr>
        <w:t xml:space="preserve"> reported as </w:t>
      </w:r>
      <w:r w:rsidRPr="00331C62">
        <w:rPr>
          <w:b/>
          <w:sz w:val="26"/>
          <w:szCs w:val="26"/>
        </w:rPr>
        <w:t>2015 (1) RSJ 775</w:t>
      </w:r>
      <w:r w:rsidRPr="00331C62">
        <w:rPr>
          <w:sz w:val="26"/>
          <w:szCs w:val="26"/>
        </w:rPr>
        <w:t xml:space="preserve"> and </w:t>
      </w:r>
      <w:r w:rsidRPr="00331C62">
        <w:rPr>
          <w:b/>
          <w:sz w:val="26"/>
          <w:szCs w:val="26"/>
        </w:rPr>
        <w:lastRenderedPageBreak/>
        <w:t xml:space="preserve">“Union of India &amp; Anr. Vs. </w:t>
      </w:r>
      <w:proofErr w:type="spellStart"/>
      <w:r w:rsidRPr="00331C62">
        <w:rPr>
          <w:b/>
          <w:sz w:val="26"/>
          <w:szCs w:val="26"/>
        </w:rPr>
        <w:t>Angad</w:t>
      </w:r>
      <w:proofErr w:type="spellEnd"/>
      <w:r w:rsidRPr="00331C62">
        <w:rPr>
          <w:b/>
          <w:sz w:val="26"/>
          <w:szCs w:val="26"/>
        </w:rPr>
        <w:t xml:space="preserve"> Singh </w:t>
      </w:r>
      <w:proofErr w:type="spellStart"/>
      <w:r w:rsidRPr="00331C62">
        <w:rPr>
          <w:b/>
          <w:sz w:val="26"/>
          <w:szCs w:val="26"/>
        </w:rPr>
        <w:t>Titaria</w:t>
      </w:r>
      <w:proofErr w:type="spellEnd"/>
      <w:r w:rsidRPr="00331C62">
        <w:rPr>
          <w:b/>
          <w:sz w:val="26"/>
          <w:szCs w:val="26"/>
        </w:rPr>
        <w:t xml:space="preserve">” </w:t>
      </w:r>
      <w:r w:rsidRPr="00331C62">
        <w:rPr>
          <w:sz w:val="26"/>
          <w:szCs w:val="26"/>
        </w:rPr>
        <w:t>reported as</w:t>
      </w:r>
      <w:r w:rsidRPr="00331C62">
        <w:rPr>
          <w:b/>
          <w:sz w:val="26"/>
          <w:szCs w:val="26"/>
        </w:rPr>
        <w:t xml:space="preserve"> 2015 (3) RSJ 89</w:t>
      </w:r>
      <w:r w:rsidRPr="00331C62">
        <w:rPr>
          <w:sz w:val="26"/>
          <w:szCs w:val="26"/>
        </w:rPr>
        <w:t xml:space="preserve">  held that the disease which has led to an individual’s discharge or death will ordinarily be deemed to have arisen  in service, if no note of it was made at the time of individual’s acceptance in military service. However, if medical opinion holds that the disease could not have been detected at the time of enrolment, the disease will not be deemed to have arisen during service. In that case, it is important that medical opinion must contain valid reasons that the disease is not attributable to service. </w:t>
      </w:r>
      <w:proofErr w:type="gramStart"/>
      <w:r w:rsidRPr="00331C62">
        <w:rPr>
          <w:sz w:val="26"/>
          <w:szCs w:val="26"/>
        </w:rPr>
        <w:t xml:space="preserve">The relevant para No. 14 &amp; 15 of the last judgment in case of </w:t>
      </w:r>
      <w:r w:rsidRPr="00331C62">
        <w:rPr>
          <w:b/>
          <w:sz w:val="26"/>
          <w:szCs w:val="26"/>
        </w:rPr>
        <w:t>“Union of India &amp; Anr.</w:t>
      </w:r>
      <w:proofErr w:type="gramEnd"/>
      <w:r w:rsidRPr="00331C62">
        <w:rPr>
          <w:b/>
          <w:sz w:val="26"/>
          <w:szCs w:val="26"/>
        </w:rPr>
        <w:t xml:space="preserve"> Vs. </w:t>
      </w:r>
      <w:proofErr w:type="spellStart"/>
      <w:r w:rsidRPr="00331C62">
        <w:rPr>
          <w:b/>
          <w:sz w:val="26"/>
          <w:szCs w:val="26"/>
        </w:rPr>
        <w:t>Angad</w:t>
      </w:r>
      <w:proofErr w:type="spellEnd"/>
      <w:r w:rsidRPr="00331C62">
        <w:rPr>
          <w:b/>
          <w:sz w:val="26"/>
          <w:szCs w:val="26"/>
        </w:rPr>
        <w:t xml:space="preserve"> Singh </w:t>
      </w:r>
      <w:proofErr w:type="spellStart"/>
      <w:r w:rsidRPr="00331C62">
        <w:rPr>
          <w:b/>
          <w:sz w:val="26"/>
          <w:szCs w:val="26"/>
        </w:rPr>
        <w:t>Titaria</w:t>
      </w:r>
      <w:proofErr w:type="spellEnd"/>
      <w:r w:rsidRPr="00331C62">
        <w:rPr>
          <w:b/>
          <w:sz w:val="26"/>
          <w:szCs w:val="26"/>
        </w:rPr>
        <w:t xml:space="preserve">” </w:t>
      </w:r>
      <w:r w:rsidRPr="00331C62">
        <w:rPr>
          <w:sz w:val="26"/>
          <w:szCs w:val="26"/>
        </w:rPr>
        <w:t>reported as</w:t>
      </w:r>
      <w:r w:rsidRPr="00331C62">
        <w:rPr>
          <w:b/>
          <w:sz w:val="26"/>
          <w:szCs w:val="26"/>
        </w:rPr>
        <w:t xml:space="preserve"> 2015 (3) RSJ </w:t>
      </w:r>
      <w:proofErr w:type="gramStart"/>
      <w:r w:rsidRPr="00331C62">
        <w:rPr>
          <w:b/>
          <w:sz w:val="26"/>
          <w:szCs w:val="26"/>
        </w:rPr>
        <w:t xml:space="preserve">89 </w:t>
      </w:r>
      <w:r w:rsidRPr="00331C62">
        <w:rPr>
          <w:sz w:val="26"/>
          <w:szCs w:val="26"/>
        </w:rPr>
        <w:t xml:space="preserve"> held</w:t>
      </w:r>
      <w:proofErr w:type="gramEnd"/>
      <w:r w:rsidRPr="00331C62">
        <w:rPr>
          <w:sz w:val="26"/>
          <w:szCs w:val="26"/>
        </w:rPr>
        <w:t xml:space="preserve"> that:-  </w:t>
      </w:r>
    </w:p>
    <w:p w:rsidR="008526D8" w:rsidRPr="00E40927" w:rsidRDefault="008526D8" w:rsidP="008526D8">
      <w:pPr>
        <w:pStyle w:val="ListParagraph"/>
        <w:spacing w:line="480" w:lineRule="auto"/>
        <w:ind w:left="1440" w:hanging="720"/>
        <w:jc w:val="both"/>
        <w:rPr>
          <w:sz w:val="26"/>
          <w:szCs w:val="26"/>
        </w:rPr>
      </w:pPr>
      <w:r w:rsidRPr="00E40927">
        <w:rPr>
          <w:sz w:val="26"/>
          <w:szCs w:val="26"/>
        </w:rPr>
        <w:t xml:space="preserve">14. </w:t>
      </w:r>
      <w:r w:rsidRPr="00E40927">
        <w:rPr>
          <w:sz w:val="26"/>
          <w:szCs w:val="26"/>
        </w:rPr>
        <w:tab/>
        <w:t xml:space="preserve">Thus, a plain reading of sub-rule (b) of Rule 14 makes it abundantly clear that a disease which has led to an individual’s discharge or death will ordinarily be deemed to have arisen in service, if no note of it was made at the time of the individual’s acceptance for military service. However, if medical opinion holds that the disease could not have been detected at the time of enrolment, the disease will not be deemed to have arisen during service. In that case, it is also important that the medical opinion must contain valid reasons that the disease is not attributable to service. </w:t>
      </w:r>
    </w:p>
    <w:p w:rsidR="008526D8" w:rsidRPr="00E40927" w:rsidRDefault="008526D8" w:rsidP="008526D8">
      <w:pPr>
        <w:pStyle w:val="ListParagraph"/>
        <w:spacing w:line="480" w:lineRule="auto"/>
        <w:ind w:left="1440" w:hanging="720"/>
        <w:jc w:val="both"/>
        <w:rPr>
          <w:sz w:val="26"/>
          <w:szCs w:val="26"/>
        </w:rPr>
      </w:pPr>
      <w:r w:rsidRPr="00E40927">
        <w:rPr>
          <w:sz w:val="26"/>
          <w:szCs w:val="26"/>
        </w:rPr>
        <w:t xml:space="preserve">15. </w:t>
      </w:r>
      <w:r w:rsidRPr="00E40927">
        <w:rPr>
          <w:sz w:val="26"/>
          <w:szCs w:val="26"/>
        </w:rPr>
        <w:tab/>
        <w:t>Recently, this Court in a similar case</w:t>
      </w:r>
      <w:r w:rsidRPr="00E40927">
        <w:rPr>
          <w:b/>
          <w:sz w:val="26"/>
          <w:szCs w:val="26"/>
        </w:rPr>
        <w:t xml:space="preserve"> (Union of India &amp; Anr. Vs. Rajbir Singh (Civil Appeal Nos. 2904 of 2011 etc.)</w:t>
      </w:r>
      <w:r w:rsidRPr="00E40927">
        <w:rPr>
          <w:sz w:val="26"/>
          <w:szCs w:val="26"/>
        </w:rPr>
        <w:t xml:space="preserve"> decided on 13th February, 2015) after considering Dharamvir Singh (supra) and upholding the decision of the Tribunal granting disability pension to the claimants, observed: </w:t>
      </w:r>
    </w:p>
    <w:p w:rsidR="008526D8" w:rsidRPr="00E40927" w:rsidRDefault="008526D8" w:rsidP="008526D8">
      <w:pPr>
        <w:pStyle w:val="ListParagraph"/>
        <w:spacing w:line="480" w:lineRule="auto"/>
        <w:ind w:left="1440" w:firstLine="720"/>
        <w:jc w:val="both"/>
        <w:rPr>
          <w:sz w:val="26"/>
          <w:szCs w:val="26"/>
        </w:rPr>
      </w:pPr>
      <w:r w:rsidRPr="00E40927">
        <w:rPr>
          <w:sz w:val="26"/>
          <w:szCs w:val="26"/>
        </w:rPr>
        <w:t xml:space="preserve">“... The essence of the rules, as seen earlier, is that a member of the armed forces is presumed to be in sound physical and mental condition at the time of his entry into service if there is no note or record to the contrary made at the time of such entry. More importantly, in the event of his subsequent discharge from service on medical ground, any deterioration in his health is presumed to be due to </w:t>
      </w:r>
      <w:r w:rsidRPr="00E40927">
        <w:rPr>
          <w:sz w:val="26"/>
          <w:szCs w:val="26"/>
        </w:rPr>
        <w:lastRenderedPageBreak/>
        <w:t xml:space="preserve">military service. This necessarily implies that no sooner a member of the force is discharged on medical ground his entitlement to claim disability pension will arise unless of course the employer is in a position to rebut the presumption that the disability which he suffered was neither attributable to nor aggravated by military service. ... ... </w:t>
      </w:r>
    </w:p>
    <w:p w:rsidR="008526D8" w:rsidRPr="00E40927" w:rsidRDefault="008526D8" w:rsidP="008526D8">
      <w:pPr>
        <w:pStyle w:val="ListParagraph"/>
        <w:spacing w:line="480" w:lineRule="auto"/>
        <w:ind w:left="1440" w:firstLine="720"/>
        <w:jc w:val="both"/>
        <w:rPr>
          <w:sz w:val="26"/>
          <w:szCs w:val="26"/>
        </w:rPr>
      </w:pPr>
      <w:r w:rsidRPr="00E40927">
        <w:rPr>
          <w:sz w:val="26"/>
          <w:szCs w:val="26"/>
        </w:rPr>
        <w:t xml:space="preserve">Last but not the least is the fact that the provision for payment of disability pension is a beneficial provision which ought to be interpreted liberally so as to benefit those who have been sent home with a disability at times even before they completed their tenure in the armed forces. ... ... </w:t>
      </w:r>
    </w:p>
    <w:p w:rsidR="008526D8" w:rsidRPr="00E40927" w:rsidRDefault="008526D8" w:rsidP="008526D8">
      <w:pPr>
        <w:pStyle w:val="ListParagraph"/>
        <w:spacing w:line="480" w:lineRule="auto"/>
        <w:ind w:left="1440" w:firstLine="720"/>
        <w:jc w:val="both"/>
        <w:rPr>
          <w:sz w:val="26"/>
          <w:szCs w:val="26"/>
        </w:rPr>
      </w:pPr>
      <w:r w:rsidRPr="00E40927">
        <w:rPr>
          <w:sz w:val="26"/>
          <w:szCs w:val="26"/>
        </w:rPr>
        <w:t>There may indeed be cases, where the disease was wholly unrelated to military service, but, in order that denial of disability pension can be justified on that ground, it must be affirmatively proved that the disease had nothing to do with such service. The burden to establish such a disconnect would lie heavily upon the employer for otherwise the rules raise a presumption that the deterioration in the health of the member of the service is on account of military service or aggravated by it. A soldier cannot be asked to prove that the disease was contracted by him on account of military service or was aggravated by the same”.</w:t>
      </w:r>
    </w:p>
    <w:p w:rsidR="008526D8" w:rsidRDefault="008526D8" w:rsidP="008526D8">
      <w:pPr>
        <w:pStyle w:val="ListParagraph"/>
        <w:numPr>
          <w:ilvl w:val="0"/>
          <w:numId w:val="4"/>
        </w:numPr>
        <w:spacing w:after="200" w:line="480" w:lineRule="auto"/>
        <w:ind w:left="0" w:firstLine="0"/>
        <w:contextualSpacing/>
        <w:jc w:val="both"/>
        <w:rPr>
          <w:sz w:val="26"/>
          <w:szCs w:val="26"/>
        </w:rPr>
      </w:pPr>
      <w:bookmarkStart w:id="0" w:name="_GoBack"/>
      <w:bookmarkEnd w:id="0"/>
      <w:r>
        <w:rPr>
          <w:sz w:val="26"/>
          <w:szCs w:val="26"/>
        </w:rPr>
        <w:t>That in number of cases Hon'ble High Court’s as well as Hon'ble Supreme Court of India has held that death due to HEART ATTACK is attributable to Military Service as the forces are always kept on high alert as well as being a discipline force high standard of discipline is maintainable all the times which leads to stress and strain among the service personnel and ultimately leads to the disease of heart failure.</w:t>
      </w:r>
    </w:p>
    <w:p w:rsidR="008526D8" w:rsidRDefault="008526D8" w:rsidP="008526D8">
      <w:pPr>
        <w:pStyle w:val="ListParagraph"/>
        <w:numPr>
          <w:ilvl w:val="0"/>
          <w:numId w:val="4"/>
        </w:numPr>
        <w:spacing w:after="200" w:line="480" w:lineRule="auto"/>
        <w:ind w:left="0" w:firstLine="0"/>
        <w:contextualSpacing/>
        <w:jc w:val="both"/>
        <w:rPr>
          <w:sz w:val="26"/>
          <w:szCs w:val="26"/>
        </w:rPr>
      </w:pPr>
      <w:r w:rsidRPr="00460D92">
        <w:rPr>
          <w:sz w:val="26"/>
          <w:szCs w:val="26"/>
        </w:rPr>
        <w:t>That my client sent h</w:t>
      </w:r>
      <w:r>
        <w:rPr>
          <w:sz w:val="26"/>
          <w:szCs w:val="26"/>
        </w:rPr>
        <w:t>er</w:t>
      </w:r>
      <w:r w:rsidRPr="00460D92">
        <w:rPr>
          <w:sz w:val="26"/>
          <w:szCs w:val="26"/>
        </w:rPr>
        <w:t xml:space="preserve"> appeal </w:t>
      </w:r>
      <w:r>
        <w:rPr>
          <w:sz w:val="26"/>
          <w:szCs w:val="26"/>
        </w:rPr>
        <w:t xml:space="preserve">dated 23-07-2013 </w:t>
      </w:r>
      <w:r w:rsidRPr="00460D92">
        <w:rPr>
          <w:sz w:val="26"/>
          <w:szCs w:val="26"/>
        </w:rPr>
        <w:t xml:space="preserve">for grant of </w:t>
      </w:r>
      <w:r>
        <w:rPr>
          <w:sz w:val="26"/>
          <w:szCs w:val="26"/>
        </w:rPr>
        <w:t xml:space="preserve">Special Family Pension </w:t>
      </w:r>
      <w:r w:rsidRPr="00460D92">
        <w:rPr>
          <w:sz w:val="26"/>
          <w:szCs w:val="26"/>
        </w:rPr>
        <w:t xml:space="preserve">and further sent appeal dated </w:t>
      </w:r>
      <w:r>
        <w:rPr>
          <w:sz w:val="26"/>
          <w:szCs w:val="26"/>
        </w:rPr>
        <w:t>28-09-2014</w:t>
      </w:r>
      <w:r w:rsidRPr="00460D92">
        <w:rPr>
          <w:sz w:val="26"/>
          <w:szCs w:val="26"/>
        </w:rPr>
        <w:t xml:space="preserve"> but no action has been taken till date. </w:t>
      </w:r>
    </w:p>
    <w:p w:rsidR="008526D8" w:rsidRPr="00E97BB4" w:rsidRDefault="008526D8" w:rsidP="008526D8">
      <w:pPr>
        <w:pStyle w:val="ListParagraph"/>
        <w:numPr>
          <w:ilvl w:val="0"/>
          <w:numId w:val="4"/>
        </w:numPr>
        <w:spacing w:after="200" w:line="480" w:lineRule="auto"/>
        <w:ind w:left="0" w:firstLine="0"/>
        <w:contextualSpacing/>
        <w:jc w:val="both"/>
        <w:rPr>
          <w:b/>
          <w:sz w:val="26"/>
          <w:szCs w:val="26"/>
        </w:rPr>
      </w:pPr>
      <w:r>
        <w:rPr>
          <w:sz w:val="26"/>
          <w:szCs w:val="26"/>
        </w:rPr>
        <w:lastRenderedPageBreak/>
        <w:t>That similar matter has been decided by Hon'ble High Court in case of “</w:t>
      </w:r>
      <w:proofErr w:type="spellStart"/>
      <w:r w:rsidRPr="00A61883">
        <w:rPr>
          <w:b/>
          <w:sz w:val="26"/>
          <w:szCs w:val="26"/>
        </w:rPr>
        <w:t>Ranjit</w:t>
      </w:r>
      <w:proofErr w:type="spellEnd"/>
      <w:r w:rsidRPr="00A61883">
        <w:rPr>
          <w:b/>
          <w:sz w:val="26"/>
          <w:szCs w:val="26"/>
        </w:rPr>
        <w:t xml:space="preserve"> Kaur Vs. Union of India</w:t>
      </w:r>
      <w:r>
        <w:rPr>
          <w:sz w:val="26"/>
          <w:szCs w:val="26"/>
        </w:rPr>
        <w:t xml:space="preserve">” reported as </w:t>
      </w:r>
      <w:r>
        <w:rPr>
          <w:b/>
          <w:sz w:val="26"/>
          <w:szCs w:val="26"/>
        </w:rPr>
        <w:t>2010 (1) RSJ 354,</w:t>
      </w:r>
      <w:r>
        <w:rPr>
          <w:sz w:val="26"/>
          <w:szCs w:val="26"/>
        </w:rPr>
        <w:t xml:space="preserve"> </w:t>
      </w:r>
      <w:r w:rsidRPr="00E97BB4">
        <w:rPr>
          <w:b/>
          <w:sz w:val="26"/>
          <w:szCs w:val="26"/>
        </w:rPr>
        <w:t>CWP No. 2275 of 2007</w:t>
      </w:r>
      <w:r>
        <w:rPr>
          <w:sz w:val="26"/>
          <w:szCs w:val="26"/>
        </w:rPr>
        <w:t xml:space="preserve"> titled as “</w:t>
      </w:r>
      <w:r w:rsidRPr="00E97BB4">
        <w:rPr>
          <w:b/>
          <w:sz w:val="26"/>
          <w:szCs w:val="26"/>
        </w:rPr>
        <w:t xml:space="preserve">P.N. </w:t>
      </w:r>
      <w:proofErr w:type="spellStart"/>
      <w:r w:rsidRPr="00E97BB4">
        <w:rPr>
          <w:b/>
          <w:sz w:val="26"/>
          <w:szCs w:val="26"/>
        </w:rPr>
        <w:t>An</w:t>
      </w:r>
      <w:r>
        <w:rPr>
          <w:b/>
          <w:sz w:val="26"/>
          <w:szCs w:val="26"/>
        </w:rPr>
        <w:t>n</w:t>
      </w:r>
      <w:r w:rsidRPr="00E97BB4">
        <w:rPr>
          <w:b/>
          <w:sz w:val="26"/>
          <w:szCs w:val="26"/>
        </w:rPr>
        <w:t>amma</w:t>
      </w:r>
      <w:proofErr w:type="spellEnd"/>
      <w:r w:rsidRPr="00E97BB4">
        <w:rPr>
          <w:b/>
          <w:sz w:val="26"/>
          <w:szCs w:val="26"/>
        </w:rPr>
        <w:t xml:space="preserve"> Vs. Union of India”</w:t>
      </w:r>
      <w:r>
        <w:rPr>
          <w:sz w:val="26"/>
          <w:szCs w:val="26"/>
        </w:rPr>
        <w:t xml:space="preserve"> </w:t>
      </w:r>
      <w:r w:rsidRPr="00E97BB4">
        <w:rPr>
          <w:b/>
          <w:sz w:val="26"/>
          <w:szCs w:val="26"/>
        </w:rPr>
        <w:t>decided on 03-04-2008</w:t>
      </w:r>
      <w:r>
        <w:rPr>
          <w:sz w:val="26"/>
          <w:szCs w:val="26"/>
        </w:rPr>
        <w:t xml:space="preserve"> and </w:t>
      </w:r>
      <w:r w:rsidRPr="00E97BB4">
        <w:rPr>
          <w:b/>
          <w:sz w:val="26"/>
          <w:szCs w:val="26"/>
        </w:rPr>
        <w:t>CWP No. 7998 of 2009</w:t>
      </w:r>
      <w:r>
        <w:rPr>
          <w:sz w:val="26"/>
          <w:szCs w:val="26"/>
        </w:rPr>
        <w:t xml:space="preserve"> titled as </w:t>
      </w:r>
      <w:r w:rsidRPr="00E97BB4">
        <w:rPr>
          <w:b/>
          <w:sz w:val="26"/>
          <w:szCs w:val="26"/>
        </w:rPr>
        <w:t>“</w:t>
      </w:r>
      <w:proofErr w:type="spellStart"/>
      <w:r w:rsidRPr="00E97BB4">
        <w:rPr>
          <w:b/>
          <w:sz w:val="26"/>
          <w:szCs w:val="26"/>
        </w:rPr>
        <w:t>Tanu</w:t>
      </w:r>
      <w:r>
        <w:rPr>
          <w:b/>
          <w:sz w:val="26"/>
          <w:szCs w:val="26"/>
        </w:rPr>
        <w:t>s</w:t>
      </w:r>
      <w:r w:rsidRPr="00E97BB4">
        <w:rPr>
          <w:b/>
          <w:sz w:val="26"/>
          <w:szCs w:val="26"/>
        </w:rPr>
        <w:t>hree</w:t>
      </w:r>
      <w:proofErr w:type="spellEnd"/>
      <w:r w:rsidRPr="00E97BB4">
        <w:rPr>
          <w:b/>
          <w:sz w:val="26"/>
          <w:szCs w:val="26"/>
        </w:rPr>
        <w:t xml:space="preserve"> </w:t>
      </w:r>
      <w:proofErr w:type="spellStart"/>
      <w:r w:rsidRPr="00E97BB4">
        <w:rPr>
          <w:b/>
          <w:sz w:val="26"/>
          <w:szCs w:val="26"/>
        </w:rPr>
        <w:t>Balhara</w:t>
      </w:r>
      <w:proofErr w:type="spellEnd"/>
      <w:r w:rsidRPr="00E97BB4">
        <w:rPr>
          <w:b/>
          <w:sz w:val="26"/>
          <w:szCs w:val="26"/>
        </w:rPr>
        <w:t xml:space="preserve"> &amp; Anr. Vs. Union of India”</w:t>
      </w:r>
      <w:r>
        <w:rPr>
          <w:sz w:val="26"/>
          <w:szCs w:val="26"/>
        </w:rPr>
        <w:t xml:space="preserve"> decided on 14-09-2009 and Hon'ble Armed Forces Tribunal, Chandigarh Bench in </w:t>
      </w:r>
      <w:r w:rsidRPr="00E97BB4">
        <w:rPr>
          <w:b/>
          <w:sz w:val="26"/>
          <w:szCs w:val="26"/>
        </w:rPr>
        <w:t>O.A. No. 3688 of 2013</w:t>
      </w:r>
      <w:r>
        <w:rPr>
          <w:sz w:val="26"/>
          <w:szCs w:val="26"/>
        </w:rPr>
        <w:t xml:space="preserve"> titled as </w:t>
      </w:r>
      <w:r w:rsidRPr="00E97BB4">
        <w:rPr>
          <w:b/>
          <w:sz w:val="26"/>
          <w:szCs w:val="26"/>
        </w:rPr>
        <w:t xml:space="preserve">“Smt. </w:t>
      </w:r>
      <w:proofErr w:type="spellStart"/>
      <w:r w:rsidRPr="00E97BB4">
        <w:rPr>
          <w:b/>
          <w:sz w:val="26"/>
          <w:szCs w:val="26"/>
        </w:rPr>
        <w:t>Yashwa</w:t>
      </w:r>
      <w:r>
        <w:rPr>
          <w:b/>
          <w:sz w:val="26"/>
          <w:szCs w:val="26"/>
        </w:rPr>
        <w:t>n</w:t>
      </w:r>
      <w:r w:rsidRPr="00E97BB4">
        <w:rPr>
          <w:b/>
          <w:sz w:val="26"/>
          <w:szCs w:val="26"/>
        </w:rPr>
        <w:t>ti</w:t>
      </w:r>
      <w:proofErr w:type="spellEnd"/>
      <w:r w:rsidRPr="00E97BB4">
        <w:rPr>
          <w:b/>
          <w:sz w:val="26"/>
          <w:szCs w:val="26"/>
        </w:rPr>
        <w:t xml:space="preserve"> </w:t>
      </w:r>
      <w:proofErr w:type="spellStart"/>
      <w:r w:rsidRPr="00E97BB4">
        <w:rPr>
          <w:b/>
          <w:sz w:val="26"/>
          <w:szCs w:val="26"/>
        </w:rPr>
        <w:t>Pras</w:t>
      </w:r>
      <w:r>
        <w:rPr>
          <w:b/>
          <w:sz w:val="26"/>
          <w:szCs w:val="26"/>
        </w:rPr>
        <w:t>her</w:t>
      </w:r>
      <w:proofErr w:type="spellEnd"/>
      <w:r w:rsidRPr="00E97BB4">
        <w:rPr>
          <w:b/>
          <w:sz w:val="26"/>
          <w:szCs w:val="26"/>
        </w:rPr>
        <w:t xml:space="preserve"> </w:t>
      </w:r>
      <w:proofErr w:type="gramStart"/>
      <w:r w:rsidRPr="00E97BB4">
        <w:rPr>
          <w:b/>
          <w:sz w:val="26"/>
          <w:szCs w:val="26"/>
        </w:rPr>
        <w:t>Vs</w:t>
      </w:r>
      <w:proofErr w:type="gramEnd"/>
      <w:r w:rsidRPr="00E97BB4">
        <w:rPr>
          <w:b/>
          <w:sz w:val="26"/>
          <w:szCs w:val="26"/>
        </w:rPr>
        <w:t>. Union of India</w:t>
      </w:r>
      <w:r>
        <w:rPr>
          <w:sz w:val="26"/>
          <w:szCs w:val="26"/>
        </w:rPr>
        <w:t xml:space="preserve">” decided on 16-04-2014 and </w:t>
      </w:r>
      <w:r w:rsidRPr="00837BBD">
        <w:rPr>
          <w:b/>
          <w:sz w:val="26"/>
          <w:szCs w:val="26"/>
        </w:rPr>
        <w:t>O.A. No. 642 of 2011</w:t>
      </w:r>
      <w:r>
        <w:rPr>
          <w:sz w:val="26"/>
          <w:szCs w:val="26"/>
        </w:rPr>
        <w:t xml:space="preserve"> decided on 22-02-2016. </w:t>
      </w:r>
    </w:p>
    <w:p w:rsidR="008526D8" w:rsidRDefault="008526D8" w:rsidP="008526D8">
      <w:pPr>
        <w:pStyle w:val="ListParagraph"/>
        <w:numPr>
          <w:ilvl w:val="0"/>
          <w:numId w:val="4"/>
        </w:numPr>
        <w:spacing w:after="200" w:line="480" w:lineRule="auto"/>
        <w:ind w:left="0" w:firstLine="0"/>
        <w:contextualSpacing/>
        <w:jc w:val="both"/>
        <w:rPr>
          <w:sz w:val="26"/>
          <w:szCs w:val="26"/>
        </w:rPr>
      </w:pPr>
      <w:r>
        <w:rPr>
          <w:sz w:val="26"/>
          <w:szCs w:val="26"/>
        </w:rPr>
        <w:t xml:space="preserve">That further it is pertinent to mention here that </w:t>
      </w:r>
      <w:r w:rsidRPr="00237B64">
        <w:rPr>
          <w:b/>
          <w:sz w:val="26"/>
          <w:szCs w:val="26"/>
        </w:rPr>
        <w:t>Hon'ble Supreme Court</w:t>
      </w:r>
      <w:r>
        <w:rPr>
          <w:sz w:val="26"/>
          <w:szCs w:val="26"/>
        </w:rPr>
        <w:t xml:space="preserve"> in case titled as </w:t>
      </w:r>
      <w:r w:rsidRPr="00237B64">
        <w:rPr>
          <w:b/>
          <w:sz w:val="26"/>
          <w:szCs w:val="26"/>
        </w:rPr>
        <w:t xml:space="preserve">“K.T. </w:t>
      </w:r>
      <w:proofErr w:type="spellStart"/>
      <w:r w:rsidRPr="00237B64">
        <w:rPr>
          <w:b/>
          <w:sz w:val="26"/>
          <w:szCs w:val="26"/>
        </w:rPr>
        <w:t>Veerappa</w:t>
      </w:r>
      <w:proofErr w:type="spellEnd"/>
      <w:r w:rsidRPr="00237B64">
        <w:rPr>
          <w:b/>
          <w:sz w:val="26"/>
          <w:szCs w:val="26"/>
        </w:rPr>
        <w:t xml:space="preserve"> &amp; Others Vs. State of Karnataka &amp; Ors</w:t>
      </w:r>
      <w:r>
        <w:rPr>
          <w:sz w:val="26"/>
          <w:szCs w:val="26"/>
        </w:rPr>
        <w:t xml:space="preserve"> reported as </w:t>
      </w:r>
      <w:r w:rsidRPr="00237B64">
        <w:rPr>
          <w:b/>
          <w:sz w:val="26"/>
          <w:szCs w:val="26"/>
        </w:rPr>
        <w:t>2006 (2) RSJ 773</w:t>
      </w:r>
      <w:r>
        <w:rPr>
          <w:sz w:val="26"/>
          <w:szCs w:val="26"/>
        </w:rPr>
        <w:t xml:space="preserve"> and another judgments of this Hon'ble High Court titled a </w:t>
      </w:r>
      <w:r w:rsidRPr="00237B64">
        <w:rPr>
          <w:b/>
          <w:sz w:val="26"/>
          <w:szCs w:val="26"/>
        </w:rPr>
        <w:t>“Gandhi Ram (through his LRs) Vs. State of Haryana &amp; another</w:t>
      </w:r>
      <w:r>
        <w:rPr>
          <w:sz w:val="26"/>
          <w:szCs w:val="26"/>
        </w:rPr>
        <w:t xml:space="preserve">” reported as </w:t>
      </w:r>
      <w:r w:rsidRPr="00237B64">
        <w:rPr>
          <w:b/>
          <w:sz w:val="26"/>
          <w:szCs w:val="26"/>
        </w:rPr>
        <w:t>2007 (1) RSJ 413</w:t>
      </w:r>
      <w:r>
        <w:rPr>
          <w:sz w:val="26"/>
          <w:szCs w:val="26"/>
        </w:rPr>
        <w:t xml:space="preserve"> held that once relief has been given to the similarly situated petitioners then the present petitioner is also entitled for the same.</w:t>
      </w:r>
    </w:p>
    <w:p w:rsidR="008526D8" w:rsidRPr="004860BF" w:rsidRDefault="008526D8" w:rsidP="008526D8">
      <w:pPr>
        <w:pStyle w:val="ListParagraph"/>
        <w:numPr>
          <w:ilvl w:val="0"/>
          <w:numId w:val="4"/>
        </w:numPr>
        <w:spacing w:after="200" w:line="480" w:lineRule="auto"/>
        <w:ind w:left="0" w:firstLine="0"/>
        <w:contextualSpacing/>
        <w:jc w:val="both"/>
        <w:rPr>
          <w:b/>
          <w:sz w:val="26"/>
          <w:szCs w:val="26"/>
        </w:rPr>
      </w:pPr>
      <w:r w:rsidRPr="00B41667">
        <w:rPr>
          <w:sz w:val="26"/>
          <w:szCs w:val="26"/>
        </w:rPr>
        <w:t xml:space="preserve">That my client is entitled for </w:t>
      </w:r>
      <w:r>
        <w:rPr>
          <w:sz w:val="26"/>
          <w:szCs w:val="26"/>
        </w:rPr>
        <w:t>Special Family Pension w.e.f. 29-12-2011 with interest @ 12% per annum for the delayed payment.</w:t>
      </w:r>
    </w:p>
    <w:p w:rsidR="008526D8" w:rsidRPr="00263A66" w:rsidRDefault="008526D8" w:rsidP="008526D8">
      <w:pPr>
        <w:pStyle w:val="ListParagraph"/>
        <w:spacing w:after="200" w:line="480" w:lineRule="auto"/>
        <w:ind w:left="0"/>
        <w:contextualSpacing/>
        <w:jc w:val="both"/>
        <w:rPr>
          <w:b/>
          <w:sz w:val="26"/>
          <w:szCs w:val="26"/>
        </w:rPr>
      </w:pPr>
    </w:p>
    <w:p w:rsidR="008526D8" w:rsidRDefault="008526D8" w:rsidP="008526D8">
      <w:pPr>
        <w:pStyle w:val="ListParagraph"/>
        <w:spacing w:line="480" w:lineRule="auto"/>
        <w:ind w:left="0"/>
        <w:jc w:val="both"/>
        <w:rPr>
          <w:sz w:val="26"/>
          <w:szCs w:val="26"/>
        </w:rPr>
      </w:pPr>
      <w:r w:rsidRPr="009D4188">
        <w:rPr>
          <w:sz w:val="26"/>
          <w:szCs w:val="26"/>
        </w:rPr>
        <w:t xml:space="preserve">          In view of above and on behalf of my client, I hereby call upon you by way of the present legal notice to grant the</w:t>
      </w:r>
      <w:r>
        <w:rPr>
          <w:sz w:val="26"/>
          <w:szCs w:val="26"/>
        </w:rPr>
        <w:t xml:space="preserve"> Special Family Pension to my client w.e.f. 29-12-2011 with interest @ 12 % for delayed payment</w:t>
      </w:r>
      <w:r w:rsidRPr="009D4188">
        <w:rPr>
          <w:sz w:val="26"/>
          <w:szCs w:val="26"/>
        </w:rPr>
        <w:t xml:space="preserve"> within 1</w:t>
      </w:r>
      <w:r>
        <w:rPr>
          <w:sz w:val="26"/>
          <w:szCs w:val="26"/>
        </w:rPr>
        <w:t>5</w:t>
      </w:r>
      <w:r w:rsidRPr="009D4188">
        <w:rPr>
          <w:sz w:val="26"/>
          <w:szCs w:val="26"/>
        </w:rPr>
        <w:t xml:space="preserve"> days after receipt of this Legal Notice, failing which my client shall be constrained to approach the competent court of law and in that eventuality, you shall be liable for all the consequences and costs.</w:t>
      </w:r>
    </w:p>
    <w:p w:rsidR="008526D8" w:rsidRPr="009D4188" w:rsidRDefault="008526D8" w:rsidP="008526D8">
      <w:pPr>
        <w:pStyle w:val="ListParagraph"/>
        <w:spacing w:line="480" w:lineRule="auto"/>
        <w:ind w:left="0"/>
        <w:jc w:val="both"/>
        <w:rPr>
          <w:sz w:val="26"/>
          <w:szCs w:val="26"/>
        </w:rPr>
      </w:pPr>
    </w:p>
    <w:p w:rsidR="008526D8" w:rsidRPr="009D4188" w:rsidRDefault="008526D8" w:rsidP="008526D8">
      <w:pPr>
        <w:tabs>
          <w:tab w:val="left" w:pos="0"/>
        </w:tabs>
        <w:spacing w:line="480" w:lineRule="auto"/>
        <w:ind w:left="1440" w:hanging="1440"/>
        <w:jc w:val="both"/>
        <w:rPr>
          <w:sz w:val="26"/>
          <w:szCs w:val="26"/>
        </w:rPr>
      </w:pPr>
      <w:r w:rsidRPr="00D47EB0">
        <w:rPr>
          <w:b/>
          <w:sz w:val="26"/>
          <w:szCs w:val="26"/>
        </w:rPr>
        <w:t>Note</w:t>
      </w:r>
      <w:proofErr w:type="gramStart"/>
      <w:r w:rsidRPr="00D47EB0">
        <w:rPr>
          <w:b/>
          <w:sz w:val="26"/>
          <w:szCs w:val="26"/>
        </w:rPr>
        <w:t>:-</w:t>
      </w:r>
      <w:proofErr w:type="gramEnd"/>
      <w:r w:rsidRPr="009D4188">
        <w:rPr>
          <w:sz w:val="26"/>
          <w:szCs w:val="26"/>
        </w:rPr>
        <w:t xml:space="preserve"> </w:t>
      </w:r>
      <w:r>
        <w:rPr>
          <w:sz w:val="26"/>
          <w:szCs w:val="26"/>
        </w:rPr>
        <w:tab/>
      </w:r>
      <w:r w:rsidRPr="009D4188">
        <w:rPr>
          <w:sz w:val="26"/>
          <w:szCs w:val="26"/>
        </w:rPr>
        <w:t>A copy of this Legal Notice has been retained in my office for record and further reference.</w:t>
      </w:r>
      <w:r w:rsidRPr="009D4188">
        <w:rPr>
          <w:sz w:val="26"/>
          <w:szCs w:val="26"/>
        </w:rPr>
        <w:tab/>
      </w:r>
      <w:r w:rsidRPr="009D4188">
        <w:rPr>
          <w:sz w:val="26"/>
          <w:szCs w:val="26"/>
        </w:rPr>
        <w:tab/>
      </w:r>
      <w:r w:rsidRPr="009D4188">
        <w:rPr>
          <w:sz w:val="26"/>
          <w:szCs w:val="26"/>
        </w:rPr>
        <w:tab/>
      </w:r>
    </w:p>
    <w:p w:rsidR="008526D8" w:rsidRDefault="008526D8" w:rsidP="008526D8">
      <w:pPr>
        <w:tabs>
          <w:tab w:val="left" w:pos="0"/>
        </w:tabs>
        <w:spacing w:line="480" w:lineRule="auto"/>
        <w:ind w:left="720"/>
        <w:jc w:val="both"/>
        <w:rPr>
          <w:sz w:val="26"/>
          <w:szCs w:val="26"/>
        </w:rPr>
      </w:pP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r>
      <w:r w:rsidRPr="009D4188">
        <w:rPr>
          <w:sz w:val="26"/>
          <w:szCs w:val="26"/>
        </w:rPr>
        <w:tab/>
        <w:t xml:space="preserve">     </w:t>
      </w:r>
      <w:r>
        <w:rPr>
          <w:sz w:val="26"/>
          <w:szCs w:val="26"/>
        </w:rPr>
        <w:t xml:space="preserve"> </w:t>
      </w:r>
      <w:r w:rsidRPr="009D4188">
        <w:rPr>
          <w:sz w:val="26"/>
          <w:szCs w:val="26"/>
        </w:rPr>
        <w:tab/>
        <w:t xml:space="preserve">                                                          </w:t>
      </w:r>
      <w:r>
        <w:rPr>
          <w:sz w:val="26"/>
          <w:szCs w:val="26"/>
        </w:rPr>
        <w:t xml:space="preserve">   </w:t>
      </w:r>
      <w:r w:rsidRPr="009D4188">
        <w:rPr>
          <w:sz w:val="26"/>
          <w:szCs w:val="26"/>
        </w:rPr>
        <w:t xml:space="preserve">  (Balraj Singh Rathee)</w:t>
      </w:r>
      <w:r w:rsidRPr="009D4188">
        <w:rPr>
          <w:sz w:val="26"/>
          <w:szCs w:val="26"/>
        </w:rPr>
        <w:tab/>
      </w:r>
      <w:r w:rsidRPr="009D4188">
        <w:rPr>
          <w:sz w:val="26"/>
          <w:szCs w:val="26"/>
        </w:rPr>
        <w:tab/>
      </w:r>
      <w:r w:rsidRPr="009D4188">
        <w:rPr>
          <w:sz w:val="26"/>
          <w:szCs w:val="26"/>
        </w:rPr>
        <w:tab/>
        <w:t xml:space="preserve">              </w:t>
      </w:r>
      <w:r w:rsidRPr="009D4188">
        <w:rPr>
          <w:sz w:val="26"/>
          <w:szCs w:val="26"/>
        </w:rPr>
        <w:tab/>
      </w:r>
      <w:r w:rsidRPr="009D4188">
        <w:rPr>
          <w:sz w:val="26"/>
          <w:szCs w:val="26"/>
        </w:rPr>
        <w:tab/>
      </w:r>
      <w:r w:rsidRPr="009D4188">
        <w:rPr>
          <w:sz w:val="26"/>
          <w:szCs w:val="26"/>
        </w:rPr>
        <w:tab/>
      </w:r>
      <w:r w:rsidRPr="009D4188">
        <w:rPr>
          <w:sz w:val="26"/>
          <w:szCs w:val="26"/>
        </w:rPr>
        <w:tab/>
        <w:t xml:space="preserve">       </w:t>
      </w:r>
      <w:r>
        <w:rPr>
          <w:sz w:val="26"/>
          <w:szCs w:val="26"/>
        </w:rPr>
        <w:tab/>
        <w:t xml:space="preserve">       </w:t>
      </w:r>
      <w:r w:rsidRPr="009D4188">
        <w:rPr>
          <w:sz w:val="26"/>
          <w:szCs w:val="26"/>
        </w:rPr>
        <w:t xml:space="preserve">Advocate </w:t>
      </w:r>
    </w:p>
    <w:p w:rsidR="008526D8" w:rsidRDefault="008526D8" w:rsidP="008526D8">
      <w:pPr>
        <w:spacing w:after="200" w:line="480" w:lineRule="auto"/>
        <w:rPr>
          <w:rFonts w:ascii="Lucida Calligraphy" w:hAnsi="Lucida Calligraphy"/>
          <w:b/>
          <w:sz w:val="26"/>
          <w:szCs w:val="26"/>
        </w:rPr>
      </w:pPr>
      <w:r>
        <w:rPr>
          <w:rFonts w:ascii="Lucida Calligraphy" w:hAnsi="Lucida Calligraphy"/>
          <w:b/>
          <w:sz w:val="26"/>
          <w:szCs w:val="26"/>
        </w:rPr>
        <w:br w:type="page"/>
      </w:r>
    </w:p>
    <w:p w:rsidR="008526D8" w:rsidRDefault="008526D8" w:rsidP="008526D8">
      <w:pPr>
        <w:spacing w:line="480" w:lineRule="auto"/>
        <w:ind w:left="2700" w:hanging="2700"/>
        <w:rPr>
          <w:rFonts w:ascii="Lucida Calligraphy" w:hAnsi="Lucida Calligraphy"/>
          <w:b/>
          <w:sz w:val="26"/>
          <w:szCs w:val="26"/>
        </w:rPr>
        <w:sectPr w:rsidR="008526D8" w:rsidSect="00C6722D">
          <w:pgSz w:w="12240" w:h="20160" w:code="5"/>
          <w:pgMar w:top="1440" w:right="1152" w:bottom="1296" w:left="2160" w:header="720" w:footer="720" w:gutter="0"/>
          <w:cols w:space="720"/>
          <w:docGrid w:linePitch="360"/>
        </w:sectPr>
      </w:pPr>
    </w:p>
    <w:p w:rsidR="00ED2F44" w:rsidRDefault="008526D8" w:rsidP="008526D8">
      <w:pPr>
        <w:spacing w:line="480" w:lineRule="auto"/>
      </w:pPr>
    </w:p>
    <w:sectPr w:rsidR="00ED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2143D"/>
    <w:multiLevelType w:val="hybridMultilevel"/>
    <w:tmpl w:val="1E24977E"/>
    <w:lvl w:ilvl="0" w:tplc="F87412E0">
      <w:start w:val="2"/>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034F8"/>
    <w:multiLevelType w:val="hybridMultilevel"/>
    <w:tmpl w:val="7922B18C"/>
    <w:lvl w:ilvl="0" w:tplc="D2CA231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74AF0"/>
    <w:multiLevelType w:val="hybridMultilevel"/>
    <w:tmpl w:val="3224D57A"/>
    <w:lvl w:ilvl="0" w:tplc="F7A2B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721D9"/>
    <w:multiLevelType w:val="hybridMultilevel"/>
    <w:tmpl w:val="58229260"/>
    <w:lvl w:ilvl="0" w:tplc="2DE40F44">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D8"/>
    <w:rsid w:val="000509D9"/>
    <w:rsid w:val="00431705"/>
    <w:rsid w:val="008526D8"/>
    <w:rsid w:val="00DB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526D8"/>
    <w:rPr>
      <w:color w:val="0000FF"/>
      <w:u w:val="single"/>
    </w:rPr>
  </w:style>
  <w:style w:type="paragraph" w:styleId="ListParagraph">
    <w:name w:val="List Paragraph"/>
    <w:basedOn w:val="Normal"/>
    <w:uiPriority w:val="34"/>
    <w:qFormat/>
    <w:rsid w:val="008526D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526D8"/>
    <w:rPr>
      <w:color w:val="0000FF"/>
      <w:u w:val="single"/>
    </w:rPr>
  </w:style>
  <w:style w:type="paragraph" w:styleId="ListParagraph">
    <w:name w:val="List Paragraph"/>
    <w:basedOn w:val="Normal"/>
    <w:uiPriority w:val="34"/>
    <w:qFormat/>
    <w:rsid w:val="008526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lrajrathe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cp:revision>
  <dcterms:created xsi:type="dcterms:W3CDTF">2018-05-29T14:36:00Z</dcterms:created>
  <dcterms:modified xsi:type="dcterms:W3CDTF">2018-05-29T14:38:00Z</dcterms:modified>
</cp:coreProperties>
</file>