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3A6E"/>
          <w:sz w:val="44"/>
        </w:rPr>
        <w:t>NIMISHA MEHTA</w:t>
      </w:r>
    </w:p>
    <w:p>
      <w:pPr>
        <w:spacing w:after="40"/>
        <w:jc w:val="center"/>
      </w:pPr>
      <w:r>
        <w:rPr>
          <w:rFonts w:ascii="Calibri" w:hAnsi="Calibri"/>
          <w:b/>
          <w:color w:val="1F4E79"/>
          <w:sz w:val="24"/>
        </w:rPr>
        <w:t>Cloud Operations Lead | Tech Lead (Azure/AWS)</w:t>
      </w:r>
    </w:p>
    <w:p>
      <w:pPr>
        <w:spacing w:after="160"/>
        <w:jc w:val="center"/>
      </w:pPr>
      <w:r>
        <w:rPr>
          <w:rFonts w:ascii="Calibri" w:hAnsi="Calibri"/>
          <w:color w:val="595959"/>
          <w:sz w:val="20"/>
        </w:rPr>
        <w:t>Delhi | +91-9643322703 | mehta.nimisha65@gmail.com | LinkedIn: in.linkedin.com/in/nimisha-mehta-1ab99863</w:t>
      </w:r>
    </w:p>
    <w:p>
      <w:pPr>
        <w:spacing w:line="276" w:lineRule="auto" w:before="200" w:after="80"/>
      </w:pPr>
      <w:r>
        <w:rPr>
          <w:b/>
          <w:color w:val="1F4E79"/>
          <w:sz w:val="24"/>
        </w:rPr>
        <w:t>PROFESSIONAL SUMMARY</w:t>
      </w:r>
    </w:p>
    <w:p>
      <w:pPr>
        <w:spacing w:line="276" w:lineRule="auto" w:before="0" w:after="80"/>
      </w:pPr>
      <w:r>
        <w:rPr>
          <w:color w:val="212121"/>
        </w:rPr>
        <w:t>Operations-focused cloud technology leader with 10+ years of experience managing teams, customers, and enterprise cloud programs across Azure and AWS. Proven track record in service delivery governance, migration leadership, incident and problem management, stakeholder communication, and customer satisfaction improvement. Experienced in scaling cloud operations, leading cross-functional teams, and delivering secure, reliable, and cost-optimized platforms for Telecom and Pharma clients.</w:t>
      </w:r>
    </w:p>
    <w:p>
      <w:pPr>
        <w:spacing w:line="276" w:lineRule="auto" w:before="200" w:after="80"/>
      </w:pPr>
      <w:r>
        <w:rPr>
          <w:b/>
          <w:color w:val="1F4E79"/>
          <w:sz w:val="24"/>
        </w:rPr>
        <w:t>LEADERSHIP HIGHLIGHTS</w:t>
      </w:r>
    </w:p>
    <w:p>
      <w:pPr>
        <w:pStyle w:val="ListBullet"/>
        <w:spacing w:line="276" w:lineRule="auto" w:before="0" w:after="40"/>
        <w:ind w:left="288"/>
      </w:pPr>
      <w:r>
        <w:t>Team Management: Led multi-layer cloud operations and engineering teams, including workload planning, task allocation, mentoring, performance reviews, and capability development.</w:t>
      </w:r>
    </w:p>
    <w:p>
      <w:pPr>
        <w:pStyle w:val="ListBullet"/>
        <w:spacing w:line="276" w:lineRule="auto" w:before="0" w:after="40"/>
        <w:ind w:left="288"/>
      </w:pPr>
      <w:r>
        <w:t>Stakeholder Management: Managed senior stakeholder communication through governance calls, status reporting, risk tracking, and escalation handling to ensure delivery alignment.</w:t>
      </w:r>
    </w:p>
    <w:p>
      <w:pPr>
        <w:pStyle w:val="ListBullet"/>
        <w:spacing w:line="276" w:lineRule="auto" w:before="0" w:after="40"/>
        <w:ind w:left="288"/>
      </w:pPr>
      <w:r>
        <w:t>Customer Management: Owned customer-facing discussions on service health, migration progress, optimization strategy, and SLA/KPI performance, improving trust and retention.</w:t>
      </w:r>
    </w:p>
    <w:p>
      <w:pPr>
        <w:pStyle w:val="ListBullet"/>
        <w:spacing w:line="276" w:lineRule="auto" w:before="0" w:after="40"/>
        <w:ind w:left="288"/>
      </w:pPr>
      <w:r>
        <w:t>Delivery Governance: Drove ITSM-aligned operations including incident, problem, change, release, and service request management with strong audit readiness.</w:t>
      </w:r>
    </w:p>
    <w:p>
      <w:pPr>
        <w:pStyle w:val="ListBullet"/>
        <w:spacing w:line="276" w:lineRule="auto" w:before="0" w:after="40"/>
        <w:ind w:left="288"/>
      </w:pPr>
      <w:r>
        <w:t>Operational Excellence: Built continuous improvement culture through automation, process optimization, and dashboard-led decision making.</w:t>
      </w:r>
    </w:p>
    <w:p>
      <w:pPr>
        <w:spacing w:line="276" w:lineRule="auto" w:before="200" w:after="80"/>
      </w:pPr>
      <w:r>
        <w:rPr>
          <w:b/>
          <w:color w:val="1F4E79"/>
          <w:sz w:val="24"/>
        </w:rPr>
        <w:t>CORE COMPETENCIES</w:t>
      </w:r>
    </w:p>
    <w:p>
      <w:pPr>
        <w:pStyle w:val="ListBullet"/>
        <w:spacing w:line="276" w:lineRule="auto" w:before="0" w:after="40"/>
        <w:ind w:left="288"/>
      </w:pPr>
      <w:r>
        <w:t>Cloud Platforms: Microsoft Azure, Amazon Web Services (AWS)</w:t>
      </w:r>
    </w:p>
    <w:p>
      <w:pPr>
        <w:pStyle w:val="ListBullet"/>
        <w:spacing w:line="276" w:lineRule="auto" w:before="0" w:after="40"/>
        <w:ind w:left="288"/>
      </w:pPr>
      <w:r>
        <w:t>Cloud Operations Leadership: Service Delivery, Run Operations, Production Support, Incident Command</w:t>
      </w:r>
    </w:p>
    <w:p>
      <w:pPr>
        <w:pStyle w:val="ListBullet"/>
        <w:spacing w:line="276" w:lineRule="auto" w:before="0" w:after="40"/>
        <w:ind w:left="288"/>
      </w:pPr>
      <w:r>
        <w:t>Migration &amp; Transformation: On-Prem to Cloud Strategy, Migration Planning, Cutover, Hypercare</w:t>
      </w:r>
    </w:p>
    <w:p>
      <w:pPr>
        <w:pStyle w:val="ListBullet"/>
        <w:spacing w:line="276" w:lineRule="auto" w:before="0" w:after="40"/>
        <w:ind w:left="288"/>
      </w:pPr>
      <w:r>
        <w:t>Team &amp; People Leadership: Mentoring, Performance Management, Hiring Support, Skill Development</w:t>
      </w:r>
    </w:p>
    <w:p>
      <w:pPr>
        <w:pStyle w:val="ListBullet"/>
        <w:spacing w:line="276" w:lineRule="auto" w:before="0" w:after="40"/>
        <w:ind w:left="288"/>
      </w:pPr>
      <w:r>
        <w:t>Stakeholder &amp; Customer Management: Governance, Executive Reporting, Escalation Management, QBR Support</w:t>
      </w:r>
    </w:p>
    <w:p>
      <w:pPr>
        <w:pStyle w:val="ListBullet"/>
        <w:spacing w:line="276" w:lineRule="auto" w:before="0" w:after="40"/>
        <w:ind w:left="288"/>
      </w:pPr>
      <w:r>
        <w:t>Risk, Security &amp; Compliance: Cloud Security Baselines, Governance Controls, Tagging Compliance, Audit Support</w:t>
      </w:r>
    </w:p>
    <w:p>
      <w:pPr>
        <w:pStyle w:val="ListBullet"/>
        <w:spacing w:line="276" w:lineRule="auto" w:before="0" w:after="40"/>
        <w:ind w:left="288"/>
      </w:pPr>
      <w:r>
        <w:t>Cost &amp; Capacity Management: FinOps Practices, Rightsizing, Scheduling, Resource Optimization</w:t>
      </w:r>
    </w:p>
    <w:p>
      <w:pPr>
        <w:pStyle w:val="ListBullet"/>
        <w:spacing w:line="276" w:lineRule="auto" w:before="0" w:after="40"/>
        <w:ind w:left="288"/>
      </w:pPr>
      <w:r>
        <w:t>DevOps &amp; Automation: Terraform, ARM, CloudFormation, Azure DevOps, CI/CD</w:t>
      </w:r>
    </w:p>
    <w:p>
      <w:pPr>
        <w:spacing w:line="276" w:lineRule="auto" w:before="200" w:after="80"/>
      </w:pPr>
      <w:r>
        <w:rPr>
          <w:b/>
          <w:color w:val="1F4E79"/>
          <w:sz w:val="24"/>
        </w:rPr>
        <w:t>TECHNICAL SKILLS</w:t>
      </w:r>
    </w:p>
    <w:p>
      <w:pPr>
        <w:pStyle w:val="ListBullet"/>
        <w:spacing w:line="276" w:lineRule="auto" w:before="0" w:after="40"/>
        <w:ind w:left="288"/>
      </w:pPr>
      <w:r>
        <w:t>Azure: App Services, Logic Apps, Automation, Entra ID, Virtual Networks, Storage Accounts, Virtual Machines, Azure Defender, Key Vault, Log Analytics</w:t>
      </w:r>
    </w:p>
    <w:p>
      <w:pPr>
        <w:pStyle w:val="ListBullet"/>
        <w:spacing w:line="276" w:lineRule="auto" w:before="0" w:after="40"/>
        <w:ind w:left="288"/>
      </w:pPr>
      <w:r>
        <w:t>AWS: EC2, Route53, CloudTrail, IAM, Instance Scheduler, networking and operations tooling</w:t>
      </w:r>
    </w:p>
    <w:p>
      <w:pPr>
        <w:pStyle w:val="ListBullet"/>
        <w:spacing w:line="276" w:lineRule="auto" w:before="0" w:after="40"/>
        <w:ind w:left="288"/>
      </w:pPr>
      <w:r>
        <w:t>Infrastructure as Code: Terraform, ARM Templates, CloudFormation (CFT)</w:t>
      </w:r>
    </w:p>
    <w:p>
      <w:pPr>
        <w:pStyle w:val="ListBullet"/>
        <w:spacing w:line="276" w:lineRule="auto" w:before="0" w:after="40"/>
        <w:ind w:left="288"/>
      </w:pPr>
      <w:r>
        <w:t>Monitoring &amp; Observability: Splunk, Event Hub, Log Analytics Workspace, operational dashboards and alerting</w:t>
      </w:r>
    </w:p>
    <w:p>
      <w:pPr>
        <w:pStyle w:val="ListBullet"/>
        <w:spacing w:line="276" w:lineRule="auto" w:before="0" w:after="40"/>
        <w:ind w:left="288"/>
      </w:pPr>
      <w:r>
        <w:t>Networking &amp; Security: Private Endpoints, ExpressRoute, Palo Alto Firewall, DNS Zones, secure connectivity patterns</w:t>
      </w:r>
    </w:p>
    <w:p>
      <w:pPr>
        <w:pStyle w:val="ListBullet"/>
        <w:spacing w:line="276" w:lineRule="auto" w:before="0" w:after="40"/>
        <w:ind w:left="288"/>
      </w:pPr>
      <w:r>
        <w:t>ITSM &amp; Ways of Working: Agile, Scrum, KPI governance, service quality and process adherence</w:t>
      </w:r>
    </w:p>
    <w:p>
      <w:pPr>
        <w:spacing w:line="276" w:lineRule="auto" w:before="200" w:after="80"/>
      </w:pPr>
      <w:r>
        <w:rPr>
          <w:b/>
          <w:color w:val="1F4E79"/>
          <w:sz w:val="24"/>
        </w:rPr>
        <w:t>CERTIFICATIONS</w:t>
      </w:r>
    </w:p>
    <w:p>
      <w:pPr>
        <w:pStyle w:val="ListBullet"/>
        <w:spacing w:line="276" w:lineRule="auto" w:before="0" w:after="40"/>
        <w:ind w:left="288"/>
      </w:pPr>
      <w:r>
        <w:t>AZ-900: Microsoft Azure Fundamentals</w:t>
      </w:r>
    </w:p>
    <w:p>
      <w:pPr>
        <w:pStyle w:val="ListBullet"/>
        <w:spacing w:line="276" w:lineRule="auto" w:before="0" w:after="40"/>
        <w:ind w:left="288"/>
      </w:pPr>
      <w:r>
        <w:t>AZ-104: Microsoft Azure Administrator</w:t>
      </w:r>
    </w:p>
    <w:p>
      <w:pPr>
        <w:pStyle w:val="ListBullet"/>
        <w:spacing w:line="276" w:lineRule="auto" w:before="0" w:after="40"/>
        <w:ind w:left="288"/>
      </w:pPr>
      <w:r>
        <w:t>AZ-305: Microsoft Azure Solutions Architect Expert</w:t>
      </w:r>
    </w:p>
    <w:p>
      <w:pPr>
        <w:pStyle w:val="ListBullet"/>
        <w:spacing w:line="276" w:lineRule="auto" w:before="0" w:after="40"/>
        <w:ind w:left="288"/>
      </w:pPr>
      <w:r>
        <w:t>DP-900: Microsoft Azure Data Fundamentals</w:t>
      </w:r>
    </w:p>
    <w:p>
      <w:pPr>
        <w:spacing w:line="276" w:lineRule="auto" w:before="200" w:after="80"/>
      </w:pPr>
      <w:r>
        <w:rPr>
          <w:b/>
          <w:color w:val="1F4E79"/>
          <w:sz w:val="24"/>
        </w:rPr>
        <w:t>PROFESSIONAL EXPERIENCE</w:t>
      </w:r>
    </w:p>
    <w:p>
      <w:pPr>
        <w:spacing w:line="276" w:lineRule="auto" w:before="0" w:after="80"/>
      </w:pPr>
      <w:r>
        <w:rPr>
          <w:b/>
        </w:rPr>
        <w:t>HCL Technologies Ltd.</w:t>
      </w:r>
      <w:r>
        <w:rPr>
          <w:color w:val="212121"/>
        </w:rPr>
        <w:t xml:space="preserve"> | Tech Lead (Azure &amp; AWS Ops/Engineering) | 2021 - Present</w:t>
      </w:r>
    </w:p>
    <w:p>
      <w:pPr>
        <w:pStyle w:val="ListBullet"/>
        <w:spacing w:line="276" w:lineRule="auto" w:before="0" w:after="40"/>
        <w:ind w:left="288"/>
      </w:pPr>
      <w:r>
        <w:t>Lead Azure and AWS operations/engineering teams and drive end-to-end service delivery for enterprise cloud platforms.</w:t>
      </w:r>
    </w:p>
    <w:p>
      <w:pPr>
        <w:pStyle w:val="ListBullet"/>
        <w:spacing w:line="276" w:lineRule="auto" w:before="0" w:after="40"/>
        <w:ind w:left="288"/>
      </w:pPr>
      <w:r>
        <w:t>Own operational governance with customers and stakeholders, including service reviews, KPI/SLA tracking, risk logs, and escalation management.</w:t>
      </w:r>
    </w:p>
    <w:p>
      <w:pPr>
        <w:pStyle w:val="ListBullet"/>
        <w:spacing w:line="276" w:lineRule="auto" w:before="0" w:after="40"/>
        <w:ind w:left="288"/>
      </w:pPr>
      <w:r>
        <w:t>Manage staffing and team productivity through capacity planning, shift coverage, prioritization, and skill-matrix-based allocation.</w:t>
      </w:r>
    </w:p>
    <w:p>
      <w:pPr>
        <w:pStyle w:val="ListBullet"/>
        <w:spacing w:line="276" w:lineRule="auto" w:before="0" w:after="40"/>
        <w:ind w:left="288"/>
      </w:pPr>
      <w:r>
        <w:t>Guide migration and modernization programs by aligning architecture, operations readiness, and cutover planning.</w:t>
      </w:r>
    </w:p>
    <w:p>
      <w:pPr>
        <w:pStyle w:val="ListBullet"/>
        <w:spacing w:line="276" w:lineRule="auto" w:before="0" w:after="40"/>
        <w:ind w:left="288"/>
      </w:pPr>
      <w:r>
        <w:t>Drive cloud compliance and governance through tagging standards, policy enforcement, documentation standards, and operational controls.</w:t>
      </w:r>
    </w:p>
    <w:p>
      <w:pPr>
        <w:pStyle w:val="ListBullet"/>
        <w:spacing w:line="276" w:lineRule="auto" w:before="0" w:after="40"/>
        <w:ind w:left="288"/>
      </w:pPr>
      <w:r>
        <w:t>Implement cloud cost optimization initiatives such as AWS Instance Scheduler, environment hygiene, and utilization tuning.</w:t>
      </w:r>
    </w:p>
    <w:p>
      <w:pPr>
        <w:pStyle w:val="ListBullet"/>
        <w:spacing w:line="276" w:lineRule="auto" w:before="0" w:after="40"/>
        <w:ind w:left="288"/>
      </w:pPr>
      <w:r>
        <w:t>Establish platform monitoring and alerting through Splunk integrations using Event Hub, Log Analytics, and CloudTrail.</w:t>
      </w:r>
    </w:p>
    <w:p>
      <w:pPr>
        <w:pStyle w:val="ListBullet"/>
        <w:spacing w:line="276" w:lineRule="auto" w:before="0" w:after="40"/>
        <w:ind w:left="288"/>
      </w:pPr>
      <w:r>
        <w:t>Enable secure cloud networking using Private Endpoints, ExpressRoute, Palo Alto firewall controls, Route53, and traffic-forwarding patterns.</w:t>
      </w:r>
    </w:p>
    <w:p>
      <w:pPr>
        <w:pStyle w:val="ListBullet"/>
        <w:spacing w:line="276" w:lineRule="auto" w:before="0" w:after="40"/>
        <w:ind w:left="288"/>
      </w:pPr>
      <w:r>
        <w:t>Coach engineers and leads through regular feedback, mentorship, and growth planning to build a high-performing delivery culture.</w:t>
      </w:r>
    </w:p>
    <w:p>
      <w:pPr>
        <w:spacing w:line="276" w:lineRule="auto" w:before="0" w:after="80"/>
      </w:pPr>
      <w:r>
        <w:rPr>
          <w:b/>
        </w:rPr>
        <w:t>Tech Mahindra Ltd.</w:t>
      </w:r>
      <w:r>
        <w:rPr>
          <w:color w:val="212121"/>
        </w:rPr>
        <w:t xml:space="preserve"> | Azure Cloud Manager | 2018 - 2021</w:t>
      </w:r>
    </w:p>
    <w:p>
      <w:pPr>
        <w:pStyle w:val="ListBullet"/>
        <w:spacing w:line="276" w:lineRule="auto" w:before="0" w:after="40"/>
        <w:ind w:left="288"/>
      </w:pPr>
      <w:r>
        <w:t>Managed cloud delivery for multiple Azure migration programs across planning, design, execution, and transition phases.</w:t>
      </w:r>
    </w:p>
    <w:p>
      <w:pPr>
        <w:pStyle w:val="ListBullet"/>
        <w:spacing w:line="276" w:lineRule="auto" w:before="0" w:after="40"/>
        <w:ind w:left="288"/>
      </w:pPr>
      <w:r>
        <w:t>Collaborated with customer and application stakeholders to define migration waves, optimization opportunities, and cutover readiness criteria.</w:t>
      </w:r>
    </w:p>
    <w:p>
      <w:pPr>
        <w:pStyle w:val="ListBullet"/>
        <w:spacing w:line="276" w:lineRule="auto" w:before="0" w:after="40"/>
        <w:ind w:left="288"/>
      </w:pPr>
      <w:r>
        <w:t>Led provisioning and configuration of cloud infrastructure, including VMs, storage, NSG, Key Vault, and deployment pipelines.</w:t>
      </w:r>
    </w:p>
    <w:p>
      <w:pPr>
        <w:pStyle w:val="ListBullet"/>
        <w:spacing w:line="276" w:lineRule="auto" w:before="0" w:after="40"/>
        <w:ind w:left="288"/>
      </w:pPr>
      <w:r>
        <w:t>Directed enterprise integration setup for secure file transfer and messaging systems (Connect:Direct, IBM MQ, NFS, NetCool).</w:t>
      </w:r>
    </w:p>
    <w:p>
      <w:pPr>
        <w:pStyle w:val="ListBullet"/>
        <w:spacing w:line="276" w:lineRule="auto" w:before="0" w:after="40"/>
        <w:ind w:left="288"/>
      </w:pPr>
      <w:r>
        <w:t>Oversaw environment connectivity setup (PLE, PLS, NVA, Squid, DNS Zones) and ensured secure outbound/inbound network operations.</w:t>
      </w:r>
    </w:p>
    <w:p>
      <w:pPr>
        <w:pStyle w:val="ListBullet"/>
        <w:spacing w:line="276" w:lineRule="auto" w:before="0" w:after="40"/>
        <w:ind w:left="288"/>
      </w:pPr>
      <w:r>
        <w:t>Facilitated handoff and transition governance by leading migration acceptance testing (MAT), knowledge transfer, and post-go-live support.</w:t>
      </w:r>
    </w:p>
    <w:p>
      <w:pPr>
        <w:spacing w:line="276" w:lineRule="auto" w:before="0" w:after="80"/>
      </w:pPr>
      <w:r>
        <w:rPr>
          <w:b/>
        </w:rPr>
        <w:t>Tech Mahindra Ltd.</w:t>
      </w:r>
      <w:r>
        <w:rPr>
          <w:color w:val="212121"/>
        </w:rPr>
        <w:t xml:space="preserve"> | L1/L2 Cloud Engineer | 2014 - 2018</w:t>
      </w:r>
    </w:p>
    <w:p>
      <w:pPr>
        <w:pStyle w:val="ListBullet"/>
        <w:spacing w:line="276" w:lineRule="auto" w:before="0" w:after="40"/>
        <w:ind w:left="288"/>
      </w:pPr>
      <w:r>
        <w:t>Delivered L1/L2 production support for cloud infrastructure and addressed incidents within SLA commitments.</w:t>
      </w:r>
    </w:p>
    <w:p>
      <w:pPr>
        <w:pStyle w:val="ListBullet"/>
        <w:spacing w:line="276" w:lineRule="auto" w:before="0" w:after="40"/>
        <w:ind w:left="288"/>
      </w:pPr>
      <w:r>
        <w:t>Handled escalations and drove root cause analysis for high-severity defects to reduce recurrence and improve service stability.</w:t>
      </w:r>
    </w:p>
    <w:p>
      <w:pPr>
        <w:pStyle w:val="ListBullet"/>
        <w:spacing w:line="276" w:lineRule="auto" w:before="0" w:after="40"/>
        <w:ind w:left="288"/>
      </w:pPr>
      <w:r>
        <w:t>Supported AT&amp;T telecom cloud operations with infrastructure reliability, monitoring, and automation support.</w:t>
      </w:r>
    </w:p>
    <w:p>
      <w:pPr>
        <w:pStyle w:val="ListBullet"/>
        <w:spacing w:line="276" w:lineRule="auto" w:before="0" w:after="40"/>
        <w:ind w:left="288"/>
      </w:pPr>
      <w:r>
        <w:t>Improved defect lifecycle management through structured logging, ownership tracking, and faster closure coordination.</w:t>
      </w:r>
    </w:p>
    <w:p>
      <w:pPr>
        <w:spacing w:line="276" w:lineRule="auto" w:before="200" w:after="80"/>
      </w:pPr>
      <w:r>
        <w:rPr>
          <w:b/>
          <w:color w:val="1F4E79"/>
          <w:sz w:val="24"/>
        </w:rPr>
        <w:t>KEY ACHIEVEMENTS</w:t>
      </w:r>
    </w:p>
    <w:p>
      <w:pPr>
        <w:pStyle w:val="ListBullet"/>
        <w:spacing w:line="276" w:lineRule="auto" w:before="0" w:after="40"/>
        <w:ind w:left="288"/>
      </w:pPr>
      <w:r>
        <w:t>Led cross-functional cloud teams and strengthened delivery governance across operations and engineering streams.</w:t>
      </w:r>
    </w:p>
    <w:p>
      <w:pPr>
        <w:pStyle w:val="ListBullet"/>
        <w:spacing w:line="276" w:lineRule="auto" w:before="0" w:after="40"/>
        <w:ind w:left="288"/>
      </w:pPr>
      <w:r>
        <w:t>Improved Service Catalog process efficiency through workflow and form optimization initiatives.</w:t>
      </w:r>
    </w:p>
    <w:p>
      <w:pPr>
        <w:pStyle w:val="ListBullet"/>
        <w:spacing w:line="276" w:lineRule="auto" w:before="0" w:after="40"/>
        <w:ind w:left="288"/>
      </w:pPr>
      <w:r>
        <w:t>Integrated ServiceNow with Splunk to automate backup failure alerting and improve operational responsiveness.</w:t>
      </w:r>
    </w:p>
    <w:p>
      <w:pPr>
        <w:pStyle w:val="ListBullet"/>
        <w:spacing w:line="276" w:lineRule="auto" w:before="0" w:after="40"/>
        <w:ind w:left="288"/>
      </w:pPr>
      <w:r>
        <w:t>Automated repetitive service-request activities to reduce SLA turnaround time and improve customer experience.</w:t>
      </w:r>
    </w:p>
    <w:p>
      <w:pPr>
        <w:pStyle w:val="ListBullet"/>
        <w:spacing w:line="276" w:lineRule="auto" w:before="0" w:after="40"/>
        <w:ind w:left="288"/>
      </w:pPr>
      <w:r>
        <w:t>Created leadership dashboards for cloud resource health, performance, and operational decision-making.</w:t>
      </w:r>
    </w:p>
    <w:p>
      <w:pPr>
        <w:spacing w:line="276" w:lineRule="auto" w:before="200" w:after="80"/>
      </w:pPr>
      <w:r>
        <w:rPr>
          <w:b/>
          <w:color w:val="1F4E79"/>
          <w:sz w:val="24"/>
        </w:rPr>
        <w:t>EDUCATION</w:t>
      </w:r>
    </w:p>
    <w:p>
      <w:pPr>
        <w:pStyle w:val="ListBullet"/>
        <w:spacing w:line="276" w:lineRule="auto" w:before="0" w:after="40"/>
        <w:ind w:left="288"/>
      </w:pPr>
      <w:r>
        <w:t>B.Tech (EEE), Rajasthan Technical University, 2014 - 75%</w:t>
      </w:r>
    </w:p>
    <w:p>
      <w:pPr>
        <w:pStyle w:val="ListBullet"/>
        <w:spacing w:line="276" w:lineRule="auto" w:before="0" w:after="40"/>
        <w:ind w:left="288"/>
      </w:pPr>
      <w:r>
        <w:t>12th Standard (CBSE), 2010 - 76.8%</w:t>
      </w:r>
    </w:p>
    <w:p>
      <w:pPr>
        <w:pStyle w:val="ListBullet"/>
        <w:spacing w:line="276" w:lineRule="auto" w:before="0" w:after="40"/>
        <w:ind w:left="288"/>
      </w:pPr>
      <w:r>
        <w:t>10th Standard (CBSE), 2008 - 90.2%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