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High-Value Lead Acquisition Strategy for Luxury Interior Design and Modular Kitchens in Noida and Greater Noida: A Meta Ads Media Planning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Macro-Market Dynamics and High-Net-Worth Demographics in Noida and Greater Noida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 estate landscape across Noida and Greater Noida has undergone a structural transformation, evolving from a middle-income residential node into a primary hub for high-net-worth individual (HNWI) housing acquisitions in the National Capital Region (NCR)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Infrastructure catalysts—most notably the upcoming Noida International Airport at Jewar, the operationalization of the Aqua Line metro extensions, and the tri-axial connectivity afforded by the Noida-Greater Noida Expressway, Yamuna Expressway, and Hindon Elevated Road—have driven substantial capital appreciation and attracted luxury residential developments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micro-markets such as Sector 150, Sector 128, Sector 94, Sector 43, and Sector 124 host premium high-rise sky mansions, golf-centric townships, and ultra-low-density residential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High-profile developments including CRC The Peridona, M3M The Cullinan, Max Estate 128, Godrej Woods, L&amp;T Green Reserve, and ATS Knightsbridge command unit prices ranging from ₹2.5 Crore to upwards of ₹19 Crore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Apartment configurations in these developments predominantly range from large 3BHK and 4BHK units to 5.5BHK sky villas spanning 2,500 to 7,200 square feet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NCR Luxury Real Estate Ecosystem</w:t>
        <w:br w:type="textWrapping"/>
        <w:t xml:space="preserve">                                                │</w:t>
        <w:br w:type="textWrapping"/>
        <w:t xml:space="preserve">         ┌──────────────────────────────────────┴──────────────────────────────────────┐</w:t>
        <w:br w:type="textWrapping"/>
        <w:t xml:space="preserve">         ▼                                                                             ▼</w:t>
        <w:br w:type="textWrapping"/>
        <w:t xml:space="preserve">Noida Expressway Corridor                                                     Greater Noida West / Yamuna Exp.</w:t>
        <w:br w:type="textWrapping"/>
        <w:t xml:space="preserve">(Sectors 94, 128, 144, 150)                                                   (Sector 10, Jaypee Greens, Tech Zone)</w:t>
        <w:br w:type="textWrapping"/>
        <w:t xml:space="preserve">  • Unit Sizes: 2,500 – 7,200 sq. ft.                                         • Unit Sizes: 1,800 – 4,500 sq. ft.</w:t>
        <w:br w:type="textWrapping"/>
        <w:t xml:space="preserve">  • Property Price: ₹2.5 Cr – ₹19 Cr                                          • Property Price: ₹1.2 Cr – ₹4.5 Cr</w:t>
        <w:br w:type="textWrapping"/>
        <w:t xml:space="preserve">  • Interior Fit-out: ₹20L – ₹60L+                                            • Interior Fit-out: ₹12L – ₹25L</w:t>
        <w:br w:type="textWrapping"/>
        <w:t xml:space="preserve">  • Modular Kitchen: ₹8L – ₹20L+                                              • Modular Kitchen: ₹5L – ₹10L</w:t>
        <w:br w:type="textWrapping"/>
        <w:t xml:space="preserve">         │                                                                             │</w:t>
        <w:br w:type="textWrapping"/>
        <w:t xml:space="preserve">         └──────────────────────────────────────┬──────────────────────────────────────┘</w:t>
        <w:br w:type="textWrapping"/>
        <w:t xml:space="preserve">                                                ▼</w:t>
        <w:br w:type="textWrapping"/>
        <w:t xml:space="preserve">                                   Target Audience Profile</w:t>
        <w:br w:type="textWrapping"/>
        <w:t xml:space="preserve">                      • C-Suite Executives, Tech Directors, Business Owners</w:t>
        <w:br w:type="textWrapping"/>
        <w:t xml:space="preserve">                      • High-Value Property Buyers &amp; Recent Movers</w:t>
        <w:br w:type="textWrapping"/>
        <w:t xml:space="preserve">                      • High Affinity for Imported Hardware &amp; Smart Appliances</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interior design capitalization perspective, a direct mathematical correlation exists between residential floor plate sizes and interior execution budgets. A standard 4BHK apartment comprising 3,500 to 5,000 square feet requires a baseline interior fit-out expenditure of ₹500 to ₹1,000 per square foot for premium materials, architectural woodwork, false ceilings, ambient lighting, and bespoke furniture. This translates naturally into an overall home interior budget starting at ₹20 Lakhs and extending past ₹60 Lakhs.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dedicated modular kitchen allocations within these luxury floor plans (typically occupying 180 to 350 square feet) easily reach ₹8 Lakhs to ₹20 Lakhs when executed with boiling-water-proof (BWP) marine-grade plywood or high-density moisture-resistant (HDMR) boards, imported acrylic or lacquer finishes, high-end Blum or Häfele hardware, quartz or sintered stone countertops, and integrated appliances from brands like Siemens, Miele, or Gaggenau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Acquiring clients willing to invest ₹20L+ in full-home interiors or ₹8L+ in modular kitchens via digital channels requires navigating a saturated media ecosystem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Traditional broad targeting on Meta Ads platforms frequently fails because generic interest tags like "Interior design" or "Home decor" capture millions of aspirational browsers, interior design students, freelance decorators, and tenants who lack structural homeownership or financial liquidity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High-value lead acquisition depends on layered media structures that combine tight spatial geofencing, precise socioeconomic behavioral proxies, rigid pre-qualification mechanics, and custom creative filtering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Ads Targeting Architecture for ₹20L+ Full-Home Interior Design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reliably isolate individuals capable of committing ₹20 Lakhs or more to a residential interior makeover, the Meta Ads detailed targeting setup must operate through an AND-logic intersection rather than an OR-logic expansion. In standard Meta campaign architectures, combining multiple interest groups under a single targeting box creates an OR condition, which expands the audience size and dilutes quality. For high-ticket lead generation, campaign setups must layer demographic homeownership status, premium architectural interests, and high-net-worth behavioral signals into distinct, overlapping requirements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₹20L+ Full-Home Interior Layering Logic</w:t>
        <w:br w:type="textWrapping"/>
        <w:t xml:space="preserve">                                </w:t>
        <w:br w:type="textWrapping"/>
        <w:t xml:space="preserve"> ┌─────────────────────────────────────────────────────────────────────────────────────────────────┐</w:t>
        <w:br w:type="textWrapping"/>
        <w:t xml:space="preserve"> │ DEMOGRAPHIC LAYER                                                                               │</w:t>
        <w:br w:type="textWrapping"/>
        <w:t xml:space="preserve"> │ Age 32–58 | Married/Families | Master's/Professional Degrees | High-Income Socioeconomic Status  │</w:t>
        <w:br w:type="textWrapping"/>
        <w:t xml:space="preserve"> └─────────────────────────────────────────────────────────────────────────────────────────────────┘</w:t>
        <w:br w:type="textWrapping"/>
        <w:t xml:space="preserve">                                                MUST MATCH (AND)</w:t>
        <w:br w:type="textWrapping"/>
        <w:t xml:space="preserve"> ┌─────────────────────────────────────────────────────────────────────────────────────────────────┐</w:t>
        <w:br w:type="textWrapping"/>
        <w:t xml:space="preserve"> │ INTEREST LAYER                                                                                  │</w:t>
        <w:br w:type="textWrapping"/>
        <w:t xml:space="preserve"> │ Architectural Digest | Luxury Lifestyle | Custom Home | Penthouse | Villa | High-End Design     │</w:t>
        <w:br w:type="textWrapping"/>
        <w:t xml:space="preserve"> └─────────────────────────────────────────────────────────────────────────────────────────────────┘</w:t>
        <w:br w:type="textWrapping"/>
        <w:t xml:space="preserve">                                                MUST MATCH (AND)</w:t>
        <w:br w:type="textWrapping"/>
        <w:t xml:space="preserve"> ┌─────────────────────────────────────────────────────────────────────────────────────────────────┐</w:t>
        <w:br w:type="textWrapping"/>
        <w:t xml:space="preserve"> │ BEHAVIORAL &amp; FINANCIAL PROXY LAYER                                                              │</w:t>
        <w:br w:type="textWrapping"/>
        <w:t xml:space="preserve"> │ Frequent International Travelers | Flagship Mobile Devices | High Value Goods Preference (India) │</w:t>
        <w:br w:type="textWrapping"/>
        <w:t xml:space="preserve"> └─────────────────────────────────────────────────────────────────────────────────────────────────┘</w:t>
        <w:br w:type="textWrapping"/>
        <w:t xml:space="preserve">                                              EXCLUDING (NOT)</w:t>
        <w:br w:type="textWrapping"/>
        <w:t xml:space="preserve"> ┌─────────────────────────────────────────────────────────────────────────────────────────────────┐</w:t>
        <w:br w:type="textWrapping"/>
        <w:t xml:space="preserve"> │ EXCLUSION LAYER                                                                                 │</w:t>
        <w:br w:type="textWrapping"/>
        <w:t xml:space="preserve"> │ Interior Design (Job Title/Education) | DIY/Home Improvement | Affordable Housing | Renters     │</w:t>
        <w:br w:type="textWrapping"/>
        <w:t xml:space="preserve"> └─────────────────────────────────────────────────────────────────────────────────────────────────┘</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delineates the explicit Meta Ads Manager settings required for targeting high-value full-home interior leads in the Noida and Greater Noida markets.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Targeting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Ads Parameter Setting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&amp;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People living in or recently in specific custom pins / postal zones across Noida Expressway &amp; Greater Noida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Isolates high-density, high-ticket real estate corridors while filtering out non-resident commuters.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 58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Aligns with the peak purchasing power lifecycle of corporate executives, business owners, and mature homebuyers.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(Genders combined; equal split observed in joint decision-making)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Interior investments are typically joint household decisions between co-owners.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Demographics (Education &amp; Life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Master's degree, Doctorate degree, Professional degree; Newly engaged, Recently Married, Recently moved</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Targets highly educated professionals and life transitions strongly correlated with property acquisition and renovation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Interests (Layer 1: Architectural &amp; Luxury)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Architectural Digest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Luxury lifestyle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Custom home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Penthouse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Villa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Architectural engineering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Interior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Selects individuals consuming content related to luxury structural design rather than basic DIY updates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Narrow Audience (AND Layer 2: High Value Affinity)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Luxury goods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First class travel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Golf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Fine dining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Real estate investing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Yacht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Filters out aspirational users by verifying financial affinity for luxury consumer goods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Behaviors (Layer 3: Socioeconomic Proxies)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Frequent international travelers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People in India who prefer high-value goods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iOS Device Users (iPhone 15 Pro, 16 Pro Max)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Mac OS 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hardware and behavioral signals as proxies for disposable income and liquid capital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 Exclusions (MUST EXCLUDE)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Job Titles/Education:</w:t>
            </w:r>
            <w:r w:rsidDel="00000000" w:rsidR="00000000" w:rsidRPr="00000000">
              <w:rPr>
                <w:rFonts w:ascii="Google Sans" w:cs="Google Sans" w:eastAsia="Google Sans" w:hAnsi="Google Sans"/>
                <w:color w:val="1f1f1f"/>
                <w:rtl w:val="0"/>
              </w:rPr>
              <w:t xml:space="preserve"> Interior Designer, Architect, Civil Engineer, Decorator.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Interests: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 it yourself (DIY)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Affordable housing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Discount store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Plywood manufacturing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Job hunting</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ad spend waste on industry peers, trade suppliers, DIY enthusiasts, and budget-constrained shoppers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establishing this detailed targeting framework, the ad set scale should remain between 150,000 and 450,000 estimated audience size within the defined geography. If the audience is narrower than 100,000, Meta’s auction delivery system experiences rapid frequency saturation, driving up Cost Per Thousand Impressions (CPM) and Cost Per Click (CPC)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the targeting is overly broad, ad spend bleeds into low-intent segments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maintain signal density without over-constraining the ad set, performance media managers should implement Meta’s Advantage Detailed Targeting selectively, keeping the primary constraint logic locked on geographic and behavioral exclusions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Ads Targeting Architecture for ₹8L+ Luxury Modular Kitchens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high-end modular kitchens requiring budgets of ₹8 Lakhs and above presents a distinct positioning challenge compared to full-home interiors. A modular kitchen purchase is heavily specification-driven, focused on structural durability, ergonomic utility, hardware mechanics, and premium built-in appliances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buyer persona for an ₹8L+ kitchen is actively seeking specific hardware integrations (such as soft-close tandem boxes, motorized lift-up systems, and corner solutions) and premium material surfaces (such as anti-fingerprint acrylic, ceramic fronts, or quartz worktops)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Meta Ads targeting strategy for modular kitchens must prioritize consumer affinity toward premium architectural hardware brands, high-end kitchen appliance manufacturers, and home remodeling behaviors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₹8L+ Modular Kitchen Layering Logic</w:t>
        <w:br w:type="textWrapping"/>
        <w:t xml:space="preserve">                                 </w:t>
        <w:br w:type="textWrapping"/>
        <w:t xml:space="preserve"> ┌─────────────────────────────────────────────────────────────────────────────────────────────────┐</w:t>
        <w:br w:type="textWrapping"/>
        <w:t xml:space="preserve"> │ DEMOGRAPHIC LAYER                                                                               │</w:t>
        <w:br w:type="textWrapping"/>
        <w:t xml:space="preserve"> │ Age 30–55 | Homeowners | Married/Families | High Household Income Indicators                     │</w:t>
        <w:br w:type="textWrapping"/>
        <w:t xml:space="preserve"> └─────────────────────────────────────────────────────────────────────────────────────────────────┘</w:t>
        <w:br w:type="textWrapping"/>
        <w:t xml:space="preserve">                                                MUST MATCH (AND)</w:t>
        <w:br w:type="textWrapping"/>
        <w:t xml:space="preserve"> ┌─────────────────────────────────────────────────────────────────────────────────────────────────┐</w:t>
        <w:br w:type="textWrapping"/>
        <w:t xml:space="preserve"> │ SPECIFICATION &amp; HARDWARE BRAND LAYER                                                            │</w:t>
        <w:br w:type="textWrapping"/>
        <w:t xml:space="preserve"> │ Häfele | Blum | Poggenpohl | Miele | Siemens | Sub-Zero | Gaggenau | Kitchen Cabinet / Remodel  │</w:t>
        <w:br w:type="textWrapping"/>
        <w:t xml:space="preserve"> └─────────────────────────────────────────────────────────────────────────────────────────────────┘</w:t>
        <w:br w:type="textWrapping"/>
        <w:t xml:space="preserve">                                                MUST MATCH (AND)</w:t>
        <w:br w:type="textWrapping"/>
        <w:t xml:space="preserve"> ┌─────────────────────────────────────────────────────────────────────────────────────────────────┐</w:t>
        <w:br w:type="textWrapping"/>
        <w:t xml:space="preserve"> │ BEHAVIORAL &amp; LUXURY PURCHASING LAYER                                                            │</w:t>
        <w:br w:type="textWrapping"/>
        <w:t xml:space="preserve"> │ Frequent International Travelers | Preferred High-Value Goods (India) | Luxury Shoppers          │</w:t>
        <w:br w:type="textWrapping"/>
        <w:t xml:space="preserve"> └─────────────────────────────────────────────────────────────────────────────────────────────────┘</w:t>
        <w:br w:type="textWrapping"/>
        <w:t xml:space="preserve">                                              EXCLUDING (NOT)</w:t>
        <w:br w:type="textWrapping"/>
        <w:t xml:space="preserve"> ┌─────────────────────────────────────────────────────────────────────────────────────────────────┐</w:t>
        <w:br w:type="textWrapping"/>
        <w:t xml:space="preserve"> │ EXCLUSION LAYER                                                                                 │</w:t>
        <w:br w:type="textWrapping"/>
        <w:t xml:space="preserve"> │ Carpentry Trades | Kitchen Fitting Technicians | Low-Budget Remodeling | Wholesale Furniture    │</w:t>
        <w:br w:type="textWrapping"/>
        <w:t xml:space="preserve"> └─────────────────────────────────────────────────────────────────────────────────────────────────┘</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specific detailed targeting parameters for capturing high-intent, high-budget modular kitchen inquiries.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Targeting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Ads Parameter Setting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Rationale &amp; Function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Noida &amp; Greater Noida (Key residential sectors and established high-rise zones)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Focuses delivery on areas with active home handovers and premium residential occupancy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55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both new property buyers needing first-time kitchen setups and established homeowners remodeling older kitchens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(Slight skew toward female engagement on visual formats, but final conversions are joint)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Kitchen planning often involves dual-decision dynamics within the household.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Interests (Layer 1: Hardware &amp; Appliances)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Häfele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Blum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Siemens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Miele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Sub-Zero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Gaggenau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Kitchen cabinet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Kitchen stove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Countertop</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Reaches consumers familiar with luxury fitting brands, automatically filtering out budget-grade product searches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Narrow Audience (AND Layer 2: Renovation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Home renovation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Kitchen remodeling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Interior design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Home improvement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that affinity for kitchen hardware translates to active intent for home updates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Behaviors (Layer 3: Purchasing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People in India who prefer high-value goods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Frequent International Travelers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High-end mobile device owners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financial capability to afford high-ticket material options like ceramic fronts and motorized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 Exclusions (MUST EXCLUDE)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Job Titles/Trades:</w:t>
            </w:r>
            <w:r w:rsidDel="00000000" w:rsidR="00000000" w:rsidRPr="00000000">
              <w:rPr>
                <w:rFonts w:ascii="Google Sans" w:cs="Google Sans" w:eastAsia="Google Sans" w:hAnsi="Google Sans"/>
                <w:color w:val="1f1f1f"/>
                <w:rtl w:val="0"/>
              </w:rPr>
              <w:t xml:space="preserve"> Carpenter, Kitchen installer, Cabinetmaker, Contractor.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Interests: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Used furniture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Wholesale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Modular kitchen manufacturing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Discount</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trade professionals, B2B vendors, and price-sensitive shoppers looking for low-cost alternatives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Targeting consumers through hardware brand affinity (e.g., </w:t>
      </w:r>
      <w:r w:rsidDel="00000000" w:rsidR="00000000" w:rsidRPr="00000000">
        <w:rPr>
          <w:rFonts w:ascii="Google Sans" w:cs="Google Sans" w:eastAsia="Google Sans" w:hAnsi="Google Sans"/>
          <w:i w:val="1"/>
          <w:iCs w:val="1"/>
          <w:color w:val="1f1f1f"/>
          <w:rtl w:val="0"/>
        </w:rPr>
        <w:t xml:space="preserve">Häfele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Blum</w:t>
      </w:r>
      <w:r w:rsidDel="00000000" w:rsidR="00000000" w:rsidRPr="00000000">
        <w:rPr>
          <w:rFonts w:ascii="Google Sans" w:cs="Google Sans" w:eastAsia="Google Sans" w:hAnsi="Google Sans"/>
          <w:color w:val="1f1f1f"/>
          <w:rtl w:val="0"/>
        </w:rPr>
        <w:t xml:space="preserve">) serves as an effective quality proxy in the Indian digital ecosystem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Mass-market consumers seeking low-cost local carpenter solutions typically search for generic terms like "cheap kitchen design" or "small kitchen ideas"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users engaging with content from specialized architectural hardware manufacturers demonstrate an awareness of hardware mechanics, soft-close systems, and longevity, making them far more receptive to an ₹8L+ proposition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Hyper-Local Geofencing and Spatial Precision in NCR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targeting across Noida and Greater Noida requires a nuanced approach beyond dropping a broad city-level radius. A standard 20-kilometer radius centered on central Noida inadvertently covers low-income rural pockets, industrial sectors, and densely populated commercial zones where high-ticket interior campaigns suffer severe budget leakage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maximize capital efficiency, media planners must execute a hyper-local geofencing strategy utilizing precise 1.5 km to 3 km radiuses dropped over high-density luxury residential corridors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Noida / Greater Noida Geofenced Corridors</w:t>
        <w:br w:type="textWrapping"/>
        <w:t xml:space="preserve">                                </w:t>
        <w:br w:type="textWrapping"/>
        <w:t xml:space="preserve">   [ Sector 94 / 124 Cluster ] ──► M3M Cullinan, ATS Knightsbridge</w:t>
        <w:br w:type="textWrapping"/>
        <w:t xml:space="preserve">   [ Sector 128 / Wish Town  ] ──► Max Estate 128, L&amp;T Green Reserve, Kalpataru Vista</w:t>
        <w:br w:type="textWrapping"/>
        <w:t xml:space="preserve">   [ Sector 43 / Central     ] ──► Godrej Woods, Experion Elements</w:t>
        <w:br w:type="textWrapping"/>
        <w:t xml:space="preserve">   [ Sector 150 Ultra-Luxury ] ──► CRC The Peridona, Jaypee Greens, Prateek Canary</w:t>
        <w:br w:type="textWrapping"/>
        <w:t xml:space="preserve">   [ Greater Noida West Sec 10] ──► Elite X, Nirala Diadem, ATS Homekraft</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lists the primary hyper-local geofencing targets across Noida and Greater Noida, detailing their strategic importance, benchmark real estate valuation, and associated high-ticket project developments.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Cluster / Micro-Market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Geofencing Target Radius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Property Ticket Size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Residential Projects &amp; Anchors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150 (Ultra-Luxury Expressway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Pin-Drop with 2.5 km Radius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 Cr – ₹19.0 Cr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CRC The Peridona, Prateek Canary, ATS Pious Orchards, Godrej Nest, Samridhi Luxuriate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128 &amp; Jaypee Wish Town Corridor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Pin-Drop with 3.0 km Radius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 Cr – ₹12.0 Cr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Estate 128, L&amp;T Green Reserve, Kalpataru Vista, Jaypee Imperial Court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94, 124 &amp; 104 Commercial/Luxury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Pin-Drop with 2.0 km Radius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 Cr – ₹12.0 Cr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M3M The Cullinan, ATS Knightsbridge, Sector 104 High-Street Catchment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43 &amp; Central Noida Established Belt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Pin-Drop with 2.0 km Radius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 Cr – ₹5.5 Cr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Godrej Woods, Experion Elements (Sector 45), Ivory County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Greater Noida West (Sector 10 &amp; Techzone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Pin-Drop with 3.0 km Radius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Cr – ₹3.5 Cr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ATS Homekraft Happy Trails, Elite X, CRC Joyous, Nirala Diadem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geofencing these specific sector clusters, Meta's ad algorithm prioritizes delivery to residents and recent buyers located within high-value residential developments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Combined with custom exclusion radiuses set over industrial zones (e.g., Sector 62, Sector 63, and Phase II industrial areas), this spatial structure ensures that media spend remains focused on affluent residential audiences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Qualification Funnel, Creative Filtering, and Lead Engine Technical Integration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solely on Meta’s detailed targeting options is insufficient for maintaining consistent lead quality. Due to algorithmic shifts in performance marketing, overly restrictive targeting logic can cause CPMs to inflate rapidly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media strategists must adopt a dual-qualification framework: using detailed audience targeting to set geographic and behavioral baselines, while leveraging creative messaging and interactive lead form friction to filter out under-budget prospects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End-to-End High-Ticket Acquisition Funnel</w:t>
        <w:br w:type="textWrapping"/>
        <w:t xml:space="preserve">                                 </w:t>
        <w:br w:type="textWrapping"/>
        <w:t xml:space="preserve"> ┌─────────────────────────┐     ┌─────────────────────────┐     ┌─────────────────────────┐</w:t>
        <w:br w:type="textWrapping"/>
        <w:t xml:space="preserve"> │   META AD CREATIVE      │     │  PRE-QUALIFICATION FORM │     │  AUTOMATED WA ENGINE    │</w:t>
        <w:br w:type="textWrapping"/>
        <w:t xml:space="preserve"> │ • Price Anchor Hook     │ ──► │ • BHK Type Dropdown     │ ──► │ • Instant Ping (&lt;60s)   │</w:t>
        <w:br w:type="textWrapping"/>
        <w:t xml:space="preserve"> │ • Unfiltered Video      │     │ • Possession Timeline   │     │ • 3D Design Catalog     │</w:t>
        <w:br w:type="textWrapping"/>
        <w:t xml:space="preserve"> │ • Raw Site Walkthrough  │     │ • Budget Filter (₹20L+) │     │ • Showroom Booking      │</w:t>
        <w:br w:type="textWrapping"/>
        <w:t xml:space="preserve"> └─────────────────────────┘     └─────────────────────────┘     └─────────────────────────┘</w:t>
        <w:br w:type="textWrapping"/>
        <w:t xml:space="preserve">                                                                              │</w:t>
        <w:br w:type="textWrapping"/>
        <w:t xml:space="preserve">                                                                              ▼</w:t>
        <w:br w:type="textWrapping"/>
        <w:t xml:space="preserve">                                                                 ┌─────────────────────────┐</w:t>
        <w:br w:type="textWrapping"/>
        <w:t xml:space="preserve">                                                                 │ META CONVERSIONS API    │</w:t>
        <w:br w:type="textWrapping"/>
        <w:t xml:space="preserve">                                                                 │ • Server-Side Webhook   │</w:t>
        <w:br w:type="textWrapping"/>
        <w:t xml:space="preserve">                                                                 │ • Hashed Lead Data      │</w:t>
        <w:br w:type="textWrapping"/>
        <w:t xml:space="preserve">                                                                 │ • Target EMQ Score 6.0+ │</w:t>
        <w:br w:type="textWrapping"/>
        <w:t xml:space="preserve">                                                                 └─────────────────────────┘</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Creative Friction Filter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assets must be crafted to screen prospects visually and textually before they click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High-ticket lead acquisition requires price anchoring directly within the ad creative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Assets:</w:t>
      </w:r>
      <w:r w:rsidDel="00000000" w:rsidR="00000000" w:rsidRPr="00000000">
        <w:rPr>
          <w:rFonts w:ascii="Google Sans" w:cs="Google Sans" w:eastAsia="Google Sans" w:hAnsi="Google Sans"/>
          <w:color w:val="1f1f1f"/>
          <w:rtl w:val="0"/>
        </w:rPr>
        <w:t xml:space="preserve"> Avoid overly polished 3D renders, which can appear generic or misleading. Instead, use vertical (9:16) video walkthroughs of completed sites in Sector 150 or Sector 128</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Show detail shots of hardware mechanics (e.g., Blum Servo-Drive, motorized louvers, quartz edge profiles) accompanied by voiceover explanations from senior designers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 Copy Pricing Hooks:</w:t>
      </w:r>
      <w:r w:rsidDel="00000000" w:rsidR="00000000" w:rsidRPr="00000000">
        <w:rPr>
          <w:rFonts w:ascii="Google Sans" w:cs="Google Sans" w:eastAsia="Google Sans" w:hAnsi="Google Sans"/>
          <w:color w:val="1f1f1f"/>
          <w:rtl w:val="0"/>
        </w:rPr>
        <w:t xml:space="preserve"> Headlines and primary text must state starting price thresholds clearly. For example: </w:t>
      </w:r>
      <w:r w:rsidDel="00000000" w:rsidR="00000000" w:rsidRPr="00000000">
        <w:rPr>
          <w:rFonts w:ascii="Google Sans" w:cs="Google Sans" w:eastAsia="Google Sans" w:hAnsi="Google Sans"/>
          <w:i w:val="1"/>
          <w:iCs w:val="1"/>
          <w:color w:val="1f1f1f"/>
          <w:rtl w:val="0"/>
        </w:rPr>
        <w:t xml:space="preserve">"Turnkey 3BHK &amp; 4BHK Home Interiors in Noida starting from ₹20 Lakhs. Complete site execution with 10-year material warranty."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"Precision Modular Kitchens for Noida Luxury Residences. Custom Blum/Häfele Executions from ₹8 Lakhs."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Self-Selection Friction:</w:t>
      </w:r>
      <w:r w:rsidDel="00000000" w:rsidR="00000000" w:rsidRPr="00000000">
        <w:rPr>
          <w:rFonts w:ascii="Google Sans" w:cs="Google Sans" w:eastAsia="Google Sans" w:hAnsi="Google Sans"/>
          <w:color w:val="1f1f1f"/>
          <w:rtl w:val="0"/>
        </w:rPr>
        <w:t xml:space="preserve"> Stating pricing upfront reduces overall click-through rates (CTR) among unqualified audiences while significantly increasing conversion efficiency and qualification rates among high-budget prospects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Pre-Qualification Instant Form Logic</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using Meta Instant Forms or Click-to-WhatsApp (CTWA) destinations, standard single-tap forms must be replaced with mandatory multi-step qualification questions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 Field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Question Type &amp; Field Label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Options / Inputs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Qualification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1: Property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"Select Your Property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3BHK Apartment, 4BHK/5BHK Apartment, Independent Villa/Penthouse, Commercial/Office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floor plate size and spatial scope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2: Location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"Select Property Sector / 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150 / 128 / 94 Corridor, Central Noida (Sectors 43-78), Greater Noida West, Outside Noida/Greater Noida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flags leads outside target delivery zones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3: Timeline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Choice: "When is Property Handover / Renovation 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Immediately / Ready to Move, Within 1 to 3 Months, 3 to 6 Months, More than 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Prioritizes hot, immediate execution pipelines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4: Rigid Budget Qualification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Dropdown: "Select Planned Interior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Interiors:</w:t>
            </w:r>
            <w:r w:rsidDel="00000000" w:rsidR="00000000" w:rsidRPr="00000000">
              <w:rPr>
                <w:rFonts w:ascii="Google Sans" w:cs="Google Sans" w:eastAsia="Google Sans" w:hAnsi="Google Sans"/>
                <w:color w:val="1f1f1f"/>
                <w:rtl w:val="0"/>
              </w:rPr>
              <w:t xml:space="preserve"> Below ₹15L </w:t>
            </w:r>
            <w:r w:rsidDel="00000000" w:rsidR="00000000" w:rsidRPr="00000000">
              <w:rPr>
                <w:rFonts w:ascii="Google Sans" w:cs="Google Sans" w:eastAsia="Google Sans" w:hAnsi="Google Sans"/>
                <w:i w:val="1"/>
                <w:iCs w:val="1"/>
                <w:color w:val="1f1f1f"/>
                <w:rtl w:val="0"/>
              </w:rPr>
              <w:t xml:space="preserve">(Disqualified)</w:t>
            </w:r>
            <w:r w:rsidDel="00000000" w:rsidR="00000000" w:rsidRPr="00000000">
              <w:rPr>
                <w:rFonts w:ascii="Google Sans" w:cs="Google Sans" w:eastAsia="Google Sans" w:hAnsi="Google Sans"/>
                <w:color w:val="1f1f1f"/>
                <w:rtl w:val="0"/>
              </w:rPr>
              <w:t xml:space="preserve">, ₹20L – ₹35L, ₹35L – ₹50L, Above ₹50L.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Kitchens:</w:t>
            </w:r>
            <w:r w:rsidDel="00000000" w:rsidR="00000000" w:rsidRPr="00000000">
              <w:rPr>
                <w:rFonts w:ascii="Google Sans" w:cs="Google Sans" w:eastAsia="Google Sans" w:hAnsi="Google Sans"/>
                <w:color w:val="1f1f1f"/>
                <w:rtl w:val="0"/>
              </w:rPr>
              <w:t xml:space="preserve"> Below ₹6L </w:t>
            </w:r>
            <w:r w:rsidDel="00000000" w:rsidR="00000000" w:rsidRPr="00000000">
              <w:rPr>
                <w:rFonts w:ascii="Google Sans" w:cs="Google Sans" w:eastAsia="Google Sans" w:hAnsi="Google Sans"/>
                <w:i w:val="1"/>
                <w:iCs w:val="1"/>
                <w:color w:val="1f1f1f"/>
                <w:rtl w:val="0"/>
              </w:rPr>
              <w:t xml:space="preserve">(Disqualified)</w:t>
            </w:r>
            <w:r w:rsidDel="00000000" w:rsidR="00000000" w:rsidRPr="00000000">
              <w:rPr>
                <w:rFonts w:ascii="Google Sans" w:cs="Google Sans" w:eastAsia="Google Sans" w:hAnsi="Google Sans"/>
                <w:color w:val="1f1f1f"/>
                <w:rtl w:val="0"/>
              </w:rPr>
              <w:t xml:space="preserve">, ₹8L – ₹12L, ₹12L – ₹18L, Above ₹18L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filter that prevents submission for under-budget entries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5: Contact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Auto-Fill + Custom Phone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 Verified Mobile Number (OTP or WhatsApp verified), Email 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clean contact records for CRM routing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Click-to-WhatsApp (CTWA) Architecture and Server-Side Signal Integration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Indian market, Click-to-WhatsApp (CTWA) campaigns paired with automated conversational AI qualification frequently outperform standard website landing page forms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High-net-worth prospects often prefer immediate, direct communication via WhatsApp over submitting forms and waiting for callbacks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Sub-60-Second Rule:</w:t>
      </w:r>
      <w:r w:rsidDel="00000000" w:rsidR="00000000" w:rsidRPr="00000000">
        <w:rPr>
          <w:rFonts w:ascii="Google Sans" w:cs="Google Sans" w:eastAsia="Google Sans" w:hAnsi="Google Sans"/>
          <w:color w:val="1f1f1f"/>
          <w:rtl w:val="0"/>
        </w:rPr>
        <w:t xml:space="preserve"> Lead conversion rates drop sharply if follow-up calls or messages are delayed beyond 5 minutes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CTWA ad campaigns should route directly into an automated WhatsApp API flow that pings the prospect within 60 seconds of interaction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Conversational AI Qualification:</w:t>
      </w:r>
      <w:r w:rsidDel="00000000" w:rsidR="00000000" w:rsidRPr="00000000">
        <w:rPr>
          <w:rFonts w:ascii="Google Sans" w:cs="Google Sans" w:eastAsia="Google Sans" w:hAnsi="Google Sans"/>
          <w:color w:val="1f1f1f"/>
          <w:rtl w:val="0"/>
        </w:rPr>
        <w:t xml:space="preserve"> The WhatsApp agent sends a welcoming design portfolio video, confirms property details, verifies the ₹20L+ interior or ₹8L+ kitchen budget through interactive buttons, and offers a calendar link for a showroom or site consultation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Conversions API (CAPI) and Event Match Quality (EMQ):</w:t>
      </w:r>
      <w:r w:rsidDel="00000000" w:rsidR="00000000" w:rsidRPr="00000000">
        <w:rPr>
          <w:rFonts w:ascii="Google Sans" w:cs="Google Sans" w:eastAsia="Google Sans" w:hAnsi="Google Sans"/>
          <w:color w:val="1f1f1f"/>
          <w:rtl w:val="0"/>
        </w:rPr>
        <w:t xml:space="preserve"> Server-side webhooks must be configured to pass conversion data back to Meta’s Ads Manager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 lead completes the qualification sequence in WhatsApp or CRM (e.g., booking a showroom visit), a server event (QualifiedLead or Schedule) fires via Meta CAPI with hashed phone and email data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Maintaining an Event Match Quality (EMQ) score above 6.0 enables Meta’s delivery algorithm to optimize toward high-value leads rather than cheap, low-intent clicks, lowering long-term Cost Per Qualified Lead (CPQL)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Benchmarks, Campaign Hierarchy, and Media Investment Blueprint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stable performance, media managers must establish a clean campaign hierarchy that separates cold audience prospecting from warm retargeting and lookalike scaling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Over-segmenting ad accounts across too many tiny ad sets starves Meta’s machine learning algorithm, preventing campaigns from exiting the Learning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Meta Campaign Account Hierarchy</w:t>
        <w:br w:type="textWrapping"/>
        <w:t xml:space="preserve">                                                    │</w:t>
        <w:br w:type="textWrapping"/>
        <w:t xml:space="preserve">         ┌──────────────────────────────────────────┼──────────────────────────────────────────┐</w:t>
        <w:br w:type="textWrapping"/>
        <w:t xml:space="preserve">         ▼                                          ▼                                          ▼</w:t>
        <w:br w:type="textWrapping"/>
        <w:t xml:space="preserve">CBO Prospecting Campaign                   CBO Scaling Campaign                       ABO Retargeting Campaign</w:t>
        <w:br w:type="textWrapping"/>
        <w:t xml:space="preserve">(Interest &amp; Geofenced Layers)              (High LTV Lookalikes 1-3%)                 (Custom Website &amp; IG Audiences)</w:t>
        <w:br w:type="textWrapping"/>
        <w:t xml:space="preserve">  • Ad Set 1: Full Interiors (₹20L+)          • Ad Set 1: LAL Qualified Leads            • Ad Set 1: IG/FB Engagers (90 Days)</w:t>
        <w:br w:type="textWrapping"/>
        <w:t xml:space="preserve">  • Ad Set 2: Modular Kitchens (₹8L+)         • Ad Set 2: LAL High-Value CRM Customers    • Ad Set 2: Web Visitors / Video Viewers</w:t>
        <w:br w:type="textWrapping"/>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Campaign Structure Protocol</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Prospecting Campaign (Campaign Budget Optimization - CBO):</w:t>
      </w:r>
      <w:r w:rsidDel="00000000" w:rsidR="00000000" w:rsidRPr="00000000">
        <w:rPr>
          <w:rFonts w:ascii="Google Sans" w:cs="Google Sans" w:eastAsia="Google Sans" w:hAnsi="Google Sans"/>
          <w:color w:val="1f1f1f"/>
          <w:rtl w:val="0"/>
        </w:rPr>
        <w:t xml:space="preserve"> Utilizes detailed targeting ad sets (Demographics + Layered Interests + Geofencing) as outlined in Sections 2 and 3</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Lookalike Scaling Campaign (CBO):</w:t>
      </w:r>
      <w:r w:rsidDel="00000000" w:rsidR="00000000" w:rsidRPr="00000000">
        <w:rPr>
          <w:rFonts w:ascii="Google Sans" w:cs="Google Sans" w:eastAsia="Google Sans" w:hAnsi="Google Sans"/>
          <w:color w:val="1f1f1f"/>
          <w:rtl w:val="0"/>
        </w:rPr>
        <w:t xml:space="preserve"> Leverages 1% to 3% Lookalike Audiences (LAL) generated from seed lists of verified closed deals (e.g., customers who spent ₹20L+ on interiors or ₹8L+ on kitchens) uploaded via CRM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Retargeting Campaign (Ad Set Budget Optimization - ABO):</w:t>
      </w:r>
      <w:r w:rsidDel="00000000" w:rsidR="00000000" w:rsidRPr="00000000">
        <w:rPr>
          <w:rFonts w:ascii="Google Sans" w:cs="Google Sans" w:eastAsia="Google Sans" w:hAnsi="Google Sans"/>
          <w:color w:val="1f1f1f"/>
          <w:rtl w:val="0"/>
        </w:rPr>
        <w:t xml:space="preserve"> Targets warm audiences including Instagram/Facebook profile engagers (past 90 days), ad video viewers (50%+ watch time), website landing page visitors, and incomplete lead form drop-offs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key media performance metrics, target benchmarks, and budget allocations for running high-ticket interior and modular kitchen campaigns in the Noida and Greater Noida markets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Full-Home Interiors Target (₹20L+ Budget)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Modular Kitchens Target (₹8L+ Budget)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Benchmark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Daily Spend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₹5,000 per ad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 ₹3,500 per ad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sufficient daily auction volume to clear Meta’s weekly learning threshold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CPM (Noida/NCR)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 ₹420 per 1,000 impressions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 – ₹380 per 1,000 impressions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competition in Tier-1 NCR real estate elevates CPM baselines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Click-Through Rate (CTR)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 3.2% (Outbound CTR)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 3.8% (Outbound CTR)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creative quality directly dictates CTR performance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Cost Per Click (CPC)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 ₹48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Benchmarked against Indian competitive verticals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Lead Cost (CPL)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 ₹1,200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 ₹800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Unfiltered raw form fills prior to hard budget qualification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Lead Qualification Rate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raw leads meeting ₹20L+ or ₹8L+ criteria via form/WhatsApp qualification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Per Qualified Lead (CPQL)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 ₹3,800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 – ₹2,200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metric for tracking actual media efficiency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Consultation Booking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 45% of Qualified Leads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 50% of Qualified Leads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qualified leads that book a showroom visit or site consultation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Acquisition Cost (CAC)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 – ₹80,000 per closed deal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 ₹35,000 per closed deal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a media cost relative to project size (3%–5% of gross contract value)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Qualification Efficiency Model</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campaign health, performance marketers use the Cost Per Qualified Lead (</w:t>
      </w:r>
      <w:r w:rsidDel="00000000" w:rsidR="00000000" w:rsidRPr="00000000">
        <w:rPr>
          <w:rFonts w:ascii="Google Sans" w:cs="Google Sans" w:eastAsia="Google Sans" w:hAnsi="Google Sans"/>
          <w:color w:val="1f1f1f"/>
        </w:rPr>
        <w:drawing>
          <wp:inline distB="19050" distT="19050" distL="19050" distR="19050">
            <wp:extent cx="554355" cy="24638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4355" cy="24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 calculated as: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78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79787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26482" cy="24370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82" cy="243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raw cost per lead and </w:t>
      </w:r>
      <w:r w:rsidDel="00000000" w:rsidR="00000000" w:rsidRPr="00000000">
        <w:rPr>
          <w:rFonts w:ascii="Google Sans" w:cs="Google Sans" w:eastAsia="Google Sans" w:hAnsi="Google Sans"/>
          <w:color w:val="1f1f1f"/>
        </w:rPr>
        <w:drawing>
          <wp:inline distB="19050" distT="19050" distL="19050" distR="19050">
            <wp:extent cx="230505" cy="24587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0505" cy="2458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qualification rate expressed as a decimal.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if an interior design campaign yields a raw </w:t>
      </w:r>
      <w:r w:rsidDel="00000000" w:rsidR="00000000" w:rsidRPr="00000000">
        <w:rPr>
          <w:rFonts w:ascii="Google Sans" w:cs="Google Sans" w:eastAsia="Google Sans" w:hAnsi="Google Sans"/>
          <w:color w:val="1f1f1f"/>
        </w:rPr>
        <w:drawing>
          <wp:inline distB="19050" distT="19050" distL="19050" distR="19050">
            <wp:extent cx="426482" cy="24370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82" cy="243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₹500, but only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leads meet the ₹20L+ budget threshold, the resulting </w:t>
      </w:r>
      <w:r w:rsidDel="00000000" w:rsidR="00000000" w:rsidRPr="00000000">
        <w:rPr>
          <w:rFonts w:ascii="Google Sans" w:cs="Google Sans" w:eastAsia="Google Sans" w:hAnsi="Google Sans"/>
          <w:color w:val="1f1f1f"/>
        </w:rPr>
        <w:drawing>
          <wp:inline distB="19050" distT="19050" distL="19050" distR="19050">
            <wp:extent cx="554355" cy="24638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4355" cy="24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3894"/>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creative friction filters are improved—such as adding clear price anchors in the ad copy—the raw </w:t>
      </w:r>
      <w:r w:rsidDel="00000000" w:rsidR="00000000" w:rsidRPr="00000000">
        <w:rPr>
          <w:rFonts w:ascii="Google Sans" w:cs="Google Sans" w:eastAsia="Google Sans" w:hAnsi="Google Sans"/>
          <w:color w:val="1f1f1f"/>
        </w:rPr>
        <w:drawing>
          <wp:inline distB="19050" distT="19050" distL="19050" distR="19050">
            <wp:extent cx="426482" cy="243704"/>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82" cy="243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may rise to ₹750 while the qualification rate increases to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8377" cy="234776"/>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48377" cy="234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shifts the actual </w:t>
      </w:r>
      <w:r w:rsidDel="00000000" w:rsidR="00000000" w:rsidRPr="00000000">
        <w:rPr>
          <w:rFonts w:ascii="Google Sans" w:cs="Google Sans" w:eastAsia="Google Sans" w:hAnsi="Google Sans"/>
          <w:color w:val="1f1f1f"/>
        </w:rPr>
        <w:drawing>
          <wp:inline distB="19050" distT="19050" distL="19050" distR="19050">
            <wp:extent cx="554355" cy="246380"/>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54355" cy="246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3894"/>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5500" cy="75389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though the raw </w:t>
      </w:r>
      <w:r w:rsidDel="00000000" w:rsidR="00000000" w:rsidRPr="00000000">
        <w:rPr>
          <w:rFonts w:ascii="Google Sans" w:cs="Google Sans" w:eastAsia="Google Sans" w:hAnsi="Google Sans"/>
          <w:color w:val="1f1f1f"/>
        </w:rPr>
        <w:drawing>
          <wp:inline distB="19050" distT="19050" distL="19050" distR="19050">
            <wp:extent cx="426482" cy="243704"/>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82" cy="243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increased by 50%, the cost per actual high-ticket lead decreased by 33.3%, illustrating why media efficiency must be measured by qualified conversions rather than raw lead volume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Execution Recommendations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Acquiring high-value leads for ₹20L+ home interiors and ₹8L+ modular kitchens in Noida and Greater Noida requires a media strategy that balances detailed audience targeting with disciplined lead qualification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Combine Spatial Geofencing with Layered Targeting:</w:t>
      </w:r>
      <w:r w:rsidDel="00000000" w:rsidR="00000000" w:rsidRPr="00000000">
        <w:rPr>
          <w:rFonts w:ascii="Google Sans" w:cs="Google Sans" w:eastAsia="Google Sans" w:hAnsi="Google Sans"/>
          <w:color w:val="1f1f1f"/>
          <w:rtl w:val="0"/>
        </w:rPr>
        <w:t xml:space="preserve"> Target high-density luxury residential corridors across Sectors 150, 128, 94, 43, and Greater Noida West using 1.5 km to 3 km radiuses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Overlay this geofenced base with a layered detailed targeting structure that combines architectural design interests with socioeconomic proxy behaviors (such as international travel and high-value product affinity)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Filter Prospects Through Creative Messaging:</w:t>
      </w:r>
      <w:r w:rsidDel="00000000" w:rsidR="00000000" w:rsidRPr="00000000">
        <w:rPr>
          <w:rFonts w:ascii="Google Sans" w:cs="Google Sans" w:eastAsia="Google Sans" w:hAnsi="Google Sans"/>
          <w:color w:val="1f1f1f"/>
          <w:rtl w:val="0"/>
        </w:rPr>
        <w:t xml:space="preserve"> Use upfront price anchors in ad headlines, copy, and video walkthroughs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Clearly stating starting investments (₹20L+ for full-home interiors, ₹8L+ for kitchens) deters low-budget inquiries and improves lead qualification rates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Incorporate Multi-Step Qualification Filters:</w:t>
      </w:r>
      <w:r w:rsidDel="00000000" w:rsidR="00000000" w:rsidRPr="00000000">
        <w:rPr>
          <w:rFonts w:ascii="Google Sans" w:cs="Google Sans" w:eastAsia="Google Sans" w:hAnsi="Google Sans"/>
          <w:color w:val="1f1f1f"/>
          <w:rtl w:val="0"/>
        </w:rPr>
        <w:t xml:space="preserve"> Structure Meta Instant Forms or Click-to-WhatsApp conversational flows with mandatory drop-down selections for property type, handover timeline, and minimum budget thresholds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Automatically route leads that fall below requirements away from sales team follow-up lists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Automated WhatsApp Workflows:</w:t>
      </w:r>
      <w:r w:rsidDel="00000000" w:rsidR="00000000" w:rsidRPr="00000000">
        <w:rPr>
          <w:rFonts w:ascii="Google Sans" w:cs="Google Sans" w:eastAsia="Google Sans" w:hAnsi="Google Sans"/>
          <w:color w:val="1f1f1f"/>
          <w:rtl w:val="0"/>
        </w:rPr>
        <w:t xml:space="preserve"> Route incoming leads into an automated WhatsApp API system that pings prospects within 60 seconds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Use instant responses to share project portfolios, verify requirements, and offer calendar links for showroom appointments or site consultations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Optimize for Deep Conversion Signals via CAPI:</w:t>
      </w:r>
      <w:r w:rsidDel="00000000" w:rsidR="00000000" w:rsidRPr="00000000">
        <w:rPr>
          <w:rFonts w:ascii="Google Sans" w:cs="Google Sans" w:eastAsia="Google Sans" w:hAnsi="Google Sans"/>
          <w:color w:val="1f1f1f"/>
          <w:rtl w:val="0"/>
        </w:rPr>
        <w:t xml:space="preserve"> Pass qualified lead statuses from CRM back to Meta Ads Manager using Meta Conversions API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Maintaining an Event Match Quality (EMQ) score above 6.0 allows Meta's delivery algorithm to optimize campaign delivery toward high-intent prospects, lowering overall Cost Per Qualified Lead over time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Apartments in Noida — Top Projects, Price ₹1.5 Cr+ (2026) - CRC The Peridona, </w:t>
      </w:r>
      <w:hyperlink r:id="rId16">
        <w:r w:rsidDel="00000000" w:rsidR="00000000" w:rsidRPr="00000000">
          <w:rPr>
            <w:rFonts w:ascii="Google Sans" w:cs="Google Sans" w:eastAsia="Google Sans" w:hAnsi="Google Sans"/>
            <w:color w:val="0000ee"/>
            <w:sz w:val="24"/>
            <w:szCs w:val="24"/>
            <w:u w:val="single"/>
            <w:rtl w:val="0"/>
          </w:rPr>
          <w:t xml:space="preserve">https://www.crctheperidona.co.in/luxury-apartments-in-noida</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Flat in Noida Expressway – Prime Location &amp; Investment Guide - Growmore Realtors, </w:t>
      </w:r>
      <w:hyperlink r:id="rId17">
        <w:r w:rsidDel="00000000" w:rsidR="00000000" w:rsidRPr="00000000">
          <w:rPr>
            <w:rFonts w:ascii="Google Sans" w:cs="Google Sans" w:eastAsia="Google Sans" w:hAnsi="Google Sans"/>
            <w:color w:val="0000ee"/>
            <w:sz w:val="24"/>
            <w:szCs w:val="24"/>
            <w:u w:val="single"/>
            <w:rtl w:val="0"/>
          </w:rPr>
          <w:t xml:space="preserve">https://www.growmorerealtors.com/blog/flat-in-noida-expressway/</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Residential Apartments in Noida For Sale | Star Estate, </w:t>
      </w:r>
      <w:hyperlink r:id="rId18">
        <w:r w:rsidDel="00000000" w:rsidR="00000000" w:rsidRPr="00000000">
          <w:rPr>
            <w:rFonts w:ascii="Google Sans" w:cs="Google Sans" w:eastAsia="Google Sans" w:hAnsi="Google Sans"/>
            <w:color w:val="0000ee"/>
            <w:sz w:val="24"/>
            <w:szCs w:val="24"/>
            <w:u w:val="single"/>
            <w:rtl w:val="0"/>
          </w:rPr>
          <w:t xml:space="preserve">https://www.starestate.com/projects/apartments-in-noida</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l&amp;t Green Reserve Sector 128 Noida | | Luxury Apartments - Eminence Infra, </w:t>
      </w:r>
      <w:hyperlink r:id="rId19">
        <w:r w:rsidDel="00000000" w:rsidR="00000000" w:rsidRPr="00000000">
          <w:rPr>
            <w:rFonts w:ascii="Google Sans" w:cs="Google Sans" w:eastAsia="Google Sans" w:hAnsi="Google Sans"/>
            <w:color w:val="0000ee"/>
            <w:sz w:val="24"/>
            <w:szCs w:val="24"/>
            <w:u w:val="single"/>
            <w:rtl w:val="0"/>
          </w:rPr>
          <w:t xml:space="preserve">https://eminenceinfra.in/green-reserve/</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GrowProfyts | Premium Meta Ads &amp; AI WhatsApp Lead Generation, </w:t>
      </w:r>
      <w:hyperlink r:id="rId20">
        <w:r w:rsidDel="00000000" w:rsidR="00000000" w:rsidRPr="00000000">
          <w:rPr>
            <w:rFonts w:ascii="Google Sans" w:cs="Google Sans" w:eastAsia="Google Sans" w:hAnsi="Google Sans"/>
            <w:color w:val="0000ee"/>
            <w:sz w:val="24"/>
            <w:szCs w:val="24"/>
            <w:u w:val="single"/>
            <w:rtl w:val="0"/>
          </w:rPr>
          <w:t xml:space="preserve">https://growprofyts.in/</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Ads in India: Real CPCs, Bidding &amp; How to Get Leads (2026) - Apex Influence, </w:t>
      </w:r>
      <w:hyperlink r:id="rId21">
        <w:r w:rsidDel="00000000" w:rsidR="00000000" w:rsidRPr="00000000">
          <w:rPr>
            <w:rFonts w:ascii="Google Sans" w:cs="Google Sans" w:eastAsia="Google Sans" w:hAnsi="Google Sans"/>
            <w:color w:val="0000ee"/>
            <w:sz w:val="24"/>
            <w:szCs w:val="24"/>
            <w:u w:val="single"/>
            <w:rtl w:val="0"/>
          </w:rPr>
          <w:t xml:space="preserve">https://apexinfluence.in/google-ads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Ads Lead Generation 2026: Cracking the Premium Client Code - Sordit Digital, </w:t>
      </w:r>
      <w:hyperlink r:id="rId22">
        <w:r w:rsidDel="00000000" w:rsidR="00000000" w:rsidRPr="00000000">
          <w:rPr>
            <w:rFonts w:ascii="Google Sans" w:cs="Google Sans" w:eastAsia="Google Sans" w:hAnsi="Google Sans"/>
            <w:color w:val="0000ee"/>
            <w:sz w:val="24"/>
            <w:szCs w:val="24"/>
            <w:u w:val="single"/>
            <w:rtl w:val="0"/>
          </w:rPr>
          <w:t xml:space="preserve">https://sorditdigital.com/meta-ads-lead-generation-2026/</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Interior Design Leads in India: Using AI Ads to Win High-Value Home Renovation Projects in 2026 - GrowEasy, </w:t>
      </w:r>
      <w:hyperlink r:id="rId23">
        <w:r w:rsidDel="00000000" w:rsidR="00000000" w:rsidRPr="00000000">
          <w:rPr>
            <w:rFonts w:ascii="Google Sans" w:cs="Google Sans" w:eastAsia="Google Sans" w:hAnsi="Google Sans"/>
            <w:color w:val="0000ee"/>
            <w:sz w:val="24"/>
            <w:szCs w:val="24"/>
            <w:u w:val="single"/>
            <w:rtl w:val="0"/>
          </w:rPr>
          <w:t xml:space="preserve">https://groweasy.ai/blogs/interior-design-leads-in-india-using-ai-ads-to-win-high-value-home-renovation-projects-in-2026</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Leads for Interior Designers? [2026 ] - Gaurav Dubey, </w:t>
      </w:r>
      <w:hyperlink r:id="rId24">
        <w:r w:rsidDel="00000000" w:rsidR="00000000" w:rsidRPr="00000000">
          <w:rPr>
            <w:rFonts w:ascii="Google Sans" w:cs="Google Sans" w:eastAsia="Google Sans" w:hAnsi="Google Sans"/>
            <w:color w:val="0000ee"/>
            <w:sz w:val="24"/>
            <w:szCs w:val="24"/>
            <w:u w:val="single"/>
            <w:rtl w:val="0"/>
          </w:rPr>
          <w:t xml:space="preserve">https://gauravdubey.in/how-to-generate-leads-for-interior-designers/</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Interior Design Lead Generation &amp; Marketing Services, </w:t>
      </w:r>
      <w:hyperlink r:id="rId25">
        <w:r w:rsidDel="00000000" w:rsidR="00000000" w:rsidRPr="00000000">
          <w:rPr>
            <w:rFonts w:ascii="Google Sans" w:cs="Google Sans" w:eastAsia="Google Sans" w:hAnsi="Google Sans"/>
            <w:color w:val="0000ee"/>
            <w:sz w:val="24"/>
            <w:szCs w:val="24"/>
            <w:u w:val="single"/>
            <w:rtl w:val="0"/>
          </w:rPr>
          <w:t xml:space="preserve">https://theorganicmarketing.com/interior-design-lead-generation/</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Digital Marketing Strategies for Higher Education | 2026 - LeadGulls, </w:t>
      </w:r>
      <w:hyperlink r:id="rId26">
        <w:r w:rsidDel="00000000" w:rsidR="00000000" w:rsidRPr="00000000">
          <w:rPr>
            <w:rFonts w:ascii="Google Sans" w:cs="Google Sans" w:eastAsia="Google Sans" w:hAnsi="Google Sans"/>
            <w:color w:val="0000ee"/>
            <w:sz w:val="24"/>
            <w:szCs w:val="24"/>
            <w:u w:val="single"/>
            <w:rtl w:val="0"/>
          </w:rPr>
          <w:t xml:space="preserve">https://leadgulls.com/blog/digital-marketing-strategies-higher-education</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Ultra Luxury Projects Coming to Noida | ₹5–20 Cr Homes | Trump Tower, Max Estates Jacob &amp; Co - YouTube, </w:t>
      </w:r>
      <w:hyperlink r:id="rId27">
        <w:r w:rsidDel="00000000" w:rsidR="00000000" w:rsidRPr="00000000">
          <w:rPr>
            <w:rFonts w:ascii="Google Sans" w:cs="Google Sans" w:eastAsia="Google Sans" w:hAnsi="Google Sans"/>
            <w:color w:val="0000ee"/>
            <w:sz w:val="24"/>
            <w:szCs w:val="24"/>
            <w:u w:val="single"/>
            <w:rtl w:val="0"/>
          </w:rPr>
          <w:t xml:space="preserve">https://www.youtube.com/watch?v=pFcIMlHGUxg</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150 Noida | Prateek Canary | 3 &amp; 4 BHK | RERA-UPRERAPRJ591510 | REAL ESTATE WITH MANUJ - YouTube, </w:t>
      </w:r>
      <w:hyperlink r:id="rId28">
        <w:r w:rsidDel="00000000" w:rsidR="00000000" w:rsidRPr="00000000">
          <w:rPr>
            <w:rFonts w:ascii="Google Sans" w:cs="Google Sans" w:eastAsia="Google Sans" w:hAnsi="Google Sans"/>
            <w:color w:val="0000ee"/>
            <w:sz w:val="24"/>
            <w:szCs w:val="24"/>
            <w:u w:val="single"/>
            <w:rtl w:val="0"/>
          </w:rPr>
          <w:t xml:space="preserve">https://www.youtube.com/watch?v=46PsVARNHYc</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Luxury Apartments in Noida, Gulshan dynasty, Godrej woods, </w:t>
      </w:r>
      <w:hyperlink r:id="rId29">
        <w:r w:rsidDel="00000000" w:rsidR="00000000" w:rsidRPr="00000000">
          <w:rPr>
            <w:rFonts w:ascii="Google Sans" w:cs="Google Sans" w:eastAsia="Google Sans" w:hAnsi="Google Sans"/>
            <w:color w:val="0000ee"/>
            <w:sz w:val="24"/>
            <w:szCs w:val="24"/>
            <w:u w:val="single"/>
            <w:rtl w:val="0"/>
          </w:rPr>
          <w:t xml:space="preserve">https://luxuryresidences.co.in/blog/super-luxury-apartments-in-noida/</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Residences in Noida | Residential Apartments | Flat for Sale India, </w:t>
      </w:r>
      <w:hyperlink r:id="rId30">
        <w:r w:rsidDel="00000000" w:rsidR="00000000" w:rsidRPr="00000000">
          <w:rPr>
            <w:rFonts w:ascii="Google Sans" w:cs="Google Sans" w:eastAsia="Google Sans" w:hAnsi="Google Sans"/>
            <w:color w:val="0000ee"/>
            <w:sz w:val="24"/>
            <w:szCs w:val="24"/>
            <w:u w:val="single"/>
            <w:rtl w:val="0"/>
          </w:rPr>
          <w:t xml:space="preserve">https://housethat.co.in/</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Services for Luxury Event Planners - AAJneeti, </w:t>
      </w:r>
      <w:hyperlink r:id="rId31">
        <w:r w:rsidDel="00000000" w:rsidR="00000000" w:rsidRPr="00000000">
          <w:rPr>
            <w:rFonts w:ascii="Google Sans" w:cs="Google Sans" w:eastAsia="Google Sans" w:hAnsi="Google Sans"/>
            <w:color w:val="0000ee"/>
            <w:sz w:val="24"/>
            <w:szCs w:val="24"/>
            <w:u w:val="single"/>
            <w:rtl w:val="0"/>
          </w:rPr>
          <w:t xml:space="preserve">https://aajneeti.social/lead-generation-services-for-luxury-event-planners/</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Performance Marketing India 2026 — CPQL, PPC &amp; Meta Ads Guide | ICG, </w:t>
      </w:r>
      <w:hyperlink r:id="rId32">
        <w:r w:rsidDel="00000000" w:rsidR="00000000" w:rsidRPr="00000000">
          <w:rPr>
            <w:rFonts w:ascii="Google Sans" w:cs="Google Sans" w:eastAsia="Google Sans" w:hAnsi="Google Sans"/>
            <w:color w:val="0000ee"/>
            <w:sz w:val="24"/>
            <w:szCs w:val="24"/>
            <w:u w:val="single"/>
            <w:rtl w:val="0"/>
          </w:rPr>
          <w:t xml:space="preserve">https://ichelonconsulting.com/healthcare-performance-marketing-india-complete-guide-2026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rowprofyts.in/" TargetMode="External"/><Relationship Id="rId22" Type="http://schemas.openxmlformats.org/officeDocument/2006/relationships/hyperlink" Target="https://sorditdigital.com/meta-ads-lead-generation-2026/" TargetMode="External"/><Relationship Id="rId21" Type="http://schemas.openxmlformats.org/officeDocument/2006/relationships/hyperlink" Target="https://apexinfluence.in/google-ads" TargetMode="External"/><Relationship Id="rId24" Type="http://schemas.openxmlformats.org/officeDocument/2006/relationships/hyperlink" Target="https://gauravdubey.in/how-to-generate-leads-for-interior-designers/" TargetMode="External"/><Relationship Id="rId23" Type="http://schemas.openxmlformats.org/officeDocument/2006/relationships/hyperlink" Target="https://groweasy.ai/blogs/interior-design-leads-in-india-using-ai-ads-to-win-high-value-home-renovation-projects-i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leadgulls.com/blog/digital-marketing-strategies-higher-education" TargetMode="External"/><Relationship Id="rId25" Type="http://schemas.openxmlformats.org/officeDocument/2006/relationships/hyperlink" Target="https://theorganicmarketing.com/interior-design-lead-generation/" TargetMode="External"/><Relationship Id="rId28" Type="http://schemas.openxmlformats.org/officeDocument/2006/relationships/hyperlink" Target="https://www.youtube.com/watch?v=46PsVARNHYc" TargetMode="External"/><Relationship Id="rId27" Type="http://schemas.openxmlformats.org/officeDocument/2006/relationships/hyperlink" Target="https://www.youtube.com/watch?v=pFcIMlHGUx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luxuryresidences.co.in/blog/super-luxury-apartments-in-noida/"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aajneeti.social/lead-generation-services-for-luxury-event-planners/" TargetMode="External"/><Relationship Id="rId30" Type="http://schemas.openxmlformats.org/officeDocument/2006/relationships/hyperlink" Target="https://housethat.co.in/" TargetMode="External"/><Relationship Id="rId11" Type="http://schemas.openxmlformats.org/officeDocument/2006/relationships/image" Target="media/image8.png"/><Relationship Id="rId10" Type="http://schemas.openxmlformats.org/officeDocument/2006/relationships/image" Target="media/image6.png"/><Relationship Id="rId32" Type="http://schemas.openxmlformats.org/officeDocument/2006/relationships/hyperlink" Target="https://ichelonconsulting.com/healthcare-performance-marketing-india-complete-guide-2026" TargetMode="External"/><Relationship Id="rId13" Type="http://schemas.openxmlformats.org/officeDocument/2006/relationships/image" Target="media/image9.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hyperlink" Target="https://www.growmorerealtors.com/blog/flat-in-noida-expressway/" TargetMode="External"/><Relationship Id="rId16" Type="http://schemas.openxmlformats.org/officeDocument/2006/relationships/hyperlink" Target="https://www.crctheperidona.co.in/luxury-apartments-in-noida" TargetMode="External"/><Relationship Id="rId19" Type="http://schemas.openxmlformats.org/officeDocument/2006/relationships/hyperlink" Target="https://eminenceinfra.in/green-reserve/" TargetMode="External"/><Relationship Id="rId18" Type="http://schemas.openxmlformats.org/officeDocument/2006/relationships/hyperlink" Target="https://www.starestate.com/projects/apartments-in-noi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