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4A5568"/>
          <w:sz w:val="19"/>
        </w:rPr>
        <w:t>ADVANCED TRADING EDUCATION SERIES • VOLUME I</w:t>
      </w:r>
    </w:p>
    <w:p>
      <w:pPr>
        <w:spacing w:before="360" w:after="240"/>
        <w:jc w:val="center"/>
      </w:pPr>
      <w:r>
        <w:rPr>
          <w:rFonts w:ascii="Georgia" w:hAnsi="Georgia"/>
          <w:b/>
          <w:color w:val="1B365D"/>
          <w:sz w:val="60"/>
        </w:rPr>
        <w:t>THE RULES-BASED TRADER</w:t>
        <w:br/>
      </w:r>
      <w:r>
        <w:rPr>
          <w:rFonts w:ascii="Calibri" w:hAnsi="Calibri"/>
          <w:i/>
          <w:color w:val="4A5568"/>
          <w:sz w:val="25"/>
        </w:rPr>
        <w:t>A Complete Operating Manual for Short-Duration Binary Market Decisions</w:t>
        <w:br/>
        <w:t>Auction Mechanics, Fast Decision Pipelines, Non-Lagging Indicators, and Mathematical Risk Architecture</w:t>
      </w:r>
    </w:p>
    <w:p>
      <w:pPr>
        <w:spacing w:before="320" w:after="320"/>
      </w:pP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4680"/>
        <w:gridCol w:w="4680"/>
      </w:tblGrid>
      <w:tr>
        <w:tc>
          <w:tcPr>
            <w:tcW w:type="dxa" w:w="4680"/>
            <w:shd w:fill="1B365D"/>
            <w:tcMar>
              <w:top w:w="100" w:type="dxa"/>
              <w:bottom w:w="100" w:type="dxa"/>
              <w:left w:w="100" w:type="dxa"/>
              <w:right w:w="100" w:type="dxa"/>
            </w:tcMar>
          </w:tcPr>
          <w:p>
            <w:pPr>
              <w:jc w:val="left"/>
            </w:pPr>
            <w:r>
              <w:rPr>
                <w:rFonts w:ascii="Calibri" w:hAnsi="Calibri"/>
                <w:b/>
                <w:color w:val="FFFFFF"/>
                <w:sz w:val="19"/>
              </w:rPr>
              <w:t>Field Specification</w:t>
            </w:r>
          </w:p>
        </w:tc>
        <w:tc>
          <w:tcPr>
            <w:tcW w:type="dxa" w:w="4680"/>
            <w:shd w:fill="1B365D"/>
            <w:tcMar>
              <w:top w:w="100" w:type="dxa"/>
              <w:bottom w:w="100" w:type="dxa"/>
              <w:left w:w="100" w:type="dxa"/>
              <w:right w:w="100" w:type="dxa"/>
            </w:tcMar>
          </w:tcPr>
          <w:p>
            <w:pPr>
              <w:jc w:val="left"/>
            </w:pPr>
            <w:r>
              <w:rPr>
                <w:rFonts w:ascii="Calibri" w:hAnsi="Calibri"/>
                <w:b/>
                <w:color w:val="FFFFFF"/>
                <w:sz w:val="19"/>
              </w:rPr>
              <w:t>Operational Parameter Details</w:t>
            </w:r>
          </w:p>
        </w:tc>
      </w:tr>
      <w:tr>
        <w:tc>
          <w:tcPr>
            <w:tcW w:type="dxa" w:w="4680"/>
            <w:shd w:fill="FFFFFF"/>
            <w:tcMar>
              <w:top w:w="80" w:type="dxa"/>
              <w:bottom w:w="80" w:type="dxa"/>
              <w:left w:w="100" w:type="dxa"/>
              <w:right w:w="100" w:type="dxa"/>
            </w:tcMar>
          </w:tcPr>
          <w:p>
            <w:r>
              <w:rPr>
                <w:rFonts w:ascii="Calibri" w:hAnsi="Calibri"/>
                <w:color w:val="0F172A"/>
                <w:sz w:val="18"/>
              </w:rPr>
              <w:t>Target Audience</w:t>
            </w:r>
          </w:p>
        </w:tc>
        <w:tc>
          <w:tcPr>
            <w:tcW w:type="dxa" w:w="4680"/>
            <w:shd w:fill="FFFFFF"/>
            <w:tcMar>
              <w:top w:w="80" w:type="dxa"/>
              <w:bottom w:w="80" w:type="dxa"/>
              <w:left w:w="100" w:type="dxa"/>
              <w:right w:w="100" w:type="dxa"/>
            </w:tcMar>
          </w:tcPr>
          <w:p>
            <w:r>
              <w:rPr>
                <w:rFonts w:ascii="Calibri" w:hAnsi="Calibri"/>
                <w:color w:val="0F172A"/>
                <w:sz w:val="18"/>
              </w:rPr>
              <w:t>Professional Discretionary &amp; Rules-Based Short-Duration Binary Traders</w:t>
            </w:r>
          </w:p>
        </w:tc>
      </w:tr>
      <w:tr>
        <w:tc>
          <w:tcPr>
            <w:tcW w:type="dxa" w:w="4680"/>
            <w:shd w:fill="F8FAFC"/>
            <w:tcMar>
              <w:top w:w="80" w:type="dxa"/>
              <w:bottom w:w="80" w:type="dxa"/>
              <w:left w:w="100" w:type="dxa"/>
              <w:right w:w="100" w:type="dxa"/>
            </w:tcMar>
          </w:tcPr>
          <w:p>
            <w:r>
              <w:rPr>
                <w:rFonts w:ascii="Calibri" w:hAnsi="Calibri"/>
                <w:color w:val="0F172A"/>
                <w:sz w:val="18"/>
              </w:rPr>
              <w:t>Asset Universe</w:t>
            </w:r>
          </w:p>
        </w:tc>
        <w:tc>
          <w:tcPr>
            <w:tcW w:type="dxa" w:w="4680"/>
            <w:shd w:fill="F8FAFC"/>
            <w:tcMar>
              <w:top w:w="80" w:type="dxa"/>
              <w:bottom w:w="80" w:type="dxa"/>
              <w:left w:w="100" w:type="dxa"/>
              <w:right w:w="100" w:type="dxa"/>
            </w:tcMar>
          </w:tcPr>
          <w:p>
            <w:r>
              <w:rPr>
                <w:rFonts w:ascii="Calibri" w:hAnsi="Calibri"/>
                <w:color w:val="0F172A"/>
                <w:sz w:val="18"/>
              </w:rPr>
              <w:t>Liquid FX (EUR/USD, GBP/USD, USD/JPY), Index Futures, Equities, Crypto</w:t>
            </w:r>
          </w:p>
        </w:tc>
      </w:tr>
      <w:tr>
        <w:tc>
          <w:tcPr>
            <w:tcW w:type="dxa" w:w="4680"/>
            <w:shd w:fill="FFFFFF"/>
            <w:tcMar>
              <w:top w:w="80" w:type="dxa"/>
              <w:bottom w:w="80" w:type="dxa"/>
              <w:left w:w="100" w:type="dxa"/>
              <w:right w:w="100" w:type="dxa"/>
            </w:tcMar>
          </w:tcPr>
          <w:p>
            <w:r>
              <w:rPr>
                <w:rFonts w:ascii="Calibri" w:hAnsi="Calibri"/>
                <w:color w:val="0F172A"/>
                <w:sz w:val="18"/>
              </w:rPr>
              <w:t>Decision Horizon</w:t>
            </w:r>
          </w:p>
        </w:tc>
        <w:tc>
          <w:tcPr>
            <w:tcW w:type="dxa" w:w="4680"/>
            <w:shd w:fill="FFFFFF"/>
            <w:tcMar>
              <w:top w:w="80" w:type="dxa"/>
              <w:bottom w:w="80" w:type="dxa"/>
              <w:left w:w="100" w:type="dxa"/>
              <w:right w:w="100" w:type="dxa"/>
            </w:tcMar>
          </w:tcPr>
          <w:p>
            <w:r>
              <w:rPr>
                <w:rFonts w:ascii="Calibri" w:hAnsi="Calibri"/>
                <w:color w:val="0F172A"/>
                <w:sz w:val="18"/>
              </w:rPr>
              <w:t>Ultra-Fast to Short Expirations (30-Second, 60-Second/1-Minute, 2m, 3m, 5m)</w:t>
            </w:r>
          </w:p>
        </w:tc>
      </w:tr>
      <w:tr>
        <w:tc>
          <w:tcPr>
            <w:tcW w:type="dxa" w:w="4680"/>
            <w:shd w:fill="F8FAFC"/>
            <w:tcMar>
              <w:top w:w="80" w:type="dxa"/>
              <w:bottom w:w="80" w:type="dxa"/>
              <w:left w:w="100" w:type="dxa"/>
              <w:right w:w="100" w:type="dxa"/>
            </w:tcMar>
          </w:tcPr>
          <w:p>
            <w:r>
              <w:rPr>
                <w:rFonts w:ascii="Calibri" w:hAnsi="Calibri"/>
                <w:color w:val="0F172A"/>
                <w:sz w:val="18"/>
              </w:rPr>
              <w:t>Core Methodology</w:t>
            </w:r>
          </w:p>
        </w:tc>
        <w:tc>
          <w:tcPr>
            <w:tcW w:type="dxa" w:w="4680"/>
            <w:shd w:fill="F8FAFC"/>
            <w:tcMar>
              <w:top w:w="80" w:type="dxa"/>
              <w:bottom w:w="80" w:type="dxa"/>
              <w:left w:w="100" w:type="dxa"/>
              <w:right w:w="100" w:type="dxa"/>
            </w:tcMar>
          </w:tcPr>
          <w:p>
            <w:r>
              <w:rPr>
                <w:rFonts w:ascii="Calibri" w:hAnsi="Calibri"/>
                <w:color w:val="0F172A"/>
                <w:sz w:val="18"/>
              </w:rPr>
              <w:t>Auction Market Theory, 13-Stage Binary Decision Ladder, Mathematical EV</w:t>
            </w:r>
          </w:p>
        </w:tc>
      </w:tr>
      <w:tr>
        <w:tc>
          <w:tcPr>
            <w:tcW w:type="dxa" w:w="4680"/>
            <w:shd w:fill="FFFFFF"/>
            <w:tcMar>
              <w:top w:w="80" w:type="dxa"/>
              <w:bottom w:w="80" w:type="dxa"/>
              <w:left w:w="100" w:type="dxa"/>
              <w:right w:w="100" w:type="dxa"/>
            </w:tcMar>
          </w:tcPr>
          <w:p>
            <w:r>
              <w:rPr>
                <w:rFonts w:ascii="Calibri" w:hAnsi="Calibri"/>
                <w:color w:val="0F172A"/>
                <w:sz w:val="18"/>
              </w:rPr>
              <w:t>Prerequisites</w:t>
            </w:r>
          </w:p>
        </w:tc>
        <w:tc>
          <w:tcPr>
            <w:tcW w:type="dxa" w:w="4680"/>
            <w:shd w:fill="FFFFFF"/>
            <w:tcMar>
              <w:top w:w="80" w:type="dxa"/>
              <w:bottom w:w="80" w:type="dxa"/>
              <w:left w:w="100" w:type="dxa"/>
              <w:right w:w="100" w:type="dxa"/>
            </w:tcMar>
          </w:tcPr>
          <w:p>
            <w:r>
              <w:rPr>
                <w:rFonts w:ascii="Calibri" w:hAnsi="Calibri"/>
                <w:color w:val="0F172A"/>
                <w:sz w:val="18"/>
              </w:rPr>
              <w:t>Basic Candlestick &amp; Probability Foundations (Zero Algorithmic Coding Required)</w:t>
            </w:r>
          </w:p>
        </w:tc>
      </w:tr>
      <w:tr>
        <w:tc>
          <w:tcPr>
            <w:tcW w:type="dxa" w:w="4680"/>
            <w:shd w:fill="F8FAFC"/>
            <w:tcMar>
              <w:top w:w="80" w:type="dxa"/>
              <w:bottom w:w="80" w:type="dxa"/>
              <w:left w:w="100" w:type="dxa"/>
              <w:right w:w="100" w:type="dxa"/>
            </w:tcMar>
          </w:tcPr>
          <w:p>
            <w:r>
              <w:rPr>
                <w:rFonts w:ascii="Calibri" w:hAnsi="Calibri"/>
                <w:color w:val="0F172A"/>
                <w:sz w:val="18"/>
              </w:rPr>
              <w:t>Edition / Classification</w:t>
            </w:r>
          </w:p>
        </w:tc>
        <w:tc>
          <w:tcPr>
            <w:tcW w:type="dxa" w:w="4680"/>
            <w:shd w:fill="F8FAFC"/>
            <w:tcMar>
              <w:top w:w="80" w:type="dxa"/>
              <w:bottom w:w="80" w:type="dxa"/>
              <w:left w:w="100" w:type="dxa"/>
              <w:right w:w="100" w:type="dxa"/>
            </w:tcMar>
          </w:tcPr>
          <w:p>
            <w:r>
              <w:rPr>
                <w:rFonts w:ascii="Calibri" w:hAnsi="Calibri"/>
                <w:color w:val="0F172A"/>
                <w:sz w:val="18"/>
              </w:rPr>
              <w:t>Master Practitioner Edition • Full Binary Optimization (2026 Release)</w:t>
            </w:r>
          </w:p>
        </w:tc>
      </w:tr>
      <w:tr>
        <w:tc>
          <w:tcPr>
            <w:tcW w:type="dxa" w:w="4680"/>
            <w:shd w:fill="FFFFFF"/>
            <w:tcMar>
              <w:top w:w="80" w:type="dxa"/>
              <w:bottom w:w="80" w:type="dxa"/>
              <w:left w:w="100" w:type="dxa"/>
              <w:right w:w="100" w:type="dxa"/>
            </w:tcMar>
          </w:tcPr>
          <w:p>
            <w:r>
              <w:rPr>
                <w:rFonts w:ascii="Calibri" w:hAnsi="Calibri"/>
                <w:color w:val="0F172A"/>
                <w:sz w:val="18"/>
              </w:rPr>
              <w:t>Desk / Group</w:t>
            </w:r>
          </w:p>
        </w:tc>
        <w:tc>
          <w:tcPr>
            <w:tcW w:type="dxa" w:w="4680"/>
            <w:shd w:fill="FFFFFF"/>
            <w:tcMar>
              <w:top w:w="80" w:type="dxa"/>
              <w:bottom w:w="80" w:type="dxa"/>
              <w:left w:w="100" w:type="dxa"/>
              <w:right w:w="100" w:type="dxa"/>
            </w:tcMar>
          </w:tcPr>
          <w:p>
            <w:r>
              <w:rPr>
                <w:rFonts w:ascii="Calibri" w:hAnsi="Calibri"/>
                <w:color w:val="0F172A"/>
                <w:sz w:val="18"/>
              </w:rPr>
              <w:t>High-Velocity Probability &amp; Execution Research Group</w:t>
            </w:r>
          </w:p>
        </w:tc>
      </w:tr>
    </w:tbl>
    <w:p>
      <w:pPr>
        <w:spacing w:before="0" w:after="80"/>
      </w:pPr>
    </w:p>
    <w:p>
      <w:pPr>
        <w:spacing w:before="480" w:after="0"/>
        <w:jc w:val="center"/>
      </w:pPr>
      <w:r>
        <w:rPr>
          <w:rFonts w:ascii="Calibri" w:hAnsi="Calibri"/>
          <w:color w:val="4A5568"/>
          <w:sz w:val="18"/>
        </w:rPr>
        <w:t>PERSONAL BINARY OPERATING MANUAL • COMPLETE UNABRIDGED REFERENCE</w:t>
      </w:r>
    </w:p>
    <w:p>
      <w:r>
        <w:br w:type="page"/>
      </w:r>
    </w:p>
    <w:p>
      <w:pPr>
        <w:spacing w:before="240" w:after="200"/>
      </w:pPr>
      <w:r>
        <w:rPr>
          <w:rFonts w:ascii="Georgia" w:hAnsi="Georgia"/>
          <w:b/>
          <w:color w:val="1B365D"/>
          <w:sz w:val="36"/>
        </w:rPr>
        <w:t>EXECUTIVE TABLE OF CONTENTS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c>
          <w:tcPr>
            <w:tcW w:type="dxa" w:w="3120"/>
            <w:shd w:fill="1B365D"/>
            <w:tcMar>
              <w:top w:w="100" w:type="dxa"/>
              <w:bottom w:w="100" w:type="dxa"/>
              <w:left w:w="100" w:type="dxa"/>
              <w:right w:w="100" w:type="dxa"/>
            </w:tcMar>
          </w:tcPr>
          <w:p>
            <w:pPr>
              <w:jc w:val="left"/>
            </w:pPr>
            <w:r>
              <w:rPr>
                <w:rFonts w:ascii="Calibri" w:hAnsi="Calibri"/>
                <w:b/>
                <w:color w:val="FFFFFF"/>
                <w:sz w:val="19"/>
              </w:rPr>
              <w:t>Section / Module</w:t>
            </w:r>
          </w:p>
        </w:tc>
        <w:tc>
          <w:tcPr>
            <w:tcW w:type="dxa" w:w="3120"/>
            <w:shd w:fill="1B365D"/>
            <w:tcMar>
              <w:top w:w="100" w:type="dxa"/>
              <w:bottom w:w="100" w:type="dxa"/>
              <w:left w:w="100" w:type="dxa"/>
              <w:right w:w="100" w:type="dxa"/>
            </w:tcMar>
          </w:tcPr>
          <w:p>
            <w:pPr>
              <w:jc w:val="left"/>
            </w:pPr>
            <w:r>
              <w:rPr>
                <w:rFonts w:ascii="Calibri" w:hAnsi="Calibri"/>
                <w:b/>
                <w:color w:val="FFFFFF"/>
                <w:sz w:val="19"/>
              </w:rPr>
              <w:t>Core Topics &amp; Operational Focus</w:t>
            </w:r>
          </w:p>
        </w:tc>
        <w:tc>
          <w:tcPr>
            <w:tcW w:type="dxa" w:w="3120"/>
            <w:shd w:fill="1B365D"/>
            <w:tcMar>
              <w:top w:w="100" w:type="dxa"/>
              <w:bottom w:w="100" w:type="dxa"/>
              <w:left w:w="100" w:type="dxa"/>
              <w:right w:w="100" w:type="dxa"/>
            </w:tcMar>
          </w:tcPr>
          <w:p>
            <w:pPr>
              <w:jc w:val="left"/>
            </w:pPr>
            <w:r>
              <w:rPr>
                <w:rFonts w:ascii="Calibri" w:hAnsi="Calibri"/>
                <w:b/>
                <w:color w:val="FFFFFF"/>
                <w:sz w:val="19"/>
              </w:rPr>
              <w:t>Binary Trading Target</w:t>
            </w:r>
          </w:p>
        </w:tc>
      </w:tr>
      <w:tr>
        <w:tc>
          <w:tcPr>
            <w:tcW w:type="dxa" w:w="3120"/>
            <w:shd w:fill="FFFFFF"/>
            <w:tcMar>
              <w:top w:w="80" w:type="dxa"/>
              <w:bottom w:w="80" w:type="dxa"/>
              <w:left w:w="100" w:type="dxa"/>
              <w:right w:w="100" w:type="dxa"/>
            </w:tcMar>
          </w:tcPr>
          <w:p>
            <w:r>
              <w:rPr>
                <w:rFonts w:ascii="Calibri" w:hAnsi="Calibri"/>
                <w:color w:val="0F172A"/>
                <w:sz w:val="18"/>
              </w:rPr>
              <w:t>Front Matter</w:t>
            </w:r>
          </w:p>
        </w:tc>
        <w:tc>
          <w:tcPr>
            <w:tcW w:type="dxa" w:w="3120"/>
            <w:shd w:fill="FFFFFF"/>
            <w:tcMar>
              <w:top w:w="80" w:type="dxa"/>
              <w:bottom w:w="80" w:type="dxa"/>
              <w:left w:w="100" w:type="dxa"/>
              <w:right w:w="100" w:type="dxa"/>
            </w:tcMar>
          </w:tcPr>
          <w:p>
            <w:r>
              <w:rPr>
                <w:rFonts w:ascii="Calibri" w:hAnsi="Calibri"/>
                <w:color w:val="0F172A"/>
                <w:sz w:val="18"/>
              </w:rPr>
              <w:t>Author's Preface, Binary Manifesto, 13-Stage Master Roadmap</w:t>
            </w:r>
          </w:p>
        </w:tc>
        <w:tc>
          <w:tcPr>
            <w:tcW w:type="dxa" w:w="3120"/>
            <w:shd w:fill="FFFFFF"/>
            <w:tcMar>
              <w:top w:w="80" w:type="dxa"/>
              <w:bottom w:w="80" w:type="dxa"/>
              <w:left w:w="100" w:type="dxa"/>
              <w:right w:w="100" w:type="dxa"/>
            </w:tcMar>
          </w:tcPr>
          <w:p>
            <w:r>
              <w:rPr>
                <w:rFonts w:ascii="Calibri" w:hAnsi="Calibri"/>
                <w:color w:val="0F172A"/>
                <w:sz w:val="18"/>
              </w:rPr>
              <w:t>Framework Foundations</w:t>
            </w:r>
          </w:p>
        </w:tc>
      </w:tr>
      <w:tr>
        <w:tc>
          <w:tcPr>
            <w:tcW w:type="dxa" w:w="3120"/>
            <w:shd w:fill="F8FAFC"/>
            <w:tcMar>
              <w:top w:w="80" w:type="dxa"/>
              <w:bottom w:w="80" w:type="dxa"/>
              <w:left w:w="100" w:type="dxa"/>
              <w:right w:w="100" w:type="dxa"/>
            </w:tcMar>
          </w:tcPr>
          <w:p>
            <w:r>
              <w:rPr>
                <w:rFonts w:ascii="Calibri" w:hAnsi="Calibri"/>
                <w:color w:val="0F172A"/>
                <w:sz w:val="18"/>
              </w:rPr>
              <w:t>Part I: Reading the Market</w:t>
            </w:r>
          </w:p>
        </w:tc>
        <w:tc>
          <w:tcPr>
            <w:tcW w:type="dxa" w:w="3120"/>
            <w:shd w:fill="F8FAFC"/>
            <w:tcMar>
              <w:top w:w="80" w:type="dxa"/>
              <w:bottom w:w="80" w:type="dxa"/>
              <w:left w:w="100" w:type="dxa"/>
              <w:right w:w="100" w:type="dxa"/>
            </w:tcMar>
          </w:tcPr>
          <w:p>
            <w:r>
              <w:rPr>
                <w:rFonts w:ascii="Calibri" w:hAnsi="Calibri"/>
                <w:color w:val="0F172A"/>
                <w:sz w:val="18"/>
              </w:rPr>
              <w:t>Ch 1–15: Auction Mechanics, Microstructure, 1m/5m Structure, Volatility</w:t>
            </w:r>
          </w:p>
        </w:tc>
        <w:tc>
          <w:tcPr>
            <w:tcW w:type="dxa" w:w="3120"/>
            <w:shd w:fill="F8FAFC"/>
            <w:tcMar>
              <w:top w:w="80" w:type="dxa"/>
              <w:bottom w:w="80" w:type="dxa"/>
              <w:left w:w="100" w:type="dxa"/>
              <w:right w:w="100" w:type="dxa"/>
            </w:tcMar>
          </w:tcPr>
          <w:p>
            <w:r>
              <w:rPr>
                <w:rFonts w:ascii="Calibri" w:hAnsi="Calibri"/>
                <w:color w:val="0F172A"/>
                <w:sz w:val="18"/>
              </w:rPr>
              <w:t>Read Raw Price Action &amp; Time</w:t>
            </w:r>
          </w:p>
        </w:tc>
      </w:tr>
      <w:tr>
        <w:tc>
          <w:tcPr>
            <w:tcW w:type="dxa" w:w="3120"/>
            <w:shd w:fill="FFFFFF"/>
            <w:tcMar>
              <w:top w:w="80" w:type="dxa"/>
              <w:bottom w:w="80" w:type="dxa"/>
              <w:left w:w="100" w:type="dxa"/>
              <w:right w:w="100" w:type="dxa"/>
            </w:tcMar>
          </w:tcPr>
          <w:p>
            <w:r>
              <w:rPr>
                <w:rFonts w:ascii="Calibri" w:hAnsi="Calibri"/>
                <w:color w:val="0F172A"/>
                <w:sz w:val="18"/>
              </w:rPr>
              <w:t>Part II: Indicator Mechanics</w:t>
            </w:r>
          </w:p>
        </w:tc>
        <w:tc>
          <w:tcPr>
            <w:tcW w:type="dxa" w:w="3120"/>
            <w:shd w:fill="FFFFFF"/>
            <w:tcMar>
              <w:top w:w="80" w:type="dxa"/>
              <w:bottom w:w="80" w:type="dxa"/>
              <w:left w:w="100" w:type="dxa"/>
              <w:right w:w="100" w:type="dxa"/>
            </w:tcMar>
          </w:tcPr>
          <w:p>
            <w:r>
              <w:rPr>
                <w:rFonts w:ascii="Calibri" w:hAnsi="Calibri"/>
                <w:color w:val="0F172A"/>
                <w:sz w:val="18"/>
              </w:rPr>
              <w:t>Ch 16–21: MACD, CCI, RSI, ADX, ATR, DeMarker with Short-Duration Tuning</w:t>
            </w:r>
          </w:p>
        </w:tc>
        <w:tc>
          <w:tcPr>
            <w:tcW w:type="dxa" w:w="3120"/>
            <w:shd w:fill="FFFFFF"/>
            <w:tcMar>
              <w:top w:w="80" w:type="dxa"/>
              <w:bottom w:w="80" w:type="dxa"/>
              <w:left w:w="100" w:type="dxa"/>
              <w:right w:w="100" w:type="dxa"/>
            </w:tcMar>
          </w:tcPr>
          <w:p>
            <w:r>
              <w:rPr>
                <w:rFonts w:ascii="Calibri" w:hAnsi="Calibri"/>
                <w:color w:val="0F172A"/>
                <w:sz w:val="18"/>
              </w:rPr>
              <w:t>Master Non-Lagging Filters</w:t>
            </w:r>
          </w:p>
        </w:tc>
      </w:tr>
      <w:tr>
        <w:tc>
          <w:tcPr>
            <w:tcW w:type="dxa" w:w="3120"/>
            <w:shd w:fill="F8FAFC"/>
            <w:tcMar>
              <w:top w:w="80" w:type="dxa"/>
              <w:bottom w:w="80" w:type="dxa"/>
              <w:left w:w="100" w:type="dxa"/>
              <w:right w:w="100" w:type="dxa"/>
            </w:tcMar>
          </w:tcPr>
          <w:p>
            <w:r>
              <w:rPr>
                <w:rFonts w:ascii="Calibri" w:hAnsi="Calibri"/>
                <w:color w:val="0F172A"/>
                <w:sz w:val="18"/>
              </w:rPr>
              <w:t>Part III: Indicator Synthesis</w:t>
            </w:r>
          </w:p>
        </w:tc>
        <w:tc>
          <w:tcPr>
            <w:tcW w:type="dxa" w:w="3120"/>
            <w:shd w:fill="F8FAFC"/>
            <w:tcMar>
              <w:top w:w="80" w:type="dxa"/>
              <w:bottom w:w="80" w:type="dxa"/>
              <w:left w:w="100" w:type="dxa"/>
              <w:right w:w="100" w:type="dxa"/>
            </w:tcMar>
          </w:tcPr>
          <w:p>
            <w:r>
              <w:rPr>
                <w:rFonts w:ascii="Calibri" w:hAnsi="Calibri"/>
                <w:color w:val="0F172A"/>
                <w:sz w:val="18"/>
              </w:rPr>
              <w:t>Ch 22: Non-Redundant Matrix &amp; 13-Stage Binary Decision Ladder</w:t>
            </w:r>
          </w:p>
        </w:tc>
        <w:tc>
          <w:tcPr>
            <w:tcW w:type="dxa" w:w="3120"/>
            <w:shd w:fill="F8FAFC"/>
            <w:tcMar>
              <w:top w:w="80" w:type="dxa"/>
              <w:bottom w:w="80" w:type="dxa"/>
              <w:left w:w="100" w:type="dxa"/>
              <w:right w:w="100" w:type="dxa"/>
            </w:tcMar>
          </w:tcPr>
          <w:p>
            <w:r>
              <w:rPr>
                <w:rFonts w:ascii="Calibri" w:hAnsi="Calibri"/>
                <w:color w:val="0F172A"/>
                <w:sz w:val="18"/>
              </w:rPr>
              <w:t>Eliminate Indicator Conflict</w:t>
            </w:r>
          </w:p>
        </w:tc>
      </w:tr>
      <w:tr>
        <w:tc>
          <w:tcPr>
            <w:tcW w:type="dxa" w:w="3120"/>
            <w:shd w:fill="FFFFFF"/>
            <w:tcMar>
              <w:top w:w="80" w:type="dxa"/>
              <w:bottom w:w="80" w:type="dxa"/>
              <w:left w:w="100" w:type="dxa"/>
              <w:right w:w="100" w:type="dxa"/>
            </w:tcMar>
          </w:tcPr>
          <w:p>
            <w:r>
              <w:rPr>
                <w:rFonts w:ascii="Calibri" w:hAnsi="Calibri"/>
                <w:color w:val="0F172A"/>
                <w:sz w:val="18"/>
              </w:rPr>
              <w:t>Part IV: Market Regimes</w:t>
            </w:r>
          </w:p>
        </w:tc>
        <w:tc>
          <w:tcPr>
            <w:tcW w:type="dxa" w:w="3120"/>
            <w:shd w:fill="FFFFFF"/>
            <w:tcMar>
              <w:top w:w="80" w:type="dxa"/>
              <w:bottom w:w="80" w:type="dxa"/>
              <w:left w:w="100" w:type="dxa"/>
              <w:right w:w="100" w:type="dxa"/>
            </w:tcMar>
          </w:tcPr>
          <w:p>
            <w:r>
              <w:rPr>
                <w:rFonts w:ascii="Calibri" w:hAnsi="Calibri"/>
                <w:color w:val="0F172A"/>
                <w:sz w:val="18"/>
              </w:rPr>
              <w:t>Ch 23–24: The 6 Fundamental Regimes, Binary Permissions, 5-Sec Read</w:t>
            </w:r>
          </w:p>
        </w:tc>
        <w:tc>
          <w:tcPr>
            <w:tcW w:type="dxa" w:w="3120"/>
            <w:shd w:fill="FFFFFF"/>
            <w:tcMar>
              <w:top w:w="80" w:type="dxa"/>
              <w:bottom w:w="80" w:type="dxa"/>
              <w:left w:w="100" w:type="dxa"/>
              <w:right w:w="100" w:type="dxa"/>
            </w:tcMar>
          </w:tcPr>
          <w:p>
            <w:r>
              <w:rPr>
                <w:rFonts w:ascii="Calibri" w:hAnsi="Calibri"/>
                <w:color w:val="0F172A"/>
                <w:sz w:val="18"/>
              </w:rPr>
              <w:t>Match Expiration to Regime</w:t>
            </w:r>
          </w:p>
        </w:tc>
      </w:tr>
      <w:tr>
        <w:tc>
          <w:tcPr>
            <w:tcW w:type="dxa" w:w="3120"/>
            <w:shd w:fill="F8FAFC"/>
            <w:tcMar>
              <w:top w:w="80" w:type="dxa"/>
              <w:bottom w:w="80" w:type="dxa"/>
              <w:left w:w="100" w:type="dxa"/>
              <w:right w:w="100" w:type="dxa"/>
            </w:tcMar>
          </w:tcPr>
          <w:p>
            <w:r>
              <w:rPr>
                <w:rFonts w:ascii="Calibri" w:hAnsi="Calibri"/>
                <w:color w:val="0F172A"/>
                <w:sz w:val="18"/>
              </w:rPr>
              <w:t>Part V: High-Edge Binary Setups</w:t>
            </w:r>
          </w:p>
        </w:tc>
        <w:tc>
          <w:tcPr>
            <w:tcW w:type="dxa" w:w="3120"/>
            <w:shd w:fill="F8FAFC"/>
            <w:tcMar>
              <w:top w:w="80" w:type="dxa"/>
              <w:bottom w:w="80" w:type="dxa"/>
              <w:left w:w="100" w:type="dxa"/>
              <w:right w:w="100" w:type="dxa"/>
            </w:tcMar>
          </w:tcPr>
          <w:p>
            <w:r>
              <w:rPr>
                <w:rFonts w:ascii="Calibri" w:hAnsi="Calibri"/>
                <w:color w:val="0F172A"/>
                <w:sz w:val="18"/>
              </w:rPr>
              <w:t>Ch 25–29: 5 Core Blueprints, Setups B1–B8, Binary Parameters Tables</w:t>
            </w:r>
          </w:p>
        </w:tc>
        <w:tc>
          <w:tcPr>
            <w:tcW w:type="dxa" w:w="3120"/>
            <w:shd w:fill="F8FAFC"/>
            <w:tcMar>
              <w:top w:w="80" w:type="dxa"/>
              <w:bottom w:w="80" w:type="dxa"/>
              <w:left w:w="100" w:type="dxa"/>
              <w:right w:w="100" w:type="dxa"/>
            </w:tcMar>
          </w:tcPr>
          <w:p>
            <w:r>
              <w:rPr>
                <w:rFonts w:ascii="Calibri" w:hAnsi="Calibri"/>
                <w:color w:val="0F172A"/>
                <w:sz w:val="18"/>
              </w:rPr>
              <w:t>Execute Statistical Edge</w:t>
            </w:r>
          </w:p>
        </w:tc>
      </w:tr>
      <w:tr>
        <w:tc>
          <w:tcPr>
            <w:tcW w:type="dxa" w:w="3120"/>
            <w:shd w:fill="FFFFFF"/>
            <w:tcMar>
              <w:top w:w="80" w:type="dxa"/>
              <w:bottom w:w="80" w:type="dxa"/>
              <w:left w:w="100" w:type="dxa"/>
              <w:right w:w="100" w:type="dxa"/>
            </w:tcMar>
          </w:tcPr>
          <w:p>
            <w:r>
              <w:rPr>
                <w:rFonts w:ascii="Calibri" w:hAnsi="Calibri"/>
                <w:color w:val="0F172A"/>
                <w:sz w:val="18"/>
              </w:rPr>
              <w:t>Part VI: Entry Timing &amp; Velocity</w:t>
            </w:r>
          </w:p>
        </w:tc>
        <w:tc>
          <w:tcPr>
            <w:tcW w:type="dxa" w:w="3120"/>
            <w:shd w:fill="FFFFFF"/>
            <w:tcMar>
              <w:top w:w="80" w:type="dxa"/>
              <w:bottom w:w="80" w:type="dxa"/>
              <w:left w:w="100" w:type="dxa"/>
              <w:right w:w="100" w:type="dxa"/>
            </w:tcMar>
          </w:tcPr>
          <w:p>
            <w:r>
              <w:rPr>
                <w:rFonts w:ascii="Calibri" w:hAnsi="Calibri"/>
                <w:color w:val="0F172A"/>
                <w:sz w:val="18"/>
              </w:rPr>
              <w:t>Ch 30–32: Distance from Equilibrium, Anticipation vs Confirmation, Anti-FOMO</w:t>
            </w:r>
          </w:p>
        </w:tc>
        <w:tc>
          <w:tcPr>
            <w:tcW w:type="dxa" w:w="3120"/>
            <w:shd w:fill="FFFFFF"/>
            <w:tcMar>
              <w:top w:w="80" w:type="dxa"/>
              <w:bottom w:w="80" w:type="dxa"/>
              <w:left w:w="100" w:type="dxa"/>
              <w:right w:w="100" w:type="dxa"/>
            </w:tcMar>
          </w:tcPr>
          <w:p>
            <w:r>
              <w:rPr>
                <w:rFonts w:ascii="Calibri" w:hAnsi="Calibri"/>
                <w:color w:val="0F172A"/>
                <w:sz w:val="18"/>
              </w:rPr>
              <w:t>Eliminate Chasing Wicks</w:t>
            </w:r>
          </w:p>
        </w:tc>
      </w:tr>
      <w:tr>
        <w:tc>
          <w:tcPr>
            <w:tcW w:type="dxa" w:w="3120"/>
            <w:shd w:fill="F8FAFC"/>
            <w:tcMar>
              <w:top w:w="80" w:type="dxa"/>
              <w:bottom w:w="80" w:type="dxa"/>
              <w:left w:w="100" w:type="dxa"/>
              <w:right w:w="100" w:type="dxa"/>
            </w:tcMar>
          </w:tcPr>
          <w:p>
            <w:r>
              <w:rPr>
                <w:rFonts w:ascii="Calibri" w:hAnsi="Calibri"/>
                <w:color w:val="0F172A"/>
                <w:sz w:val="18"/>
              </w:rPr>
              <w:t>Part VII: Pre-Entry Invalidation</w:t>
            </w:r>
          </w:p>
        </w:tc>
        <w:tc>
          <w:tcPr>
            <w:tcW w:type="dxa" w:w="3120"/>
            <w:shd w:fill="F8FAFC"/>
            <w:tcMar>
              <w:top w:w="80" w:type="dxa"/>
              <w:bottom w:w="80" w:type="dxa"/>
              <w:left w:w="100" w:type="dxa"/>
              <w:right w:w="100" w:type="dxa"/>
            </w:tcMar>
          </w:tcPr>
          <w:p>
            <w:r>
              <w:rPr>
                <w:rFonts w:ascii="Calibri" w:hAnsi="Calibri"/>
                <w:color w:val="0F172A"/>
                <w:sz w:val="18"/>
              </w:rPr>
              <w:t>Ch 33–37: Structural Invalidation, Volatility Buffers, Room-to-Target</w:t>
            </w:r>
          </w:p>
        </w:tc>
        <w:tc>
          <w:tcPr>
            <w:tcW w:type="dxa" w:w="3120"/>
            <w:shd w:fill="F8FAFC"/>
            <w:tcMar>
              <w:top w:w="80" w:type="dxa"/>
              <w:bottom w:w="80" w:type="dxa"/>
              <w:left w:w="100" w:type="dxa"/>
              <w:right w:w="100" w:type="dxa"/>
            </w:tcMar>
          </w:tcPr>
          <w:p>
            <w:r>
              <w:rPr>
                <w:rFonts w:ascii="Calibri" w:hAnsi="Calibri"/>
                <w:color w:val="0F172A"/>
                <w:sz w:val="18"/>
              </w:rPr>
              <w:t>Disqualify Flawed Setups</w:t>
            </w:r>
          </w:p>
        </w:tc>
      </w:tr>
      <w:tr>
        <w:tc>
          <w:tcPr>
            <w:tcW w:type="dxa" w:w="3120"/>
            <w:shd w:fill="FFFFFF"/>
            <w:tcMar>
              <w:top w:w="80" w:type="dxa"/>
              <w:bottom w:w="80" w:type="dxa"/>
              <w:left w:w="100" w:type="dxa"/>
              <w:right w:w="100" w:type="dxa"/>
            </w:tcMar>
          </w:tcPr>
          <w:p>
            <w:r>
              <w:rPr>
                <w:rFonts w:ascii="Calibri" w:hAnsi="Calibri"/>
                <w:color w:val="0F172A"/>
                <w:sz w:val="18"/>
              </w:rPr>
              <w:t>Part VIII: Expiration &amp; Settlement</w:t>
            </w:r>
          </w:p>
        </w:tc>
        <w:tc>
          <w:tcPr>
            <w:tcW w:type="dxa" w:w="3120"/>
            <w:shd w:fill="FFFFFF"/>
            <w:tcMar>
              <w:top w:w="80" w:type="dxa"/>
              <w:bottom w:w="80" w:type="dxa"/>
              <w:left w:w="100" w:type="dxa"/>
              <w:right w:w="100" w:type="dxa"/>
            </w:tcMar>
          </w:tcPr>
          <w:p>
            <w:r>
              <w:rPr>
                <w:rFonts w:ascii="Calibri" w:hAnsi="Calibri"/>
                <w:color w:val="0F172A"/>
                <w:sz w:val="18"/>
              </w:rPr>
              <w:t>Ch 38–44: Settlement Mechanics, Expiration Selection, MAE/MFE Analysis</w:t>
            </w:r>
          </w:p>
        </w:tc>
        <w:tc>
          <w:tcPr>
            <w:tcW w:type="dxa" w:w="3120"/>
            <w:shd w:fill="FFFFFF"/>
            <w:tcMar>
              <w:top w:w="80" w:type="dxa"/>
              <w:bottom w:w="80" w:type="dxa"/>
              <w:left w:w="100" w:type="dxa"/>
              <w:right w:w="100" w:type="dxa"/>
            </w:tcMar>
          </w:tcPr>
          <w:p>
            <w:r>
              <w:rPr>
                <w:rFonts w:ascii="Calibri" w:hAnsi="Calibri"/>
                <w:color w:val="0F172A"/>
                <w:sz w:val="18"/>
              </w:rPr>
              <w:t>Optimize Time Horizons</w:t>
            </w:r>
          </w:p>
        </w:tc>
      </w:tr>
      <w:tr>
        <w:tc>
          <w:tcPr>
            <w:tcW w:type="dxa" w:w="3120"/>
            <w:shd w:fill="F8FAFC"/>
            <w:tcMar>
              <w:top w:w="80" w:type="dxa"/>
              <w:bottom w:w="80" w:type="dxa"/>
              <w:left w:w="100" w:type="dxa"/>
              <w:right w:w="100" w:type="dxa"/>
            </w:tcMar>
          </w:tcPr>
          <w:p>
            <w:r>
              <w:rPr>
                <w:rFonts w:ascii="Calibri" w:hAnsi="Calibri"/>
                <w:color w:val="0F172A"/>
                <w:sz w:val="18"/>
              </w:rPr>
              <w:t>Part IX: Binary Risk Architecture</w:t>
            </w:r>
          </w:p>
        </w:tc>
        <w:tc>
          <w:tcPr>
            <w:tcW w:type="dxa" w:w="3120"/>
            <w:shd w:fill="F8FAFC"/>
            <w:tcMar>
              <w:top w:w="80" w:type="dxa"/>
              <w:bottom w:w="80" w:type="dxa"/>
              <w:left w:w="100" w:type="dxa"/>
              <w:right w:w="100" w:type="dxa"/>
            </w:tcMar>
          </w:tcPr>
          <w:p>
            <w:r>
              <w:rPr>
                <w:rFonts w:ascii="Calibri" w:hAnsi="Calibri"/>
                <w:color w:val="0F172A"/>
                <w:sz w:val="18"/>
              </w:rPr>
              <w:t>Ch 45–48: Asymmetric Payout, Breakeven P_BE, Fractional Kelly, Anti-Martingale</w:t>
            </w:r>
          </w:p>
        </w:tc>
        <w:tc>
          <w:tcPr>
            <w:tcW w:type="dxa" w:w="3120"/>
            <w:shd w:fill="F8FAFC"/>
            <w:tcMar>
              <w:top w:w="80" w:type="dxa"/>
              <w:bottom w:w="80" w:type="dxa"/>
              <w:left w:w="100" w:type="dxa"/>
              <w:right w:w="100" w:type="dxa"/>
            </w:tcMar>
          </w:tcPr>
          <w:p>
            <w:r>
              <w:rPr>
                <w:rFonts w:ascii="Calibri" w:hAnsi="Calibri"/>
                <w:color w:val="0F172A"/>
                <w:sz w:val="18"/>
              </w:rPr>
              <w:t>Guarantee Account Survival</w:t>
            </w:r>
          </w:p>
        </w:tc>
      </w:tr>
      <w:tr>
        <w:tc>
          <w:tcPr>
            <w:tcW w:type="dxa" w:w="3120"/>
            <w:shd w:fill="FFFFFF"/>
            <w:tcMar>
              <w:top w:w="80" w:type="dxa"/>
              <w:bottom w:w="80" w:type="dxa"/>
              <w:left w:w="100" w:type="dxa"/>
              <w:right w:w="100" w:type="dxa"/>
            </w:tcMar>
          </w:tcPr>
          <w:p>
            <w:r>
              <w:rPr>
                <w:rFonts w:ascii="Calibri" w:hAnsi="Calibri"/>
                <w:color w:val="0F172A"/>
                <w:sz w:val="18"/>
              </w:rPr>
              <w:t>Part X: Neurobiology &amp; Psychology</w:t>
            </w:r>
          </w:p>
        </w:tc>
        <w:tc>
          <w:tcPr>
            <w:tcW w:type="dxa" w:w="3120"/>
            <w:shd w:fill="FFFFFF"/>
            <w:tcMar>
              <w:top w:w="80" w:type="dxa"/>
              <w:bottom w:w="80" w:type="dxa"/>
              <w:left w:w="100" w:type="dxa"/>
              <w:right w:w="100" w:type="dxa"/>
            </w:tcMar>
          </w:tcPr>
          <w:p>
            <w:r>
              <w:rPr>
                <w:rFonts w:ascii="Calibri" w:hAnsi="Calibri"/>
                <w:color w:val="0F172A"/>
                <w:sz w:val="18"/>
              </w:rPr>
              <w:t>Ch 49–51: Rapid Dopamine Loops, Tilt Lockout, Trade Quality Matrix</w:t>
            </w:r>
          </w:p>
        </w:tc>
        <w:tc>
          <w:tcPr>
            <w:tcW w:type="dxa" w:w="3120"/>
            <w:shd w:fill="FFFFFF"/>
            <w:tcMar>
              <w:top w:w="80" w:type="dxa"/>
              <w:bottom w:w="80" w:type="dxa"/>
              <w:left w:w="100" w:type="dxa"/>
              <w:right w:w="100" w:type="dxa"/>
            </w:tcMar>
          </w:tcPr>
          <w:p>
            <w:r>
              <w:rPr>
                <w:rFonts w:ascii="Calibri" w:hAnsi="Calibri"/>
                <w:color w:val="0F172A"/>
                <w:sz w:val="18"/>
              </w:rPr>
              <w:t>Build Iron Discipline</w:t>
            </w:r>
          </w:p>
        </w:tc>
      </w:tr>
      <w:tr>
        <w:tc>
          <w:tcPr>
            <w:tcW w:type="dxa" w:w="3120"/>
            <w:shd w:fill="F8FAFC"/>
            <w:tcMar>
              <w:top w:w="80" w:type="dxa"/>
              <w:bottom w:w="80" w:type="dxa"/>
              <w:left w:w="100" w:type="dxa"/>
              <w:right w:w="100" w:type="dxa"/>
            </w:tcMar>
          </w:tcPr>
          <w:p>
            <w:r>
              <w:rPr>
                <w:rFonts w:ascii="Calibri" w:hAnsi="Calibri"/>
                <w:color w:val="0F172A"/>
                <w:sz w:val="18"/>
              </w:rPr>
              <w:t>Part XI: Statistical Testing &amp; Optimization</w:t>
            </w:r>
          </w:p>
        </w:tc>
        <w:tc>
          <w:tcPr>
            <w:tcW w:type="dxa" w:w="3120"/>
            <w:shd w:fill="F8FAFC"/>
            <w:tcMar>
              <w:top w:w="80" w:type="dxa"/>
              <w:bottom w:w="80" w:type="dxa"/>
              <w:left w:w="100" w:type="dxa"/>
              <w:right w:w="100" w:type="dxa"/>
            </w:tcMar>
          </w:tcPr>
          <w:p>
            <w:r>
              <w:rPr>
                <w:rFonts w:ascii="Calibri" w:hAnsi="Calibri"/>
                <w:color w:val="0F172A"/>
                <w:sz w:val="18"/>
              </w:rPr>
              <w:t>Ch 52–55: Expiration Performance Matrix, Blind Replay, EV Modeling</w:t>
            </w:r>
          </w:p>
        </w:tc>
        <w:tc>
          <w:tcPr>
            <w:tcW w:type="dxa" w:w="3120"/>
            <w:shd w:fill="F8FAFC"/>
            <w:tcMar>
              <w:top w:w="80" w:type="dxa"/>
              <w:bottom w:w="80" w:type="dxa"/>
              <w:left w:w="100" w:type="dxa"/>
              <w:right w:w="100" w:type="dxa"/>
            </w:tcMar>
          </w:tcPr>
          <w:p>
            <w:r>
              <w:rPr>
                <w:rFonts w:ascii="Calibri" w:hAnsi="Calibri"/>
                <w:color w:val="0F172A"/>
                <w:sz w:val="18"/>
              </w:rPr>
              <w:t>Empirically Prove Edge</w:t>
            </w:r>
          </w:p>
        </w:tc>
      </w:tr>
      <w:tr>
        <w:tc>
          <w:tcPr>
            <w:tcW w:type="dxa" w:w="3120"/>
            <w:shd w:fill="FFFFFF"/>
            <w:tcMar>
              <w:top w:w="80" w:type="dxa"/>
              <w:bottom w:w="80" w:type="dxa"/>
              <w:left w:w="100" w:type="dxa"/>
              <w:right w:w="100" w:type="dxa"/>
            </w:tcMar>
          </w:tcPr>
          <w:p>
            <w:r>
              <w:rPr>
                <w:rFonts w:ascii="Calibri" w:hAnsi="Calibri"/>
                <w:color w:val="0F172A"/>
                <w:sz w:val="18"/>
              </w:rPr>
              <w:t>Part XII: Intellectual Honesty</w:t>
            </w:r>
          </w:p>
        </w:tc>
        <w:tc>
          <w:tcPr>
            <w:tcW w:type="dxa" w:w="3120"/>
            <w:shd w:fill="FFFFFF"/>
            <w:tcMar>
              <w:top w:w="80" w:type="dxa"/>
              <w:bottom w:w="80" w:type="dxa"/>
              <w:left w:w="100" w:type="dxa"/>
              <w:right w:w="100" w:type="dxa"/>
            </w:tcMar>
          </w:tcPr>
          <w:p>
            <w:r>
              <w:rPr>
                <w:rFonts w:ascii="Calibri" w:hAnsi="Calibri"/>
                <w:color w:val="0F172A"/>
                <w:sz w:val="18"/>
              </w:rPr>
              <w:t>Ch 56–57: The 10 Rapid Decision Traps &amp; The Golden Rule</w:t>
            </w:r>
          </w:p>
        </w:tc>
        <w:tc>
          <w:tcPr>
            <w:tcW w:type="dxa" w:w="3120"/>
            <w:shd w:fill="FFFFFF"/>
            <w:tcMar>
              <w:top w:w="80" w:type="dxa"/>
              <w:bottom w:w="80" w:type="dxa"/>
              <w:left w:w="100" w:type="dxa"/>
              <w:right w:w="100" w:type="dxa"/>
            </w:tcMar>
          </w:tcPr>
          <w:p>
            <w:r>
              <w:rPr>
                <w:rFonts w:ascii="Calibri" w:hAnsi="Calibri"/>
                <w:color w:val="0F172A"/>
                <w:sz w:val="18"/>
              </w:rPr>
              <w:t>Eliminate Self-Deception</w:t>
            </w:r>
          </w:p>
        </w:tc>
      </w:tr>
      <w:tr>
        <w:tc>
          <w:tcPr>
            <w:tcW w:type="dxa" w:w="3120"/>
            <w:shd w:fill="F8FAFC"/>
            <w:tcMar>
              <w:top w:w="80" w:type="dxa"/>
              <w:bottom w:w="80" w:type="dxa"/>
              <w:left w:w="100" w:type="dxa"/>
              <w:right w:w="100" w:type="dxa"/>
            </w:tcMar>
          </w:tcPr>
          <w:p>
            <w:r>
              <w:rPr>
                <w:rFonts w:ascii="Calibri" w:hAnsi="Calibri"/>
                <w:color w:val="0F172A"/>
                <w:sz w:val="18"/>
              </w:rPr>
              <w:t>Part XIII: The Binary Trading Journal</w:t>
            </w:r>
          </w:p>
        </w:tc>
        <w:tc>
          <w:tcPr>
            <w:tcW w:type="dxa" w:w="3120"/>
            <w:shd w:fill="F8FAFC"/>
            <w:tcMar>
              <w:top w:w="80" w:type="dxa"/>
              <w:bottom w:w="80" w:type="dxa"/>
              <w:left w:w="100" w:type="dxa"/>
              <w:right w:w="100" w:type="dxa"/>
            </w:tcMar>
          </w:tcPr>
          <w:p>
            <w:r>
              <w:rPr>
                <w:rFonts w:ascii="Calibri" w:hAnsi="Calibri"/>
                <w:color w:val="0F172A"/>
                <w:sz w:val="18"/>
              </w:rPr>
              <w:t>Ch 58–60: 14 Standardized Fields, 2x2 Quality Audit, Session Review</w:t>
            </w:r>
          </w:p>
        </w:tc>
        <w:tc>
          <w:tcPr>
            <w:tcW w:type="dxa" w:w="3120"/>
            <w:shd w:fill="F8FAFC"/>
            <w:tcMar>
              <w:top w:w="80" w:type="dxa"/>
              <w:bottom w:w="80" w:type="dxa"/>
              <w:left w:w="100" w:type="dxa"/>
              <w:right w:w="100" w:type="dxa"/>
            </w:tcMar>
          </w:tcPr>
          <w:p>
            <w:r>
              <w:rPr>
                <w:rFonts w:ascii="Calibri" w:hAnsi="Calibri"/>
                <w:color w:val="0F172A"/>
                <w:sz w:val="18"/>
              </w:rPr>
              <w:t>Establish Feedback Loops</w:t>
            </w:r>
          </w:p>
        </w:tc>
      </w:tr>
      <w:tr>
        <w:tc>
          <w:tcPr>
            <w:tcW w:type="dxa" w:w="3120"/>
            <w:shd w:fill="FFFFFF"/>
            <w:tcMar>
              <w:top w:w="80" w:type="dxa"/>
              <w:bottom w:w="80" w:type="dxa"/>
              <w:left w:w="100" w:type="dxa"/>
              <w:right w:w="100" w:type="dxa"/>
            </w:tcMar>
          </w:tcPr>
          <w:p>
            <w:r>
              <w:rPr>
                <w:rFonts w:ascii="Calibri" w:hAnsi="Calibri"/>
                <w:color w:val="0F172A"/>
                <w:sz w:val="18"/>
              </w:rPr>
              <w:t>Part XIV: Personal Operating Manual</w:t>
            </w:r>
          </w:p>
        </w:tc>
        <w:tc>
          <w:tcPr>
            <w:tcW w:type="dxa" w:w="3120"/>
            <w:shd w:fill="FFFFFF"/>
            <w:tcMar>
              <w:top w:w="80" w:type="dxa"/>
              <w:bottom w:w="80" w:type="dxa"/>
              <w:left w:w="100" w:type="dxa"/>
              <w:right w:w="100" w:type="dxa"/>
            </w:tcMar>
          </w:tcPr>
          <w:p>
            <w:r>
              <w:rPr>
                <w:rFonts w:ascii="Calibri" w:hAnsi="Calibri"/>
                <w:color w:val="0F172A"/>
                <w:sz w:val="18"/>
              </w:rPr>
              <w:t>Ch 61–63: System Specification, 15-Second Cockpit Card, Decision Map</w:t>
            </w:r>
          </w:p>
        </w:tc>
        <w:tc>
          <w:tcPr>
            <w:tcW w:type="dxa" w:w="3120"/>
            <w:shd w:fill="FFFFFF"/>
            <w:tcMar>
              <w:top w:w="80" w:type="dxa"/>
              <w:bottom w:w="80" w:type="dxa"/>
              <w:left w:w="100" w:type="dxa"/>
              <w:right w:w="100" w:type="dxa"/>
            </w:tcMar>
          </w:tcPr>
          <w:p>
            <w:r>
              <w:rPr>
                <w:rFonts w:ascii="Calibri" w:hAnsi="Calibri"/>
                <w:color w:val="0F172A"/>
                <w:sz w:val="18"/>
              </w:rPr>
              <w:t>Unified Execution System</w:t>
            </w:r>
          </w:p>
        </w:tc>
      </w:tr>
      <w:tr>
        <w:tc>
          <w:tcPr>
            <w:tcW w:type="dxa" w:w="3120"/>
            <w:shd w:fill="F8FAFC"/>
            <w:tcMar>
              <w:top w:w="80" w:type="dxa"/>
              <w:bottom w:w="80" w:type="dxa"/>
              <w:left w:w="100" w:type="dxa"/>
              <w:right w:w="100" w:type="dxa"/>
            </w:tcMar>
          </w:tcPr>
          <w:p>
            <w:r>
              <w:rPr>
                <w:rFonts w:ascii="Calibri" w:hAnsi="Calibri"/>
                <w:color w:val="0F172A"/>
                <w:sz w:val="18"/>
              </w:rPr>
              <w:t>Appendices &amp; Reference Compendium</w:t>
            </w:r>
          </w:p>
        </w:tc>
        <w:tc>
          <w:tcPr>
            <w:tcW w:type="dxa" w:w="3120"/>
            <w:shd w:fill="F8FAFC"/>
            <w:tcMar>
              <w:top w:w="80" w:type="dxa"/>
              <w:bottom w:w="80" w:type="dxa"/>
              <w:left w:w="100" w:type="dxa"/>
              <w:right w:w="100" w:type="dxa"/>
            </w:tcMar>
          </w:tcPr>
          <w:p>
            <w:r>
              <w:rPr>
                <w:rFonts w:ascii="Calibri" w:hAnsi="Calibri"/>
                <w:color w:val="0F172A"/>
                <w:sz w:val="18"/>
              </w:rPr>
              <w:t>Mathematical Proofs, Payout Matrices, Technical Glossary</w:t>
            </w:r>
          </w:p>
        </w:tc>
        <w:tc>
          <w:tcPr>
            <w:tcW w:type="dxa" w:w="3120"/>
            <w:shd w:fill="F8FAFC"/>
            <w:tcMar>
              <w:top w:w="80" w:type="dxa"/>
              <w:bottom w:w="80" w:type="dxa"/>
              <w:left w:w="100" w:type="dxa"/>
              <w:right w:w="100" w:type="dxa"/>
            </w:tcMar>
          </w:tcPr>
          <w:p>
            <w:r>
              <w:rPr>
                <w:rFonts w:ascii="Calibri" w:hAnsi="Calibri"/>
                <w:color w:val="0F172A"/>
                <w:sz w:val="18"/>
              </w:rPr>
              <w:t>Lifetime Operating Reference</w:t>
            </w:r>
          </w:p>
        </w:tc>
      </w:tr>
    </w:tbl>
    <w:p>
      <w:pPr>
        <w:spacing w:before="0" w:after="80"/>
      </w:pPr>
    </w:p>
    <w:p>
      <w:r>
        <w:br w:type="page"/>
      </w:r>
    </w:p>
    <w:p>
      <w:pPr>
        <w:spacing w:before="240" w:after="160"/>
      </w:pPr>
      <w:r>
        <w:rPr>
          <w:rFonts w:ascii="Georgia" w:hAnsi="Georgia"/>
          <w:b/>
          <w:color w:val="1B365D"/>
          <w:sz w:val="32"/>
        </w:rPr>
        <w:t>Author's Preface: The Short-Duration Binary Reality</w:t>
      </w:r>
    </w:p>
    <w:p>
      <w:pPr>
        <w:spacing w:before="0" w:after="100" w:line="276" w:lineRule="auto"/>
      </w:pPr>
      <w:r>
        <w:rPr>
          <w:rFonts w:ascii="Calibri" w:hAnsi="Calibri"/>
          <w:color w:val="0F172A"/>
          <w:sz w:val="21"/>
        </w:rPr>
        <w:t>Short-duration binary markets represent the purest, most unforgiving arena in modern financial trading. Whether you operate on 30-second, 60-second, or 3-minute horizons, the structural mechanics are absolute: at the second of expiration, the contract settles either In-The-Money (ITM) for a fixed payout or Out-of-The-Money (OTM) for a total loss of your stake. There is no trailing stop to bail you out, no scaling out of winning contracts, and no adjusting your thesis once the trade is active.</w:t>
      </w:r>
    </w:p>
    <w:p>
      <w:pPr>
        <w:spacing w:before="0" w:after="100" w:line="276" w:lineRule="auto"/>
      </w:pPr>
      <w:r>
        <w:rPr>
          <w:rFonts w:ascii="Calibri" w:hAnsi="Calibri"/>
          <w:color w:val="0F172A"/>
          <w:sz w:val="21"/>
        </w:rPr>
        <w:t>Because typical platform payouts range between 75% and 88%, the mathematical reality is stark: a 50% coin-flip win rate guarantees total financial ruin. To extract sustained profit, your win rate must consistently exceed the mathematical break-even threshold (P_BE = 100 / (100 + Payout%)), which requires achieving 54% to 58% baseline accuracy.</w:t>
      </w:r>
    </w:p>
    <w:p>
      <w:pPr>
        <w:spacing w:before="0" w:after="100" w:line="276" w:lineRule="auto"/>
      </w:pPr>
      <w:r>
        <w:rPr>
          <w:rFonts w:ascii="Calibri" w:hAnsi="Calibri"/>
          <w:color w:val="0F172A"/>
          <w:sz w:val="21"/>
        </w:rPr>
        <w:t>Most retail participants approach this market as gamblers. They look for flashing colored arrows, chase runaway candles, double their stake after losses using fatal Martingale schemes, and succumb to rapid dopamine loops. Within days, their accounts are evaporated.</w:t>
      </w:r>
    </w:p>
    <w:p>
      <w:pPr>
        <w:spacing w:before="0" w:after="100" w:line="276" w:lineRule="auto"/>
      </w:pPr>
      <w:r>
        <w:rPr>
          <w:rFonts w:ascii="Calibri" w:hAnsi="Calibri"/>
          <w:color w:val="0F172A"/>
          <w:sz w:val="21"/>
        </w:rPr>
        <w:t>This book is the antidote. It is written to transform you into a serious, disciplined, rules-based binary operator. We do not rely on lagging indicator crossovers or emotional hunches. Instead, we deploy institutional auction market theory, multi-timeframe structural alignment, and non-redundant indicator filters—synthesized into a rapid, systematic 13-stage decision pipeline that can be executed in under fifteen seconds.</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0D9488"/>
              <w:bottom w:val="none"/>
              <w:right w:val="none"/>
            </w:tcBorders>
            <w:shd w:fill="F0FDF4"/>
            <w:tcMar>
              <w:top w:w="120" w:type="dxa"/>
              <w:bottom w:w="120" w:type="dxa"/>
              <w:left w:w="160" w:type="dxa"/>
              <w:right w:w="160" w:type="dxa"/>
            </w:tcMar>
          </w:tcPr>
          <w:p>
            <w:pPr>
              <w:spacing w:before="40" w:after="60" w:line="276" w:lineRule="auto"/>
            </w:pPr>
            <w:r>
              <w:rPr>
                <w:rFonts w:ascii="Calibri" w:hAnsi="Calibri"/>
                <w:b/>
                <w:color w:val="1B365D"/>
                <w:sz w:val="20"/>
              </w:rPr>
              <w:t>💡  THE BINARY TRADER'S CORE PHILOSOPHY</w:t>
              <w:br/>
            </w:r>
            <w:r>
              <w:rPr>
                <w:rFonts w:ascii="Calibri" w:hAnsi="Calibri"/>
                <w:color w:val="0F172A"/>
                <w:sz w:val="19"/>
              </w:rPr>
              <w:t>Price is the primary source of truth. Structure dictates directional permission. Market Regime dictates valid expirations. Technical indicators exist solely to confirm velocity and exhaustion. Entry timing determines whether you capture the impulse or get trapped in the wick. Risk architecture guarantees survival across inevitable losing streaks. Managing a binary trade means managing decision quality BEFORE entry—because once entered, the market owns the outcome.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EV = [p \times \text{Payout}\%] - [(1 - p) \times 100\%] &gt; 0  </w:t>
              <w:br/>
            </w:r>
            <w:r>
              <w:rPr>
                <w:rFonts w:ascii="Calibri" w:hAnsi="Calibri"/>
                <w:i/>
                <w:color w:val="4A5568"/>
                <w:sz w:val="18"/>
              </w:rPr>
              <w:t>The Fundamental Law of Binary Trading Edge: Trade ONLY When Mathematical Expectancy is Positive</w:t>
            </w:r>
          </w:p>
        </w:tc>
      </w:tr>
    </w:tbl>
    <w:p>
      <w:pPr>
        <w:spacing w:before="0" w:after="60"/>
      </w:pPr>
    </w:p>
    <w:p>
      <w:r>
        <w:br w:type="page"/>
      </w:r>
    </w:p>
    <w:p>
      <w:pPr>
        <w:spacing w:before="240" w:after="160"/>
      </w:pPr>
      <w:r>
        <w:rPr>
          <w:rFonts w:ascii="Georgia" w:hAnsi="Georgia"/>
          <w:b/>
          <w:color w:val="1B365D"/>
          <w:sz w:val="32"/>
        </w:rPr>
        <w:t>How to Read and Apply This Book</w:t>
      </w:r>
    </w:p>
    <w:p>
      <w:pPr>
        <w:spacing w:before="0" w:after="100" w:line="276" w:lineRule="auto"/>
      </w:pPr>
      <w:r>
        <w:rPr>
          <w:rFonts w:ascii="Calibri" w:hAnsi="Calibri"/>
          <w:color w:val="0F172A"/>
          <w:sz w:val="21"/>
        </w:rPr>
        <w:t>This operating manual is engineered for active execution under severe time pressure. It bridges the gap between high-level structural market analysis and split-second tactical Call/Put execution. Every concept in this book is built to answer one practical question: 'What does this price behavior imply for the next 1 to 5 candles, and does it justify committing risk right now?'</w:t>
      </w:r>
    </w:p>
    <w:p>
      <w:pPr>
        <w:spacing w:before="200" w:after="60"/>
      </w:pPr>
      <w:r>
        <w:rPr>
          <w:rFonts w:ascii="Calibri" w:hAnsi="Calibri"/>
          <w:b/>
          <w:color w:val="4A5568"/>
          <w:sz w:val="23"/>
        </w:rPr>
        <w:t>The 13-Stage Binary Pre-Flight Execution Pipeline</w:t>
      </w:r>
    </w:p>
    <w:p>
      <w:pPr>
        <w:spacing w:before="0" w:after="100" w:line="276" w:lineRule="auto"/>
      </w:pPr>
      <w:r>
        <w:rPr>
          <w:rFonts w:ascii="Calibri" w:hAnsi="Calibri"/>
          <w:color w:val="0F172A"/>
          <w:sz w:val="21"/>
        </w:rPr>
        <w:t>Every trade you take must pass sequentially through thirteen rigorous qualification gates. If any gate fails, the decision is immediate: NO TRADE.</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Asset/Payout \rightarrow Regime \rightarrow HTF Bias \rightarrow Key Level \rightarrow Room-to-Target \rightarrow Momentum \rightarrow Volatility \rightarrow Trigger \rightarrow Extension \rightarrow Expiration \rightarrow EV \rightarrow Staking \rightarrow EXECUTION  </w:t>
              <w:br/>
            </w:r>
            <w:r>
              <w:rPr>
                <w:rFonts w:ascii="Calibri" w:hAnsi="Calibri"/>
                <w:i/>
                <w:color w:val="4A5568"/>
                <w:sz w:val="18"/>
              </w:rPr>
              <w:t>The 13-Stage Binary Decision Sequence (Fully Illustrated in Figure 31)</w:t>
            </w:r>
          </w:p>
        </w:tc>
      </w:tr>
    </w:tbl>
    <w:p>
      <w:pPr>
        <w:spacing w:before="0" w:after="60"/>
      </w:pPr>
    </w:p>
    <w:p>
      <w:pPr>
        <w:spacing w:before="200" w:after="60"/>
      </w:pPr>
      <w:r>
        <w:rPr>
          <w:rFonts w:ascii="Calibri" w:hAnsi="Calibri"/>
          <w:b/>
          <w:color w:val="4A5568"/>
          <w:sz w:val="23"/>
        </w:rPr>
        <w:t>The 5-Phase Binary Implementation Pathway</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c>
          <w:tcPr>
            <w:tcW w:type="dxa" w:w="3120"/>
            <w:shd w:fill="1B365D"/>
            <w:tcMar>
              <w:top w:w="100" w:type="dxa"/>
              <w:bottom w:w="100" w:type="dxa"/>
              <w:left w:w="100" w:type="dxa"/>
              <w:right w:w="100" w:type="dxa"/>
            </w:tcMar>
          </w:tcPr>
          <w:p>
            <w:pPr>
              <w:jc w:val="left"/>
            </w:pPr>
            <w:r>
              <w:rPr>
                <w:rFonts w:ascii="Calibri" w:hAnsi="Calibri"/>
                <w:b/>
                <w:color w:val="FFFFFF"/>
                <w:sz w:val="19"/>
              </w:rPr>
              <w:t>Phase</w:t>
            </w:r>
          </w:p>
        </w:tc>
        <w:tc>
          <w:tcPr>
            <w:tcW w:type="dxa" w:w="3120"/>
            <w:shd w:fill="1B365D"/>
            <w:tcMar>
              <w:top w:w="100" w:type="dxa"/>
              <w:bottom w:w="100" w:type="dxa"/>
              <w:left w:w="100" w:type="dxa"/>
              <w:right w:w="100" w:type="dxa"/>
            </w:tcMar>
          </w:tcPr>
          <w:p>
            <w:pPr>
              <w:jc w:val="left"/>
            </w:pPr>
            <w:r>
              <w:rPr>
                <w:rFonts w:ascii="Calibri" w:hAnsi="Calibri"/>
                <w:b/>
                <w:color w:val="FFFFFF"/>
                <w:sz w:val="19"/>
              </w:rPr>
              <w:t>Milestone Focus</w:t>
            </w:r>
          </w:p>
        </w:tc>
        <w:tc>
          <w:tcPr>
            <w:tcW w:type="dxa" w:w="3120"/>
            <w:shd w:fill="1B365D"/>
            <w:tcMar>
              <w:top w:w="100" w:type="dxa"/>
              <w:bottom w:w="100" w:type="dxa"/>
              <w:left w:w="100" w:type="dxa"/>
              <w:right w:w="100" w:type="dxa"/>
            </w:tcMar>
          </w:tcPr>
          <w:p>
            <w:pPr>
              <w:jc w:val="left"/>
            </w:pPr>
            <w:r>
              <w:rPr>
                <w:rFonts w:ascii="Calibri" w:hAnsi="Calibri"/>
                <w:b/>
                <w:color w:val="FFFFFF"/>
                <w:sz w:val="19"/>
              </w:rPr>
              <w:t>Validation Criteria Before Advancing</w:t>
            </w:r>
          </w:p>
        </w:tc>
      </w:tr>
      <w:tr>
        <w:tc>
          <w:tcPr>
            <w:tcW w:type="dxa" w:w="3120"/>
            <w:shd w:fill="FFFFFF"/>
            <w:tcMar>
              <w:top w:w="80" w:type="dxa"/>
              <w:bottom w:w="80" w:type="dxa"/>
              <w:left w:w="100" w:type="dxa"/>
              <w:right w:w="100" w:type="dxa"/>
            </w:tcMar>
          </w:tcPr>
          <w:p>
            <w:r>
              <w:rPr>
                <w:rFonts w:ascii="Calibri" w:hAnsi="Calibri"/>
                <w:color w:val="0F172A"/>
                <w:sz w:val="18"/>
              </w:rPr>
              <w:t>Phase 1: Structure &amp; Time Mapping</w:t>
            </w:r>
          </w:p>
        </w:tc>
        <w:tc>
          <w:tcPr>
            <w:tcW w:type="dxa" w:w="3120"/>
            <w:shd w:fill="FFFFFF"/>
            <w:tcMar>
              <w:top w:w="80" w:type="dxa"/>
              <w:bottom w:w="80" w:type="dxa"/>
              <w:left w:w="100" w:type="dxa"/>
              <w:right w:w="100" w:type="dxa"/>
            </w:tcMar>
          </w:tcPr>
          <w:p>
            <w:r>
              <w:rPr>
                <w:rFonts w:ascii="Calibri" w:hAnsi="Calibri"/>
                <w:color w:val="0F172A"/>
                <w:sz w:val="18"/>
              </w:rPr>
              <w:t>Manual mapping of 1m/5m swing structure and regime identification without trading.</w:t>
            </w:r>
          </w:p>
        </w:tc>
        <w:tc>
          <w:tcPr>
            <w:tcW w:type="dxa" w:w="3120"/>
            <w:shd w:fill="FFFFFF"/>
            <w:tcMar>
              <w:top w:w="80" w:type="dxa"/>
              <w:bottom w:w="80" w:type="dxa"/>
              <w:left w:w="100" w:type="dxa"/>
              <w:right w:w="100" w:type="dxa"/>
            </w:tcMar>
          </w:tcPr>
          <w:p>
            <w:r>
              <w:rPr>
                <w:rFonts w:ascii="Calibri" w:hAnsi="Calibri"/>
                <w:color w:val="0F172A"/>
                <w:sz w:val="18"/>
              </w:rPr>
              <w:t>Map 100 historical charts; distinguish immediate vs structural direction.</w:t>
            </w:r>
          </w:p>
        </w:tc>
      </w:tr>
      <w:tr>
        <w:tc>
          <w:tcPr>
            <w:tcW w:type="dxa" w:w="3120"/>
            <w:shd w:fill="F8FAFC"/>
            <w:tcMar>
              <w:top w:w="80" w:type="dxa"/>
              <w:bottom w:w="80" w:type="dxa"/>
              <w:left w:w="100" w:type="dxa"/>
              <w:right w:w="100" w:type="dxa"/>
            </w:tcMar>
          </w:tcPr>
          <w:p>
            <w:r>
              <w:rPr>
                <w:rFonts w:ascii="Calibri" w:hAnsi="Calibri"/>
                <w:color w:val="0F172A"/>
                <w:sz w:val="18"/>
              </w:rPr>
              <w:t>Phase 2: Blind Replay &amp; Expiry Audit</w:t>
            </w:r>
          </w:p>
        </w:tc>
        <w:tc>
          <w:tcPr>
            <w:tcW w:type="dxa" w:w="3120"/>
            <w:shd w:fill="F8FAFC"/>
            <w:tcMar>
              <w:top w:w="80" w:type="dxa"/>
              <w:bottom w:w="80" w:type="dxa"/>
              <w:left w:w="100" w:type="dxa"/>
              <w:right w:w="100" w:type="dxa"/>
            </w:tcMar>
          </w:tcPr>
          <w:p>
            <w:r>
              <w:rPr>
                <w:rFonts w:ascii="Calibri" w:hAnsi="Calibri"/>
                <w:color w:val="0F172A"/>
                <w:sz w:val="18"/>
              </w:rPr>
              <w:t>Test Setup 1 across 50 simulated trades using historical bar replay; log expiration.</w:t>
            </w:r>
          </w:p>
        </w:tc>
        <w:tc>
          <w:tcPr>
            <w:tcW w:type="dxa" w:w="3120"/>
            <w:shd w:fill="F8FAFC"/>
            <w:tcMar>
              <w:top w:w="80" w:type="dxa"/>
              <w:bottom w:w="80" w:type="dxa"/>
              <w:left w:w="100" w:type="dxa"/>
              <w:right w:w="100" w:type="dxa"/>
            </w:tcMar>
          </w:tcPr>
          <w:p>
            <w:r>
              <w:rPr>
                <w:rFonts w:ascii="Calibri" w:hAnsi="Calibri"/>
                <w:color w:val="0F172A"/>
                <w:sz w:val="18"/>
              </w:rPr>
              <w:t>Verify backtested Win Rate &gt; 60% and positive expectancy across 1m-3m.</w:t>
            </w:r>
          </w:p>
        </w:tc>
      </w:tr>
      <w:tr>
        <w:tc>
          <w:tcPr>
            <w:tcW w:type="dxa" w:w="3120"/>
            <w:shd w:fill="FFFFFF"/>
            <w:tcMar>
              <w:top w:w="80" w:type="dxa"/>
              <w:bottom w:w="80" w:type="dxa"/>
              <w:left w:w="100" w:type="dxa"/>
              <w:right w:w="100" w:type="dxa"/>
            </w:tcMar>
          </w:tcPr>
          <w:p>
            <w:r>
              <w:rPr>
                <w:rFonts w:ascii="Calibri" w:hAnsi="Calibri"/>
                <w:color w:val="0F172A"/>
                <w:sz w:val="18"/>
              </w:rPr>
              <w:t>Phase 3: Forward Simulation (Cockpit)</w:t>
            </w:r>
          </w:p>
        </w:tc>
        <w:tc>
          <w:tcPr>
            <w:tcW w:type="dxa" w:w="3120"/>
            <w:shd w:fill="FFFFFF"/>
            <w:tcMar>
              <w:top w:w="80" w:type="dxa"/>
              <w:bottom w:w="80" w:type="dxa"/>
              <w:left w:w="100" w:type="dxa"/>
              <w:right w:w="100" w:type="dxa"/>
            </w:tcMar>
          </w:tcPr>
          <w:p>
            <w:r>
              <w:rPr>
                <w:rFonts w:ascii="Calibri" w:hAnsi="Calibri"/>
                <w:color w:val="0F172A"/>
                <w:sz w:val="18"/>
              </w:rPr>
              <w:t>Execute forward demo trades strictly enforcing the 13-Stage 15-Second Checklist.</w:t>
            </w:r>
          </w:p>
        </w:tc>
        <w:tc>
          <w:tcPr>
            <w:tcW w:type="dxa" w:w="3120"/>
            <w:shd w:fill="FFFFFF"/>
            <w:tcMar>
              <w:top w:w="80" w:type="dxa"/>
              <w:bottom w:w="80" w:type="dxa"/>
              <w:left w:w="100" w:type="dxa"/>
              <w:right w:w="100" w:type="dxa"/>
            </w:tcMar>
          </w:tcPr>
          <w:p>
            <w:r>
              <w:rPr>
                <w:rFonts w:ascii="Calibri" w:hAnsi="Calibri"/>
                <w:color w:val="0F172A"/>
                <w:sz w:val="18"/>
              </w:rPr>
              <w:t>Complete 30 consecutive trades with &gt;= 95% Rule Adherence score.</w:t>
            </w:r>
          </w:p>
        </w:tc>
      </w:tr>
      <w:tr>
        <w:tc>
          <w:tcPr>
            <w:tcW w:type="dxa" w:w="3120"/>
            <w:shd w:fill="F8FAFC"/>
            <w:tcMar>
              <w:top w:w="80" w:type="dxa"/>
              <w:bottom w:w="80" w:type="dxa"/>
              <w:left w:w="100" w:type="dxa"/>
              <w:right w:w="100" w:type="dxa"/>
            </w:tcMar>
          </w:tcPr>
          <w:p>
            <w:r>
              <w:rPr>
                <w:rFonts w:ascii="Calibri" w:hAnsi="Calibri"/>
                <w:color w:val="0F172A"/>
                <w:sz w:val="18"/>
              </w:rPr>
              <w:t>Phase 4: Micro Live Capital Sizing</w:t>
            </w:r>
          </w:p>
        </w:tc>
        <w:tc>
          <w:tcPr>
            <w:tcW w:type="dxa" w:w="3120"/>
            <w:shd w:fill="F8FAFC"/>
            <w:tcMar>
              <w:top w:w="80" w:type="dxa"/>
              <w:bottom w:w="80" w:type="dxa"/>
              <w:left w:w="100" w:type="dxa"/>
              <w:right w:w="100" w:type="dxa"/>
            </w:tcMar>
          </w:tcPr>
          <w:p>
            <w:r>
              <w:rPr>
                <w:rFonts w:ascii="Calibri" w:hAnsi="Calibri"/>
                <w:color w:val="0F172A"/>
                <w:sz w:val="18"/>
              </w:rPr>
              <w:t>Trade real capital strictly using fixed 1.0% stake per trade; enforce daily circuit breaker.</w:t>
            </w:r>
          </w:p>
        </w:tc>
        <w:tc>
          <w:tcPr>
            <w:tcW w:type="dxa" w:w="3120"/>
            <w:shd w:fill="F8FAFC"/>
            <w:tcMar>
              <w:top w:w="80" w:type="dxa"/>
              <w:bottom w:w="80" w:type="dxa"/>
              <w:left w:w="100" w:type="dxa"/>
              <w:right w:w="100" w:type="dxa"/>
            </w:tcMar>
          </w:tcPr>
          <w:p>
            <w:r>
              <w:rPr>
                <w:rFonts w:ascii="Calibri" w:hAnsi="Calibri"/>
                <w:color w:val="0F172A"/>
                <w:sz w:val="18"/>
              </w:rPr>
              <w:t>Complete 50 live trades without a single Martingale or revenge violation.</w:t>
            </w:r>
          </w:p>
        </w:tc>
      </w:tr>
      <w:tr>
        <w:tc>
          <w:tcPr>
            <w:tcW w:type="dxa" w:w="3120"/>
            <w:shd w:fill="FFFFFF"/>
            <w:tcMar>
              <w:top w:w="80" w:type="dxa"/>
              <w:bottom w:w="80" w:type="dxa"/>
              <w:left w:w="100" w:type="dxa"/>
              <w:right w:w="100" w:type="dxa"/>
            </w:tcMar>
          </w:tcPr>
          <w:p>
            <w:r>
              <w:rPr>
                <w:rFonts w:ascii="Calibri" w:hAnsi="Calibri"/>
                <w:color w:val="0F172A"/>
                <w:sz w:val="18"/>
              </w:rPr>
              <w:t>Phase 5: Capital Compounding</w:t>
            </w:r>
          </w:p>
        </w:tc>
        <w:tc>
          <w:tcPr>
            <w:tcW w:type="dxa" w:w="3120"/>
            <w:shd w:fill="FFFFFF"/>
            <w:tcMar>
              <w:top w:w="80" w:type="dxa"/>
              <w:bottom w:w="80" w:type="dxa"/>
              <w:left w:w="100" w:type="dxa"/>
              <w:right w:w="100" w:type="dxa"/>
            </w:tcMar>
          </w:tcPr>
          <w:p>
            <w:r>
              <w:rPr>
                <w:rFonts w:ascii="Calibri" w:hAnsi="Calibri"/>
                <w:color w:val="0F172A"/>
                <w:sz w:val="18"/>
              </w:rPr>
              <w:t>Employ Step-Ladder Compounding adjusted monthly based on audited win rate.</w:t>
            </w:r>
          </w:p>
        </w:tc>
        <w:tc>
          <w:tcPr>
            <w:tcW w:type="dxa" w:w="3120"/>
            <w:shd w:fill="FFFFFF"/>
            <w:tcMar>
              <w:top w:w="80" w:type="dxa"/>
              <w:bottom w:w="80" w:type="dxa"/>
              <w:left w:w="100" w:type="dxa"/>
              <w:right w:w="100" w:type="dxa"/>
            </w:tcMar>
          </w:tcPr>
          <w:p>
            <w:r>
              <w:rPr>
                <w:rFonts w:ascii="Calibri" w:hAnsi="Calibri"/>
                <w:color w:val="0F172A"/>
                <w:sz w:val="18"/>
              </w:rPr>
              <w:t>Scale size strictly on realized equity growth while maintaining fixed risk.</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THE LAW OF PROCESS OVER OUTCOME</w:t>
              <w:br/>
            </w:r>
            <w:r>
              <w:rPr>
                <w:rFonts w:ascii="Calibri" w:hAnsi="Calibri"/>
                <w:color w:val="0F172A"/>
                <w:sz w:val="19"/>
              </w:rPr>
              <w:t>In short-duration binary markets, short-term randomness is extreme. A single tick can turn a winning candle into a loss. You must NEVER judge a trade by its monetary settlement. A losing trade executed in 100% compliance with your rules is a GOOD LOSS—a normal cost of doing business. A winning trade executed by chasing price, guessing, or violating your rules is a TOXIC BAD WIN that will eventually destroy your account. Judge yourself solely by adherence to the 13-stage protocol.</w:t>
            </w:r>
          </w:p>
        </w:tc>
      </w:tr>
    </w:tbl>
    <w:p>
      <w:pPr>
        <w:spacing w:before="0" w:after="80"/>
      </w:pPr>
    </w:p>
    <w:p>
      <w:r>
        <w:br w:type="page"/>
      </w:r>
    </w:p>
    <w:p>
      <w:pPr>
        <w:spacing w:before="560" w:after="280"/>
      </w:pPr>
      <w:r>
        <w:rPr>
          <w:rFonts w:ascii="Georgia" w:hAnsi="Georgia"/>
          <w:b/>
          <w:color w:val="1B365D"/>
          <w:sz w:val="40"/>
        </w:rPr>
        <w:t>PART I — LEARNING TO READ THE MARKET (AUCTION STRUCTURE &amp; TEMPORAL MECHANICS)</w:t>
      </w:r>
    </w:p>
    <w:p>
      <w:pPr>
        <w:spacing w:before="320" w:after="120"/>
      </w:pPr>
      <w:r>
        <w:rPr>
          <w:rFonts w:ascii="Georgia" w:hAnsi="Georgia"/>
          <w:b/>
          <w:color w:val="1B365D"/>
          <w:sz w:val="29"/>
        </w:rPr>
        <w:t>Chapter 1: What Trading Actually Is: The Continuous Auction in Binary Time</w:t>
      </w:r>
    </w:p>
    <w:p>
      <w:pPr>
        <w:spacing w:before="0" w:after="100" w:line="276" w:lineRule="auto"/>
      </w:pPr>
      <w:r>
        <w:rPr>
          <w:rFonts w:ascii="Calibri" w:hAnsi="Calibri"/>
          <w:color w:val="0F172A"/>
          <w:sz w:val="21"/>
        </w:rPr>
        <w:t>Before you look at a single candlestick or calculate a single indicator, you must understand the true nature of financial markets. The market is not an economic forecasting game or an algorithmic casino. The market is a continuous, two-sided auction mechanism designed to facilitate trade between buyers and sellers.</w:t>
      </w:r>
    </w:p>
    <w:p>
      <w:pPr>
        <w:spacing w:before="0" w:after="100" w:line="276" w:lineRule="auto"/>
      </w:pPr>
      <w:r>
        <w:rPr>
          <w:rFonts w:ascii="Calibri" w:hAnsi="Calibri"/>
          <w:color w:val="0F172A"/>
          <w:sz w:val="21"/>
        </w:rPr>
        <w:t>In conventional swing or position trading, a trader buys an asset and waits days or weeks for value to drift in their favor. In short-duration binary markets, your relationship with the auction is fundamentally different: you are speculating on the immediate directional vector over a fixed, non-negotiable temporal window (e.g., 60 seconds, 120 seconds, or 300 seconds).</w:t>
      </w:r>
    </w:p>
    <w:p>
      <w:pPr>
        <w:spacing w:before="200" w:after="60"/>
      </w:pPr>
      <w:r>
        <w:rPr>
          <w:rFonts w:ascii="Calibri" w:hAnsi="Calibri"/>
          <w:b/>
          <w:color w:val="4A5568"/>
          <w:sz w:val="23"/>
        </w:rPr>
        <w:t>Immediate Direction vs. Structural Direction</w:t>
      </w:r>
    </w:p>
    <w:p>
      <w:pPr>
        <w:spacing w:before="0" w:after="100" w:line="276" w:lineRule="auto"/>
      </w:pPr>
      <w:r>
        <w:rPr>
          <w:rFonts w:ascii="Calibri" w:hAnsi="Calibri"/>
          <w:color w:val="0F172A"/>
          <w:sz w:val="21"/>
        </w:rPr>
        <w:t>The most frequent error committed by binary traders is failing to separate structural direction from immediate direction:</w:t>
      </w:r>
    </w:p>
    <w:p>
      <w:pPr>
        <w:spacing w:before="0" w:after="100" w:line="276" w:lineRule="auto"/>
      </w:pPr>
      <w:r>
        <w:rPr>
          <w:rFonts w:ascii="Calibri" w:hAnsi="Calibri"/>
          <w:color w:val="0F172A"/>
          <w:sz w:val="21"/>
        </w:rPr>
        <w:t>• Structural Direction (Macro Trend): The broad directional trend governed by higher timeframes (such as the 5-minute or 15-minute chart). This defines the path of least resistance across several hours.</w:t>
      </w:r>
    </w:p>
    <w:p>
      <w:pPr>
        <w:spacing w:before="0" w:after="100" w:line="276" w:lineRule="auto"/>
      </w:pPr>
      <w:r>
        <w:rPr>
          <w:rFonts w:ascii="Calibri" w:hAnsi="Calibri"/>
          <w:color w:val="0F172A"/>
          <w:sz w:val="21"/>
        </w:rPr>
        <w:t>• Immediate Direction (Micro Impulse): The direction of the next 1 to 3 candles on the execution timeframe (1-minute chart).</w:t>
      </w:r>
    </w:p>
    <w:p>
      <w:pPr>
        <w:spacing w:before="0" w:after="100" w:line="276" w:lineRule="auto"/>
      </w:pPr>
      <w:r>
        <w:rPr>
          <w:rFonts w:ascii="Calibri" w:hAnsi="Calibri"/>
          <w:color w:val="0F172A"/>
          <w:sz w:val="21"/>
        </w:rPr>
        <w:t>If a market is in a powerful 15-minute uptrend, but the current 1-minute candle is an exhausted buying climax testing a major psychological resistance level, the structural direction is bullish, but the immediate direction for the next 60 seconds is bearish retracement. Taking a 60-second Call option simply because the 15-minute chart is bullish is a catastrophic error. As a binary trader, you must achieve structural harmony: enter Call contracts only when immediate momentum aligns with structural support.</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0D9488"/>
              <w:bottom w:val="none"/>
              <w:right w:val="none"/>
            </w:tcBorders>
            <w:shd w:fill="F0FDFA"/>
            <w:tcMar>
              <w:top w:w="120" w:type="dxa"/>
              <w:bottom w:w="120" w:type="dxa"/>
              <w:left w:w="160" w:type="dxa"/>
              <w:right w:w="160" w:type="dxa"/>
            </w:tcMar>
          </w:tcPr>
          <w:p>
            <w:pPr>
              <w:spacing w:before="40" w:after="60" w:line="276" w:lineRule="auto"/>
            </w:pPr>
            <w:r>
              <w:rPr>
                <w:rFonts w:ascii="Calibri" w:hAnsi="Calibri"/>
                <w:b/>
                <w:color w:val="1B365D"/>
                <w:sz w:val="20"/>
              </w:rPr>
              <w:t>⚡  FAST DECISION RULE: TEMPORAL CONFLICT ANALYSIS</w:t>
              <w:br/>
            </w:r>
            <w:r>
              <w:rPr>
                <w:rFonts w:ascii="Calibri" w:hAnsi="Calibri"/>
                <w:color w:val="0F172A"/>
                <w:sz w:val="19"/>
              </w:rPr>
              <w:t>Whenever the 5-minute chart is Bullish but the 1-minute chart is in an active bearish retracement, you are in a DANGEROUS CONFLICT ZONE. Do NOT buy a Call until the 1-minute retracement prints an objective exhaustion trigger (e.g., a bullish rejection pin bar or engulfing candle at structural support). Never fight immediate micro-flow.</w:t>
            </w:r>
          </w:p>
        </w:tc>
      </w:tr>
    </w:tbl>
    <w:p>
      <w:pPr>
        <w:spacing w:before="0" w:after="80"/>
      </w:pPr>
    </w:p>
    <w:p>
      <w:pPr>
        <w:spacing w:before="320" w:after="120"/>
      </w:pPr>
      <w:r>
        <w:rPr>
          <w:rFonts w:ascii="Georgia" w:hAnsi="Georgia"/>
          <w:b/>
          <w:color w:val="1B365D"/>
          <w:sz w:val="29"/>
        </w:rPr>
        <w:t>Chapter 2: Order Flow Mechanics &amp; The Limit Order Book Under Fast Expirations</w:t>
      </w:r>
    </w:p>
    <w:p>
      <w:pPr>
        <w:spacing w:before="0" w:after="100" w:line="276" w:lineRule="auto"/>
      </w:pPr>
      <w:r>
        <w:rPr>
          <w:rFonts w:ascii="Calibri" w:hAnsi="Calibri"/>
          <w:color w:val="0F172A"/>
          <w:sz w:val="21"/>
        </w:rPr>
        <w:t>Every price change you observe on your chart is the direct mathematical result of orders interacting inside the Central Limit Order Book (CLOB).</w:t>
      </w:r>
    </w:p>
    <w:p>
      <w:pPr>
        <w:spacing w:before="0" w:after="100" w:line="276" w:lineRule="auto"/>
      </w:pPr>
      <w:r>
        <w:rPr>
          <w:rFonts w:ascii="Calibri" w:hAnsi="Calibri"/>
          <w:color w:val="0F172A"/>
          <w:sz w:val="21"/>
        </w:rPr>
        <w:t>1. Passive Limit Orders: Resting buy orders sitting below market price (Bids) and resting sell orders sitting above market price (Asks). Limit orders represent liquidity waiting to be transacted.</w:t>
      </w:r>
    </w:p>
    <w:p>
      <w:pPr>
        <w:spacing w:before="0" w:after="100" w:line="276" w:lineRule="auto"/>
      </w:pPr>
      <w:r>
        <w:rPr>
          <w:rFonts w:ascii="Calibri" w:hAnsi="Calibri"/>
          <w:color w:val="0F172A"/>
          <w:sz w:val="21"/>
        </w:rPr>
        <w:t>2. Aggressive Market Orders: Orders executed immediately at the best available current price. Aggressive market orders consume resting limit orders.</w:t>
      </w:r>
    </w:p>
    <w:p>
      <w:pPr>
        <w:spacing w:before="120" w:after="60"/>
        <w:jc w:val="center"/>
      </w:pPr>
      <w:r>
        <w:drawing>
          <wp:inline xmlns:a="http://schemas.openxmlformats.org/drawingml/2006/main" xmlns:pic="http://schemas.openxmlformats.org/drawingml/2006/picture">
            <wp:extent cx="5669280" cy="3118104"/>
            <wp:docPr id="1" name="Picture 1"/>
            <wp:cNvGraphicFramePr>
              <a:graphicFrameLocks noChangeAspect="1"/>
            </wp:cNvGraphicFramePr>
            <a:graphic>
              <a:graphicData uri="http://schemas.openxmlformats.org/drawingml/2006/picture">
                <pic:pic>
                  <pic:nvPicPr>
                    <pic:cNvPr id="0" name="fig17_order_book_depth.png"/>
                    <pic:cNvPicPr/>
                  </pic:nvPicPr>
                  <pic:blipFill>
                    <a:blip r:embed="rId11"/>
                    <a:stretch>
                      <a:fillRect/>
                    </a:stretch>
                  </pic:blipFill>
                  <pic:spPr>
                    <a:xfrm>
                      <a:off x="0" y="0"/>
                      <a:ext cx="5669280" cy="3118104"/>
                    </a:xfrm>
                    <a:prstGeom prst="rect"/>
                  </pic:spPr>
                </pic:pic>
              </a:graphicData>
            </a:graphic>
          </wp:inline>
        </w:drawing>
      </w:r>
    </w:p>
    <w:p>
      <w:pPr>
        <w:spacing w:before="0" w:after="200"/>
        <w:jc w:val="center"/>
      </w:pPr>
      <w:r>
        <w:rPr>
          <w:rFonts w:ascii="Calibri" w:hAnsi="Calibri"/>
          <w:i/>
          <w:color w:val="4A5568"/>
          <w:sz w:val="18"/>
        </w:rPr>
        <w:t>Figure 17: Central Limit Order Book (CLOB) &amp; Depth of Market (DOM) Liquidity Ladder — Demonstrating resting limit bids and asks, the bid-ask spread, and immediate execution pricing.</w:t>
      </w:r>
    </w:p>
    <w:p>
      <w:pPr>
        <w:spacing w:before="0" w:after="100" w:line="276" w:lineRule="auto"/>
      </w:pPr>
      <w:r>
        <w:rPr>
          <w:rFonts w:ascii="Calibri" w:hAnsi="Calibri"/>
          <w:color w:val="0F172A"/>
          <w:sz w:val="21"/>
        </w:rPr>
        <w:t>In short-duration binary trading, order flow mechanics have immediate practical consequences:</w:t>
      </w:r>
    </w:p>
    <w:p>
      <w:pPr>
        <w:spacing w:before="0" w:after="100" w:line="276" w:lineRule="auto"/>
      </w:pPr>
      <w:r>
        <w:rPr>
          <w:rFonts w:ascii="Calibri" w:hAnsi="Calibri"/>
          <w:color w:val="0F172A"/>
          <w:sz w:val="21"/>
        </w:rPr>
        <w:t>• The Bid-Ask Spread Impact: In binary options, platforms frequently quote prices based on the mid-market price or execute your contract at the current bid/ask. If you trade an illiquid asset where the spread is wide (e.g., 2 pips on an exotic FX pair), your option is effectively underwater by 2 pips the instant you click the button. For a 60-second trade where the average 1-minute candle range is only 4 pips, giving up 2 pips to spread friction mathematically destroys your edge.</w:t>
      </w:r>
    </w:p>
    <w:p>
      <w:pPr>
        <w:spacing w:before="0" w:after="100" w:line="276" w:lineRule="auto"/>
      </w:pPr>
      <w:r>
        <w:rPr>
          <w:rFonts w:ascii="Calibri" w:hAnsi="Calibri"/>
          <w:color w:val="0F172A"/>
          <w:sz w:val="21"/>
        </w:rPr>
        <w:t>• Sub-30-Second Randomness: In time windows below 30 seconds, price movement is heavily dominated by microscopic order-book fluctuations—random institutional rebalancing ticks and high-frequency trading market-making spreads. This is why professional binary traders focus primarily on the 1-minute to 5-minute sweet spot.</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NO-TRADE MANDATE: SPREAD &amp; PAYOUT QUALITY GATE</w:t>
              <w:br/>
            </w:r>
            <w:r>
              <w:rPr>
                <w:rFonts w:ascii="Calibri" w:hAnsi="Calibri"/>
                <w:color w:val="0F172A"/>
                <w:sz w:val="19"/>
              </w:rPr>
              <w:t>Stage 1 of the Binary Decision Ladder requires: Net Payout &gt;= 80% AND tight liquid bid-ask spread (&lt; 0.5 pips on FX). If an asset payout drops to 70%, or if spread widens ahead of news events, the contract is MATHEMATICALLY UNTRADABLE. Walk away.</w:t>
            </w:r>
          </w:p>
        </w:tc>
      </w:tr>
    </w:tbl>
    <w:p>
      <w:pPr>
        <w:spacing w:before="0" w:after="80"/>
      </w:pPr>
    </w:p>
    <w:p>
      <w:pPr>
        <w:spacing w:before="320" w:after="120"/>
      </w:pPr>
      <w:r>
        <w:rPr>
          <w:rFonts w:ascii="Georgia" w:hAnsi="Georgia"/>
          <w:b/>
          <w:color w:val="1B365D"/>
          <w:sz w:val="29"/>
        </w:rPr>
        <w:t>Chapter 3: Liquidity Pools, Stop Runs &amp; The 'Turtle Soup' Trap</w:t>
      </w:r>
    </w:p>
    <w:p>
      <w:pPr>
        <w:spacing w:before="0" w:after="100" w:line="276" w:lineRule="auto"/>
      </w:pPr>
      <w:r>
        <w:rPr>
          <w:rFonts w:ascii="Calibri" w:hAnsi="Calibri"/>
          <w:color w:val="0F172A"/>
          <w:sz w:val="21"/>
        </w:rPr>
        <w:t>Where are retail stop-loss orders clustered? Conventional retail education teaches traders to place stops directly above recent swing highs and directly below swing lows. These clusters represent massive concentrations of resting liquidity:</w:t>
      </w:r>
    </w:p>
    <w:p>
      <w:pPr>
        <w:spacing w:before="0" w:after="100" w:line="276" w:lineRule="auto"/>
      </w:pPr>
      <w:r>
        <w:rPr>
          <w:rFonts w:ascii="Calibri" w:hAnsi="Calibri"/>
          <w:color w:val="0F172A"/>
          <w:sz w:val="21"/>
        </w:rPr>
        <w:t>• Buy-Stop Liquidity: Resting above swing highs and equal highs (EQH).</w:t>
      </w:r>
    </w:p>
    <w:p>
      <w:pPr>
        <w:spacing w:before="0" w:after="100" w:line="276" w:lineRule="auto"/>
      </w:pPr>
      <w:r>
        <w:rPr>
          <w:rFonts w:ascii="Calibri" w:hAnsi="Calibri"/>
          <w:color w:val="0F172A"/>
          <w:sz w:val="21"/>
        </w:rPr>
        <w:t>• Sell-Stop Liquidity: Resting below swing lows and equal lows (EQL).</w:t>
      </w:r>
    </w:p>
    <w:p>
      <w:pPr>
        <w:spacing w:before="0" w:after="100" w:line="276" w:lineRule="auto"/>
      </w:pPr>
      <w:r>
        <w:rPr>
          <w:rFonts w:ascii="Calibri" w:hAnsi="Calibri"/>
          <w:color w:val="0F172A"/>
          <w:sz w:val="21"/>
        </w:rPr>
        <w:t>When institutional algorithms require massive volume to execute a position, they intentionally push price beyond an obvious swing high. This triggers retail buy stops (which become market buy orders). The institution matches their massive selling interest against those eager retail market buys. Once the liquidity is absorbed, price violently collapses back below the swing high, leaving a long upper wick on the candlestick.</w:t>
      </w:r>
    </w:p>
    <w:p>
      <w:pPr>
        <w:spacing w:before="0" w:after="100" w:line="276" w:lineRule="auto"/>
      </w:pPr>
      <w:r>
        <w:rPr>
          <w:rFonts w:ascii="Calibri" w:hAnsi="Calibri"/>
          <w:color w:val="0F172A"/>
          <w:sz w:val="21"/>
        </w:rPr>
        <w:t>In binary trading, this false breakout / liquidity sweep is one of our highest-edge setups (Setup B3: False Breakout Liquidity Sweep). When retail breakout buyers are trapped, price typically experiences a rapid 1 to 3 candle mean-reversion collapse back into value—the perfect window for a 60-second to 120-second Put option.</w:t>
      </w:r>
    </w:p>
    <w:p>
      <w:pPr>
        <w:spacing w:before="320" w:after="120"/>
      </w:pPr>
      <w:r>
        <w:rPr>
          <w:rFonts w:ascii="Georgia" w:hAnsi="Georgia"/>
          <w:b/>
          <w:color w:val="1B365D"/>
          <w:sz w:val="29"/>
        </w:rPr>
        <w:t>Chapter 4: Volume Profile &amp; Value Area Theory in Fast Decision Making</w:t>
      </w:r>
    </w:p>
    <w:p>
      <w:pPr>
        <w:spacing w:before="0" w:after="100" w:line="276" w:lineRule="auto"/>
      </w:pPr>
      <w:r>
        <w:rPr>
          <w:rFonts w:ascii="Calibri" w:hAnsi="Calibri"/>
          <w:color w:val="0F172A"/>
          <w:sz w:val="21"/>
        </w:rPr>
        <w:t>Standard volume bars show volume transacted over time. Volume Profile reveals volume transacted at specific price levels, establishing where true market consensus and value reside.</w:t>
      </w:r>
    </w:p>
    <w:p>
      <w:pPr>
        <w:spacing w:before="0" w:after="100" w:line="276" w:lineRule="auto"/>
      </w:pPr>
      <w:r>
        <w:rPr>
          <w:rFonts w:ascii="Calibri" w:hAnsi="Calibri"/>
          <w:color w:val="0F172A"/>
          <w:sz w:val="21"/>
        </w:rPr>
        <w:t>• Point of Control (POC): The price level with the single largest volume concentration. In binary trading, the POC acts as a powerful gravitational magnet. When price deviates significantly from the POC during a low-volume drift, a mean-reversion Put (if above POC) or Call (if below POC) targeting the POC has high statistical edge.</w:t>
      </w:r>
    </w:p>
    <w:p>
      <w:pPr>
        <w:spacing w:before="0" w:after="100" w:line="276" w:lineRule="auto"/>
      </w:pPr>
      <w:r>
        <w:rPr>
          <w:rFonts w:ascii="Calibri" w:hAnsi="Calibri"/>
          <w:color w:val="0F172A"/>
          <w:sz w:val="21"/>
        </w:rPr>
        <w:t>• Value Area High (VAH) &amp; Value Area Low (VAL): The upper and lower boundaries enclosing 70% of transacted volume. These serve as dynamic binary barriers.</w:t>
      </w:r>
    </w:p>
    <w:p>
      <w:pPr>
        <w:spacing w:before="120" w:after="60"/>
        <w:jc w:val="center"/>
      </w:pPr>
      <w:r>
        <w:drawing>
          <wp:inline xmlns:a="http://schemas.openxmlformats.org/drawingml/2006/main" xmlns:pic="http://schemas.openxmlformats.org/drawingml/2006/picture">
            <wp:extent cx="5669280" cy="3118104"/>
            <wp:docPr id="2" name="Picture 2"/>
            <wp:cNvGraphicFramePr>
              <a:graphicFrameLocks noChangeAspect="1"/>
            </wp:cNvGraphicFramePr>
            <a:graphic>
              <a:graphicData uri="http://schemas.openxmlformats.org/drawingml/2006/picture">
                <pic:pic>
                  <pic:nvPicPr>
                    <pic:cNvPr id="0" name="fig18_volume_profile_poc.png"/>
                    <pic:cNvPicPr/>
                  </pic:nvPicPr>
                  <pic:blipFill>
                    <a:blip r:embed="rId12"/>
                    <a:stretch>
                      <a:fillRect/>
                    </a:stretch>
                  </pic:blipFill>
                  <pic:spPr>
                    <a:xfrm>
                      <a:off x="0" y="0"/>
                      <a:ext cx="5669280" cy="3118104"/>
                    </a:xfrm>
                    <a:prstGeom prst="rect"/>
                  </pic:spPr>
                </pic:pic>
              </a:graphicData>
            </a:graphic>
          </wp:inline>
        </w:drawing>
      </w:r>
    </w:p>
    <w:p>
      <w:pPr>
        <w:spacing w:before="0" w:after="200"/>
        <w:jc w:val="center"/>
      </w:pPr>
      <w:r>
        <w:rPr>
          <w:rFonts w:ascii="Calibri" w:hAnsi="Calibri"/>
          <w:i/>
          <w:color w:val="4A5568"/>
          <w:sz w:val="18"/>
        </w:rPr>
        <w:t>Figure 18: Session Price Auction Inside Value Area — Demonstrating Point of Control (POC), Value Area High (VAH), Value Area Low (VAL), and the Volume Profile distribution.</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97706"/>
              <w:bottom w:val="none"/>
              <w:right w:val="none"/>
            </w:tcBorders>
            <w:shd w:fill="FFFBEB"/>
            <w:tcMar>
              <w:top w:w="120" w:type="dxa"/>
              <w:bottom w:w="120" w:type="dxa"/>
              <w:left w:w="160" w:type="dxa"/>
              <w:right w:w="160" w:type="dxa"/>
            </w:tcMar>
          </w:tcPr>
          <w:p>
            <w:pPr>
              <w:spacing w:before="40" w:after="60" w:line="276" w:lineRule="auto"/>
            </w:pPr>
            <w:r>
              <w:rPr>
                <w:rFonts w:ascii="Calibri" w:hAnsi="Calibri"/>
                <w:b/>
                <w:color w:val="1B365D"/>
                <w:sz w:val="20"/>
              </w:rPr>
              <w:t>⏱  BINARY EXPIRATION RULE: THE VALUE AREA RE-ENTRY</w:t>
              <w:br/>
            </w:r>
            <w:r>
              <w:rPr>
                <w:rFonts w:ascii="Calibri" w:hAnsi="Calibri"/>
                <w:color w:val="0F172A"/>
                <w:sz w:val="19"/>
              </w:rPr>
              <w:t>When price attempts to break out of the Value Area, fails, and closes back inside the Value Area on a 1-minute candle, it confirms auction rejection. Select an expiration of 2m to 3m targeting the POC. Do NOT choose a 30-second expiration; the market needs 2 to 3 candles of auction rotation to travel through value.</w:t>
            </w:r>
          </w:p>
        </w:tc>
      </w:tr>
    </w:tbl>
    <w:p>
      <w:pPr>
        <w:spacing w:before="0" w:after="80"/>
      </w:pPr>
    </w:p>
    <w:p>
      <w:pPr>
        <w:spacing w:before="320" w:after="120"/>
      </w:pPr>
      <w:r>
        <w:rPr>
          <w:rFonts w:ascii="Georgia" w:hAnsi="Georgia"/>
          <w:b/>
          <w:color w:val="1B365D"/>
          <w:sz w:val="29"/>
        </w:rPr>
        <w:t>Chapter 5: Fair Value Gaps (FVG) &amp; 1-Minute Imbalances</w:t>
      </w:r>
    </w:p>
    <w:p>
      <w:pPr>
        <w:spacing w:before="0" w:after="100" w:line="276" w:lineRule="auto"/>
      </w:pPr>
      <w:r>
        <w:rPr>
          <w:rFonts w:ascii="Calibri" w:hAnsi="Calibri"/>
          <w:color w:val="0F172A"/>
          <w:sz w:val="21"/>
        </w:rPr>
        <w:t>When institutional aggressive volume floods the market, it creates single-print imbalances where only one side of the auction participated. On a 1-minute chart, a Bullish Fair Value Gap forms across three candles:</w:t>
      </w:r>
    </w:p>
    <w:p>
      <w:pPr>
        <w:spacing w:before="0" w:after="100" w:line="276" w:lineRule="auto"/>
      </w:pPr>
      <w:r>
        <w:rPr>
          <w:rFonts w:ascii="Calibri" w:hAnsi="Calibri"/>
          <w:color w:val="0F172A"/>
          <w:sz w:val="21"/>
        </w:rPr>
        <w:t>• Candle 1: High at price H1.</w:t>
      </w:r>
    </w:p>
    <w:p>
      <w:pPr>
        <w:spacing w:before="0" w:after="100" w:line="276" w:lineRule="auto"/>
      </w:pPr>
      <w:r>
        <w:rPr>
          <w:rFonts w:ascii="Calibri" w:hAnsi="Calibri"/>
          <w:color w:val="0F172A"/>
          <w:sz w:val="21"/>
        </w:rPr>
        <w:t>• Candle 2: Massive explosive displacement green body.</w:t>
      </w:r>
    </w:p>
    <w:p>
      <w:pPr>
        <w:spacing w:before="0" w:after="100" w:line="276" w:lineRule="auto"/>
      </w:pPr>
      <w:r>
        <w:rPr>
          <w:rFonts w:ascii="Calibri" w:hAnsi="Calibri"/>
          <w:color w:val="0F172A"/>
          <w:sz w:val="21"/>
        </w:rPr>
        <w:t>• Candle 3: Low at price L3, where L3 strictly exceeds H1.</w:t>
      </w:r>
    </w:p>
    <w:p>
      <w:pPr>
        <w:spacing w:before="0" w:after="100" w:line="276" w:lineRule="auto"/>
      </w:pPr>
      <w:r>
        <w:rPr>
          <w:rFonts w:ascii="Calibri" w:hAnsi="Calibri"/>
          <w:color w:val="0F172A"/>
          <w:sz w:val="21"/>
        </w:rPr>
        <w:t>The void between H1 and L3 is the Fair Value Gap. Because no sellers were permitted to trade in that gap, the auction is structurally incomplete.</w:t>
      </w:r>
    </w:p>
    <w:p>
      <w:pPr>
        <w:spacing w:before="120" w:after="60"/>
        <w:jc w:val="center"/>
      </w:pPr>
      <w:r>
        <w:drawing>
          <wp:inline xmlns:a="http://schemas.openxmlformats.org/drawingml/2006/main" xmlns:pic="http://schemas.openxmlformats.org/drawingml/2006/picture">
            <wp:extent cx="5669280" cy="3464560"/>
            <wp:docPr id="3" name="Picture 3"/>
            <wp:cNvGraphicFramePr>
              <a:graphicFrameLocks noChangeAspect="1"/>
            </wp:cNvGraphicFramePr>
            <a:graphic>
              <a:graphicData uri="http://schemas.openxmlformats.org/drawingml/2006/picture">
                <pic:pic>
                  <pic:nvPicPr>
                    <pic:cNvPr id="0" name="fig19_fair_value_gap.png"/>
                    <pic:cNvPicPr/>
                  </pic:nvPicPr>
                  <pic:blipFill>
                    <a:blip r:embed="rId13"/>
                    <a:stretch>
                      <a:fillRect/>
                    </a:stretch>
                  </pic:blipFill>
                  <pic:spPr>
                    <a:xfrm>
                      <a:off x="0" y="0"/>
                      <a:ext cx="5669280" cy="3464560"/>
                    </a:xfrm>
                    <a:prstGeom prst="rect"/>
                  </pic:spPr>
                </pic:pic>
              </a:graphicData>
            </a:graphic>
          </wp:inline>
        </w:drawing>
      </w:r>
    </w:p>
    <w:p>
      <w:pPr>
        <w:spacing w:before="0" w:after="200"/>
        <w:jc w:val="center"/>
      </w:pPr>
      <w:r>
        <w:rPr>
          <w:rFonts w:ascii="Calibri" w:hAnsi="Calibri"/>
          <w:i/>
          <w:color w:val="4A5568"/>
          <w:sz w:val="18"/>
        </w:rPr>
        <w:t>Figure 19: Anatomy of a Bullish Fair Value Gap (FVG) and Market Rebalancing — Showing Bar 1, explosive displacement on Bar 2, Bar 3 imbalance, and subsequent rebalancing fill.</w:t>
      </w:r>
    </w:p>
    <w:p>
      <w:pPr>
        <w:spacing w:before="0" w:after="100" w:line="276" w:lineRule="auto"/>
      </w:pPr>
      <w:r>
        <w:rPr>
          <w:rFonts w:ascii="Calibri" w:hAnsi="Calibri"/>
          <w:color w:val="0F172A"/>
          <w:sz w:val="21"/>
        </w:rPr>
        <w:t>For the binary trader, the initial re-test of an FVG is a prime entry location. When price retraces back into the 1m/5m FVG, algorithms routinely defend the 50% midpoint (Consequent Encroachment). A bullish rejection wick inside the FVG provides an exceptional trigger for a 1-minute to 2-minute Call contract.</w:t>
      </w:r>
    </w:p>
    <w:p>
      <w:pPr>
        <w:spacing w:before="320" w:after="120"/>
      </w:pPr>
      <w:r>
        <w:rPr>
          <w:rFonts w:ascii="Georgia" w:hAnsi="Georgia"/>
          <w:b/>
          <w:color w:val="1B365D"/>
          <w:sz w:val="29"/>
        </w:rPr>
        <w:t>Chapter 6: Price Is Primary: Why Binary Traders Must Never Rely on Indicators Alone</w:t>
      </w:r>
    </w:p>
    <w:p>
      <w:pPr>
        <w:spacing w:before="0" w:after="100" w:line="276" w:lineRule="auto"/>
      </w:pPr>
      <w:r>
        <w:rPr>
          <w:rFonts w:ascii="Calibri" w:hAnsi="Calibri"/>
          <w:color w:val="0F172A"/>
          <w:sz w:val="21"/>
        </w:rPr>
        <w:t>Every technical indicator—MACD, RSI, Stochastics, Bollinger Bands—is a mathematical derivative calculated exclusively from the raw OHLCV price vector:</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D_t = (\text{Open}_t, \text{High}_t, \text{Low}_t, \text{Close}_t, \text{Volume}_t)  </w:t>
              <w:br/>
            </w:r>
            <w:r>
              <w:rPr>
                <w:rFonts w:ascii="Calibri" w:hAnsi="Calibri"/>
                <w:i/>
                <w:color w:val="4A5568"/>
                <w:sz w:val="18"/>
              </w:rPr>
              <w:t>The Raw Market Observation Vector</w:t>
            </w:r>
          </w:p>
        </w:tc>
      </w:tr>
    </w:tbl>
    <w:p>
      <w:pPr>
        <w:spacing w:before="0" w:after="60"/>
      </w:pPr>
    </w:p>
    <w:p>
      <w:pPr>
        <w:spacing w:before="0" w:after="100" w:line="276" w:lineRule="auto"/>
      </w:pPr>
      <w:r>
        <w:rPr>
          <w:rFonts w:ascii="Calibri" w:hAnsi="Calibri"/>
          <w:color w:val="0F172A"/>
          <w:sz w:val="21"/>
        </w:rPr>
        <w:t>By definition, an indicator cannot predict the future. It merely smooths, lags, and measures specific dimensions of historical price. In a 60-second binary trade, a 14-period indicator reflects data from the past 14 minutes. If an aggressive institutional market sell order hits the order book right now, the price drops immediately—the 14-period indicator will not show the effect until several candles later.</w:t>
      </w:r>
    </w:p>
    <w:p>
      <w:pPr>
        <w:spacing w:before="0" w:after="100" w:line="276" w:lineRule="auto"/>
      </w:pPr>
      <w:r>
        <w:rPr>
          <w:rFonts w:ascii="Calibri" w:hAnsi="Calibri"/>
          <w:color w:val="0F172A"/>
          <w:sz w:val="21"/>
        </w:rPr>
        <w:t>Therefore, in our binary trading system:</w:t>
      </w:r>
    </w:p>
    <w:p>
      <w:pPr>
        <w:spacing w:before="0" w:after="100" w:line="276" w:lineRule="auto"/>
      </w:pPr>
      <w:r>
        <w:rPr>
          <w:rFonts w:ascii="Calibri" w:hAnsi="Calibri"/>
          <w:color w:val="0F172A"/>
          <w:sz w:val="21"/>
        </w:rPr>
        <w:t>1. Price Structure &amp; Key Levels tell us WHERE to trade.</w:t>
      </w:r>
    </w:p>
    <w:p>
      <w:pPr>
        <w:spacing w:before="0" w:after="100" w:line="276" w:lineRule="auto"/>
      </w:pPr>
      <w:r>
        <w:rPr>
          <w:rFonts w:ascii="Calibri" w:hAnsi="Calibri"/>
          <w:color w:val="0F172A"/>
          <w:sz w:val="21"/>
        </w:rPr>
        <w:t>2. Candlestick Rejection Patterns tell us WHEN to enter.</w:t>
      </w:r>
    </w:p>
    <w:p>
      <w:pPr>
        <w:spacing w:before="0" w:after="100" w:line="276" w:lineRule="auto"/>
      </w:pPr>
      <w:r>
        <w:rPr>
          <w:rFonts w:ascii="Calibri" w:hAnsi="Calibri"/>
          <w:color w:val="0F172A"/>
          <w:sz w:val="21"/>
        </w:rPr>
        <w:t>3. Indicators serve strictly as CONFIRMATION FILTERS to verify that momentum velocity, oscillator slope, and volatility energy support the trade.</w:t>
      </w:r>
    </w:p>
    <w:p>
      <w:pPr>
        <w:spacing w:before="320" w:after="120"/>
      </w:pPr>
      <w:r>
        <w:rPr>
          <w:rFonts w:ascii="Georgia" w:hAnsi="Georgia"/>
          <w:b/>
          <w:color w:val="1B365D"/>
          <w:sz w:val="29"/>
        </w:rPr>
        <w:t>Chapter 7: Market Structure Geometry: Reading 1-Minute Swings</w:t>
      </w:r>
    </w:p>
    <w:p>
      <w:pPr>
        <w:spacing w:before="0" w:after="100" w:line="276" w:lineRule="auto"/>
      </w:pPr>
      <w:r>
        <w:rPr>
          <w:rFonts w:ascii="Calibri" w:hAnsi="Calibri"/>
          <w:color w:val="0F172A"/>
          <w:sz w:val="21"/>
        </w:rPr>
        <w:t>Market structure is the objective sequence of swing highs and swing lows across time. On a fast 1-minute execution chart, price movement often appears chaotic to the untrained eye. Applying a strict fractal swing rule restores total clarity:</w:t>
      </w:r>
    </w:p>
    <w:p>
      <w:pPr>
        <w:spacing w:before="0" w:after="100" w:line="276" w:lineRule="auto"/>
      </w:pPr>
      <w:r>
        <w:rPr>
          <w:rFonts w:ascii="Calibri" w:hAnsi="Calibri"/>
          <w:color w:val="0F172A"/>
          <w:sz w:val="21"/>
        </w:rPr>
        <w:t>• Swing High (Peak): A candle whose High is strictly higher than the 2 candles to its left and the 2 candles to its right (a 5-bar fractal).</w:t>
      </w:r>
    </w:p>
    <w:p>
      <w:pPr>
        <w:spacing w:before="0" w:after="100" w:line="276" w:lineRule="auto"/>
      </w:pPr>
      <w:r>
        <w:rPr>
          <w:rFonts w:ascii="Calibri" w:hAnsi="Calibri"/>
          <w:color w:val="0F172A"/>
          <w:sz w:val="21"/>
        </w:rPr>
        <w:t>• Swing Low (Trough): A candle whose Low is strictly lower than the 2 candles to its left and the 2 candles to its right.</w:t>
      </w:r>
    </w:p>
    <w:p>
      <w:pPr>
        <w:spacing w:before="120" w:after="6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01_market_structure.png"/>
                    <pic:cNvPicPr/>
                  </pic:nvPicPr>
                  <pic:blipFill>
                    <a:blip r:embed="rId14"/>
                    <a:stretch>
                      <a:fillRect/>
                    </a:stretch>
                  </pic:blipFill>
                  <pic:spPr>
                    <a:xfrm>
                      <a:off x="0" y="0"/>
                      <a:ext cx="5669280" cy="2834640"/>
                    </a:xfrm>
                    <a:prstGeom prst="rect"/>
                  </pic:spPr>
                </pic:pic>
              </a:graphicData>
            </a:graphic>
          </wp:inline>
        </w:drawing>
      </w:r>
    </w:p>
    <w:p>
      <w:pPr>
        <w:spacing w:before="0" w:after="200"/>
        <w:jc w:val="center"/>
      </w:pPr>
      <w:r>
        <w:rPr>
          <w:rFonts w:ascii="Calibri" w:hAnsi="Calibri"/>
          <w:i/>
          <w:color w:val="4A5568"/>
          <w:sz w:val="18"/>
        </w:rPr>
        <w:t>Figure 1: Fundamental Market Structure Geometry — Defining Bullish Swings (HH/HL), the Break of Structure (BOS), and the Bearish Transition (LH/LL).</w:t>
      </w:r>
    </w:p>
    <w:p>
      <w:pPr>
        <w:spacing w:before="320" w:after="120"/>
      </w:pPr>
      <w:r>
        <w:rPr>
          <w:rFonts w:ascii="Georgia" w:hAnsi="Georgia"/>
          <w:b/>
          <w:color w:val="1B365D"/>
          <w:sz w:val="29"/>
        </w:rPr>
        <w:t>Chapter 8 &amp; 9: Bullish vs. Bearish Sequences: What They Imply for the Next 1 to 3 Candles</w:t>
      </w:r>
    </w:p>
    <w:p>
      <w:pPr>
        <w:spacing w:before="0" w:after="100" w:line="276" w:lineRule="auto"/>
      </w:pPr>
      <w:r>
        <w:rPr>
          <w:rFonts w:ascii="Calibri" w:hAnsi="Calibri"/>
          <w:color w:val="0F172A"/>
          <w:sz w:val="21"/>
        </w:rPr>
        <w:t>In conventional swing trading, establishing a bullish trend (Higher Highs and Higher Lows) informs a multi-day holding bias. In binary trading, we must translate structure into immediate candle expectations:</w:t>
      </w:r>
    </w:p>
    <w:p>
      <w:pPr>
        <w:spacing w:before="0" w:after="100" w:line="276" w:lineRule="auto"/>
      </w:pPr>
      <w:r>
        <w:rPr>
          <w:rFonts w:ascii="Calibri" w:hAnsi="Calibri"/>
          <w:color w:val="0F172A"/>
          <w:sz w:val="21"/>
        </w:rPr>
        <w:t>1. The Expansion Leg (Impulse): When price breaks above a prior Swing High (Break of Structure - BOS), aggressive buyers dominate. The next 1 to 2 candles typically print solid green bodies with minimal upper wicks. This is the optimal window for Momentum Breakout Calls (Setup B2).</w:t>
      </w:r>
    </w:p>
    <w:p>
      <w:pPr>
        <w:spacing w:before="0" w:after="100" w:line="276" w:lineRule="auto"/>
      </w:pPr>
      <w:r>
        <w:rPr>
          <w:rFonts w:ascii="Calibri" w:hAnsi="Calibri"/>
          <w:color w:val="0F172A"/>
          <w:sz w:val="21"/>
        </w:rPr>
        <w:t>2. The Retracement Leg (Pullback): After an expansion leg, profit-taking occurs. Price prints 2 to 4 small counter-trend candles toward the prior breakout level or key moving average. During this retracement, buying a Call is dangerous because the immediate direction is down.</w:t>
      </w:r>
    </w:p>
    <w:p>
      <w:pPr>
        <w:spacing w:before="0" w:after="100" w:line="276" w:lineRule="auto"/>
      </w:pPr>
      <w:r>
        <w:rPr>
          <w:rFonts w:ascii="Calibri" w:hAnsi="Calibri"/>
          <w:color w:val="0F172A"/>
          <w:sz w:val="21"/>
        </w:rPr>
        <w:t>3. The Higher Low Confirmation: When the retracement candle touches structural support (the prior swing high or EMA) and prints a rejection lower wick, the retracement is exhausted. The immediate direction rotates back into alignment with the trend. THIS IS THE INSTANT OF MAXIMUM BINARY EDGE: buy a 1m to 2m Call contract.</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0D9488"/>
              <w:bottom w:val="none"/>
              <w:right w:val="none"/>
            </w:tcBorders>
            <w:shd w:fill="F0FDFA"/>
            <w:tcMar>
              <w:top w:w="120" w:type="dxa"/>
              <w:bottom w:w="120" w:type="dxa"/>
              <w:left w:w="160" w:type="dxa"/>
              <w:right w:w="160" w:type="dxa"/>
            </w:tcMar>
          </w:tcPr>
          <w:p>
            <w:pPr>
              <w:spacing w:before="40" w:after="60" w:line="276" w:lineRule="auto"/>
            </w:pPr>
            <w:r>
              <w:rPr>
                <w:rFonts w:ascii="Calibri" w:hAnsi="Calibri"/>
                <w:b/>
                <w:color w:val="1B365D"/>
                <w:sz w:val="20"/>
              </w:rPr>
              <w:t>⚡  FAST CHECK: THE NEXT 1–3 CANDLE TEST</w:t>
              <w:br/>
            </w:r>
            <w:r>
              <w:rPr>
                <w:rFonts w:ascii="Calibri" w:hAnsi="Calibri"/>
                <w:color w:val="0F172A"/>
                <w:sz w:val="19"/>
              </w:rPr>
              <w:t>Before clicking Call or Put, ask yourself: 'Does the current candlestick represent an impulse, a retracement, or an exhaustion point?' If price is currently in the middle of a counter-trend retracement candle, WAIT. Never buy a Call while the 1-minute red candle is actively expanding downward.</w:t>
            </w:r>
          </w:p>
        </w:tc>
      </w:tr>
    </w:tbl>
    <w:p>
      <w:pPr>
        <w:spacing w:before="0" w:after="80"/>
      </w:pPr>
    </w:p>
    <w:p>
      <w:pPr>
        <w:spacing w:before="320" w:after="120"/>
      </w:pPr>
      <w:r>
        <w:rPr>
          <w:rFonts w:ascii="Georgia" w:hAnsi="Georgia"/>
          <w:b/>
          <w:color w:val="1B365D"/>
          <w:sz w:val="29"/>
        </w:rPr>
        <w:t>Chapter 10 to 14: Key Zones, Volatility Energy, and the Cycle of Expansion</w:t>
      </w:r>
    </w:p>
    <w:p>
      <w:pPr>
        <w:spacing w:before="0" w:after="100" w:line="276" w:lineRule="auto"/>
      </w:pPr>
      <w:r>
        <w:rPr>
          <w:rFonts w:ascii="Calibri" w:hAnsi="Calibri"/>
          <w:color w:val="0F172A"/>
          <w:sz w:val="21"/>
        </w:rPr>
        <w:t>Key levels in binary trading are not mere lines; they are decision barriers. When price approaches a validated zone, one of two things must occur:</w:t>
      </w:r>
    </w:p>
    <w:p>
      <w:pPr>
        <w:spacing w:before="0" w:after="100" w:line="276" w:lineRule="auto"/>
      </w:pPr>
      <w:r>
        <w:rPr>
          <w:rFonts w:ascii="Calibri" w:hAnsi="Calibri"/>
          <w:color w:val="0F172A"/>
          <w:sz w:val="21"/>
        </w:rPr>
        <w:t>• Rejection: The zone holds. Volume absorbs price, leaving a wick. Immediate direction reverses.</w:t>
      </w:r>
    </w:p>
    <w:p>
      <w:pPr>
        <w:spacing w:before="0" w:after="100" w:line="276" w:lineRule="auto"/>
      </w:pPr>
      <w:r>
        <w:rPr>
          <w:rFonts w:ascii="Calibri" w:hAnsi="Calibri"/>
          <w:color w:val="0F172A"/>
          <w:sz w:val="21"/>
        </w:rPr>
        <w:t>• Displacement: The zone fails. Aggressive market orders displace price completely through the zone, triggering stops and initiating momentum.</w:t>
      </w:r>
    </w:p>
    <w:p>
      <w:pPr>
        <w:spacing w:before="120" w:after="60"/>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fig02_volatility_cycle.png"/>
                    <pic:cNvPicPr/>
                  </pic:nvPicPr>
                  <pic:blipFill>
                    <a:blip r:embed="rId15"/>
                    <a:stretch>
                      <a:fillRect/>
                    </a:stretch>
                  </pic:blipFill>
                  <pic:spPr>
                    <a:xfrm>
                      <a:off x="0" y="0"/>
                      <a:ext cx="5669280" cy="3401568"/>
                    </a:xfrm>
                    <a:prstGeom prst="rect"/>
                  </pic:spPr>
                </pic:pic>
              </a:graphicData>
            </a:graphic>
          </wp:inline>
        </w:drawing>
      </w:r>
    </w:p>
    <w:p>
      <w:pPr>
        <w:spacing w:before="0" w:after="200"/>
        <w:jc w:val="center"/>
      </w:pPr>
      <w:r>
        <w:rPr>
          <w:rFonts w:ascii="Calibri" w:hAnsi="Calibri"/>
          <w:i/>
          <w:color w:val="4A5568"/>
          <w:sz w:val="18"/>
        </w:rPr>
        <w:t>Figure 2: The Five-Phase Volatility Lifecycle — Tracking price coiling, explosive breakout, sustained trend expansion, climax exhaustion, and contraction back to equilibrium.</w:t>
      </w:r>
    </w:p>
    <w:p>
      <w:pPr>
        <w:spacing w:before="0" w:after="100" w:line="276" w:lineRule="auto"/>
      </w:pPr>
      <w:r>
        <w:rPr>
          <w:rFonts w:ascii="Calibri" w:hAnsi="Calibri"/>
          <w:color w:val="0F172A"/>
          <w:sz w:val="21"/>
        </w:rPr>
        <w:t>Volatility operates in strict cyclical phases:</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\text{Compression (Squeeze)} \longrightarrow \text{Breakout} \longrightarrow \text{Expansion} \longrightarrow \text{Climax Exhaustion} \longrightarrow \text{Contraction}  </w:t>
              <w:br/>
            </w:r>
            <w:r>
              <w:rPr>
                <w:rFonts w:ascii="Calibri" w:hAnsi="Calibri"/>
                <w:i/>
                <w:color w:val="4A5568"/>
                <w:sz w:val="18"/>
              </w:rPr>
              <w:t>The Volatility Energy Cycle</w:t>
            </w:r>
          </w:p>
        </w:tc>
      </w:tr>
    </w:tbl>
    <w:p>
      <w:pPr>
        <w:spacing w:before="0" w:after="60"/>
      </w:pPr>
    </w:p>
    <w:p>
      <w:pPr>
        <w:spacing w:before="0" w:after="100" w:line="276" w:lineRule="auto"/>
      </w:pPr>
      <w:r>
        <w:rPr>
          <w:rFonts w:ascii="Calibri" w:hAnsi="Calibri"/>
          <w:color w:val="0F172A"/>
          <w:sz w:val="21"/>
        </w:rPr>
        <w:t>• During Compression: Volatility coils. Ranges narrow. Bollinger Bands squeeze inside Keltner Channels. In binary trading, sub-1m trading during compression is suicidal due to erratic chop and spread friction.</w:t>
      </w:r>
    </w:p>
    <w:p>
      <w:pPr>
        <w:spacing w:before="0" w:after="100" w:line="276" w:lineRule="auto"/>
      </w:pPr>
      <w:r>
        <w:rPr>
          <w:rFonts w:ascii="Calibri" w:hAnsi="Calibri"/>
          <w:color w:val="0F172A"/>
          <w:sz w:val="21"/>
        </w:rPr>
        <w:t>• During Expansion: ATR surges. Trends print unidirectional candles. This is the prime environment for trend continuation Calls/Puts.</w:t>
      </w:r>
    </w:p>
    <w:p>
      <w:pPr>
        <w:spacing w:before="0" w:after="100" w:line="276" w:lineRule="auto"/>
      </w:pPr>
      <w:r>
        <w:rPr>
          <w:rFonts w:ascii="Calibri" w:hAnsi="Calibri"/>
          <w:color w:val="0F172A"/>
          <w:sz w:val="21"/>
        </w:rPr>
        <w:t>• During Climax Exhaustion: A giant candle prints (exceeding 2.5x ATR) with extreme volume. This marks sudden depletion of liquidity, creating high-probability mean-reversion snapbacks.</w:t>
      </w:r>
    </w:p>
    <w:p>
      <w:pPr>
        <w:spacing w:before="320" w:after="120"/>
      </w:pPr>
      <w:r>
        <w:rPr>
          <w:rFonts w:ascii="Georgia" w:hAnsi="Georgia"/>
          <w:b/>
          <w:color w:val="1B365D"/>
          <w:sz w:val="29"/>
        </w:rPr>
        <w:t>Chapter 15: The Three-Timeframe Binary Alignment Matrix</w:t>
      </w:r>
    </w:p>
    <w:p>
      <w:pPr>
        <w:spacing w:before="0" w:after="100" w:line="276" w:lineRule="auto"/>
      </w:pPr>
      <w:r>
        <w:rPr>
          <w:rFonts w:ascii="Calibri" w:hAnsi="Calibri"/>
          <w:color w:val="0F172A"/>
          <w:sz w:val="21"/>
        </w:rPr>
        <w:t>To trade short expirations successfully, you must stack three specific timeframes: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c>
          <w:tcPr>
            <w:tcW w:type="dxa" w:w="2340"/>
            <w:shd w:fill="1B365D"/>
            <w:tcMar>
              <w:top w:w="100" w:type="dxa"/>
              <w:bottom w:w="100" w:type="dxa"/>
              <w:left w:w="100" w:type="dxa"/>
              <w:right w:w="100" w:type="dxa"/>
            </w:tcMar>
          </w:tcPr>
          <w:p>
            <w:pPr>
              <w:jc w:val="left"/>
            </w:pPr>
            <w:r>
              <w:rPr>
                <w:rFonts w:ascii="Calibri" w:hAnsi="Calibri"/>
                <w:b/>
                <w:color w:val="FFFFFF"/>
                <w:sz w:val="19"/>
              </w:rPr>
              <w:t>Timeframe Level</w:t>
            </w:r>
          </w:p>
        </w:tc>
        <w:tc>
          <w:tcPr>
            <w:tcW w:type="dxa" w:w="2340"/>
            <w:shd w:fill="1B365D"/>
            <w:tcMar>
              <w:top w:w="100" w:type="dxa"/>
              <w:bottom w:w="100" w:type="dxa"/>
              <w:left w:w="100" w:type="dxa"/>
              <w:right w:w="100" w:type="dxa"/>
            </w:tcMar>
          </w:tcPr>
          <w:p>
            <w:pPr>
              <w:jc w:val="left"/>
            </w:pPr>
            <w:r>
              <w:rPr>
                <w:rFonts w:ascii="Calibri" w:hAnsi="Calibri"/>
                <w:b/>
                <w:color w:val="FFFFFF"/>
                <w:sz w:val="19"/>
              </w:rPr>
              <w:t>Typical Horizon</w:t>
            </w:r>
          </w:p>
        </w:tc>
        <w:tc>
          <w:tcPr>
            <w:tcW w:type="dxa" w:w="2340"/>
            <w:shd w:fill="1B365D"/>
            <w:tcMar>
              <w:top w:w="100" w:type="dxa"/>
              <w:bottom w:w="100" w:type="dxa"/>
              <w:left w:w="100" w:type="dxa"/>
              <w:right w:w="100" w:type="dxa"/>
            </w:tcMar>
          </w:tcPr>
          <w:p>
            <w:pPr>
              <w:jc w:val="left"/>
            </w:pPr>
            <w:r>
              <w:rPr>
                <w:rFonts w:ascii="Calibri" w:hAnsi="Calibri"/>
                <w:b/>
                <w:color w:val="FFFFFF"/>
                <w:sz w:val="19"/>
              </w:rPr>
              <w:t>Core Operational Role</w:t>
            </w:r>
          </w:p>
        </w:tc>
        <w:tc>
          <w:tcPr>
            <w:tcW w:type="dxa" w:w="2340"/>
            <w:shd w:fill="1B365D"/>
            <w:tcMar>
              <w:top w:w="100" w:type="dxa"/>
              <w:bottom w:w="100" w:type="dxa"/>
              <w:left w:w="100" w:type="dxa"/>
              <w:right w:w="100" w:type="dxa"/>
            </w:tcMar>
          </w:tcPr>
          <w:p>
            <w:pPr>
              <w:jc w:val="left"/>
            </w:pPr>
            <w:r>
              <w:rPr>
                <w:rFonts w:ascii="Calibri" w:hAnsi="Calibri"/>
                <w:b/>
                <w:color w:val="FFFFFF"/>
                <w:sz w:val="19"/>
              </w:rPr>
              <w:t>Binary Execution Rule</w:t>
            </w:r>
          </w:p>
        </w:tc>
      </w:tr>
      <w:tr>
        <w:tc>
          <w:tcPr>
            <w:tcW w:type="dxa" w:w="2340"/>
            <w:shd w:fill="FFFFFF"/>
            <w:tcMar>
              <w:top w:w="80" w:type="dxa"/>
              <w:bottom w:w="80" w:type="dxa"/>
              <w:left w:w="100" w:type="dxa"/>
              <w:right w:w="100" w:type="dxa"/>
            </w:tcMar>
          </w:tcPr>
          <w:p>
            <w:r>
              <w:rPr>
                <w:rFonts w:ascii="Calibri" w:hAnsi="Calibri"/>
                <w:color w:val="0F172A"/>
                <w:sz w:val="18"/>
              </w:rPr>
              <w:t>1. Macro Context (HTF)</w:t>
            </w:r>
          </w:p>
        </w:tc>
        <w:tc>
          <w:tcPr>
            <w:tcW w:type="dxa" w:w="2340"/>
            <w:shd w:fill="FFFFFF"/>
            <w:tcMar>
              <w:top w:w="80" w:type="dxa"/>
              <w:bottom w:w="80" w:type="dxa"/>
              <w:left w:w="100" w:type="dxa"/>
              <w:right w:w="100" w:type="dxa"/>
            </w:tcMar>
          </w:tcPr>
          <w:p>
            <w:r>
              <w:rPr>
                <w:rFonts w:ascii="Calibri" w:hAnsi="Calibri"/>
                <w:color w:val="0F172A"/>
                <w:sz w:val="18"/>
              </w:rPr>
              <w:t>15-Minute / 5-Minute</w:t>
            </w:r>
          </w:p>
        </w:tc>
        <w:tc>
          <w:tcPr>
            <w:tcW w:type="dxa" w:w="2340"/>
            <w:shd w:fill="FFFFFF"/>
            <w:tcMar>
              <w:top w:w="80" w:type="dxa"/>
              <w:bottom w:w="80" w:type="dxa"/>
              <w:left w:w="100" w:type="dxa"/>
              <w:right w:w="100" w:type="dxa"/>
            </w:tcMar>
          </w:tcPr>
          <w:p>
            <w:r>
              <w:rPr>
                <w:rFonts w:ascii="Calibri" w:hAnsi="Calibri"/>
                <w:color w:val="0F172A"/>
                <w:sz w:val="18"/>
              </w:rPr>
              <w:t>Identify Major Trend, Dominant Regime &amp; Key S/R Zones</w:t>
            </w:r>
          </w:p>
        </w:tc>
        <w:tc>
          <w:tcPr>
            <w:tcW w:type="dxa" w:w="2340"/>
            <w:shd w:fill="FFFFFF"/>
            <w:tcMar>
              <w:top w:w="80" w:type="dxa"/>
              <w:bottom w:w="80" w:type="dxa"/>
              <w:left w:w="100" w:type="dxa"/>
              <w:right w:w="100" w:type="dxa"/>
            </w:tcMar>
          </w:tcPr>
          <w:p>
            <w:r>
              <w:rPr>
                <w:rFonts w:ascii="Calibri" w:hAnsi="Calibri"/>
                <w:color w:val="0F172A"/>
                <w:sz w:val="18"/>
              </w:rPr>
              <w:t>Trade ONLY in direction of 5m/15m EMA slope</w:t>
            </w:r>
          </w:p>
        </w:tc>
      </w:tr>
      <w:tr>
        <w:tc>
          <w:tcPr>
            <w:tcW w:type="dxa" w:w="2340"/>
            <w:shd w:fill="F8FAFC"/>
            <w:tcMar>
              <w:top w:w="80" w:type="dxa"/>
              <w:bottom w:w="80" w:type="dxa"/>
              <w:left w:w="100" w:type="dxa"/>
              <w:right w:w="100" w:type="dxa"/>
            </w:tcMar>
          </w:tcPr>
          <w:p>
            <w:r>
              <w:rPr>
                <w:rFonts w:ascii="Calibri" w:hAnsi="Calibri"/>
                <w:color w:val="0F172A"/>
                <w:sz w:val="18"/>
              </w:rPr>
              <w:t>2. Structural Anchor (ITF)</w:t>
            </w:r>
          </w:p>
        </w:tc>
        <w:tc>
          <w:tcPr>
            <w:tcW w:type="dxa" w:w="2340"/>
            <w:shd w:fill="F8FAFC"/>
            <w:tcMar>
              <w:top w:w="80" w:type="dxa"/>
              <w:bottom w:w="80" w:type="dxa"/>
              <w:left w:w="100" w:type="dxa"/>
              <w:right w:w="100" w:type="dxa"/>
            </w:tcMar>
          </w:tcPr>
          <w:p>
            <w:r>
              <w:rPr>
                <w:rFonts w:ascii="Calibri" w:hAnsi="Calibri"/>
                <w:color w:val="0F172A"/>
                <w:sz w:val="18"/>
              </w:rPr>
              <w:t>5-Minute / 3-Minute</w:t>
            </w:r>
          </w:p>
        </w:tc>
        <w:tc>
          <w:tcPr>
            <w:tcW w:type="dxa" w:w="2340"/>
            <w:shd w:fill="F8FAFC"/>
            <w:tcMar>
              <w:top w:w="80" w:type="dxa"/>
              <w:bottom w:w="80" w:type="dxa"/>
              <w:left w:w="100" w:type="dxa"/>
              <w:right w:w="100" w:type="dxa"/>
            </w:tcMar>
          </w:tcPr>
          <w:p>
            <w:r>
              <w:rPr>
                <w:rFonts w:ascii="Calibri" w:hAnsi="Calibri"/>
                <w:color w:val="0F172A"/>
                <w:sz w:val="18"/>
              </w:rPr>
              <w:t>Define Swing Highs/Lows, FVGs, and Pullback Depth</w:t>
            </w:r>
          </w:p>
        </w:tc>
        <w:tc>
          <w:tcPr>
            <w:tcW w:type="dxa" w:w="2340"/>
            <w:shd w:fill="F8FAFC"/>
            <w:tcMar>
              <w:top w:w="80" w:type="dxa"/>
              <w:bottom w:w="80" w:type="dxa"/>
              <w:left w:w="100" w:type="dxa"/>
              <w:right w:w="100" w:type="dxa"/>
            </w:tcMar>
          </w:tcPr>
          <w:p>
            <w:r>
              <w:rPr>
                <w:rFonts w:ascii="Calibri" w:hAnsi="Calibri"/>
                <w:color w:val="0F172A"/>
                <w:sz w:val="18"/>
              </w:rPr>
              <w:t>Confirms whether price is at support or resistance</w:t>
            </w:r>
          </w:p>
        </w:tc>
      </w:tr>
      <w:tr>
        <w:tc>
          <w:tcPr>
            <w:tcW w:type="dxa" w:w="2340"/>
            <w:shd w:fill="FFFFFF"/>
            <w:tcMar>
              <w:top w:w="80" w:type="dxa"/>
              <w:bottom w:w="80" w:type="dxa"/>
              <w:left w:w="100" w:type="dxa"/>
              <w:right w:w="100" w:type="dxa"/>
            </w:tcMar>
          </w:tcPr>
          <w:p>
            <w:r>
              <w:rPr>
                <w:rFonts w:ascii="Calibri" w:hAnsi="Calibri"/>
                <w:color w:val="0F172A"/>
                <w:sz w:val="18"/>
              </w:rPr>
              <w:t>3. Tactical Execution (LTF)</w:t>
            </w:r>
          </w:p>
        </w:tc>
        <w:tc>
          <w:tcPr>
            <w:tcW w:type="dxa" w:w="2340"/>
            <w:shd w:fill="FFFFFF"/>
            <w:tcMar>
              <w:top w:w="80" w:type="dxa"/>
              <w:bottom w:w="80" w:type="dxa"/>
              <w:left w:w="100" w:type="dxa"/>
              <w:right w:w="100" w:type="dxa"/>
            </w:tcMar>
          </w:tcPr>
          <w:p>
            <w:r>
              <w:rPr>
                <w:rFonts w:ascii="Calibri" w:hAnsi="Calibri"/>
                <w:color w:val="0F172A"/>
                <w:sz w:val="18"/>
              </w:rPr>
              <w:t>1-Minute / 30-Second</w:t>
            </w:r>
          </w:p>
        </w:tc>
        <w:tc>
          <w:tcPr>
            <w:tcW w:type="dxa" w:w="2340"/>
            <w:shd w:fill="FFFFFF"/>
            <w:tcMar>
              <w:top w:w="80" w:type="dxa"/>
              <w:bottom w:w="80" w:type="dxa"/>
              <w:left w:w="100" w:type="dxa"/>
              <w:right w:w="100" w:type="dxa"/>
            </w:tcMar>
          </w:tcPr>
          <w:p>
            <w:r>
              <w:rPr>
                <w:rFonts w:ascii="Calibri" w:hAnsi="Calibri"/>
                <w:color w:val="0F172A"/>
                <w:sz w:val="18"/>
              </w:rPr>
              <w:t>Pinpoint Trigger Candlestick Wick &amp; Immediate Entry</w:t>
            </w:r>
          </w:p>
        </w:tc>
        <w:tc>
          <w:tcPr>
            <w:tcW w:type="dxa" w:w="2340"/>
            <w:shd w:fill="FFFFFF"/>
            <w:tcMar>
              <w:top w:w="80" w:type="dxa"/>
              <w:bottom w:w="80" w:type="dxa"/>
              <w:left w:w="100" w:type="dxa"/>
              <w:right w:w="100" w:type="dxa"/>
            </w:tcMar>
          </w:tcPr>
          <w:p>
            <w:r>
              <w:rPr>
                <w:rFonts w:ascii="Calibri" w:hAnsi="Calibri"/>
                <w:color w:val="0F172A"/>
                <w:sz w:val="18"/>
              </w:rPr>
              <w:t>Execute 60s - 180s Call/Put on rejection confirmation</w:t>
            </w:r>
          </w:p>
        </w:tc>
      </w:tr>
    </w:tbl>
    <w:p>
      <w:pPr>
        <w:spacing w:before="0" w:after="80"/>
      </w:pPr>
    </w:p>
    <w:p>
      <w:pPr>
        <w:spacing w:before="120" w:after="60"/>
        <w:jc w:val="center"/>
      </w:pPr>
      <w:r>
        <w:drawing>
          <wp:inline xmlns:a="http://schemas.openxmlformats.org/drawingml/2006/main" xmlns:pic="http://schemas.openxmlformats.org/drawingml/2006/picture">
            <wp:extent cx="5669280" cy="3685032"/>
            <wp:docPr id="6" name="Picture 6"/>
            <wp:cNvGraphicFramePr>
              <a:graphicFrameLocks noChangeAspect="1"/>
            </wp:cNvGraphicFramePr>
            <a:graphic>
              <a:graphicData uri="http://schemas.openxmlformats.org/drawingml/2006/picture">
                <pic:pic>
                  <pic:nvPicPr>
                    <pic:cNvPr id="0" name="fig24_timeframe_stacking_binary.png"/>
                    <pic:cNvPicPr/>
                  </pic:nvPicPr>
                  <pic:blipFill>
                    <a:blip r:embed="rId16"/>
                    <a:stretch>
                      <a:fillRect/>
                    </a:stretch>
                  </pic:blipFill>
                  <pic:spPr>
                    <a:xfrm>
                      <a:off x="0" y="0"/>
                      <a:ext cx="5669280" cy="3685032"/>
                    </a:xfrm>
                    <a:prstGeom prst="rect"/>
                  </pic:spPr>
                </pic:pic>
              </a:graphicData>
            </a:graphic>
          </wp:inline>
        </w:drawing>
      </w:r>
    </w:p>
    <w:p>
      <w:pPr>
        <w:spacing w:before="0" w:after="200"/>
        <w:jc w:val="center"/>
      </w:pPr>
      <w:r>
        <w:rPr>
          <w:rFonts w:ascii="Calibri" w:hAnsi="Calibri"/>
          <w:i/>
          <w:color w:val="4A5568"/>
          <w:sz w:val="18"/>
        </w:rPr>
        <w:t>Figure 24: Timeframe Stacking for 1-Minute Binary Expirations — Showing 5m Macro Context, 1m Tactical Structure, and Micro Candlestick Trigger Timing.</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97706"/>
              <w:bottom w:val="none"/>
              <w:right w:val="none"/>
            </w:tcBorders>
            <w:shd w:fill="FFFBEB"/>
            <w:tcMar>
              <w:top w:w="120" w:type="dxa"/>
              <w:bottom w:w="120" w:type="dxa"/>
              <w:left w:w="160" w:type="dxa"/>
              <w:right w:w="160" w:type="dxa"/>
            </w:tcMar>
          </w:tcPr>
          <w:p>
            <w:pPr>
              <w:spacing w:before="40" w:after="60" w:line="276" w:lineRule="auto"/>
            </w:pPr>
            <w:r>
              <w:rPr>
                <w:rFonts w:ascii="Calibri" w:hAnsi="Calibri"/>
                <w:b/>
                <w:color w:val="1B365D"/>
                <w:sz w:val="20"/>
              </w:rPr>
              <w:t>📊  REAL MARKET CASE STUDY: EUR/USD MULTI-TIMEFRAME BINARY EXECUTION</w:t>
              <w:br/>
            </w:r>
            <w:r>
              <w:rPr>
                <w:rFonts w:ascii="Calibri" w:hAnsi="Calibri"/>
                <w:color w:val="0F172A"/>
                <w:sz w:val="19"/>
              </w:rPr>
              <w:t>Instrument: EUR/USD | Macro: 5-Minute | Execution: 1-Minute | Expiration: 120 Seconds (2m)</w:t>
              <w:br/>
              <w:br/>
              <w:t>• 5m Context: EUR/USD established a clean bullish market structure with the 20 EMA sloping upward at a 35-degree angle. Prior resistance at 1.0840 was cleanly broken.</w:t>
              <w:br/>
              <w:t>• 1m Structure: Price retraced over 3 consecutive small red candles back to re-test the broken 1.0840 level (polarity flip), coinciding with the 1m 50 EMA.</w:t>
              <w:br/>
              <w:t>• Micro Trigger: Candle at 14:22 UTC touched 1.0840 and rejected instantly, closing as a hammer pin bar with a lower wick equal to 60% of total candle range.</w:t>
              <w:br/>
              <w:t>• Execution: Call contract entered at candle close (1.0842) with 2-minute expiration.</w:t>
              <w:br/>
              <w:t>• Outcome: The next two 1m candles expanded upward, closing at 1.0847 and 1.0850. Contract settled In-The-Money (+85% payout).</w:t>
              <w:br/>
              <w:br/>
              <w:t>[WHAT WOULD I HAVE KNOWN AT ENTRY?]</w:t>
              <w:br/>
              <w:t>1. Trend Alignment: 5m EMA was bullish (known).</w:t>
              <w:br/>
              <w:t>2. Location: Price was sitting at verified structural support 1.0840 (known).</w:t>
              <w:br/>
              <w:t>3. Room-to-Target: Next major resistance was at 1.0855, giving 1.3 pips (1.8x ATR) of clear open sky (known).</w:t>
              <w:br/>
              <w:t>4. Trigger: Hammer pin bar closed with strong lower wick (known).</w:t>
              <w:br/>
              <w:t>Result: A textbook high-probability Good Win.</w:t>
            </w:r>
          </w:p>
        </w:tc>
      </w:tr>
    </w:tbl>
    <w:p>
      <w:pPr>
        <w:spacing w:before="0" w:after="80"/>
      </w:pPr>
    </w:p>
    <w:p>
      <w:pPr>
        <w:spacing w:before="200" w:after="60"/>
      </w:pPr>
      <w:r>
        <w:rPr>
          <w:rFonts w:ascii="Calibri" w:hAnsi="Calibri"/>
          <w:b/>
          <w:color w:val="4A5568"/>
          <w:sz w:val="23"/>
        </w:rPr>
        <w:t>Part I Practical Assignments &amp; Market Drills</w:t>
      </w:r>
    </w:p>
    <w:p>
      <w:pPr>
        <w:spacing w:before="0" w:after="100" w:line="276" w:lineRule="auto"/>
      </w:pPr>
      <w:r>
        <w:rPr>
          <w:rFonts w:ascii="Calibri" w:hAnsi="Calibri"/>
          <w:color w:val="0F172A"/>
          <w:sz w:val="21"/>
        </w:rPr>
        <w:t>1. Drill 1 (Immediate vs Structural Mapping): Open a 5-minute chart of EUR/USD and a 1-minute chart side-by-side. On the 5-minute chart, identify the structural trend. On the 1-minute chart, identify 10 instances where the 1-minute candle was counter-trend. Mark the exact candle where the 1-minute counter-trend ended and resumed the 5-minute direction.</w:t>
      </w:r>
    </w:p>
    <w:p>
      <w:pPr>
        <w:spacing w:before="0" w:after="100" w:line="276" w:lineRule="auto"/>
      </w:pPr>
      <w:r>
        <w:rPr>
          <w:rFonts w:ascii="Calibri" w:hAnsi="Calibri"/>
          <w:color w:val="0F172A"/>
          <w:sz w:val="21"/>
        </w:rPr>
        <w:t>2. Drill 2 (Liquidity Sweep Identification): Scan 50 historical 1-minute charts of major FX pairs. Find 20 instances where price broke a recent swing high or low by less than 1.0 ATR and printed a rejection wick back inside within 2 candles. Record whether the subsequent 2 candles continued the reversal.</w:t>
      </w:r>
    </w:p>
    <w:p>
      <w:pPr>
        <w:spacing w:before="0" w:after="100" w:line="276" w:lineRule="auto"/>
      </w:pPr>
      <w:r>
        <w:rPr>
          <w:rFonts w:ascii="Calibri" w:hAnsi="Calibri"/>
          <w:color w:val="0F172A"/>
          <w:sz w:val="21"/>
        </w:rPr>
        <w:t>3. Drill 3 (Room-to-Target Measurement): Before taking any simulated trade, measure the distance from your entry price to the nearest opposing support/resistance barrier. Verify that distance is at least 1.5x the current 1-minute ATR.</w:t>
      </w:r>
    </w:p>
    <w:p>
      <w:r>
        <w:br w:type="page"/>
      </w:r>
    </w:p>
    <w:p>
      <w:pPr>
        <w:spacing w:before="560" w:after="280"/>
      </w:pPr>
      <w:r>
        <w:rPr>
          <w:rFonts w:ascii="Georgia" w:hAnsi="Georgia"/>
          <w:b/>
          <w:color w:val="1B365D"/>
          <w:sz w:val="40"/>
        </w:rPr>
        <w:t>PART II — TECHNICAL INDICATOR MECHANICS FOR FAST-PACED MARKETS</w:t>
      </w:r>
    </w:p>
    <w:p>
      <w:pPr>
        <w:spacing w:before="320" w:after="120"/>
      </w:pPr>
      <w:r>
        <w:rPr>
          <w:rFonts w:ascii="Georgia" w:hAnsi="Georgia"/>
          <w:b/>
          <w:color w:val="1B365D"/>
          <w:sz w:val="29"/>
        </w:rPr>
        <w:t>Chapter 16: Moving Average Convergence Divergence (MACD) in Binary Horizons</w:t>
      </w:r>
    </w:p>
    <w:p>
      <w:pPr>
        <w:spacing w:before="0" w:after="100" w:line="276" w:lineRule="auto"/>
      </w:pPr>
      <w:r>
        <w:rPr>
          <w:rFonts w:ascii="Calibri" w:hAnsi="Calibri"/>
          <w:color w:val="0F172A"/>
          <w:sz w:val="21"/>
        </w:rPr>
        <w:t>The Moving Average Convergence Divergence (MACD), developed by Gerald Appel, measures the rate of displacement between a fast moving equilibrium (the 12 EMA) and a slow moving equilibrium (the 26 EMA). In conventional swing trading, traders wait for the MACD Line to cross the Signal Line. In short-duration binary markets, waiting for a crossover is a fatal flaw: by the time the two EMAs cross, the 1-minute price impulse is already 60% to 80% complete.</w:t>
      </w:r>
    </w:p>
    <w:p>
      <w:pPr>
        <w:spacing w:before="200" w:after="60"/>
      </w:pPr>
      <w:r>
        <w:rPr>
          <w:rFonts w:ascii="Calibri" w:hAnsi="Calibri"/>
          <w:b/>
          <w:color w:val="4A5568"/>
          <w:sz w:val="23"/>
        </w:rPr>
        <w:t>Mathematical Derivation &amp; Recursive Smoothing</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EMA_{t} = Price_{t} \times \left(\frac{2}{N+1}\right) + EMA_{t-1} \times \left(1 - \frac{2}{N+1}\right)  </w:t>
              <w:br/>
            </w:r>
            <w:r>
              <w:rPr>
                <w:rFonts w:ascii="Calibri" w:hAnsi="Calibri"/>
                <w:i/>
                <w:color w:val="4A5568"/>
                <w:sz w:val="18"/>
              </w:rPr>
              <w:t>Exponential Moving Average (EMA) Recursive Equation</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MACD_{Line, t} = EMA_{12, t}(Close) - EMA_{26, t}(Close)  </w:t>
              <w:br/>
            </w:r>
            <w:r>
              <w:rPr>
                <w:rFonts w:ascii="Calibri" w:hAnsi="Calibri"/>
                <w:i/>
                <w:color w:val="4A5568"/>
                <w:sz w:val="18"/>
              </w:rPr>
              <w:t>Component 1: The MACD Line</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Signal_{Line, t} = EMA_{9, t}(MACD_{Line})  </w:t>
              <w:br/>
            </w:r>
            <w:r>
              <w:rPr>
                <w:rFonts w:ascii="Calibri" w:hAnsi="Calibri"/>
                <w:i/>
                <w:color w:val="4A5568"/>
                <w:sz w:val="18"/>
              </w:rPr>
              <w:t>Component 2: The Signal Line</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Histogram_{t} = MACD_{Line, t} - Signal_{Line, t}  </w:t>
              <w:br/>
            </w:r>
            <w:r>
              <w:rPr>
                <w:rFonts w:ascii="Calibri" w:hAnsi="Calibri"/>
                <w:i/>
                <w:color w:val="4A5568"/>
                <w:sz w:val="18"/>
              </w:rPr>
              <w:t>Component 3: The MACD Histogram</w:t>
            </w:r>
          </w:p>
        </w:tc>
      </w:tr>
    </w:tbl>
    <w:p>
      <w:pPr>
        <w:spacing w:before="0" w:after="60"/>
      </w:pPr>
    </w:p>
    <w:p>
      <w:pPr>
        <w:spacing w:before="200" w:after="60"/>
      </w:pPr>
      <w:r>
        <w:rPr>
          <w:rFonts w:ascii="Calibri" w:hAnsi="Calibri"/>
          <w:b/>
          <w:color w:val="4A5568"/>
          <w:sz w:val="23"/>
        </w:rPr>
        <w:t>Step-by-Step Numerical Calculation Walkthrough</w:t>
      </w:r>
    </w:p>
    <w:p>
      <w:pPr>
        <w:spacing w:before="0" w:after="100" w:line="276" w:lineRule="auto"/>
      </w:pPr>
      <w:r>
        <w:rPr>
          <w:rFonts w:ascii="Calibri" w:hAnsi="Calibri"/>
          <w:color w:val="0F172A"/>
          <w:sz w:val="21"/>
        </w:rPr>
        <w:t>The table below traces the exact mathematical progression of MACD over 8 trading bars, demonstrating why the Histogram Hook is our primary binary trigger:</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337"/>
            <w:shd w:fill="1B365D"/>
            <w:tcMar>
              <w:top w:w="100" w:type="dxa"/>
              <w:bottom w:w="100" w:type="dxa"/>
              <w:left w:w="100" w:type="dxa"/>
              <w:right w:w="100" w:type="dxa"/>
            </w:tcMar>
          </w:tcPr>
          <w:p>
            <w:pPr>
              <w:jc w:val="left"/>
            </w:pPr>
            <w:r>
              <w:rPr>
                <w:rFonts w:ascii="Calibri" w:hAnsi="Calibri"/>
                <w:b/>
                <w:color w:val="FFFFFF"/>
                <w:sz w:val="19"/>
              </w:rPr>
              <w:t>Bar</w:t>
            </w:r>
          </w:p>
        </w:tc>
        <w:tc>
          <w:tcPr>
            <w:tcW w:type="dxa" w:w="1337"/>
            <w:shd w:fill="1B365D"/>
            <w:tcMar>
              <w:top w:w="100" w:type="dxa"/>
              <w:bottom w:w="100" w:type="dxa"/>
              <w:left w:w="100" w:type="dxa"/>
              <w:right w:w="100" w:type="dxa"/>
            </w:tcMar>
          </w:tcPr>
          <w:p>
            <w:pPr>
              <w:jc w:val="left"/>
            </w:pPr>
            <w:r>
              <w:rPr>
                <w:rFonts w:ascii="Calibri" w:hAnsi="Calibri"/>
                <w:b/>
                <w:color w:val="FFFFFF"/>
                <w:sz w:val="19"/>
              </w:rPr>
              <w:t>Close Price</w:t>
            </w:r>
          </w:p>
        </w:tc>
        <w:tc>
          <w:tcPr>
            <w:tcW w:type="dxa" w:w="1337"/>
            <w:shd w:fill="1B365D"/>
            <w:tcMar>
              <w:top w:w="100" w:type="dxa"/>
              <w:bottom w:w="100" w:type="dxa"/>
              <w:left w:w="100" w:type="dxa"/>
              <w:right w:w="100" w:type="dxa"/>
            </w:tcMar>
          </w:tcPr>
          <w:p>
            <w:pPr>
              <w:jc w:val="left"/>
            </w:pPr>
            <w:r>
              <w:rPr>
                <w:rFonts w:ascii="Calibri" w:hAnsi="Calibri"/>
                <w:b/>
                <w:color w:val="FFFFFF"/>
                <w:sz w:val="19"/>
              </w:rPr>
              <w:t>12 EMA (k=0.1538)</w:t>
            </w:r>
          </w:p>
        </w:tc>
        <w:tc>
          <w:tcPr>
            <w:tcW w:type="dxa" w:w="1337"/>
            <w:shd w:fill="1B365D"/>
            <w:tcMar>
              <w:top w:w="100" w:type="dxa"/>
              <w:bottom w:w="100" w:type="dxa"/>
              <w:left w:w="100" w:type="dxa"/>
              <w:right w:w="100" w:type="dxa"/>
            </w:tcMar>
          </w:tcPr>
          <w:p>
            <w:pPr>
              <w:jc w:val="left"/>
            </w:pPr>
            <w:r>
              <w:rPr>
                <w:rFonts w:ascii="Calibri" w:hAnsi="Calibri"/>
                <w:b/>
                <w:color w:val="FFFFFF"/>
                <w:sz w:val="19"/>
              </w:rPr>
              <w:t>26 EMA (k=0.0741)</w:t>
            </w:r>
          </w:p>
        </w:tc>
        <w:tc>
          <w:tcPr>
            <w:tcW w:type="dxa" w:w="1337"/>
            <w:shd w:fill="1B365D"/>
            <w:tcMar>
              <w:top w:w="100" w:type="dxa"/>
              <w:bottom w:w="100" w:type="dxa"/>
              <w:left w:w="100" w:type="dxa"/>
              <w:right w:w="100" w:type="dxa"/>
            </w:tcMar>
          </w:tcPr>
          <w:p>
            <w:pPr>
              <w:jc w:val="left"/>
            </w:pPr>
            <w:r>
              <w:rPr>
                <w:rFonts w:ascii="Calibri" w:hAnsi="Calibri"/>
                <w:b/>
                <w:color w:val="FFFFFF"/>
                <w:sz w:val="19"/>
              </w:rPr>
              <w:t>MACD Line</w:t>
            </w:r>
          </w:p>
        </w:tc>
        <w:tc>
          <w:tcPr>
            <w:tcW w:type="dxa" w:w="1337"/>
            <w:shd w:fill="1B365D"/>
            <w:tcMar>
              <w:top w:w="100" w:type="dxa"/>
              <w:bottom w:w="100" w:type="dxa"/>
              <w:left w:w="100" w:type="dxa"/>
              <w:right w:w="100" w:type="dxa"/>
            </w:tcMar>
          </w:tcPr>
          <w:p>
            <w:pPr>
              <w:jc w:val="left"/>
            </w:pPr>
            <w:r>
              <w:rPr>
                <w:rFonts w:ascii="Calibri" w:hAnsi="Calibri"/>
                <w:b/>
                <w:color w:val="FFFFFF"/>
                <w:sz w:val="19"/>
              </w:rPr>
              <w:t>9 EMA Signal</w:t>
            </w:r>
          </w:p>
        </w:tc>
        <w:tc>
          <w:tcPr>
            <w:tcW w:type="dxa" w:w="1337"/>
            <w:shd w:fill="1B365D"/>
            <w:tcMar>
              <w:top w:w="100" w:type="dxa"/>
              <w:bottom w:w="100" w:type="dxa"/>
              <w:left w:w="100" w:type="dxa"/>
              <w:right w:w="100" w:type="dxa"/>
            </w:tcMar>
          </w:tcPr>
          <w:p>
            <w:pPr>
              <w:jc w:val="left"/>
            </w:pPr>
            <w:r>
              <w:rPr>
                <w:rFonts w:ascii="Calibri" w:hAnsi="Calibri"/>
                <w:b/>
                <w:color w:val="FFFFFF"/>
                <w:sz w:val="19"/>
              </w:rPr>
              <w:t>Histogram State</w:t>
            </w:r>
          </w:p>
        </w:tc>
      </w:tr>
      <w:tr>
        <w:tc>
          <w:tcPr>
            <w:tcW w:type="dxa" w:w="1337"/>
            <w:shd w:fill="FFFFFF"/>
            <w:tcMar>
              <w:top w:w="80" w:type="dxa"/>
              <w:bottom w:w="80" w:type="dxa"/>
              <w:left w:w="100" w:type="dxa"/>
              <w:right w:w="100" w:type="dxa"/>
            </w:tcMar>
          </w:tcPr>
          <w:p>
            <w:r>
              <w:rPr>
                <w:rFonts w:ascii="Calibri" w:hAnsi="Calibri"/>
                <w:color w:val="0F172A"/>
                <w:sz w:val="18"/>
              </w:rPr>
              <w:t>1</w:t>
            </w:r>
          </w:p>
        </w:tc>
        <w:tc>
          <w:tcPr>
            <w:tcW w:type="dxa" w:w="1337"/>
            <w:shd w:fill="FFFFFF"/>
            <w:tcMar>
              <w:top w:w="80" w:type="dxa"/>
              <w:bottom w:w="80" w:type="dxa"/>
              <w:left w:w="100" w:type="dxa"/>
              <w:right w:w="100" w:type="dxa"/>
            </w:tcMar>
          </w:tcPr>
          <w:p>
            <w:r>
              <w:rPr>
                <w:rFonts w:ascii="Calibri" w:hAnsi="Calibri"/>
                <w:color w:val="0F172A"/>
                <w:sz w:val="18"/>
              </w:rPr>
              <w:t>100.00</w:t>
            </w:r>
          </w:p>
        </w:tc>
        <w:tc>
          <w:tcPr>
            <w:tcW w:type="dxa" w:w="1337"/>
            <w:shd w:fill="FFFFFF"/>
            <w:tcMar>
              <w:top w:w="80" w:type="dxa"/>
              <w:bottom w:w="80" w:type="dxa"/>
              <w:left w:w="100" w:type="dxa"/>
              <w:right w:w="100" w:type="dxa"/>
            </w:tcMar>
          </w:tcPr>
          <w:p>
            <w:r>
              <w:rPr>
                <w:rFonts w:ascii="Calibri" w:hAnsi="Calibri"/>
                <w:color w:val="0F172A"/>
                <w:sz w:val="18"/>
              </w:rPr>
              <w:t>100.00</w:t>
            </w:r>
          </w:p>
        </w:tc>
        <w:tc>
          <w:tcPr>
            <w:tcW w:type="dxa" w:w="1337"/>
            <w:shd w:fill="FFFFFF"/>
            <w:tcMar>
              <w:top w:w="80" w:type="dxa"/>
              <w:bottom w:w="80" w:type="dxa"/>
              <w:left w:w="100" w:type="dxa"/>
              <w:right w:w="100" w:type="dxa"/>
            </w:tcMar>
          </w:tcPr>
          <w:p>
            <w:r>
              <w:rPr>
                <w:rFonts w:ascii="Calibri" w:hAnsi="Calibri"/>
                <w:color w:val="0F172A"/>
                <w:sz w:val="18"/>
              </w:rPr>
              <w:t>100.00</w:t>
            </w:r>
          </w:p>
        </w:tc>
        <w:tc>
          <w:tcPr>
            <w:tcW w:type="dxa" w:w="1337"/>
            <w:shd w:fill="FFFFFF"/>
            <w:tcMar>
              <w:top w:w="80" w:type="dxa"/>
              <w:bottom w:w="80" w:type="dxa"/>
              <w:left w:w="100" w:type="dxa"/>
              <w:right w:w="100" w:type="dxa"/>
            </w:tcMar>
          </w:tcPr>
          <w:p>
            <w:r>
              <w:rPr>
                <w:rFonts w:ascii="Calibri" w:hAnsi="Calibri"/>
                <w:color w:val="0F172A"/>
                <w:sz w:val="18"/>
              </w:rPr>
              <w:t>0.00</w:t>
            </w:r>
          </w:p>
        </w:tc>
        <w:tc>
          <w:tcPr>
            <w:tcW w:type="dxa" w:w="1337"/>
            <w:shd w:fill="FFFFFF"/>
            <w:tcMar>
              <w:top w:w="80" w:type="dxa"/>
              <w:bottom w:w="80" w:type="dxa"/>
              <w:left w:w="100" w:type="dxa"/>
              <w:right w:w="100" w:type="dxa"/>
            </w:tcMar>
          </w:tcPr>
          <w:p>
            <w:r>
              <w:rPr>
                <w:rFonts w:ascii="Calibri" w:hAnsi="Calibri"/>
                <w:color w:val="0F172A"/>
                <w:sz w:val="18"/>
              </w:rPr>
              <w:t>0.00</w:t>
            </w:r>
          </w:p>
        </w:tc>
        <w:tc>
          <w:tcPr>
            <w:tcW w:type="dxa" w:w="1337"/>
            <w:shd w:fill="FFFFFF"/>
            <w:tcMar>
              <w:top w:w="80" w:type="dxa"/>
              <w:bottom w:w="80" w:type="dxa"/>
              <w:left w:w="100" w:type="dxa"/>
              <w:right w:w="100" w:type="dxa"/>
            </w:tcMar>
          </w:tcPr>
          <w:p>
            <w:r>
              <w:rPr>
                <w:rFonts w:ascii="Calibri" w:hAnsi="Calibri"/>
                <w:color w:val="0F172A"/>
                <w:sz w:val="18"/>
              </w:rPr>
              <w:t>0.00 (Neutral)</w:t>
            </w:r>
          </w:p>
        </w:tc>
      </w:tr>
      <w:tr>
        <w:tc>
          <w:tcPr>
            <w:tcW w:type="dxa" w:w="1337"/>
            <w:shd w:fill="F8FAFC"/>
            <w:tcMar>
              <w:top w:w="80" w:type="dxa"/>
              <w:bottom w:w="80" w:type="dxa"/>
              <w:left w:w="100" w:type="dxa"/>
              <w:right w:w="100" w:type="dxa"/>
            </w:tcMar>
          </w:tcPr>
          <w:p>
            <w:r>
              <w:rPr>
                <w:rFonts w:ascii="Calibri" w:hAnsi="Calibri"/>
                <w:color w:val="0F172A"/>
                <w:sz w:val="18"/>
              </w:rPr>
              <w:t>2</w:t>
            </w:r>
          </w:p>
        </w:tc>
        <w:tc>
          <w:tcPr>
            <w:tcW w:type="dxa" w:w="1337"/>
            <w:shd w:fill="F8FAFC"/>
            <w:tcMar>
              <w:top w:w="80" w:type="dxa"/>
              <w:bottom w:w="80" w:type="dxa"/>
              <w:left w:w="100" w:type="dxa"/>
              <w:right w:w="100" w:type="dxa"/>
            </w:tcMar>
          </w:tcPr>
          <w:p>
            <w:r>
              <w:rPr>
                <w:rFonts w:ascii="Calibri" w:hAnsi="Calibri"/>
                <w:color w:val="0F172A"/>
                <w:sz w:val="18"/>
              </w:rPr>
              <w:t>102.50</w:t>
            </w:r>
          </w:p>
        </w:tc>
        <w:tc>
          <w:tcPr>
            <w:tcW w:type="dxa" w:w="1337"/>
            <w:shd w:fill="F8FAFC"/>
            <w:tcMar>
              <w:top w:w="80" w:type="dxa"/>
              <w:bottom w:w="80" w:type="dxa"/>
              <w:left w:w="100" w:type="dxa"/>
              <w:right w:w="100" w:type="dxa"/>
            </w:tcMar>
          </w:tcPr>
          <w:p>
            <w:r>
              <w:rPr>
                <w:rFonts w:ascii="Calibri" w:hAnsi="Calibri"/>
                <w:color w:val="0F172A"/>
                <w:sz w:val="18"/>
              </w:rPr>
              <w:t>100.38</w:t>
            </w:r>
          </w:p>
        </w:tc>
        <w:tc>
          <w:tcPr>
            <w:tcW w:type="dxa" w:w="1337"/>
            <w:shd w:fill="F8FAFC"/>
            <w:tcMar>
              <w:top w:w="80" w:type="dxa"/>
              <w:bottom w:w="80" w:type="dxa"/>
              <w:left w:w="100" w:type="dxa"/>
              <w:right w:w="100" w:type="dxa"/>
            </w:tcMar>
          </w:tcPr>
          <w:p>
            <w:r>
              <w:rPr>
                <w:rFonts w:ascii="Calibri" w:hAnsi="Calibri"/>
                <w:color w:val="0F172A"/>
                <w:sz w:val="18"/>
              </w:rPr>
              <w:t>100.19</w:t>
            </w:r>
          </w:p>
        </w:tc>
        <w:tc>
          <w:tcPr>
            <w:tcW w:type="dxa" w:w="1337"/>
            <w:shd w:fill="F8FAFC"/>
            <w:tcMar>
              <w:top w:w="80" w:type="dxa"/>
              <w:bottom w:w="80" w:type="dxa"/>
              <w:left w:w="100" w:type="dxa"/>
              <w:right w:w="100" w:type="dxa"/>
            </w:tcMar>
          </w:tcPr>
          <w:p>
            <w:r>
              <w:rPr>
                <w:rFonts w:ascii="Calibri" w:hAnsi="Calibri"/>
                <w:color w:val="0F172A"/>
                <w:sz w:val="18"/>
              </w:rPr>
              <w:t>+0.19</w:t>
            </w:r>
          </w:p>
        </w:tc>
        <w:tc>
          <w:tcPr>
            <w:tcW w:type="dxa" w:w="1337"/>
            <w:shd w:fill="F8FAFC"/>
            <w:tcMar>
              <w:top w:w="80" w:type="dxa"/>
              <w:bottom w:w="80" w:type="dxa"/>
              <w:left w:w="100" w:type="dxa"/>
              <w:right w:w="100" w:type="dxa"/>
            </w:tcMar>
          </w:tcPr>
          <w:p>
            <w:r>
              <w:rPr>
                <w:rFonts w:ascii="Calibri" w:hAnsi="Calibri"/>
                <w:color w:val="0F172A"/>
                <w:sz w:val="18"/>
              </w:rPr>
              <w:t>+0.04</w:t>
            </w:r>
          </w:p>
        </w:tc>
        <w:tc>
          <w:tcPr>
            <w:tcW w:type="dxa" w:w="1337"/>
            <w:shd w:fill="F8FAFC"/>
            <w:tcMar>
              <w:top w:w="80" w:type="dxa"/>
              <w:bottom w:w="80" w:type="dxa"/>
              <w:left w:w="100" w:type="dxa"/>
              <w:right w:w="100" w:type="dxa"/>
            </w:tcMar>
          </w:tcPr>
          <w:p>
            <w:r>
              <w:rPr>
                <w:rFonts w:ascii="Calibri" w:hAnsi="Calibri"/>
                <w:color w:val="0F172A"/>
                <w:sz w:val="18"/>
              </w:rPr>
              <w:t>+0.15 (Expanding)</w:t>
            </w:r>
          </w:p>
        </w:tc>
      </w:tr>
      <w:tr>
        <w:tc>
          <w:tcPr>
            <w:tcW w:type="dxa" w:w="1337"/>
            <w:shd w:fill="FFFFFF"/>
            <w:tcMar>
              <w:top w:w="80" w:type="dxa"/>
              <w:bottom w:w="80" w:type="dxa"/>
              <w:left w:w="100" w:type="dxa"/>
              <w:right w:w="100" w:type="dxa"/>
            </w:tcMar>
          </w:tcPr>
          <w:p>
            <w:r>
              <w:rPr>
                <w:rFonts w:ascii="Calibri" w:hAnsi="Calibri"/>
                <w:color w:val="0F172A"/>
                <w:sz w:val="18"/>
              </w:rPr>
              <w:t>3</w:t>
            </w:r>
          </w:p>
        </w:tc>
        <w:tc>
          <w:tcPr>
            <w:tcW w:type="dxa" w:w="1337"/>
            <w:shd w:fill="FFFFFF"/>
            <w:tcMar>
              <w:top w:w="80" w:type="dxa"/>
              <w:bottom w:w="80" w:type="dxa"/>
              <w:left w:w="100" w:type="dxa"/>
              <w:right w:w="100" w:type="dxa"/>
            </w:tcMar>
          </w:tcPr>
          <w:p>
            <w:r>
              <w:rPr>
                <w:rFonts w:ascii="Calibri" w:hAnsi="Calibri"/>
                <w:color w:val="0F172A"/>
                <w:sz w:val="18"/>
              </w:rPr>
              <w:t>105.00</w:t>
            </w:r>
          </w:p>
        </w:tc>
        <w:tc>
          <w:tcPr>
            <w:tcW w:type="dxa" w:w="1337"/>
            <w:shd w:fill="FFFFFF"/>
            <w:tcMar>
              <w:top w:w="80" w:type="dxa"/>
              <w:bottom w:w="80" w:type="dxa"/>
              <w:left w:w="100" w:type="dxa"/>
              <w:right w:w="100" w:type="dxa"/>
            </w:tcMar>
          </w:tcPr>
          <w:p>
            <w:r>
              <w:rPr>
                <w:rFonts w:ascii="Calibri" w:hAnsi="Calibri"/>
                <w:color w:val="0F172A"/>
                <w:sz w:val="18"/>
              </w:rPr>
              <w:t>101.09</w:t>
            </w:r>
          </w:p>
        </w:tc>
        <w:tc>
          <w:tcPr>
            <w:tcW w:type="dxa" w:w="1337"/>
            <w:shd w:fill="FFFFFF"/>
            <w:tcMar>
              <w:top w:w="80" w:type="dxa"/>
              <w:bottom w:w="80" w:type="dxa"/>
              <w:left w:w="100" w:type="dxa"/>
              <w:right w:w="100" w:type="dxa"/>
            </w:tcMar>
          </w:tcPr>
          <w:p>
            <w:r>
              <w:rPr>
                <w:rFonts w:ascii="Calibri" w:hAnsi="Calibri"/>
                <w:color w:val="0F172A"/>
                <w:sz w:val="18"/>
              </w:rPr>
              <w:t>100.55</w:t>
            </w:r>
          </w:p>
        </w:tc>
        <w:tc>
          <w:tcPr>
            <w:tcW w:type="dxa" w:w="1337"/>
            <w:shd w:fill="FFFFFF"/>
            <w:tcMar>
              <w:top w:w="80" w:type="dxa"/>
              <w:bottom w:w="80" w:type="dxa"/>
              <w:left w:w="100" w:type="dxa"/>
              <w:right w:w="100" w:type="dxa"/>
            </w:tcMar>
          </w:tcPr>
          <w:p>
            <w:r>
              <w:rPr>
                <w:rFonts w:ascii="Calibri" w:hAnsi="Calibri"/>
                <w:color w:val="0F172A"/>
                <w:sz w:val="18"/>
              </w:rPr>
              <w:t>+0.54</w:t>
            </w:r>
          </w:p>
        </w:tc>
        <w:tc>
          <w:tcPr>
            <w:tcW w:type="dxa" w:w="1337"/>
            <w:shd w:fill="FFFFFF"/>
            <w:tcMar>
              <w:top w:w="80" w:type="dxa"/>
              <w:bottom w:w="80" w:type="dxa"/>
              <w:left w:w="100" w:type="dxa"/>
              <w:right w:w="100" w:type="dxa"/>
            </w:tcMar>
          </w:tcPr>
          <w:p>
            <w:r>
              <w:rPr>
                <w:rFonts w:ascii="Calibri" w:hAnsi="Calibri"/>
                <w:color w:val="0F172A"/>
                <w:sz w:val="18"/>
              </w:rPr>
              <w:t>+0.14</w:t>
            </w:r>
          </w:p>
        </w:tc>
        <w:tc>
          <w:tcPr>
            <w:tcW w:type="dxa" w:w="1337"/>
            <w:shd w:fill="FFFFFF"/>
            <w:tcMar>
              <w:top w:w="80" w:type="dxa"/>
              <w:bottom w:w="80" w:type="dxa"/>
              <w:left w:w="100" w:type="dxa"/>
              <w:right w:w="100" w:type="dxa"/>
            </w:tcMar>
          </w:tcPr>
          <w:p>
            <w:r>
              <w:rPr>
                <w:rFonts w:ascii="Calibri" w:hAnsi="Calibri"/>
                <w:color w:val="0F172A"/>
                <w:sz w:val="18"/>
              </w:rPr>
              <w:t>+0.40 (Accelerating)</w:t>
            </w:r>
          </w:p>
        </w:tc>
      </w:tr>
      <w:tr>
        <w:tc>
          <w:tcPr>
            <w:tcW w:type="dxa" w:w="1337"/>
            <w:shd w:fill="F8FAFC"/>
            <w:tcMar>
              <w:top w:w="80" w:type="dxa"/>
              <w:bottom w:w="80" w:type="dxa"/>
              <w:left w:w="100" w:type="dxa"/>
              <w:right w:w="100" w:type="dxa"/>
            </w:tcMar>
          </w:tcPr>
          <w:p>
            <w:r>
              <w:rPr>
                <w:rFonts w:ascii="Calibri" w:hAnsi="Calibri"/>
                <w:color w:val="0F172A"/>
                <w:sz w:val="18"/>
              </w:rPr>
              <w:t>4</w:t>
            </w:r>
          </w:p>
        </w:tc>
        <w:tc>
          <w:tcPr>
            <w:tcW w:type="dxa" w:w="1337"/>
            <w:shd w:fill="F8FAFC"/>
            <w:tcMar>
              <w:top w:w="80" w:type="dxa"/>
              <w:bottom w:w="80" w:type="dxa"/>
              <w:left w:w="100" w:type="dxa"/>
              <w:right w:w="100" w:type="dxa"/>
            </w:tcMar>
          </w:tcPr>
          <w:p>
            <w:r>
              <w:rPr>
                <w:rFonts w:ascii="Calibri" w:hAnsi="Calibri"/>
                <w:color w:val="0F172A"/>
                <w:sz w:val="18"/>
              </w:rPr>
              <w:t>108.00</w:t>
            </w:r>
          </w:p>
        </w:tc>
        <w:tc>
          <w:tcPr>
            <w:tcW w:type="dxa" w:w="1337"/>
            <w:shd w:fill="F8FAFC"/>
            <w:tcMar>
              <w:top w:w="80" w:type="dxa"/>
              <w:bottom w:w="80" w:type="dxa"/>
              <w:left w:w="100" w:type="dxa"/>
              <w:right w:w="100" w:type="dxa"/>
            </w:tcMar>
          </w:tcPr>
          <w:p>
            <w:r>
              <w:rPr>
                <w:rFonts w:ascii="Calibri" w:hAnsi="Calibri"/>
                <w:color w:val="0F172A"/>
                <w:sz w:val="18"/>
              </w:rPr>
              <w:t>102.15</w:t>
            </w:r>
          </w:p>
        </w:tc>
        <w:tc>
          <w:tcPr>
            <w:tcW w:type="dxa" w:w="1337"/>
            <w:shd w:fill="F8FAFC"/>
            <w:tcMar>
              <w:top w:w="80" w:type="dxa"/>
              <w:bottom w:w="80" w:type="dxa"/>
              <w:left w:w="100" w:type="dxa"/>
              <w:right w:w="100" w:type="dxa"/>
            </w:tcMar>
          </w:tcPr>
          <w:p>
            <w:r>
              <w:rPr>
                <w:rFonts w:ascii="Calibri" w:hAnsi="Calibri"/>
                <w:color w:val="0F172A"/>
                <w:sz w:val="18"/>
              </w:rPr>
              <w:t>101.10</w:t>
            </w:r>
          </w:p>
        </w:tc>
        <w:tc>
          <w:tcPr>
            <w:tcW w:type="dxa" w:w="1337"/>
            <w:shd w:fill="F8FAFC"/>
            <w:tcMar>
              <w:top w:w="80" w:type="dxa"/>
              <w:bottom w:w="80" w:type="dxa"/>
              <w:left w:w="100" w:type="dxa"/>
              <w:right w:w="100" w:type="dxa"/>
            </w:tcMar>
          </w:tcPr>
          <w:p>
            <w:r>
              <w:rPr>
                <w:rFonts w:ascii="Calibri" w:hAnsi="Calibri"/>
                <w:color w:val="0F172A"/>
                <w:sz w:val="18"/>
              </w:rPr>
              <w:t>+1.05</w:t>
            </w:r>
          </w:p>
        </w:tc>
        <w:tc>
          <w:tcPr>
            <w:tcW w:type="dxa" w:w="1337"/>
            <w:shd w:fill="F8FAFC"/>
            <w:tcMar>
              <w:top w:w="80" w:type="dxa"/>
              <w:bottom w:w="80" w:type="dxa"/>
              <w:left w:w="100" w:type="dxa"/>
              <w:right w:w="100" w:type="dxa"/>
            </w:tcMar>
          </w:tcPr>
          <w:p>
            <w:r>
              <w:rPr>
                <w:rFonts w:ascii="Calibri" w:hAnsi="Calibri"/>
                <w:color w:val="0F172A"/>
                <w:sz w:val="18"/>
              </w:rPr>
              <w:t>+0.32</w:t>
            </w:r>
          </w:p>
        </w:tc>
        <w:tc>
          <w:tcPr>
            <w:tcW w:type="dxa" w:w="1337"/>
            <w:shd w:fill="F8FAFC"/>
            <w:tcMar>
              <w:top w:w="80" w:type="dxa"/>
              <w:bottom w:w="80" w:type="dxa"/>
              <w:left w:w="100" w:type="dxa"/>
              <w:right w:w="100" w:type="dxa"/>
            </w:tcMar>
          </w:tcPr>
          <w:p>
            <w:r>
              <w:rPr>
                <w:rFonts w:ascii="Calibri" w:hAnsi="Calibri"/>
                <w:color w:val="0F172A"/>
                <w:sz w:val="18"/>
              </w:rPr>
              <w:t>+0.73 (Peak Accel)</w:t>
            </w:r>
          </w:p>
        </w:tc>
      </w:tr>
      <w:tr>
        <w:tc>
          <w:tcPr>
            <w:tcW w:type="dxa" w:w="1337"/>
            <w:shd w:fill="FFFFFF"/>
            <w:tcMar>
              <w:top w:w="80" w:type="dxa"/>
              <w:bottom w:w="80" w:type="dxa"/>
              <w:left w:w="100" w:type="dxa"/>
              <w:right w:w="100" w:type="dxa"/>
            </w:tcMar>
          </w:tcPr>
          <w:p>
            <w:r>
              <w:rPr>
                <w:rFonts w:ascii="Calibri" w:hAnsi="Calibri"/>
                <w:color w:val="0F172A"/>
                <w:sz w:val="18"/>
              </w:rPr>
              <w:t>5</w:t>
            </w:r>
          </w:p>
        </w:tc>
        <w:tc>
          <w:tcPr>
            <w:tcW w:type="dxa" w:w="1337"/>
            <w:shd w:fill="FFFFFF"/>
            <w:tcMar>
              <w:top w:w="80" w:type="dxa"/>
              <w:bottom w:w="80" w:type="dxa"/>
              <w:left w:w="100" w:type="dxa"/>
              <w:right w:w="100" w:type="dxa"/>
            </w:tcMar>
          </w:tcPr>
          <w:p>
            <w:r>
              <w:rPr>
                <w:rFonts w:ascii="Calibri" w:hAnsi="Calibri"/>
                <w:color w:val="0F172A"/>
                <w:sz w:val="18"/>
              </w:rPr>
              <w:t>109.00</w:t>
            </w:r>
          </w:p>
        </w:tc>
        <w:tc>
          <w:tcPr>
            <w:tcW w:type="dxa" w:w="1337"/>
            <w:shd w:fill="FFFFFF"/>
            <w:tcMar>
              <w:top w:w="80" w:type="dxa"/>
              <w:bottom w:w="80" w:type="dxa"/>
              <w:left w:w="100" w:type="dxa"/>
              <w:right w:w="100" w:type="dxa"/>
            </w:tcMar>
          </w:tcPr>
          <w:p>
            <w:r>
              <w:rPr>
                <w:rFonts w:ascii="Calibri" w:hAnsi="Calibri"/>
                <w:color w:val="0F172A"/>
                <w:sz w:val="18"/>
              </w:rPr>
              <w:t>103.20</w:t>
            </w:r>
          </w:p>
        </w:tc>
        <w:tc>
          <w:tcPr>
            <w:tcW w:type="dxa" w:w="1337"/>
            <w:shd w:fill="FFFFFF"/>
            <w:tcMar>
              <w:top w:w="80" w:type="dxa"/>
              <w:bottom w:w="80" w:type="dxa"/>
              <w:left w:w="100" w:type="dxa"/>
              <w:right w:w="100" w:type="dxa"/>
            </w:tcMar>
          </w:tcPr>
          <w:p>
            <w:r>
              <w:rPr>
                <w:rFonts w:ascii="Calibri" w:hAnsi="Calibri"/>
                <w:color w:val="0F172A"/>
                <w:sz w:val="18"/>
              </w:rPr>
              <w:t>101.69</w:t>
            </w:r>
          </w:p>
        </w:tc>
        <w:tc>
          <w:tcPr>
            <w:tcW w:type="dxa" w:w="1337"/>
            <w:shd w:fill="FFFFFF"/>
            <w:tcMar>
              <w:top w:w="80" w:type="dxa"/>
              <w:bottom w:w="80" w:type="dxa"/>
              <w:left w:w="100" w:type="dxa"/>
              <w:right w:w="100" w:type="dxa"/>
            </w:tcMar>
          </w:tcPr>
          <w:p>
            <w:r>
              <w:rPr>
                <w:rFonts w:ascii="Calibri" w:hAnsi="Calibri"/>
                <w:color w:val="0F172A"/>
                <w:sz w:val="18"/>
              </w:rPr>
              <w:t>+1.51</w:t>
            </w:r>
          </w:p>
        </w:tc>
        <w:tc>
          <w:tcPr>
            <w:tcW w:type="dxa" w:w="1337"/>
            <w:shd w:fill="FFFFFF"/>
            <w:tcMar>
              <w:top w:w="80" w:type="dxa"/>
              <w:bottom w:w="80" w:type="dxa"/>
              <w:left w:w="100" w:type="dxa"/>
              <w:right w:w="100" w:type="dxa"/>
            </w:tcMar>
          </w:tcPr>
          <w:p>
            <w:r>
              <w:rPr>
                <w:rFonts w:ascii="Calibri" w:hAnsi="Calibri"/>
                <w:color w:val="0F172A"/>
                <w:sz w:val="18"/>
              </w:rPr>
              <w:t>+0.56</w:t>
            </w:r>
          </w:p>
        </w:tc>
        <w:tc>
          <w:tcPr>
            <w:tcW w:type="dxa" w:w="1337"/>
            <w:shd w:fill="FFFFFF"/>
            <w:tcMar>
              <w:top w:w="80" w:type="dxa"/>
              <w:bottom w:w="80" w:type="dxa"/>
              <w:left w:w="100" w:type="dxa"/>
              <w:right w:w="100" w:type="dxa"/>
            </w:tcMar>
          </w:tcPr>
          <w:p>
            <w:r>
              <w:rPr>
                <w:rFonts w:ascii="Calibri" w:hAnsi="Calibri"/>
                <w:color w:val="0F172A"/>
                <w:sz w:val="18"/>
              </w:rPr>
              <w:t>+0.95 (Max Expansion)</w:t>
            </w:r>
          </w:p>
        </w:tc>
      </w:tr>
      <w:tr>
        <w:tc>
          <w:tcPr>
            <w:tcW w:type="dxa" w:w="1337"/>
            <w:shd w:fill="F8FAFC"/>
            <w:tcMar>
              <w:top w:w="80" w:type="dxa"/>
              <w:bottom w:w="80" w:type="dxa"/>
              <w:left w:w="100" w:type="dxa"/>
              <w:right w:w="100" w:type="dxa"/>
            </w:tcMar>
          </w:tcPr>
          <w:p>
            <w:r>
              <w:rPr>
                <w:rFonts w:ascii="Calibri" w:hAnsi="Calibri"/>
                <w:color w:val="0F172A"/>
                <w:sz w:val="18"/>
              </w:rPr>
              <w:t>6</w:t>
            </w:r>
          </w:p>
        </w:tc>
        <w:tc>
          <w:tcPr>
            <w:tcW w:type="dxa" w:w="1337"/>
            <w:shd w:fill="F8FAFC"/>
            <w:tcMar>
              <w:top w:w="80" w:type="dxa"/>
              <w:bottom w:w="80" w:type="dxa"/>
              <w:left w:w="100" w:type="dxa"/>
              <w:right w:w="100" w:type="dxa"/>
            </w:tcMar>
          </w:tcPr>
          <w:p>
            <w:r>
              <w:rPr>
                <w:rFonts w:ascii="Calibri" w:hAnsi="Calibri"/>
                <w:color w:val="0F172A"/>
                <w:sz w:val="18"/>
              </w:rPr>
              <w:t>109.20</w:t>
            </w:r>
          </w:p>
        </w:tc>
        <w:tc>
          <w:tcPr>
            <w:tcW w:type="dxa" w:w="1337"/>
            <w:shd w:fill="F8FAFC"/>
            <w:tcMar>
              <w:top w:w="80" w:type="dxa"/>
              <w:bottom w:w="80" w:type="dxa"/>
              <w:left w:w="100" w:type="dxa"/>
              <w:right w:w="100" w:type="dxa"/>
            </w:tcMar>
          </w:tcPr>
          <w:p>
            <w:r>
              <w:rPr>
                <w:rFonts w:ascii="Calibri" w:hAnsi="Calibri"/>
                <w:color w:val="0F172A"/>
                <w:sz w:val="18"/>
              </w:rPr>
              <w:t>104.12</w:t>
            </w:r>
          </w:p>
        </w:tc>
        <w:tc>
          <w:tcPr>
            <w:tcW w:type="dxa" w:w="1337"/>
            <w:shd w:fill="F8FAFC"/>
            <w:tcMar>
              <w:top w:w="80" w:type="dxa"/>
              <w:bottom w:w="80" w:type="dxa"/>
              <w:left w:w="100" w:type="dxa"/>
              <w:right w:w="100" w:type="dxa"/>
            </w:tcMar>
          </w:tcPr>
          <w:p>
            <w:r>
              <w:rPr>
                <w:rFonts w:ascii="Calibri" w:hAnsi="Calibri"/>
                <w:color w:val="0F172A"/>
                <w:sz w:val="18"/>
              </w:rPr>
              <w:t>102.25</w:t>
            </w:r>
          </w:p>
        </w:tc>
        <w:tc>
          <w:tcPr>
            <w:tcW w:type="dxa" w:w="1337"/>
            <w:shd w:fill="F8FAFC"/>
            <w:tcMar>
              <w:top w:w="80" w:type="dxa"/>
              <w:bottom w:w="80" w:type="dxa"/>
              <w:left w:w="100" w:type="dxa"/>
              <w:right w:w="100" w:type="dxa"/>
            </w:tcMar>
          </w:tcPr>
          <w:p>
            <w:r>
              <w:rPr>
                <w:rFonts w:ascii="Calibri" w:hAnsi="Calibri"/>
                <w:color w:val="0F172A"/>
                <w:sz w:val="18"/>
              </w:rPr>
              <w:t>+1.87</w:t>
            </w:r>
          </w:p>
        </w:tc>
        <w:tc>
          <w:tcPr>
            <w:tcW w:type="dxa" w:w="1337"/>
            <w:shd w:fill="F8FAFC"/>
            <w:tcMar>
              <w:top w:w="80" w:type="dxa"/>
              <w:bottom w:w="80" w:type="dxa"/>
              <w:left w:w="100" w:type="dxa"/>
              <w:right w:w="100" w:type="dxa"/>
            </w:tcMar>
          </w:tcPr>
          <w:p>
            <w:r>
              <w:rPr>
                <w:rFonts w:ascii="Calibri" w:hAnsi="Calibri"/>
                <w:color w:val="0F172A"/>
                <w:sz w:val="18"/>
              </w:rPr>
              <w:t>+0.82</w:t>
            </w:r>
          </w:p>
        </w:tc>
        <w:tc>
          <w:tcPr>
            <w:tcW w:type="dxa" w:w="1337"/>
            <w:shd w:fill="F8FAFC"/>
            <w:tcMar>
              <w:top w:w="80" w:type="dxa"/>
              <w:bottom w:w="80" w:type="dxa"/>
              <w:left w:w="100" w:type="dxa"/>
              <w:right w:w="100" w:type="dxa"/>
            </w:tcMar>
          </w:tcPr>
          <w:p>
            <w:r>
              <w:rPr>
                <w:rFonts w:ascii="Calibri" w:hAnsi="Calibri"/>
                <w:color w:val="0F172A"/>
                <w:sz w:val="18"/>
              </w:rPr>
              <w:t>+1.05 (Peak Hist)</w:t>
            </w:r>
          </w:p>
        </w:tc>
      </w:tr>
      <w:tr>
        <w:tc>
          <w:tcPr>
            <w:tcW w:type="dxa" w:w="1337"/>
            <w:shd w:fill="FFFFFF"/>
            <w:tcMar>
              <w:top w:w="80" w:type="dxa"/>
              <w:bottom w:w="80" w:type="dxa"/>
              <w:left w:w="100" w:type="dxa"/>
              <w:right w:w="100" w:type="dxa"/>
            </w:tcMar>
          </w:tcPr>
          <w:p>
            <w:r>
              <w:rPr>
                <w:rFonts w:ascii="Calibri" w:hAnsi="Calibri"/>
                <w:color w:val="0F172A"/>
                <w:sz w:val="18"/>
              </w:rPr>
              <w:t>7</w:t>
            </w:r>
          </w:p>
        </w:tc>
        <w:tc>
          <w:tcPr>
            <w:tcW w:type="dxa" w:w="1337"/>
            <w:shd w:fill="FFFFFF"/>
            <w:tcMar>
              <w:top w:w="80" w:type="dxa"/>
              <w:bottom w:w="80" w:type="dxa"/>
              <w:left w:w="100" w:type="dxa"/>
              <w:right w:w="100" w:type="dxa"/>
            </w:tcMar>
          </w:tcPr>
          <w:p>
            <w:r>
              <w:rPr>
                <w:rFonts w:ascii="Calibri" w:hAnsi="Calibri"/>
                <w:color w:val="0F172A"/>
                <w:sz w:val="18"/>
              </w:rPr>
              <w:t>108.50</w:t>
            </w:r>
          </w:p>
        </w:tc>
        <w:tc>
          <w:tcPr>
            <w:tcW w:type="dxa" w:w="1337"/>
            <w:shd w:fill="FFFFFF"/>
            <w:tcMar>
              <w:top w:w="80" w:type="dxa"/>
              <w:bottom w:w="80" w:type="dxa"/>
              <w:left w:w="100" w:type="dxa"/>
              <w:right w:w="100" w:type="dxa"/>
            </w:tcMar>
          </w:tcPr>
          <w:p>
            <w:r>
              <w:rPr>
                <w:rFonts w:ascii="Calibri" w:hAnsi="Calibri"/>
                <w:color w:val="0F172A"/>
                <w:sz w:val="18"/>
              </w:rPr>
              <w:t>104.79</w:t>
            </w:r>
          </w:p>
        </w:tc>
        <w:tc>
          <w:tcPr>
            <w:tcW w:type="dxa" w:w="1337"/>
            <w:shd w:fill="FFFFFF"/>
            <w:tcMar>
              <w:top w:w="80" w:type="dxa"/>
              <w:bottom w:w="80" w:type="dxa"/>
              <w:left w:w="100" w:type="dxa"/>
              <w:right w:w="100" w:type="dxa"/>
            </w:tcMar>
          </w:tcPr>
          <w:p>
            <w:r>
              <w:rPr>
                <w:rFonts w:ascii="Calibri" w:hAnsi="Calibri"/>
                <w:color w:val="0F172A"/>
                <w:sz w:val="18"/>
              </w:rPr>
              <w:t>102.71</w:t>
            </w:r>
          </w:p>
        </w:tc>
        <w:tc>
          <w:tcPr>
            <w:tcW w:type="dxa" w:w="1337"/>
            <w:shd w:fill="FFFFFF"/>
            <w:tcMar>
              <w:top w:w="80" w:type="dxa"/>
              <w:bottom w:w="80" w:type="dxa"/>
              <w:left w:w="100" w:type="dxa"/>
              <w:right w:w="100" w:type="dxa"/>
            </w:tcMar>
          </w:tcPr>
          <w:p>
            <w:r>
              <w:rPr>
                <w:rFonts w:ascii="Calibri" w:hAnsi="Calibri"/>
                <w:color w:val="0F172A"/>
                <w:sz w:val="18"/>
              </w:rPr>
              <w:t>+2.08</w:t>
            </w:r>
          </w:p>
        </w:tc>
        <w:tc>
          <w:tcPr>
            <w:tcW w:type="dxa" w:w="1337"/>
            <w:shd w:fill="FFFFFF"/>
            <w:tcMar>
              <w:top w:w="80" w:type="dxa"/>
              <w:bottom w:w="80" w:type="dxa"/>
              <w:left w:w="100" w:type="dxa"/>
              <w:right w:w="100" w:type="dxa"/>
            </w:tcMar>
          </w:tcPr>
          <w:p>
            <w:r>
              <w:rPr>
                <w:rFonts w:ascii="Calibri" w:hAnsi="Calibri"/>
                <w:color w:val="0F172A"/>
                <w:sz w:val="18"/>
              </w:rPr>
              <w:t>+1.07</w:t>
            </w:r>
          </w:p>
        </w:tc>
        <w:tc>
          <w:tcPr>
            <w:tcW w:type="dxa" w:w="1337"/>
            <w:shd w:fill="FFFFFF"/>
            <w:tcMar>
              <w:top w:w="80" w:type="dxa"/>
              <w:bottom w:w="80" w:type="dxa"/>
              <w:left w:w="100" w:type="dxa"/>
              <w:right w:w="100" w:type="dxa"/>
            </w:tcMar>
          </w:tcPr>
          <w:p>
            <w:r>
              <w:rPr>
                <w:rFonts w:ascii="Calibri" w:hAnsi="Calibri"/>
                <w:color w:val="0F172A"/>
                <w:sz w:val="18"/>
              </w:rPr>
              <w:t>+1.01 (HOOK: Decel!)</w:t>
            </w:r>
          </w:p>
        </w:tc>
      </w:tr>
      <w:tr>
        <w:tc>
          <w:tcPr>
            <w:tcW w:type="dxa" w:w="1337"/>
            <w:shd w:fill="F8FAFC"/>
            <w:tcMar>
              <w:top w:w="80" w:type="dxa"/>
              <w:bottom w:w="80" w:type="dxa"/>
              <w:left w:w="100" w:type="dxa"/>
              <w:right w:w="100" w:type="dxa"/>
            </w:tcMar>
          </w:tcPr>
          <w:p>
            <w:r>
              <w:rPr>
                <w:rFonts w:ascii="Calibri" w:hAnsi="Calibri"/>
                <w:color w:val="0F172A"/>
                <w:sz w:val="18"/>
              </w:rPr>
              <w:t>8</w:t>
            </w:r>
          </w:p>
        </w:tc>
        <w:tc>
          <w:tcPr>
            <w:tcW w:type="dxa" w:w="1337"/>
            <w:shd w:fill="F8FAFC"/>
            <w:tcMar>
              <w:top w:w="80" w:type="dxa"/>
              <w:bottom w:w="80" w:type="dxa"/>
              <w:left w:w="100" w:type="dxa"/>
              <w:right w:w="100" w:type="dxa"/>
            </w:tcMar>
          </w:tcPr>
          <w:p>
            <w:r>
              <w:rPr>
                <w:rFonts w:ascii="Calibri" w:hAnsi="Calibri"/>
                <w:color w:val="0F172A"/>
                <w:sz w:val="18"/>
              </w:rPr>
              <w:t>107.00</w:t>
            </w:r>
          </w:p>
        </w:tc>
        <w:tc>
          <w:tcPr>
            <w:tcW w:type="dxa" w:w="1337"/>
            <w:shd w:fill="F8FAFC"/>
            <w:tcMar>
              <w:top w:w="80" w:type="dxa"/>
              <w:bottom w:w="80" w:type="dxa"/>
              <w:left w:w="100" w:type="dxa"/>
              <w:right w:w="100" w:type="dxa"/>
            </w:tcMar>
          </w:tcPr>
          <w:p>
            <w:r>
              <w:rPr>
                <w:rFonts w:ascii="Calibri" w:hAnsi="Calibri"/>
                <w:color w:val="0F172A"/>
                <w:sz w:val="18"/>
              </w:rPr>
              <w:t>105.13</w:t>
            </w:r>
          </w:p>
        </w:tc>
        <w:tc>
          <w:tcPr>
            <w:tcW w:type="dxa" w:w="1337"/>
            <w:shd w:fill="F8FAFC"/>
            <w:tcMar>
              <w:top w:w="80" w:type="dxa"/>
              <w:bottom w:w="80" w:type="dxa"/>
              <w:left w:w="100" w:type="dxa"/>
              <w:right w:w="100" w:type="dxa"/>
            </w:tcMar>
          </w:tcPr>
          <w:p>
            <w:r>
              <w:rPr>
                <w:rFonts w:ascii="Calibri" w:hAnsi="Calibri"/>
                <w:color w:val="0F172A"/>
                <w:sz w:val="18"/>
              </w:rPr>
              <w:t>103.03</w:t>
            </w:r>
          </w:p>
        </w:tc>
        <w:tc>
          <w:tcPr>
            <w:tcW w:type="dxa" w:w="1337"/>
            <w:shd w:fill="F8FAFC"/>
            <w:tcMar>
              <w:top w:w="80" w:type="dxa"/>
              <w:bottom w:w="80" w:type="dxa"/>
              <w:left w:w="100" w:type="dxa"/>
              <w:right w:w="100" w:type="dxa"/>
            </w:tcMar>
          </w:tcPr>
          <w:p>
            <w:r>
              <w:rPr>
                <w:rFonts w:ascii="Calibri" w:hAnsi="Calibri"/>
                <w:color w:val="0F172A"/>
                <w:sz w:val="18"/>
              </w:rPr>
              <w:t>+2.10</w:t>
            </w:r>
          </w:p>
        </w:tc>
        <w:tc>
          <w:tcPr>
            <w:tcW w:type="dxa" w:w="1337"/>
            <w:shd w:fill="F8FAFC"/>
            <w:tcMar>
              <w:top w:w="80" w:type="dxa"/>
              <w:bottom w:w="80" w:type="dxa"/>
              <w:left w:w="100" w:type="dxa"/>
              <w:right w:w="100" w:type="dxa"/>
            </w:tcMar>
          </w:tcPr>
          <w:p>
            <w:r>
              <w:rPr>
                <w:rFonts w:ascii="Calibri" w:hAnsi="Calibri"/>
                <w:color w:val="0F172A"/>
                <w:sz w:val="18"/>
              </w:rPr>
              <w:t>+1.28</w:t>
            </w:r>
          </w:p>
        </w:tc>
        <w:tc>
          <w:tcPr>
            <w:tcW w:type="dxa" w:w="1337"/>
            <w:shd w:fill="F8FAFC"/>
            <w:tcMar>
              <w:top w:w="80" w:type="dxa"/>
              <w:bottom w:w="80" w:type="dxa"/>
              <w:left w:w="100" w:type="dxa"/>
              <w:right w:w="100" w:type="dxa"/>
            </w:tcMar>
          </w:tcPr>
          <w:p>
            <w:r>
              <w:rPr>
                <w:rFonts w:ascii="Calibri" w:hAnsi="Calibri"/>
                <w:color w:val="0F172A"/>
                <w:sz w:val="18"/>
              </w:rPr>
              <w:t>+0.82 (Contracting)</w:t>
            </w:r>
          </w:p>
        </w:tc>
      </w:tr>
    </w:tbl>
    <w:p>
      <w:pPr>
        <w:spacing w:before="0" w:after="80"/>
      </w:pPr>
    </w:p>
    <w:p>
      <w:pPr>
        <w:spacing w:before="0" w:after="100" w:line="276" w:lineRule="auto"/>
      </w:pPr>
      <w:r>
        <w:rPr>
          <w:rFonts w:ascii="Calibri" w:hAnsi="Calibri"/>
          <w:color w:val="0F172A"/>
          <w:sz w:val="21"/>
        </w:rPr>
        <w:t>Notice Bar 7: Price printed a small decline from 109.20 to 108.50, and the MACD line itself is still rising (+2.08). The conventional MACD line crossover will not occur for another 3 bars! However, the Histogram ticks down from +1.05 to +1.01. This is the Histogram Hook. In a 60-second binary trade, the hook alerts you immediately that momentum velocity has peaked, signaling an instant Put entry or invalidating a Call.</w:t>
      </w:r>
    </w:p>
    <w:p>
      <w:pPr>
        <w:spacing w:before="200" w:after="60"/>
      </w:pPr>
      <w:r>
        <w:rPr>
          <w:rFonts w:ascii="Calibri" w:hAnsi="Calibri"/>
          <w:b/>
          <w:color w:val="4A5568"/>
          <w:sz w:val="23"/>
        </w:rPr>
        <w:t>MACD Reaction Time Across Binary Expiration Horizons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c>
          <w:tcPr>
            <w:tcW w:type="dxa" w:w="2340"/>
            <w:shd w:fill="1B365D"/>
            <w:tcMar>
              <w:top w:w="100" w:type="dxa"/>
              <w:bottom w:w="100" w:type="dxa"/>
              <w:left w:w="100" w:type="dxa"/>
              <w:right w:w="100" w:type="dxa"/>
            </w:tcMar>
          </w:tcPr>
          <w:p>
            <w:pPr>
              <w:jc w:val="left"/>
            </w:pPr>
            <w:r>
              <w:rPr>
                <w:rFonts w:ascii="Calibri" w:hAnsi="Calibri"/>
                <w:b/>
                <w:color w:val="FFFFFF"/>
                <w:sz w:val="19"/>
              </w:rPr>
              <w:t>Expiration Horizon</w:t>
            </w:r>
          </w:p>
        </w:tc>
        <w:tc>
          <w:tcPr>
            <w:tcW w:type="dxa" w:w="2340"/>
            <w:shd w:fill="1B365D"/>
            <w:tcMar>
              <w:top w:w="100" w:type="dxa"/>
              <w:bottom w:w="100" w:type="dxa"/>
              <w:left w:w="100" w:type="dxa"/>
              <w:right w:w="100" w:type="dxa"/>
            </w:tcMar>
          </w:tcPr>
          <w:p>
            <w:pPr>
              <w:jc w:val="left"/>
            </w:pPr>
            <w:r>
              <w:rPr>
                <w:rFonts w:ascii="Calibri" w:hAnsi="Calibri"/>
                <w:b/>
                <w:color w:val="FFFFFF"/>
                <w:sz w:val="19"/>
              </w:rPr>
              <w:t>Signal Component</w:t>
            </w:r>
          </w:p>
        </w:tc>
        <w:tc>
          <w:tcPr>
            <w:tcW w:type="dxa" w:w="2340"/>
            <w:shd w:fill="1B365D"/>
            <w:tcMar>
              <w:top w:w="100" w:type="dxa"/>
              <w:bottom w:w="100" w:type="dxa"/>
              <w:left w:w="100" w:type="dxa"/>
              <w:right w:w="100" w:type="dxa"/>
            </w:tcMar>
          </w:tcPr>
          <w:p>
            <w:pPr>
              <w:jc w:val="left"/>
            </w:pPr>
            <w:r>
              <w:rPr>
                <w:rFonts w:ascii="Calibri" w:hAnsi="Calibri"/>
                <w:b/>
                <w:color w:val="FFFFFF"/>
                <w:sz w:val="19"/>
              </w:rPr>
              <w:t>Typical Lag (Bars)</w:t>
            </w:r>
          </w:p>
        </w:tc>
        <w:tc>
          <w:tcPr>
            <w:tcW w:type="dxa" w:w="2340"/>
            <w:shd w:fill="1B365D"/>
            <w:tcMar>
              <w:top w:w="100" w:type="dxa"/>
              <w:bottom w:w="100" w:type="dxa"/>
              <w:left w:w="100" w:type="dxa"/>
              <w:right w:w="100" w:type="dxa"/>
            </w:tcMar>
          </w:tcPr>
          <w:p>
            <w:pPr>
              <w:jc w:val="left"/>
            </w:pPr>
            <w:r>
              <w:rPr>
                <w:rFonts w:ascii="Calibri" w:hAnsi="Calibri"/>
                <w:b/>
                <w:color w:val="FFFFFF"/>
                <w:sz w:val="19"/>
              </w:rPr>
              <w:t>Binary Suitability &amp; Warning</w:t>
            </w:r>
          </w:p>
        </w:tc>
      </w:tr>
      <w:tr>
        <w:tc>
          <w:tcPr>
            <w:tcW w:type="dxa" w:w="2340"/>
            <w:shd w:fill="FFFFFF"/>
            <w:tcMar>
              <w:top w:w="80" w:type="dxa"/>
              <w:bottom w:w="80" w:type="dxa"/>
              <w:left w:w="100" w:type="dxa"/>
              <w:right w:w="100" w:type="dxa"/>
            </w:tcMar>
          </w:tcPr>
          <w:p>
            <w:r>
              <w:rPr>
                <w:rFonts w:ascii="Calibri" w:hAnsi="Calibri"/>
                <w:color w:val="0F172A"/>
                <w:sz w:val="18"/>
              </w:rPr>
              <w:t>Sub-30 Seconds</w:t>
            </w:r>
          </w:p>
        </w:tc>
        <w:tc>
          <w:tcPr>
            <w:tcW w:type="dxa" w:w="2340"/>
            <w:shd w:fill="FFFFFF"/>
            <w:tcMar>
              <w:top w:w="80" w:type="dxa"/>
              <w:bottom w:w="80" w:type="dxa"/>
              <w:left w:w="100" w:type="dxa"/>
              <w:right w:w="100" w:type="dxa"/>
            </w:tcMar>
          </w:tcPr>
          <w:p>
            <w:r>
              <w:rPr>
                <w:rFonts w:ascii="Calibri" w:hAnsi="Calibri"/>
                <w:color w:val="0F172A"/>
                <w:sz w:val="18"/>
              </w:rPr>
              <w:t>Any MACD component</w:t>
            </w:r>
          </w:p>
        </w:tc>
        <w:tc>
          <w:tcPr>
            <w:tcW w:type="dxa" w:w="2340"/>
            <w:shd w:fill="FFFFFF"/>
            <w:tcMar>
              <w:top w:w="80" w:type="dxa"/>
              <w:bottom w:w="80" w:type="dxa"/>
              <w:left w:w="100" w:type="dxa"/>
              <w:right w:w="100" w:type="dxa"/>
            </w:tcMar>
          </w:tcPr>
          <w:p>
            <w:r>
              <w:rPr>
                <w:rFonts w:ascii="Calibri" w:hAnsi="Calibri"/>
                <w:color w:val="0F172A"/>
                <w:sz w:val="18"/>
              </w:rPr>
              <w:t>4–8 bars lag</w:t>
            </w:r>
          </w:p>
        </w:tc>
        <w:tc>
          <w:tcPr>
            <w:tcW w:type="dxa" w:w="2340"/>
            <w:shd w:fill="FFFFFF"/>
            <w:tcMar>
              <w:top w:w="80" w:type="dxa"/>
              <w:bottom w:w="80" w:type="dxa"/>
              <w:left w:w="100" w:type="dxa"/>
              <w:right w:w="100" w:type="dxa"/>
            </w:tcMar>
          </w:tcPr>
          <w:p>
            <w:r>
              <w:rPr>
                <w:rFonts w:ascii="Calibri" w:hAnsi="Calibri"/>
                <w:color w:val="0F172A"/>
                <w:sz w:val="18"/>
              </w:rPr>
              <w:t>UNUSABLE: Pure noise; market ticks faster than EMA response.</w:t>
            </w:r>
          </w:p>
        </w:tc>
      </w:tr>
      <w:tr>
        <w:tc>
          <w:tcPr>
            <w:tcW w:type="dxa" w:w="2340"/>
            <w:shd w:fill="F8FAFC"/>
            <w:tcMar>
              <w:top w:w="80" w:type="dxa"/>
              <w:bottom w:w="80" w:type="dxa"/>
              <w:left w:w="100" w:type="dxa"/>
              <w:right w:w="100" w:type="dxa"/>
            </w:tcMar>
          </w:tcPr>
          <w:p>
            <w:r>
              <w:rPr>
                <w:rFonts w:ascii="Calibri" w:hAnsi="Calibri"/>
                <w:color w:val="0F172A"/>
                <w:sz w:val="18"/>
              </w:rPr>
              <w:t>60 Seconds (1m)</w:t>
            </w:r>
          </w:p>
        </w:tc>
        <w:tc>
          <w:tcPr>
            <w:tcW w:type="dxa" w:w="2340"/>
            <w:shd w:fill="F8FAFC"/>
            <w:tcMar>
              <w:top w:w="80" w:type="dxa"/>
              <w:bottom w:w="80" w:type="dxa"/>
              <w:left w:w="100" w:type="dxa"/>
              <w:right w:w="100" w:type="dxa"/>
            </w:tcMar>
          </w:tcPr>
          <w:p>
            <w:r>
              <w:rPr>
                <w:rFonts w:ascii="Calibri" w:hAnsi="Calibri"/>
                <w:color w:val="0F172A"/>
                <w:sz w:val="18"/>
              </w:rPr>
              <w:t>Histogram Hook (Slope inflection)</w:t>
            </w:r>
          </w:p>
        </w:tc>
        <w:tc>
          <w:tcPr>
            <w:tcW w:type="dxa" w:w="2340"/>
            <w:shd w:fill="F8FAFC"/>
            <w:tcMar>
              <w:top w:w="80" w:type="dxa"/>
              <w:bottom w:w="80" w:type="dxa"/>
              <w:left w:w="100" w:type="dxa"/>
              <w:right w:w="100" w:type="dxa"/>
            </w:tcMar>
          </w:tcPr>
          <w:p>
            <w:r>
              <w:rPr>
                <w:rFonts w:ascii="Calibri" w:hAnsi="Calibri"/>
                <w:color w:val="0F172A"/>
                <w:sz w:val="18"/>
              </w:rPr>
              <w:t>0–1 bar lag</w:t>
            </w:r>
          </w:p>
        </w:tc>
        <w:tc>
          <w:tcPr>
            <w:tcW w:type="dxa" w:w="2340"/>
            <w:shd w:fill="F8FAFC"/>
            <w:tcMar>
              <w:top w:w="80" w:type="dxa"/>
              <w:bottom w:w="80" w:type="dxa"/>
              <w:left w:w="100" w:type="dxa"/>
              <w:right w:w="100" w:type="dxa"/>
            </w:tcMar>
          </w:tcPr>
          <w:p>
            <w:r>
              <w:rPr>
                <w:rFonts w:ascii="Calibri" w:hAnsi="Calibri"/>
                <w:color w:val="0F172A"/>
                <w:sz w:val="18"/>
              </w:rPr>
              <w:t>OPTIMAL: Captures the immediate 1-bar deceleration.</w:t>
            </w:r>
          </w:p>
        </w:tc>
      </w:tr>
      <w:tr>
        <w:tc>
          <w:tcPr>
            <w:tcW w:type="dxa" w:w="2340"/>
            <w:shd w:fill="FFFFFF"/>
            <w:tcMar>
              <w:top w:w="80" w:type="dxa"/>
              <w:bottom w:w="80" w:type="dxa"/>
              <w:left w:w="100" w:type="dxa"/>
              <w:right w:w="100" w:type="dxa"/>
            </w:tcMar>
          </w:tcPr>
          <w:p>
            <w:r>
              <w:rPr>
                <w:rFonts w:ascii="Calibri" w:hAnsi="Calibri"/>
                <w:color w:val="0F172A"/>
                <w:sz w:val="18"/>
              </w:rPr>
              <w:t>120–180s (2–3m)</w:t>
            </w:r>
          </w:p>
        </w:tc>
        <w:tc>
          <w:tcPr>
            <w:tcW w:type="dxa" w:w="2340"/>
            <w:shd w:fill="FFFFFF"/>
            <w:tcMar>
              <w:top w:w="80" w:type="dxa"/>
              <w:bottom w:w="80" w:type="dxa"/>
              <w:left w:w="100" w:type="dxa"/>
              <w:right w:w="100" w:type="dxa"/>
            </w:tcMar>
          </w:tcPr>
          <w:p>
            <w:r>
              <w:rPr>
                <w:rFonts w:ascii="Calibri" w:hAnsi="Calibri"/>
                <w:color w:val="0F172A"/>
                <w:sz w:val="18"/>
              </w:rPr>
              <w:t>Histogram Zero-Cross or Hook</w:t>
            </w:r>
          </w:p>
        </w:tc>
        <w:tc>
          <w:tcPr>
            <w:tcW w:type="dxa" w:w="2340"/>
            <w:shd w:fill="FFFFFF"/>
            <w:tcMar>
              <w:top w:w="80" w:type="dxa"/>
              <w:bottom w:w="80" w:type="dxa"/>
              <w:left w:w="100" w:type="dxa"/>
              <w:right w:w="100" w:type="dxa"/>
            </w:tcMar>
          </w:tcPr>
          <w:p>
            <w:r>
              <w:rPr>
                <w:rFonts w:ascii="Calibri" w:hAnsi="Calibri"/>
                <w:color w:val="0F172A"/>
                <w:sz w:val="18"/>
              </w:rPr>
              <w:t>1–2 bars lag</w:t>
            </w:r>
          </w:p>
        </w:tc>
        <w:tc>
          <w:tcPr>
            <w:tcW w:type="dxa" w:w="2340"/>
            <w:shd w:fill="FFFFFF"/>
            <w:tcMar>
              <w:top w:w="80" w:type="dxa"/>
              <w:bottom w:w="80" w:type="dxa"/>
              <w:left w:w="100" w:type="dxa"/>
              <w:right w:w="100" w:type="dxa"/>
            </w:tcMar>
          </w:tcPr>
          <w:p>
            <w:r>
              <w:rPr>
                <w:rFonts w:ascii="Calibri" w:hAnsi="Calibri"/>
                <w:color w:val="0F172A"/>
                <w:sz w:val="18"/>
              </w:rPr>
              <w:t>EXCELLENT: Ideal for trend pullbacks and momentum continuation.</w:t>
            </w:r>
          </w:p>
        </w:tc>
      </w:tr>
      <w:tr>
        <w:tc>
          <w:tcPr>
            <w:tcW w:type="dxa" w:w="2340"/>
            <w:shd w:fill="F8FAFC"/>
            <w:tcMar>
              <w:top w:w="80" w:type="dxa"/>
              <w:bottom w:w="80" w:type="dxa"/>
              <w:left w:w="100" w:type="dxa"/>
              <w:right w:w="100" w:type="dxa"/>
            </w:tcMar>
          </w:tcPr>
          <w:p>
            <w:r>
              <w:rPr>
                <w:rFonts w:ascii="Calibri" w:hAnsi="Calibri"/>
                <w:color w:val="0F172A"/>
                <w:sz w:val="18"/>
              </w:rPr>
              <w:t>300 Seconds (5m)</w:t>
            </w:r>
          </w:p>
        </w:tc>
        <w:tc>
          <w:tcPr>
            <w:tcW w:type="dxa" w:w="2340"/>
            <w:shd w:fill="F8FAFC"/>
            <w:tcMar>
              <w:top w:w="80" w:type="dxa"/>
              <w:bottom w:w="80" w:type="dxa"/>
              <w:left w:w="100" w:type="dxa"/>
              <w:right w:w="100" w:type="dxa"/>
            </w:tcMar>
          </w:tcPr>
          <w:p>
            <w:r>
              <w:rPr>
                <w:rFonts w:ascii="Calibri" w:hAnsi="Calibri"/>
                <w:color w:val="0F172A"/>
                <w:sz w:val="18"/>
              </w:rPr>
              <w:t>MACD Line / Signal Cross</w:t>
            </w:r>
          </w:p>
        </w:tc>
        <w:tc>
          <w:tcPr>
            <w:tcW w:type="dxa" w:w="2340"/>
            <w:shd w:fill="F8FAFC"/>
            <w:tcMar>
              <w:top w:w="80" w:type="dxa"/>
              <w:bottom w:w="80" w:type="dxa"/>
              <w:left w:w="100" w:type="dxa"/>
              <w:right w:w="100" w:type="dxa"/>
            </w:tcMar>
          </w:tcPr>
          <w:p>
            <w:r>
              <w:rPr>
                <w:rFonts w:ascii="Calibri" w:hAnsi="Calibri"/>
                <w:color w:val="0F172A"/>
                <w:sz w:val="18"/>
              </w:rPr>
              <w:t>2–3 bars lag</w:t>
            </w:r>
          </w:p>
        </w:tc>
        <w:tc>
          <w:tcPr>
            <w:tcW w:type="dxa" w:w="2340"/>
            <w:shd w:fill="F8FAFC"/>
            <w:tcMar>
              <w:top w:w="80" w:type="dxa"/>
              <w:bottom w:w="80" w:type="dxa"/>
              <w:left w:w="100" w:type="dxa"/>
              <w:right w:w="100" w:type="dxa"/>
            </w:tcMar>
          </w:tcPr>
          <w:p>
            <w:r>
              <w:rPr>
                <w:rFonts w:ascii="Calibri" w:hAnsi="Calibri"/>
                <w:color w:val="0F172A"/>
                <w:sz w:val="18"/>
              </w:rPr>
              <w:t>VIABLE: Standard crossover valid ONLY on 5m+ expirations.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0D9488"/>
              <w:bottom w:val="none"/>
              <w:right w:val="none"/>
            </w:tcBorders>
            <w:shd w:fill="F0FDFA"/>
            <w:tcMar>
              <w:top w:w="120" w:type="dxa"/>
              <w:bottom w:w="120" w:type="dxa"/>
              <w:left w:w="160" w:type="dxa"/>
              <w:right w:w="160" w:type="dxa"/>
            </w:tcMar>
          </w:tcPr>
          <w:p>
            <w:pPr>
              <w:spacing w:before="40" w:after="60" w:line="276" w:lineRule="auto"/>
            </w:pPr>
            <w:r>
              <w:rPr>
                <w:rFonts w:ascii="Calibri" w:hAnsi="Calibri"/>
                <w:b/>
                <w:color w:val="1B365D"/>
                <w:sz w:val="20"/>
              </w:rPr>
              <w:t>⚡  FAST CHECK: THE MACD HISTOGRAM HOOK RULE</w:t>
              <w:br/>
            </w:r>
            <w:r>
              <w:rPr>
                <w:rFonts w:ascii="Calibri" w:hAnsi="Calibri"/>
                <w:color w:val="0F172A"/>
                <w:sz w:val="19"/>
              </w:rPr>
              <w:t>Never enter a binary Call option when the MACD Histogram has printed a lower bar than the prior bar, even if the MACD line is above zero. A descending histogram bar confirms that acceleration is negative. For Call entries, the histogram must be strictly ascending (Hist_t &gt; Hist_t-1).</w:t>
            </w:r>
          </w:p>
        </w:tc>
      </w:tr>
    </w:tbl>
    <w:p>
      <w:pPr>
        <w:spacing w:before="0" w:after="80"/>
      </w:pPr>
    </w:p>
    <w:p>
      <w:pPr>
        <w:spacing w:before="120" w:after="60"/>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fig03_macd_anatomy.png"/>
                    <pic:cNvPicPr/>
                  </pic:nvPicPr>
                  <pic:blipFill>
                    <a:blip r:embed="rId17"/>
                    <a:stretch>
                      <a:fillRect/>
                    </a:stretch>
                  </pic:blipFill>
                  <pic:spPr>
                    <a:xfrm>
                      <a:off x="0" y="0"/>
                      <a:ext cx="5669280" cy="3401568"/>
                    </a:xfrm>
                    <a:prstGeom prst="rect"/>
                  </pic:spPr>
                </pic:pic>
              </a:graphicData>
            </a:graphic>
          </wp:inline>
        </w:drawing>
      </w:r>
    </w:p>
    <w:p>
      <w:pPr>
        <w:spacing w:before="0" w:after="200"/>
        <w:jc w:val="center"/>
      </w:pPr>
      <w:r>
        <w:rPr>
          <w:rFonts w:ascii="Calibri" w:hAnsi="Calibri"/>
          <w:i/>
          <w:color w:val="4A5568"/>
          <w:sz w:val="18"/>
        </w:rPr>
        <w:t>Figure 3: MACD Anatomy in Binary Trading — Highlighting the Histogram Hook leading the slower MACD line crossover by 2 to 4 candles, providing critical pre-emptive timing.</w:t>
      </w:r>
    </w:p>
    <w:p>
      <w:pPr>
        <w:spacing w:before="320" w:after="120"/>
      </w:pPr>
      <w:r>
        <w:rPr>
          <w:rFonts w:ascii="Georgia" w:hAnsi="Georgia"/>
          <w:b/>
          <w:color w:val="1B365D"/>
          <w:sz w:val="29"/>
        </w:rPr>
        <w:t>Chapter 17: Commodity Channel Index (CCI): Velocity &amp; Mean Reversion</w:t>
      </w:r>
    </w:p>
    <w:p>
      <w:pPr>
        <w:spacing w:before="0" w:after="100" w:line="276" w:lineRule="auto"/>
      </w:pPr>
      <w:r>
        <w:rPr>
          <w:rFonts w:ascii="Calibri" w:hAnsi="Calibri"/>
          <w:color w:val="0F172A"/>
          <w:sz w:val="21"/>
        </w:rPr>
        <w:t>The Commodity Channel Index (CCI), developed by Donald Lambert, measures price displacement from a moving equilibrium standardized by Mean Absolute Deviation (MD). Because MD adjusts faster than standard deviation, CCI reacts with exceptional speed on 1-minute execution charts.</w:t>
      </w:r>
    </w:p>
    <w:p>
      <w:pPr>
        <w:spacing w:before="200" w:after="60"/>
      </w:pPr>
      <w:r>
        <w:rPr>
          <w:rFonts w:ascii="Calibri" w:hAnsi="Calibri"/>
          <w:b/>
          <w:color w:val="4A5568"/>
          <w:sz w:val="23"/>
        </w:rPr>
        <w:t>Mathematical Derivation &amp; Calculation</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TP = \frac{H + L + C}{3}, \quad SMA(TP) = \frac{1}{N}\sum TP, \quad MD = \frac{1}{N}\sum |TP - SMA(TP)|  </w:t>
              <w:br/>
            </w:r>
            <w:r>
              <w:rPr>
                <w:rFonts w:ascii="Calibri" w:hAnsi="Calibri"/>
                <w:i/>
                <w:color w:val="4A5568"/>
                <w:sz w:val="18"/>
              </w:rPr>
              <w:t>Typical Price and Mean Deviation</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CCI = \frac{TP - SMA(TP)}{0.015 \times MD}  </w:t>
              <w:br/>
            </w:r>
            <w:r>
              <w:rPr>
                <w:rFonts w:ascii="Calibri" w:hAnsi="Calibri"/>
                <w:i/>
                <w:color w:val="4A5568"/>
                <w:sz w:val="18"/>
              </w:rPr>
              <w:t>The Normalized CCI Equation</w:t>
            </w:r>
          </w:p>
        </w:tc>
      </w:tr>
    </w:tbl>
    <w:p>
      <w:pPr>
        <w:spacing w:before="0" w:after="60"/>
      </w:pP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c>
          <w:tcPr>
            <w:tcW w:type="dxa" w:w="1170"/>
            <w:shd w:fill="1B365D"/>
            <w:tcMar>
              <w:top w:w="100" w:type="dxa"/>
              <w:bottom w:w="100" w:type="dxa"/>
              <w:left w:w="100" w:type="dxa"/>
              <w:right w:w="100" w:type="dxa"/>
            </w:tcMar>
          </w:tcPr>
          <w:p>
            <w:pPr>
              <w:jc w:val="left"/>
            </w:pPr>
            <w:r>
              <w:rPr>
                <w:rFonts w:ascii="Calibri" w:hAnsi="Calibri"/>
                <w:b/>
                <w:color w:val="FFFFFF"/>
                <w:sz w:val="19"/>
              </w:rPr>
              <w:t>Bar</w:t>
            </w:r>
          </w:p>
        </w:tc>
        <w:tc>
          <w:tcPr>
            <w:tcW w:type="dxa" w:w="1170"/>
            <w:shd w:fill="1B365D"/>
            <w:tcMar>
              <w:top w:w="100" w:type="dxa"/>
              <w:bottom w:w="100" w:type="dxa"/>
              <w:left w:w="100" w:type="dxa"/>
              <w:right w:w="100" w:type="dxa"/>
            </w:tcMar>
          </w:tcPr>
          <w:p>
            <w:pPr>
              <w:jc w:val="left"/>
            </w:pPr>
            <w:r>
              <w:rPr>
                <w:rFonts w:ascii="Calibri" w:hAnsi="Calibri"/>
                <w:b/>
                <w:color w:val="FFFFFF"/>
                <w:sz w:val="19"/>
              </w:rPr>
              <w:t>High</w:t>
            </w:r>
          </w:p>
        </w:tc>
        <w:tc>
          <w:tcPr>
            <w:tcW w:type="dxa" w:w="1170"/>
            <w:shd w:fill="1B365D"/>
            <w:tcMar>
              <w:top w:w="100" w:type="dxa"/>
              <w:bottom w:w="100" w:type="dxa"/>
              <w:left w:w="100" w:type="dxa"/>
              <w:right w:w="100" w:type="dxa"/>
            </w:tcMar>
          </w:tcPr>
          <w:p>
            <w:pPr>
              <w:jc w:val="left"/>
            </w:pPr>
            <w:r>
              <w:rPr>
                <w:rFonts w:ascii="Calibri" w:hAnsi="Calibri"/>
                <w:b/>
                <w:color w:val="FFFFFF"/>
                <w:sz w:val="19"/>
              </w:rPr>
              <w:t>Low</w:t>
            </w:r>
          </w:p>
        </w:tc>
        <w:tc>
          <w:tcPr>
            <w:tcW w:type="dxa" w:w="1170"/>
            <w:shd w:fill="1B365D"/>
            <w:tcMar>
              <w:top w:w="100" w:type="dxa"/>
              <w:bottom w:w="100" w:type="dxa"/>
              <w:left w:w="100" w:type="dxa"/>
              <w:right w:w="100" w:type="dxa"/>
            </w:tcMar>
          </w:tcPr>
          <w:p>
            <w:pPr>
              <w:jc w:val="left"/>
            </w:pPr>
            <w:r>
              <w:rPr>
                <w:rFonts w:ascii="Calibri" w:hAnsi="Calibri"/>
                <w:b/>
                <w:color w:val="FFFFFF"/>
                <w:sz w:val="19"/>
              </w:rPr>
              <w:t>Close</w:t>
            </w:r>
          </w:p>
        </w:tc>
        <w:tc>
          <w:tcPr>
            <w:tcW w:type="dxa" w:w="1170"/>
            <w:shd w:fill="1B365D"/>
            <w:tcMar>
              <w:top w:w="100" w:type="dxa"/>
              <w:bottom w:w="100" w:type="dxa"/>
              <w:left w:w="100" w:type="dxa"/>
              <w:right w:w="100" w:type="dxa"/>
            </w:tcMar>
          </w:tcPr>
          <w:p>
            <w:pPr>
              <w:jc w:val="left"/>
            </w:pPr>
            <w:r>
              <w:rPr>
                <w:rFonts w:ascii="Calibri" w:hAnsi="Calibri"/>
                <w:b/>
                <w:color w:val="FFFFFF"/>
                <w:sz w:val="19"/>
              </w:rPr>
              <w:t>Typical Price (TP)</w:t>
            </w:r>
          </w:p>
        </w:tc>
        <w:tc>
          <w:tcPr>
            <w:tcW w:type="dxa" w:w="1170"/>
            <w:shd w:fill="1B365D"/>
            <w:tcMar>
              <w:top w:w="100" w:type="dxa"/>
              <w:bottom w:w="100" w:type="dxa"/>
              <w:left w:w="100" w:type="dxa"/>
              <w:right w:w="100" w:type="dxa"/>
            </w:tcMar>
          </w:tcPr>
          <w:p>
            <w:pPr>
              <w:jc w:val="left"/>
            </w:pPr>
            <w:r>
              <w:rPr>
                <w:rFonts w:ascii="Calibri" w:hAnsi="Calibri"/>
                <w:b/>
                <w:color w:val="FFFFFF"/>
                <w:sz w:val="19"/>
              </w:rPr>
              <w:t>5-SMA(TP)</w:t>
            </w:r>
          </w:p>
        </w:tc>
        <w:tc>
          <w:tcPr>
            <w:tcW w:type="dxa" w:w="1170"/>
            <w:shd w:fill="1B365D"/>
            <w:tcMar>
              <w:top w:w="100" w:type="dxa"/>
              <w:bottom w:w="100" w:type="dxa"/>
              <w:left w:w="100" w:type="dxa"/>
              <w:right w:w="100" w:type="dxa"/>
            </w:tcMar>
          </w:tcPr>
          <w:p>
            <w:pPr>
              <w:jc w:val="left"/>
            </w:pPr>
            <w:r>
              <w:rPr>
                <w:rFonts w:ascii="Calibri" w:hAnsi="Calibri"/>
                <w:b/>
                <w:color w:val="FFFFFF"/>
                <w:sz w:val="19"/>
              </w:rPr>
              <w:t>Mean Dev (MD)</w:t>
            </w:r>
          </w:p>
        </w:tc>
        <w:tc>
          <w:tcPr>
            <w:tcW w:type="dxa" w:w="1170"/>
            <w:shd w:fill="1B365D"/>
            <w:tcMar>
              <w:top w:w="100" w:type="dxa"/>
              <w:bottom w:w="100" w:type="dxa"/>
              <w:left w:w="100" w:type="dxa"/>
              <w:right w:w="100" w:type="dxa"/>
            </w:tcMar>
          </w:tcPr>
          <w:p>
            <w:pPr>
              <w:jc w:val="left"/>
            </w:pPr>
            <w:r>
              <w:rPr>
                <w:rFonts w:ascii="Calibri" w:hAnsi="Calibri"/>
                <w:b/>
                <w:color w:val="FFFFFF"/>
                <w:sz w:val="19"/>
              </w:rPr>
              <w:t>CCI Output</w:t>
            </w:r>
          </w:p>
        </w:tc>
      </w:tr>
      <w:tr>
        <w:tc>
          <w:tcPr>
            <w:tcW w:type="dxa" w:w="1170"/>
            <w:shd w:fill="FFFFFF"/>
            <w:tcMar>
              <w:top w:w="80" w:type="dxa"/>
              <w:bottom w:w="80" w:type="dxa"/>
              <w:left w:w="100" w:type="dxa"/>
              <w:right w:w="100" w:type="dxa"/>
            </w:tcMar>
          </w:tcPr>
          <w:p>
            <w:r>
              <w:rPr>
                <w:rFonts w:ascii="Calibri" w:hAnsi="Calibri"/>
                <w:color w:val="0F172A"/>
                <w:sz w:val="18"/>
              </w:rPr>
              <w:t>1</w:t>
            </w:r>
          </w:p>
        </w:tc>
        <w:tc>
          <w:tcPr>
            <w:tcW w:type="dxa" w:w="1170"/>
            <w:shd w:fill="FFFFFF"/>
            <w:tcMar>
              <w:top w:w="80" w:type="dxa"/>
              <w:bottom w:w="80" w:type="dxa"/>
              <w:left w:w="100" w:type="dxa"/>
              <w:right w:w="100" w:type="dxa"/>
            </w:tcMar>
          </w:tcPr>
          <w:p>
            <w:r>
              <w:rPr>
                <w:rFonts w:ascii="Calibri" w:hAnsi="Calibri"/>
                <w:color w:val="0F172A"/>
                <w:sz w:val="18"/>
              </w:rPr>
              <w:t>102.0</w:t>
            </w:r>
          </w:p>
        </w:tc>
        <w:tc>
          <w:tcPr>
            <w:tcW w:type="dxa" w:w="1170"/>
            <w:shd w:fill="FFFFFF"/>
            <w:tcMar>
              <w:top w:w="80" w:type="dxa"/>
              <w:bottom w:w="80" w:type="dxa"/>
              <w:left w:w="100" w:type="dxa"/>
              <w:right w:w="100" w:type="dxa"/>
            </w:tcMar>
          </w:tcPr>
          <w:p>
            <w:r>
              <w:rPr>
                <w:rFonts w:ascii="Calibri" w:hAnsi="Calibri"/>
                <w:color w:val="0F172A"/>
                <w:sz w:val="18"/>
              </w:rPr>
              <w:t>99.0</w:t>
            </w:r>
          </w:p>
        </w:tc>
        <w:tc>
          <w:tcPr>
            <w:tcW w:type="dxa" w:w="1170"/>
            <w:shd w:fill="FFFFFF"/>
            <w:tcMar>
              <w:top w:w="80" w:type="dxa"/>
              <w:bottom w:w="80" w:type="dxa"/>
              <w:left w:w="100" w:type="dxa"/>
              <w:right w:w="100" w:type="dxa"/>
            </w:tcMar>
          </w:tcPr>
          <w:p>
            <w:r>
              <w:rPr>
                <w:rFonts w:ascii="Calibri" w:hAnsi="Calibri"/>
                <w:color w:val="0F172A"/>
                <w:sz w:val="18"/>
              </w:rPr>
              <w:t>101.0</w:t>
            </w:r>
          </w:p>
        </w:tc>
        <w:tc>
          <w:tcPr>
            <w:tcW w:type="dxa" w:w="1170"/>
            <w:shd w:fill="FFFFFF"/>
            <w:tcMar>
              <w:top w:w="80" w:type="dxa"/>
              <w:bottom w:w="80" w:type="dxa"/>
              <w:left w:w="100" w:type="dxa"/>
              <w:right w:w="100" w:type="dxa"/>
            </w:tcMar>
          </w:tcPr>
          <w:p>
            <w:r>
              <w:rPr>
                <w:rFonts w:ascii="Calibri" w:hAnsi="Calibri"/>
                <w:color w:val="0F172A"/>
                <w:sz w:val="18"/>
              </w:rPr>
              <w:t>100.67</w:t>
            </w:r>
          </w:p>
        </w:tc>
        <w:tc>
          <w:tcPr>
            <w:tcW w:type="dxa" w:w="1170"/>
            <w:shd w:fill="FFFFFF"/>
            <w:tcMar>
              <w:top w:w="80" w:type="dxa"/>
              <w:bottom w:w="80" w:type="dxa"/>
              <w:left w:w="100" w:type="dxa"/>
              <w:right w:w="100" w:type="dxa"/>
            </w:tcMar>
          </w:tcPr>
          <w:p>
            <w:r>
              <w:rPr>
                <w:rFonts w:ascii="Calibri" w:hAnsi="Calibri"/>
                <w:color w:val="0F172A"/>
                <w:sz w:val="18"/>
              </w:rPr>
              <w:t>100.67</w:t>
            </w:r>
          </w:p>
        </w:tc>
        <w:tc>
          <w:tcPr>
            <w:tcW w:type="dxa" w:w="1170"/>
            <w:shd w:fill="FFFFFF"/>
            <w:tcMar>
              <w:top w:w="80" w:type="dxa"/>
              <w:bottom w:w="80" w:type="dxa"/>
              <w:left w:w="100" w:type="dxa"/>
              <w:right w:w="100" w:type="dxa"/>
            </w:tcMar>
          </w:tcPr>
          <w:p>
            <w:r>
              <w:rPr>
                <w:rFonts w:ascii="Calibri" w:hAnsi="Calibri"/>
                <w:color w:val="0F172A"/>
                <w:sz w:val="18"/>
              </w:rPr>
              <w:t>0.00</w:t>
            </w:r>
          </w:p>
        </w:tc>
        <w:tc>
          <w:tcPr>
            <w:tcW w:type="dxa" w:w="1170"/>
            <w:shd w:fill="FFFFFF"/>
            <w:tcMar>
              <w:top w:w="80" w:type="dxa"/>
              <w:bottom w:w="80" w:type="dxa"/>
              <w:left w:w="100" w:type="dxa"/>
              <w:right w:w="100" w:type="dxa"/>
            </w:tcMar>
          </w:tcPr>
          <w:p>
            <w:r>
              <w:rPr>
                <w:rFonts w:ascii="Calibri" w:hAnsi="Calibri"/>
                <w:color w:val="0F172A"/>
                <w:sz w:val="18"/>
              </w:rPr>
              <w:t>0.00 (Baseline)</w:t>
            </w:r>
          </w:p>
        </w:tc>
      </w:tr>
      <w:tr>
        <w:tc>
          <w:tcPr>
            <w:tcW w:type="dxa" w:w="1170"/>
            <w:shd w:fill="F8FAFC"/>
            <w:tcMar>
              <w:top w:w="80" w:type="dxa"/>
              <w:bottom w:w="80" w:type="dxa"/>
              <w:left w:w="100" w:type="dxa"/>
              <w:right w:w="100" w:type="dxa"/>
            </w:tcMar>
          </w:tcPr>
          <w:p>
            <w:r>
              <w:rPr>
                <w:rFonts w:ascii="Calibri" w:hAnsi="Calibri"/>
                <w:color w:val="0F172A"/>
                <w:sz w:val="18"/>
              </w:rPr>
              <w:t>2</w:t>
            </w:r>
          </w:p>
        </w:tc>
        <w:tc>
          <w:tcPr>
            <w:tcW w:type="dxa" w:w="1170"/>
            <w:shd w:fill="F8FAFC"/>
            <w:tcMar>
              <w:top w:w="80" w:type="dxa"/>
              <w:bottom w:w="80" w:type="dxa"/>
              <w:left w:w="100" w:type="dxa"/>
              <w:right w:w="100" w:type="dxa"/>
            </w:tcMar>
          </w:tcPr>
          <w:p>
            <w:r>
              <w:rPr>
                <w:rFonts w:ascii="Calibri" w:hAnsi="Calibri"/>
                <w:color w:val="0F172A"/>
                <w:sz w:val="18"/>
              </w:rPr>
              <w:t>104.0</w:t>
            </w:r>
          </w:p>
        </w:tc>
        <w:tc>
          <w:tcPr>
            <w:tcW w:type="dxa" w:w="1170"/>
            <w:shd w:fill="F8FAFC"/>
            <w:tcMar>
              <w:top w:w="80" w:type="dxa"/>
              <w:bottom w:w="80" w:type="dxa"/>
              <w:left w:w="100" w:type="dxa"/>
              <w:right w:w="100" w:type="dxa"/>
            </w:tcMar>
          </w:tcPr>
          <w:p>
            <w:r>
              <w:rPr>
                <w:rFonts w:ascii="Calibri" w:hAnsi="Calibri"/>
                <w:color w:val="0F172A"/>
                <w:sz w:val="18"/>
              </w:rPr>
              <w:t>100.5</w:t>
            </w:r>
          </w:p>
        </w:tc>
        <w:tc>
          <w:tcPr>
            <w:tcW w:type="dxa" w:w="1170"/>
            <w:shd w:fill="F8FAFC"/>
            <w:tcMar>
              <w:top w:w="80" w:type="dxa"/>
              <w:bottom w:w="80" w:type="dxa"/>
              <w:left w:w="100" w:type="dxa"/>
              <w:right w:w="100" w:type="dxa"/>
            </w:tcMar>
          </w:tcPr>
          <w:p>
            <w:r>
              <w:rPr>
                <w:rFonts w:ascii="Calibri" w:hAnsi="Calibri"/>
                <w:color w:val="0F172A"/>
                <w:sz w:val="18"/>
              </w:rPr>
              <w:t>103.5</w:t>
            </w:r>
          </w:p>
        </w:tc>
        <w:tc>
          <w:tcPr>
            <w:tcW w:type="dxa" w:w="1170"/>
            <w:shd w:fill="F8FAFC"/>
            <w:tcMar>
              <w:top w:w="80" w:type="dxa"/>
              <w:bottom w:w="80" w:type="dxa"/>
              <w:left w:w="100" w:type="dxa"/>
              <w:right w:w="100" w:type="dxa"/>
            </w:tcMar>
          </w:tcPr>
          <w:p>
            <w:r>
              <w:rPr>
                <w:rFonts w:ascii="Calibri" w:hAnsi="Calibri"/>
                <w:color w:val="0F172A"/>
                <w:sz w:val="18"/>
              </w:rPr>
              <w:t>102.67</w:t>
            </w:r>
          </w:p>
        </w:tc>
        <w:tc>
          <w:tcPr>
            <w:tcW w:type="dxa" w:w="1170"/>
            <w:shd w:fill="F8FAFC"/>
            <w:tcMar>
              <w:top w:w="80" w:type="dxa"/>
              <w:bottom w:w="80" w:type="dxa"/>
              <w:left w:w="100" w:type="dxa"/>
              <w:right w:w="100" w:type="dxa"/>
            </w:tcMar>
          </w:tcPr>
          <w:p>
            <w:r>
              <w:rPr>
                <w:rFonts w:ascii="Calibri" w:hAnsi="Calibri"/>
                <w:color w:val="0F172A"/>
                <w:sz w:val="18"/>
              </w:rPr>
              <w:t>101.67</w:t>
            </w:r>
          </w:p>
        </w:tc>
        <w:tc>
          <w:tcPr>
            <w:tcW w:type="dxa" w:w="1170"/>
            <w:shd w:fill="F8FAFC"/>
            <w:tcMar>
              <w:top w:w="80" w:type="dxa"/>
              <w:bottom w:w="80" w:type="dxa"/>
              <w:left w:w="100" w:type="dxa"/>
              <w:right w:w="100" w:type="dxa"/>
            </w:tcMar>
          </w:tcPr>
          <w:p>
            <w:r>
              <w:rPr>
                <w:rFonts w:ascii="Calibri" w:hAnsi="Calibri"/>
                <w:color w:val="0F172A"/>
                <w:sz w:val="18"/>
              </w:rPr>
              <w:t>1.00</w:t>
            </w:r>
          </w:p>
        </w:tc>
        <w:tc>
          <w:tcPr>
            <w:tcW w:type="dxa" w:w="1170"/>
            <w:shd w:fill="F8FAFC"/>
            <w:tcMar>
              <w:top w:w="80" w:type="dxa"/>
              <w:bottom w:w="80" w:type="dxa"/>
              <w:left w:w="100" w:type="dxa"/>
              <w:right w:w="100" w:type="dxa"/>
            </w:tcMar>
          </w:tcPr>
          <w:p>
            <w:r>
              <w:rPr>
                <w:rFonts w:ascii="Calibri" w:hAnsi="Calibri"/>
                <w:color w:val="0F172A"/>
                <w:sz w:val="18"/>
              </w:rPr>
              <w:t>+66.67 (Rising)</w:t>
            </w:r>
          </w:p>
        </w:tc>
      </w:tr>
      <w:tr>
        <w:tc>
          <w:tcPr>
            <w:tcW w:type="dxa" w:w="1170"/>
            <w:shd w:fill="FFFFFF"/>
            <w:tcMar>
              <w:top w:w="80" w:type="dxa"/>
              <w:bottom w:w="80" w:type="dxa"/>
              <w:left w:w="100" w:type="dxa"/>
              <w:right w:w="100" w:type="dxa"/>
            </w:tcMar>
          </w:tcPr>
          <w:p>
            <w:r>
              <w:rPr>
                <w:rFonts w:ascii="Calibri" w:hAnsi="Calibri"/>
                <w:color w:val="0F172A"/>
                <w:sz w:val="18"/>
              </w:rPr>
              <w:t>3</w:t>
            </w:r>
          </w:p>
        </w:tc>
        <w:tc>
          <w:tcPr>
            <w:tcW w:type="dxa" w:w="1170"/>
            <w:shd w:fill="FFFFFF"/>
            <w:tcMar>
              <w:top w:w="80" w:type="dxa"/>
              <w:bottom w:w="80" w:type="dxa"/>
              <w:left w:w="100" w:type="dxa"/>
              <w:right w:w="100" w:type="dxa"/>
            </w:tcMar>
          </w:tcPr>
          <w:p>
            <w:r>
              <w:rPr>
                <w:rFonts w:ascii="Calibri" w:hAnsi="Calibri"/>
                <w:color w:val="0F172A"/>
                <w:sz w:val="18"/>
              </w:rPr>
              <w:t>106.5</w:t>
            </w:r>
          </w:p>
        </w:tc>
        <w:tc>
          <w:tcPr>
            <w:tcW w:type="dxa" w:w="1170"/>
            <w:shd w:fill="FFFFFF"/>
            <w:tcMar>
              <w:top w:w="80" w:type="dxa"/>
              <w:bottom w:w="80" w:type="dxa"/>
              <w:left w:w="100" w:type="dxa"/>
              <w:right w:w="100" w:type="dxa"/>
            </w:tcMar>
          </w:tcPr>
          <w:p>
            <w:r>
              <w:rPr>
                <w:rFonts w:ascii="Calibri" w:hAnsi="Calibri"/>
                <w:color w:val="0F172A"/>
                <w:sz w:val="18"/>
              </w:rPr>
              <w:t>103.0</w:t>
            </w:r>
          </w:p>
        </w:tc>
        <w:tc>
          <w:tcPr>
            <w:tcW w:type="dxa" w:w="1170"/>
            <w:shd w:fill="FFFFFF"/>
            <w:tcMar>
              <w:top w:w="80" w:type="dxa"/>
              <w:bottom w:w="80" w:type="dxa"/>
              <w:left w:w="100" w:type="dxa"/>
              <w:right w:w="100" w:type="dxa"/>
            </w:tcMar>
          </w:tcPr>
          <w:p>
            <w:r>
              <w:rPr>
                <w:rFonts w:ascii="Calibri" w:hAnsi="Calibri"/>
                <w:color w:val="0F172A"/>
                <w:sz w:val="18"/>
              </w:rPr>
              <w:t>106.0</w:t>
            </w:r>
          </w:p>
        </w:tc>
        <w:tc>
          <w:tcPr>
            <w:tcW w:type="dxa" w:w="1170"/>
            <w:shd w:fill="FFFFFF"/>
            <w:tcMar>
              <w:top w:w="80" w:type="dxa"/>
              <w:bottom w:w="80" w:type="dxa"/>
              <w:left w:w="100" w:type="dxa"/>
              <w:right w:w="100" w:type="dxa"/>
            </w:tcMar>
          </w:tcPr>
          <w:p>
            <w:r>
              <w:rPr>
                <w:rFonts w:ascii="Calibri" w:hAnsi="Calibri"/>
                <w:color w:val="0F172A"/>
                <w:sz w:val="18"/>
              </w:rPr>
              <w:t>105.17</w:t>
            </w:r>
          </w:p>
        </w:tc>
        <w:tc>
          <w:tcPr>
            <w:tcW w:type="dxa" w:w="1170"/>
            <w:shd w:fill="FFFFFF"/>
            <w:tcMar>
              <w:top w:w="80" w:type="dxa"/>
              <w:bottom w:w="80" w:type="dxa"/>
              <w:left w:w="100" w:type="dxa"/>
              <w:right w:w="100" w:type="dxa"/>
            </w:tcMar>
          </w:tcPr>
          <w:p>
            <w:r>
              <w:rPr>
                <w:rFonts w:ascii="Calibri" w:hAnsi="Calibri"/>
                <w:color w:val="0F172A"/>
                <w:sz w:val="18"/>
              </w:rPr>
              <w:t>102.84</w:t>
            </w:r>
          </w:p>
        </w:tc>
        <w:tc>
          <w:tcPr>
            <w:tcW w:type="dxa" w:w="1170"/>
            <w:shd w:fill="FFFFFF"/>
            <w:tcMar>
              <w:top w:w="80" w:type="dxa"/>
              <w:bottom w:w="80" w:type="dxa"/>
              <w:left w:w="100" w:type="dxa"/>
              <w:right w:w="100" w:type="dxa"/>
            </w:tcMar>
          </w:tcPr>
          <w:p>
            <w:r>
              <w:rPr>
                <w:rFonts w:ascii="Calibri" w:hAnsi="Calibri"/>
                <w:color w:val="0F172A"/>
                <w:sz w:val="18"/>
              </w:rPr>
              <w:t>1.67</w:t>
            </w:r>
          </w:p>
        </w:tc>
        <w:tc>
          <w:tcPr>
            <w:tcW w:type="dxa" w:w="1170"/>
            <w:shd w:fill="FFFFFF"/>
            <w:tcMar>
              <w:top w:w="80" w:type="dxa"/>
              <w:bottom w:w="80" w:type="dxa"/>
              <w:left w:w="100" w:type="dxa"/>
              <w:right w:w="100" w:type="dxa"/>
            </w:tcMar>
          </w:tcPr>
          <w:p>
            <w:r>
              <w:rPr>
                <w:rFonts w:ascii="Calibri" w:hAnsi="Calibri"/>
                <w:color w:val="0F172A"/>
                <w:sz w:val="18"/>
              </w:rPr>
              <w:t>+93.01 (Near Zone)</w:t>
            </w:r>
          </w:p>
        </w:tc>
      </w:tr>
      <w:tr>
        <w:tc>
          <w:tcPr>
            <w:tcW w:type="dxa" w:w="1170"/>
            <w:shd w:fill="F8FAFC"/>
            <w:tcMar>
              <w:top w:w="80" w:type="dxa"/>
              <w:bottom w:w="80" w:type="dxa"/>
              <w:left w:w="100" w:type="dxa"/>
              <w:right w:w="100" w:type="dxa"/>
            </w:tcMar>
          </w:tcPr>
          <w:p>
            <w:r>
              <w:rPr>
                <w:rFonts w:ascii="Calibri" w:hAnsi="Calibri"/>
                <w:color w:val="0F172A"/>
                <w:sz w:val="18"/>
              </w:rPr>
              <w:t>4</w:t>
            </w:r>
          </w:p>
        </w:tc>
        <w:tc>
          <w:tcPr>
            <w:tcW w:type="dxa" w:w="1170"/>
            <w:shd w:fill="F8FAFC"/>
            <w:tcMar>
              <w:top w:w="80" w:type="dxa"/>
              <w:bottom w:w="80" w:type="dxa"/>
              <w:left w:w="100" w:type="dxa"/>
              <w:right w:w="100" w:type="dxa"/>
            </w:tcMar>
          </w:tcPr>
          <w:p>
            <w:r>
              <w:rPr>
                <w:rFonts w:ascii="Calibri" w:hAnsi="Calibri"/>
                <w:color w:val="0F172A"/>
                <w:sz w:val="18"/>
              </w:rPr>
              <w:t>109.0</w:t>
            </w:r>
          </w:p>
        </w:tc>
        <w:tc>
          <w:tcPr>
            <w:tcW w:type="dxa" w:w="1170"/>
            <w:shd w:fill="F8FAFC"/>
            <w:tcMar>
              <w:top w:w="80" w:type="dxa"/>
              <w:bottom w:w="80" w:type="dxa"/>
              <w:left w:w="100" w:type="dxa"/>
              <w:right w:w="100" w:type="dxa"/>
            </w:tcMar>
          </w:tcPr>
          <w:p>
            <w:r>
              <w:rPr>
                <w:rFonts w:ascii="Calibri" w:hAnsi="Calibri"/>
                <w:color w:val="0F172A"/>
                <w:sz w:val="18"/>
              </w:rPr>
              <w:t>105.0</w:t>
            </w:r>
          </w:p>
        </w:tc>
        <w:tc>
          <w:tcPr>
            <w:tcW w:type="dxa" w:w="1170"/>
            <w:shd w:fill="F8FAFC"/>
            <w:tcMar>
              <w:top w:w="80" w:type="dxa"/>
              <w:bottom w:w="80" w:type="dxa"/>
              <w:left w:w="100" w:type="dxa"/>
              <w:right w:w="100" w:type="dxa"/>
            </w:tcMar>
          </w:tcPr>
          <w:p>
            <w:r>
              <w:rPr>
                <w:rFonts w:ascii="Calibri" w:hAnsi="Calibri"/>
                <w:color w:val="0F172A"/>
                <w:sz w:val="18"/>
              </w:rPr>
              <w:t>108.5</w:t>
            </w:r>
          </w:p>
        </w:tc>
        <w:tc>
          <w:tcPr>
            <w:tcW w:type="dxa" w:w="1170"/>
            <w:shd w:fill="F8FAFC"/>
            <w:tcMar>
              <w:top w:w="80" w:type="dxa"/>
              <w:bottom w:w="80" w:type="dxa"/>
              <w:left w:w="100" w:type="dxa"/>
              <w:right w:w="100" w:type="dxa"/>
            </w:tcMar>
          </w:tcPr>
          <w:p>
            <w:r>
              <w:rPr>
                <w:rFonts w:ascii="Calibri" w:hAnsi="Calibri"/>
                <w:color w:val="0F172A"/>
                <w:sz w:val="18"/>
              </w:rPr>
              <w:t>107.50</w:t>
            </w:r>
          </w:p>
        </w:tc>
        <w:tc>
          <w:tcPr>
            <w:tcW w:type="dxa" w:w="1170"/>
            <w:shd w:fill="F8FAFC"/>
            <w:tcMar>
              <w:top w:w="80" w:type="dxa"/>
              <w:bottom w:w="80" w:type="dxa"/>
              <w:left w:w="100" w:type="dxa"/>
              <w:right w:w="100" w:type="dxa"/>
            </w:tcMar>
          </w:tcPr>
          <w:p>
            <w:r>
              <w:rPr>
                <w:rFonts w:ascii="Calibri" w:hAnsi="Calibri"/>
                <w:color w:val="0F172A"/>
                <w:sz w:val="18"/>
              </w:rPr>
              <w:t>104.00</w:t>
            </w:r>
          </w:p>
        </w:tc>
        <w:tc>
          <w:tcPr>
            <w:tcW w:type="dxa" w:w="1170"/>
            <w:shd w:fill="F8FAFC"/>
            <w:tcMar>
              <w:top w:w="80" w:type="dxa"/>
              <w:bottom w:w="80" w:type="dxa"/>
              <w:left w:w="100" w:type="dxa"/>
              <w:right w:w="100" w:type="dxa"/>
            </w:tcMar>
          </w:tcPr>
          <w:p>
            <w:r>
              <w:rPr>
                <w:rFonts w:ascii="Calibri" w:hAnsi="Calibri"/>
                <w:color w:val="0F172A"/>
                <w:sz w:val="18"/>
              </w:rPr>
              <w:t>2.42</w:t>
            </w:r>
          </w:p>
        </w:tc>
        <w:tc>
          <w:tcPr>
            <w:tcW w:type="dxa" w:w="1170"/>
            <w:shd w:fill="F8FAFC"/>
            <w:tcMar>
              <w:top w:w="80" w:type="dxa"/>
              <w:bottom w:w="80" w:type="dxa"/>
              <w:left w:w="100" w:type="dxa"/>
              <w:right w:w="100" w:type="dxa"/>
            </w:tcMar>
          </w:tcPr>
          <w:p>
            <w:r>
              <w:rPr>
                <w:rFonts w:ascii="Calibri" w:hAnsi="Calibri"/>
                <w:color w:val="0F172A"/>
                <w:sz w:val="18"/>
              </w:rPr>
              <w:t>+96.42 (Approaching)</w:t>
            </w:r>
          </w:p>
        </w:tc>
      </w:tr>
      <w:tr>
        <w:tc>
          <w:tcPr>
            <w:tcW w:type="dxa" w:w="1170"/>
            <w:shd w:fill="FFFFFF"/>
            <w:tcMar>
              <w:top w:w="80" w:type="dxa"/>
              <w:bottom w:w="80" w:type="dxa"/>
              <w:left w:w="100" w:type="dxa"/>
              <w:right w:w="100" w:type="dxa"/>
            </w:tcMar>
          </w:tcPr>
          <w:p>
            <w:r>
              <w:rPr>
                <w:rFonts w:ascii="Calibri" w:hAnsi="Calibri"/>
                <w:color w:val="0F172A"/>
                <w:sz w:val="18"/>
              </w:rPr>
              <w:t>5</w:t>
            </w:r>
          </w:p>
        </w:tc>
        <w:tc>
          <w:tcPr>
            <w:tcW w:type="dxa" w:w="1170"/>
            <w:shd w:fill="FFFFFF"/>
            <w:tcMar>
              <w:top w:w="80" w:type="dxa"/>
              <w:bottom w:w="80" w:type="dxa"/>
              <w:left w:w="100" w:type="dxa"/>
              <w:right w:w="100" w:type="dxa"/>
            </w:tcMar>
          </w:tcPr>
          <w:p>
            <w:r>
              <w:rPr>
                <w:rFonts w:ascii="Calibri" w:hAnsi="Calibri"/>
                <w:color w:val="0F172A"/>
                <w:sz w:val="18"/>
              </w:rPr>
              <w:t>112.0</w:t>
            </w:r>
          </w:p>
        </w:tc>
        <w:tc>
          <w:tcPr>
            <w:tcW w:type="dxa" w:w="1170"/>
            <w:shd w:fill="FFFFFF"/>
            <w:tcMar>
              <w:top w:w="80" w:type="dxa"/>
              <w:bottom w:w="80" w:type="dxa"/>
              <w:left w:w="100" w:type="dxa"/>
              <w:right w:w="100" w:type="dxa"/>
            </w:tcMar>
          </w:tcPr>
          <w:p>
            <w:r>
              <w:rPr>
                <w:rFonts w:ascii="Calibri" w:hAnsi="Calibri"/>
                <w:color w:val="0F172A"/>
                <w:sz w:val="18"/>
              </w:rPr>
              <w:t>108.0</w:t>
            </w:r>
          </w:p>
        </w:tc>
        <w:tc>
          <w:tcPr>
            <w:tcW w:type="dxa" w:w="1170"/>
            <w:shd w:fill="FFFFFF"/>
            <w:tcMar>
              <w:top w:w="80" w:type="dxa"/>
              <w:bottom w:w="80" w:type="dxa"/>
              <w:left w:w="100" w:type="dxa"/>
              <w:right w:w="100" w:type="dxa"/>
            </w:tcMar>
          </w:tcPr>
          <w:p>
            <w:r>
              <w:rPr>
                <w:rFonts w:ascii="Calibri" w:hAnsi="Calibri"/>
                <w:color w:val="0F172A"/>
                <w:sz w:val="18"/>
              </w:rPr>
              <w:t>111.5</w:t>
            </w:r>
          </w:p>
        </w:tc>
        <w:tc>
          <w:tcPr>
            <w:tcW w:type="dxa" w:w="1170"/>
            <w:shd w:fill="FFFFFF"/>
            <w:tcMar>
              <w:top w:w="80" w:type="dxa"/>
              <w:bottom w:w="80" w:type="dxa"/>
              <w:left w:w="100" w:type="dxa"/>
              <w:right w:w="100" w:type="dxa"/>
            </w:tcMar>
          </w:tcPr>
          <w:p>
            <w:r>
              <w:rPr>
                <w:rFonts w:ascii="Calibri" w:hAnsi="Calibri"/>
                <w:color w:val="0F172A"/>
                <w:sz w:val="18"/>
              </w:rPr>
              <w:t>110.50</w:t>
            </w:r>
          </w:p>
        </w:tc>
        <w:tc>
          <w:tcPr>
            <w:tcW w:type="dxa" w:w="1170"/>
            <w:shd w:fill="FFFFFF"/>
            <w:tcMar>
              <w:top w:w="80" w:type="dxa"/>
              <w:bottom w:w="80" w:type="dxa"/>
              <w:left w:w="100" w:type="dxa"/>
              <w:right w:w="100" w:type="dxa"/>
            </w:tcMar>
          </w:tcPr>
          <w:p>
            <w:r>
              <w:rPr>
                <w:rFonts w:ascii="Calibri" w:hAnsi="Calibri"/>
                <w:color w:val="0F172A"/>
                <w:sz w:val="18"/>
              </w:rPr>
              <w:t>105.30</w:t>
            </w:r>
          </w:p>
        </w:tc>
        <w:tc>
          <w:tcPr>
            <w:tcW w:type="dxa" w:w="1170"/>
            <w:shd w:fill="FFFFFF"/>
            <w:tcMar>
              <w:top w:w="80" w:type="dxa"/>
              <w:bottom w:w="80" w:type="dxa"/>
              <w:left w:w="100" w:type="dxa"/>
              <w:right w:w="100" w:type="dxa"/>
            </w:tcMar>
          </w:tcPr>
          <w:p>
            <w:r>
              <w:rPr>
                <w:rFonts w:ascii="Calibri" w:hAnsi="Calibri"/>
                <w:color w:val="0F172A"/>
                <w:sz w:val="18"/>
              </w:rPr>
              <w:t>3.12</w:t>
            </w:r>
          </w:p>
        </w:tc>
        <w:tc>
          <w:tcPr>
            <w:tcW w:type="dxa" w:w="1170"/>
            <w:shd w:fill="FFFFFF"/>
            <w:tcMar>
              <w:top w:w="80" w:type="dxa"/>
              <w:bottom w:w="80" w:type="dxa"/>
              <w:left w:w="100" w:type="dxa"/>
              <w:right w:w="100" w:type="dxa"/>
            </w:tcMar>
          </w:tcPr>
          <w:p>
            <w:r>
              <w:rPr>
                <w:rFonts w:ascii="Calibri" w:hAnsi="Calibri"/>
                <w:color w:val="0F172A"/>
                <w:sz w:val="18"/>
              </w:rPr>
              <w:t>+111.11 (Displaced)</w:t>
            </w:r>
          </w:p>
        </w:tc>
      </w:tr>
      <w:tr>
        <w:tc>
          <w:tcPr>
            <w:tcW w:type="dxa" w:w="1170"/>
            <w:shd w:fill="F8FAFC"/>
            <w:tcMar>
              <w:top w:w="80" w:type="dxa"/>
              <w:bottom w:w="80" w:type="dxa"/>
              <w:left w:w="100" w:type="dxa"/>
              <w:right w:w="100" w:type="dxa"/>
            </w:tcMar>
          </w:tcPr>
          <w:p>
            <w:r>
              <w:rPr>
                <w:rFonts w:ascii="Calibri" w:hAnsi="Calibri"/>
                <w:color w:val="0F172A"/>
                <w:sz w:val="18"/>
              </w:rPr>
              <w:t>6</w:t>
            </w:r>
          </w:p>
        </w:tc>
        <w:tc>
          <w:tcPr>
            <w:tcW w:type="dxa" w:w="1170"/>
            <w:shd w:fill="F8FAFC"/>
            <w:tcMar>
              <w:top w:w="80" w:type="dxa"/>
              <w:bottom w:w="80" w:type="dxa"/>
              <w:left w:w="100" w:type="dxa"/>
              <w:right w:w="100" w:type="dxa"/>
            </w:tcMar>
          </w:tcPr>
          <w:p>
            <w:r>
              <w:rPr>
                <w:rFonts w:ascii="Calibri" w:hAnsi="Calibri"/>
                <w:color w:val="0F172A"/>
                <w:sz w:val="18"/>
              </w:rPr>
              <w:t>110.0</w:t>
            </w:r>
          </w:p>
        </w:tc>
        <w:tc>
          <w:tcPr>
            <w:tcW w:type="dxa" w:w="1170"/>
            <w:shd w:fill="F8FAFC"/>
            <w:tcMar>
              <w:top w:w="80" w:type="dxa"/>
              <w:bottom w:w="80" w:type="dxa"/>
              <w:left w:w="100" w:type="dxa"/>
              <w:right w:w="100" w:type="dxa"/>
            </w:tcMar>
          </w:tcPr>
          <w:p>
            <w:r>
              <w:rPr>
                <w:rFonts w:ascii="Calibri" w:hAnsi="Calibri"/>
                <w:color w:val="0F172A"/>
                <w:sz w:val="18"/>
              </w:rPr>
              <w:t>107.0</w:t>
            </w:r>
          </w:p>
        </w:tc>
        <w:tc>
          <w:tcPr>
            <w:tcW w:type="dxa" w:w="1170"/>
            <w:shd w:fill="F8FAFC"/>
            <w:tcMar>
              <w:top w:w="80" w:type="dxa"/>
              <w:bottom w:w="80" w:type="dxa"/>
              <w:left w:w="100" w:type="dxa"/>
              <w:right w:w="100" w:type="dxa"/>
            </w:tcMar>
          </w:tcPr>
          <w:p>
            <w:r>
              <w:rPr>
                <w:rFonts w:ascii="Calibri" w:hAnsi="Calibri"/>
                <w:color w:val="0F172A"/>
                <w:sz w:val="18"/>
              </w:rPr>
              <w:t>108.0</w:t>
            </w:r>
          </w:p>
        </w:tc>
        <w:tc>
          <w:tcPr>
            <w:tcW w:type="dxa" w:w="1170"/>
            <w:shd w:fill="F8FAFC"/>
            <w:tcMar>
              <w:top w:w="80" w:type="dxa"/>
              <w:bottom w:w="80" w:type="dxa"/>
              <w:left w:w="100" w:type="dxa"/>
              <w:right w:w="100" w:type="dxa"/>
            </w:tcMar>
          </w:tcPr>
          <w:p>
            <w:r>
              <w:rPr>
                <w:rFonts w:ascii="Calibri" w:hAnsi="Calibri"/>
                <w:color w:val="0F172A"/>
                <w:sz w:val="18"/>
              </w:rPr>
              <w:t>108.33</w:t>
            </w:r>
          </w:p>
        </w:tc>
        <w:tc>
          <w:tcPr>
            <w:tcW w:type="dxa" w:w="1170"/>
            <w:shd w:fill="F8FAFC"/>
            <w:tcMar>
              <w:top w:w="80" w:type="dxa"/>
              <w:bottom w:w="80" w:type="dxa"/>
              <w:left w:w="100" w:type="dxa"/>
              <w:right w:w="100" w:type="dxa"/>
            </w:tcMar>
          </w:tcPr>
          <w:p>
            <w:r>
              <w:rPr>
                <w:rFonts w:ascii="Calibri" w:hAnsi="Calibri"/>
                <w:color w:val="0F172A"/>
                <w:sz w:val="18"/>
              </w:rPr>
              <w:t>106.83</w:t>
            </w:r>
          </w:p>
        </w:tc>
        <w:tc>
          <w:tcPr>
            <w:tcW w:type="dxa" w:w="1170"/>
            <w:shd w:fill="F8FAFC"/>
            <w:tcMar>
              <w:top w:w="80" w:type="dxa"/>
              <w:bottom w:w="80" w:type="dxa"/>
              <w:left w:w="100" w:type="dxa"/>
              <w:right w:w="100" w:type="dxa"/>
            </w:tcMar>
          </w:tcPr>
          <w:p>
            <w:r>
              <w:rPr>
                <w:rFonts w:ascii="Calibri" w:hAnsi="Calibri"/>
                <w:color w:val="0F172A"/>
                <w:sz w:val="18"/>
              </w:rPr>
              <w:t>2.53</w:t>
            </w:r>
          </w:p>
        </w:tc>
        <w:tc>
          <w:tcPr>
            <w:tcW w:type="dxa" w:w="1170"/>
            <w:shd w:fill="F8FAFC"/>
            <w:tcMar>
              <w:top w:w="80" w:type="dxa"/>
              <w:bottom w:w="80" w:type="dxa"/>
              <w:left w:w="100" w:type="dxa"/>
              <w:right w:w="100" w:type="dxa"/>
            </w:tcMar>
          </w:tcPr>
          <w:p>
            <w:r>
              <w:rPr>
                <w:rFonts w:ascii="Calibri" w:hAnsi="Calibri"/>
                <w:color w:val="0F172A"/>
                <w:sz w:val="18"/>
              </w:rPr>
              <w:t>+39.52 (Pullback)</w:t>
            </w:r>
          </w:p>
        </w:tc>
      </w:tr>
      <w:tr>
        <w:tc>
          <w:tcPr>
            <w:tcW w:type="dxa" w:w="1170"/>
            <w:shd w:fill="FFFFFF"/>
            <w:tcMar>
              <w:top w:w="80" w:type="dxa"/>
              <w:bottom w:w="80" w:type="dxa"/>
              <w:left w:w="100" w:type="dxa"/>
              <w:right w:w="100" w:type="dxa"/>
            </w:tcMar>
          </w:tcPr>
          <w:p>
            <w:r>
              <w:rPr>
                <w:rFonts w:ascii="Calibri" w:hAnsi="Calibri"/>
                <w:color w:val="0F172A"/>
                <w:sz w:val="18"/>
              </w:rPr>
              <w:t>7</w:t>
            </w:r>
          </w:p>
        </w:tc>
        <w:tc>
          <w:tcPr>
            <w:tcW w:type="dxa" w:w="1170"/>
            <w:shd w:fill="FFFFFF"/>
            <w:tcMar>
              <w:top w:w="80" w:type="dxa"/>
              <w:bottom w:w="80" w:type="dxa"/>
              <w:left w:w="100" w:type="dxa"/>
              <w:right w:w="100" w:type="dxa"/>
            </w:tcMar>
          </w:tcPr>
          <w:p>
            <w:r>
              <w:rPr>
                <w:rFonts w:ascii="Calibri" w:hAnsi="Calibri"/>
                <w:color w:val="0F172A"/>
                <w:sz w:val="18"/>
              </w:rPr>
              <w:t>111.5</w:t>
            </w:r>
          </w:p>
        </w:tc>
        <w:tc>
          <w:tcPr>
            <w:tcW w:type="dxa" w:w="1170"/>
            <w:shd w:fill="FFFFFF"/>
            <w:tcMar>
              <w:top w:w="80" w:type="dxa"/>
              <w:bottom w:w="80" w:type="dxa"/>
              <w:left w:w="100" w:type="dxa"/>
              <w:right w:w="100" w:type="dxa"/>
            </w:tcMar>
          </w:tcPr>
          <w:p>
            <w:r>
              <w:rPr>
                <w:rFonts w:ascii="Calibri" w:hAnsi="Calibri"/>
                <w:color w:val="0F172A"/>
                <w:sz w:val="18"/>
              </w:rPr>
              <w:t>107.5</w:t>
            </w:r>
          </w:p>
        </w:tc>
        <w:tc>
          <w:tcPr>
            <w:tcW w:type="dxa" w:w="1170"/>
            <w:shd w:fill="FFFFFF"/>
            <w:tcMar>
              <w:top w:w="80" w:type="dxa"/>
              <w:bottom w:w="80" w:type="dxa"/>
              <w:left w:w="100" w:type="dxa"/>
              <w:right w:w="100" w:type="dxa"/>
            </w:tcMar>
          </w:tcPr>
          <w:p>
            <w:r>
              <w:rPr>
                <w:rFonts w:ascii="Calibri" w:hAnsi="Calibri"/>
                <w:color w:val="0F172A"/>
                <w:sz w:val="18"/>
              </w:rPr>
              <w:t>111.0</w:t>
            </w:r>
          </w:p>
        </w:tc>
        <w:tc>
          <w:tcPr>
            <w:tcW w:type="dxa" w:w="1170"/>
            <w:shd w:fill="FFFFFF"/>
            <w:tcMar>
              <w:top w:w="80" w:type="dxa"/>
              <w:bottom w:w="80" w:type="dxa"/>
              <w:left w:w="100" w:type="dxa"/>
              <w:right w:w="100" w:type="dxa"/>
            </w:tcMar>
          </w:tcPr>
          <w:p>
            <w:r>
              <w:rPr>
                <w:rFonts w:ascii="Calibri" w:hAnsi="Calibri"/>
                <w:color w:val="0F172A"/>
                <w:sz w:val="18"/>
              </w:rPr>
              <w:t>110.00</w:t>
            </w:r>
          </w:p>
        </w:tc>
        <w:tc>
          <w:tcPr>
            <w:tcW w:type="dxa" w:w="1170"/>
            <w:shd w:fill="FFFFFF"/>
            <w:tcMar>
              <w:top w:w="80" w:type="dxa"/>
              <w:bottom w:w="80" w:type="dxa"/>
              <w:left w:w="100" w:type="dxa"/>
              <w:right w:w="100" w:type="dxa"/>
            </w:tcMar>
          </w:tcPr>
          <w:p>
            <w:r>
              <w:rPr>
                <w:rFonts w:ascii="Calibri" w:hAnsi="Calibri"/>
                <w:color w:val="0F172A"/>
                <w:sz w:val="18"/>
              </w:rPr>
              <w:t>108.30</w:t>
            </w:r>
          </w:p>
        </w:tc>
        <w:tc>
          <w:tcPr>
            <w:tcW w:type="dxa" w:w="1170"/>
            <w:shd w:fill="FFFFFF"/>
            <w:tcMar>
              <w:top w:w="80" w:type="dxa"/>
              <w:bottom w:w="80" w:type="dxa"/>
              <w:left w:w="100" w:type="dxa"/>
              <w:right w:w="100" w:type="dxa"/>
            </w:tcMar>
          </w:tcPr>
          <w:p>
            <w:r>
              <w:rPr>
                <w:rFonts w:ascii="Calibri" w:hAnsi="Calibri"/>
                <w:color w:val="0F172A"/>
                <w:sz w:val="18"/>
              </w:rPr>
              <w:t>1.65</w:t>
            </w:r>
          </w:p>
        </w:tc>
        <w:tc>
          <w:tcPr>
            <w:tcW w:type="dxa" w:w="1170"/>
            <w:shd w:fill="FFFFFF"/>
            <w:tcMar>
              <w:top w:w="80" w:type="dxa"/>
              <w:bottom w:w="80" w:type="dxa"/>
              <w:left w:w="100" w:type="dxa"/>
              <w:right w:w="100" w:type="dxa"/>
            </w:tcMar>
          </w:tcPr>
          <w:p>
            <w:r>
              <w:rPr>
                <w:rFonts w:ascii="Calibri" w:hAnsi="Calibri"/>
                <w:color w:val="0F172A"/>
                <w:sz w:val="18"/>
              </w:rPr>
              <w:t>+68.69 (0-Line Bounce)</w:t>
            </w:r>
          </w:p>
        </w:tc>
      </w:tr>
    </w:tbl>
    <w:p>
      <w:pPr>
        <w:spacing w:before="0" w:after="80"/>
      </w:pPr>
    </w:p>
    <w:p>
      <w:pPr>
        <w:spacing w:before="0" w:after="100" w:line="276" w:lineRule="auto"/>
      </w:pPr>
      <w:r>
        <w:rPr>
          <w:rFonts w:ascii="Calibri" w:hAnsi="Calibri"/>
          <w:color w:val="0F172A"/>
          <w:sz w:val="21"/>
        </w:rPr>
        <w:t>In binary trading, CCI offers two distinct tactical functions:</w:t>
      </w:r>
    </w:p>
    <w:p>
      <w:pPr>
        <w:spacing w:before="0" w:after="100" w:line="276" w:lineRule="auto"/>
      </w:pPr>
      <w:r>
        <w:rPr>
          <w:rFonts w:ascii="Calibri" w:hAnsi="Calibri"/>
          <w:color w:val="0F172A"/>
          <w:sz w:val="21"/>
        </w:rPr>
        <w:t>1. The Zero-Line Transition / Bounce (Trend Continuation): In a trend, when price pulls back to the 20 EMA, CCI dips toward the Zero Line (0.0). When CCI rejects the Zero Line and turns back up (Bar 7), it provides the fastest binary confirmation to buy a 1-minute Call.</w:t>
      </w:r>
    </w:p>
    <w:p>
      <w:pPr>
        <w:spacing w:before="0" w:after="100" w:line="276" w:lineRule="auto"/>
      </w:pPr>
      <w:r>
        <w:rPr>
          <w:rFonts w:ascii="Calibri" w:hAnsi="Calibri"/>
          <w:color w:val="0F172A"/>
          <w:sz w:val="21"/>
        </w:rPr>
        <w:t>2. The Extreme Exhaustion Spike (+200 / -200 Fade): In a ranging market, an explosive candle pushing CCI past +200 without higher-timeframe support represents severe overextension. When accompanied by a structural resistance level, it triggers a 60-second to 120-second Put reversal.</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NO-TRADE MANDATE: NEVER FADE TREND MOMENTUM ON CCI ALONE</w:t>
              <w:br/>
            </w:r>
            <w:r>
              <w:rPr>
                <w:rFonts w:ascii="Calibri" w:hAnsi="Calibri"/>
                <w:color w:val="0F172A"/>
                <w:sz w:val="19"/>
              </w:rPr>
              <w:t>Amateur binary traders see CCI at +150 and immediately buy Put options, assuming the asset is 'overbought'. In a strong trend (Regime 1 or 2), CCI can remain pinned between +120 and +250 for ten consecutive 1-minute candles. Unless price is at a validated higher-timeframe resistance level AND prints a candlestick rejection wick, buying a Put against a rising CCI is financial suicide.</w:t>
            </w:r>
          </w:p>
        </w:tc>
      </w:tr>
    </w:tbl>
    <w:p>
      <w:pPr>
        <w:spacing w:before="0" w:after="80"/>
      </w:pPr>
    </w:p>
    <w:p>
      <w:pPr>
        <w:spacing w:before="120" w:after="60"/>
        <w:jc w:val="center"/>
      </w:pPr>
      <w:r>
        <w:drawing>
          <wp:inline xmlns:a="http://schemas.openxmlformats.org/drawingml/2006/main" xmlns:pic="http://schemas.openxmlformats.org/drawingml/2006/picture">
            <wp:extent cx="5669280" cy="3118104"/>
            <wp:docPr id="8" name="Picture 8"/>
            <wp:cNvGraphicFramePr>
              <a:graphicFrameLocks noChangeAspect="1"/>
            </wp:cNvGraphicFramePr>
            <a:graphic>
              <a:graphicData uri="http://schemas.openxmlformats.org/drawingml/2006/picture">
                <pic:pic>
                  <pic:nvPicPr>
                    <pic:cNvPr id="0" name="fig04_cci_mechanics.png"/>
                    <pic:cNvPicPr/>
                  </pic:nvPicPr>
                  <pic:blipFill>
                    <a:blip r:embed="rId18"/>
                    <a:stretch>
                      <a:fillRect/>
                    </a:stretch>
                  </pic:blipFill>
                  <pic:spPr>
                    <a:xfrm>
                      <a:off x="0" y="0"/>
                      <a:ext cx="5669280" cy="3118104"/>
                    </a:xfrm>
                    <a:prstGeom prst="rect"/>
                  </pic:spPr>
                </pic:pic>
              </a:graphicData>
            </a:graphic>
          </wp:inline>
        </w:drawing>
      </w:r>
    </w:p>
    <w:p>
      <w:pPr>
        <w:spacing w:before="0" w:after="200"/>
        <w:jc w:val="center"/>
      </w:pPr>
      <w:r>
        <w:rPr>
          <w:rFonts w:ascii="Calibri" w:hAnsi="Calibri"/>
          <w:i/>
          <w:color w:val="4A5568"/>
          <w:sz w:val="18"/>
        </w:rPr>
        <w:t>Figure 4: CCI Price Displacement — Measuring displacement of Typical Price from its moving equilibrium, illustrating Zero-Line bounces and extreme exhaustion zones.</w:t>
      </w:r>
    </w:p>
    <w:p>
      <w:pPr>
        <w:spacing w:before="320" w:after="120"/>
      </w:pPr>
      <w:r>
        <w:rPr>
          <w:rFonts w:ascii="Georgia" w:hAnsi="Georgia"/>
          <w:b/>
          <w:color w:val="1B365D"/>
          <w:sz w:val="29"/>
        </w:rPr>
        <w:t>Chapter 18: Relative Strength Index (RSI): Slope vs. Level in Binary Speed</w:t>
      </w:r>
    </w:p>
    <w:p>
      <w:pPr>
        <w:spacing w:before="0" w:after="100" w:line="276" w:lineRule="auto"/>
      </w:pPr>
      <w:r>
        <w:rPr>
          <w:rFonts w:ascii="Calibri" w:hAnsi="Calibri"/>
          <w:color w:val="0F172A"/>
          <w:sz w:val="21"/>
        </w:rPr>
        <w:t>Welles Wilder's RSI normalizes the ratio of smoothed upward gains to downward losses onto an invariant 0 to 100 scale. In short-duration binary trading, the static level of RSI (e.g., 65 vs 72) is far less important than the RSI Slope (the angular velocity of the line).</w:t>
      </w:r>
    </w:p>
    <w:p>
      <w:pPr>
        <w:spacing w:before="200" w:after="60"/>
      </w:pPr>
      <w:r>
        <w:rPr>
          <w:rFonts w:ascii="Calibri" w:hAnsi="Calibri"/>
          <w:b/>
          <w:color w:val="4A5568"/>
          <w:sz w:val="23"/>
        </w:rPr>
        <w:t>The 50-Level Neutrality Gate &amp; Cardwell Regime Ranges</w:t>
      </w:r>
    </w:p>
    <w:p>
      <w:pPr>
        <w:spacing w:before="0" w:after="100" w:line="276" w:lineRule="auto"/>
      </w:pPr>
      <w:r>
        <w:rPr>
          <w:rFonts w:ascii="Calibri" w:hAnsi="Calibri"/>
          <w:color w:val="0F172A"/>
          <w:sz w:val="21"/>
        </w:rPr>
        <w:t>• The 50 Neutrality Line: The 50 line is the directional watershed. When RSI &gt; 50, average gains exceed average losses; your default binary bias must be CALLS. When RSI &lt; 50, average losses dominate; your default binary bias must be PUTS.</w:t>
      </w:r>
    </w:p>
    <w:p>
      <w:pPr>
        <w:spacing w:before="0" w:after="100" w:line="276" w:lineRule="auto"/>
      </w:pPr>
      <w:r>
        <w:rPr>
          <w:rFonts w:ascii="Calibri" w:hAnsi="Calibri"/>
          <w:color w:val="0F172A"/>
          <w:sz w:val="21"/>
        </w:rPr>
        <w:t>• Andrew Cardwell's Trend Ranges: In a healthy bull trend, RSI oscillates between 40 and 80, finding support at the 40–50 zone. In a bear trend, RSI oscillates between 20 and 60, finding resistance at the 50–60 zone. Do not expect RSI to drop to 30 before buying a pullback in an uptrend!</w:t>
      </w:r>
    </w:p>
    <w:p>
      <w:pPr>
        <w:spacing w:before="200" w:after="60"/>
      </w:pPr>
      <w:r>
        <w:rPr>
          <w:rFonts w:ascii="Calibri" w:hAnsi="Calibri"/>
          <w:b/>
          <w:color w:val="4A5568"/>
          <w:sz w:val="23"/>
        </w:rPr>
        <w:t>Wilder's Original Failure Swing: The Premier Binary Reversal Trigger</w:t>
      </w:r>
    </w:p>
    <w:p>
      <w:pPr>
        <w:spacing w:before="0" w:after="100" w:line="276" w:lineRule="auto"/>
      </w:pPr>
      <w:r>
        <w:rPr>
          <w:rFonts w:ascii="Calibri" w:hAnsi="Calibri"/>
          <w:color w:val="0F172A"/>
          <w:sz w:val="21"/>
        </w:rPr>
        <w:t>Welles Wilder proved that RSI Failure Swings provide far more reliable reversal signals than traditional price divergence, because they signal structural momentum failure internally within the oscillator itself:</w:t>
      </w:r>
    </w:p>
    <w:p>
      <w:pPr>
        <w:spacing w:before="0" w:after="100" w:line="276" w:lineRule="auto"/>
      </w:pPr>
      <w:r>
        <w:rPr>
          <w:rFonts w:ascii="Calibri" w:hAnsi="Calibri"/>
          <w:color w:val="0F172A"/>
          <w:sz w:val="21"/>
        </w:rPr>
        <w:t>• Top Failure Swing (Bearish Binary Put Trigger):</w:t>
      </w:r>
    </w:p>
    <w:p>
      <w:pPr>
        <w:spacing w:before="0" w:after="100" w:line="276" w:lineRule="auto"/>
      </w:pPr>
      <w:r>
        <w:rPr>
          <w:rFonts w:ascii="Calibri" w:hAnsi="Calibri"/>
          <w:color w:val="0F172A"/>
          <w:sz w:val="21"/>
        </w:rPr>
        <w:t xml:space="preserve">  1. RSI surges above 70 (e.g., to 76).</w:t>
      </w:r>
    </w:p>
    <w:p>
      <w:pPr>
        <w:spacing w:before="0" w:after="100" w:line="276" w:lineRule="auto"/>
      </w:pPr>
      <w:r>
        <w:rPr>
          <w:rFonts w:ascii="Calibri" w:hAnsi="Calibri"/>
          <w:color w:val="0F172A"/>
          <w:sz w:val="21"/>
        </w:rPr>
        <w:t xml:space="preserve">  2. RSI drops below 70, establishing a failure swing low (point M, e.g., at 63).</w:t>
      </w:r>
    </w:p>
    <w:p>
      <w:pPr>
        <w:spacing w:before="0" w:after="100" w:line="276" w:lineRule="auto"/>
      </w:pPr>
      <w:r>
        <w:rPr>
          <w:rFonts w:ascii="Calibri" w:hAnsi="Calibri"/>
          <w:color w:val="0F172A"/>
          <w:sz w:val="21"/>
        </w:rPr>
        <w:t xml:space="preserve">  3. RSI rallies again but stalls below 70, printing a lower peak (e.g., at 68).</w:t>
      </w:r>
    </w:p>
    <w:p>
      <w:pPr>
        <w:spacing w:before="0" w:after="100" w:line="276" w:lineRule="auto"/>
      </w:pPr>
      <w:r>
        <w:rPr>
          <w:rFonts w:ascii="Calibri" w:hAnsi="Calibri"/>
          <w:color w:val="0F172A"/>
          <w:sz w:val="21"/>
        </w:rPr>
        <w:t xml:space="preserve">  4. Binary Execution: The instant RSI crosses below the point M low of 63, enter a 2-minute Put option. Win rate exceeds 67% when testing resistance.</w:t>
      </w:r>
    </w:p>
    <w:p>
      <w:pPr>
        <w:spacing w:before="120" w:after="60"/>
        <w:jc w:val="center"/>
      </w:pPr>
      <w:r>
        <w:drawing>
          <wp:inline xmlns:a="http://schemas.openxmlformats.org/drawingml/2006/main" xmlns:pic="http://schemas.openxmlformats.org/drawingml/2006/picture">
            <wp:extent cx="5669280" cy="3118104"/>
            <wp:docPr id="9" name="Picture 9"/>
            <wp:cNvGraphicFramePr>
              <a:graphicFrameLocks noChangeAspect="1"/>
            </wp:cNvGraphicFramePr>
            <a:graphic>
              <a:graphicData uri="http://schemas.openxmlformats.org/drawingml/2006/picture">
                <pic:pic>
                  <pic:nvPicPr>
                    <pic:cNvPr id="0" name="fig05_rsi_regimes.png"/>
                    <pic:cNvPicPr/>
                  </pic:nvPicPr>
                  <pic:blipFill>
                    <a:blip r:embed="rId19"/>
                    <a:stretch>
                      <a:fillRect/>
                    </a:stretch>
                  </pic:blipFill>
                  <pic:spPr>
                    <a:xfrm>
                      <a:off x="0" y="0"/>
                      <a:ext cx="5669280" cy="3118104"/>
                    </a:xfrm>
                    <a:prstGeom prst="rect"/>
                  </pic:spPr>
                </pic:pic>
              </a:graphicData>
            </a:graphic>
          </wp:inline>
        </w:drawing>
      </w:r>
    </w:p>
    <w:p>
      <w:pPr>
        <w:spacing w:before="0" w:after="200"/>
        <w:jc w:val="center"/>
      </w:pPr>
      <w:r>
        <w:rPr>
          <w:rFonts w:ascii="Calibri" w:hAnsi="Calibri"/>
          <w:i/>
          <w:color w:val="4A5568"/>
          <w:sz w:val="18"/>
        </w:rPr>
        <w:t>Figure 5: Cardwell RSI Regime Ranges — Demonstrating bull market support at 40-50 and bear market resistance at 50-60.</w:t>
      </w:r>
    </w:p>
    <w:p>
      <w:pPr>
        <w:spacing w:before="120" w:after="60"/>
        <w:jc w:val="center"/>
      </w:pPr>
      <w:r>
        <w:drawing>
          <wp:inline xmlns:a="http://schemas.openxmlformats.org/drawingml/2006/main" xmlns:pic="http://schemas.openxmlformats.org/drawingml/2006/picture">
            <wp:extent cx="5669280" cy="2834640"/>
            <wp:docPr id="10" name="Picture 10"/>
            <wp:cNvGraphicFramePr>
              <a:graphicFrameLocks noChangeAspect="1"/>
            </wp:cNvGraphicFramePr>
            <a:graphic>
              <a:graphicData uri="http://schemas.openxmlformats.org/drawingml/2006/picture">
                <pic:pic>
                  <pic:nvPicPr>
                    <pic:cNvPr id="0" name="fig20_wilder_failure_swings.png"/>
                    <pic:cNvPicPr/>
                  </pic:nvPicPr>
                  <pic:blipFill>
                    <a:blip r:embed="rId20"/>
                    <a:stretch>
                      <a:fillRect/>
                    </a:stretch>
                  </pic:blipFill>
                  <pic:spPr>
                    <a:xfrm>
                      <a:off x="0" y="0"/>
                      <a:ext cx="5669280" cy="2834640"/>
                    </a:xfrm>
                    <a:prstGeom prst="rect"/>
                  </pic:spPr>
                </pic:pic>
              </a:graphicData>
            </a:graphic>
          </wp:inline>
        </w:drawing>
      </w:r>
    </w:p>
    <w:p>
      <w:pPr>
        <w:spacing w:before="0" w:after="200"/>
        <w:jc w:val="center"/>
      </w:pPr>
      <w:r>
        <w:rPr>
          <w:rFonts w:ascii="Calibri" w:hAnsi="Calibri"/>
          <w:i/>
          <w:color w:val="4A5568"/>
          <w:sz w:val="18"/>
        </w:rPr>
        <w:t>Figure 20: Welles Wilder's Original RSI Failure Swings — Independent of price divergence: Top Failure Swing (Put Trigger) and Bottom Failure Swing (Call Trigger).</w:t>
      </w:r>
    </w:p>
    <w:p>
      <w:pPr>
        <w:spacing w:before="320" w:after="120"/>
      </w:pPr>
      <w:r>
        <w:rPr>
          <w:rFonts w:ascii="Georgia" w:hAnsi="Georgia"/>
          <w:b/>
          <w:color w:val="1B365D"/>
          <w:sz w:val="29"/>
        </w:rPr>
        <w:t>Chapter 19: Average Directional Index (ADX): The Binary Organization Gate</w:t>
      </w:r>
    </w:p>
    <w:p>
      <w:pPr>
        <w:spacing w:before="0" w:after="100" w:line="276" w:lineRule="auto"/>
      </w:pPr>
      <w:r>
        <w:rPr>
          <w:rFonts w:ascii="Calibri" w:hAnsi="Calibri"/>
          <w:color w:val="0F172A"/>
          <w:sz w:val="21"/>
        </w:rPr>
        <w:t>ADX quantifies trend strength and market organization, completely independent of direction. For the binary trader, ADX is NOT a tactical entry trigger; it is a mandatory PRE-SESSION PERMISSION GATE.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c>
          <w:tcPr>
            <w:tcW w:type="dxa" w:w="2340"/>
            <w:shd w:fill="1B365D"/>
            <w:tcMar>
              <w:top w:w="100" w:type="dxa"/>
              <w:bottom w:w="100" w:type="dxa"/>
              <w:left w:w="100" w:type="dxa"/>
              <w:right w:w="100" w:type="dxa"/>
            </w:tcMar>
          </w:tcPr>
          <w:p>
            <w:pPr>
              <w:jc w:val="left"/>
            </w:pPr>
            <w:r>
              <w:rPr>
                <w:rFonts w:ascii="Calibri" w:hAnsi="Calibri"/>
                <w:b/>
                <w:color w:val="FFFFFF"/>
                <w:sz w:val="19"/>
              </w:rPr>
              <w:t>Step</w:t>
            </w:r>
          </w:p>
        </w:tc>
        <w:tc>
          <w:tcPr>
            <w:tcW w:type="dxa" w:w="2340"/>
            <w:shd w:fill="1B365D"/>
            <w:tcMar>
              <w:top w:w="100" w:type="dxa"/>
              <w:bottom w:w="100" w:type="dxa"/>
              <w:left w:w="100" w:type="dxa"/>
              <w:right w:w="100" w:type="dxa"/>
            </w:tcMar>
          </w:tcPr>
          <w:p>
            <w:pPr>
              <w:jc w:val="left"/>
            </w:pPr>
            <w:r>
              <w:rPr>
                <w:rFonts w:ascii="Calibri" w:hAnsi="Calibri"/>
                <w:b/>
                <w:color w:val="FFFFFF"/>
                <w:sz w:val="19"/>
              </w:rPr>
              <w:t>Mathematical Formula</w:t>
            </w:r>
          </w:p>
        </w:tc>
        <w:tc>
          <w:tcPr>
            <w:tcW w:type="dxa" w:w="2340"/>
            <w:shd w:fill="1B365D"/>
            <w:tcMar>
              <w:top w:w="100" w:type="dxa"/>
              <w:bottom w:w="100" w:type="dxa"/>
              <w:left w:w="100" w:type="dxa"/>
              <w:right w:w="100" w:type="dxa"/>
            </w:tcMar>
          </w:tcPr>
          <w:p>
            <w:pPr>
              <w:jc w:val="left"/>
            </w:pPr>
            <w:r>
              <w:rPr>
                <w:rFonts w:ascii="Calibri" w:hAnsi="Calibri"/>
                <w:b/>
                <w:color w:val="FFFFFF"/>
                <w:sz w:val="19"/>
              </w:rPr>
              <w:t>Physical Market Meaning</w:t>
            </w:r>
          </w:p>
        </w:tc>
        <w:tc>
          <w:tcPr>
            <w:tcW w:type="dxa" w:w="2340"/>
            <w:shd w:fill="1B365D"/>
            <w:tcMar>
              <w:top w:w="100" w:type="dxa"/>
              <w:bottom w:w="100" w:type="dxa"/>
              <w:left w:w="100" w:type="dxa"/>
              <w:right w:w="100" w:type="dxa"/>
            </w:tcMar>
          </w:tcPr>
          <w:p>
            <w:pPr>
              <w:jc w:val="left"/>
            </w:pPr>
            <w:r>
              <w:rPr>
                <w:rFonts w:ascii="Calibri" w:hAnsi="Calibri"/>
                <w:b/>
                <w:color w:val="FFFFFF"/>
                <w:sz w:val="19"/>
              </w:rPr>
              <w:t>Binary Rule &amp; Hurdle</w:t>
            </w:r>
          </w:p>
        </w:tc>
      </w:tr>
      <w:tr>
        <w:tc>
          <w:tcPr>
            <w:tcW w:type="dxa" w:w="2340"/>
            <w:shd w:fill="FFFFFF"/>
            <w:tcMar>
              <w:top w:w="80" w:type="dxa"/>
              <w:bottom w:w="80" w:type="dxa"/>
              <w:left w:w="100" w:type="dxa"/>
              <w:right w:w="100" w:type="dxa"/>
            </w:tcMar>
          </w:tcPr>
          <w:p>
            <w:r>
              <w:rPr>
                <w:rFonts w:ascii="Calibri" w:hAnsi="Calibri"/>
                <w:color w:val="0F172A"/>
                <w:sz w:val="18"/>
              </w:rPr>
              <w:t>1. True Range (TR)</w:t>
            </w:r>
          </w:p>
        </w:tc>
        <w:tc>
          <w:tcPr>
            <w:tcW w:type="dxa" w:w="2340"/>
            <w:shd w:fill="FFFFFF"/>
            <w:tcMar>
              <w:top w:w="80" w:type="dxa"/>
              <w:bottom w:w="80" w:type="dxa"/>
              <w:left w:w="100" w:type="dxa"/>
              <w:right w:w="100" w:type="dxa"/>
            </w:tcMar>
          </w:tcPr>
          <w:p>
            <w:r>
              <w:rPr>
                <w:rFonts w:ascii="Calibri" w:hAnsi="Calibri"/>
                <w:color w:val="0F172A"/>
                <w:sz w:val="18"/>
              </w:rPr>
              <w:t>max(H-L, |H-C_prev|, |L-C_prev|)</w:t>
            </w:r>
          </w:p>
        </w:tc>
        <w:tc>
          <w:tcPr>
            <w:tcW w:type="dxa" w:w="2340"/>
            <w:shd w:fill="FFFFFF"/>
            <w:tcMar>
              <w:top w:w="80" w:type="dxa"/>
              <w:bottom w:w="80" w:type="dxa"/>
              <w:left w:w="100" w:type="dxa"/>
              <w:right w:w="100" w:type="dxa"/>
            </w:tcMar>
          </w:tcPr>
          <w:p>
            <w:r>
              <w:rPr>
                <w:rFonts w:ascii="Calibri" w:hAnsi="Calibri"/>
                <w:color w:val="0F172A"/>
                <w:sz w:val="18"/>
              </w:rPr>
              <w:t>Total physical price span including gaps</w:t>
            </w:r>
          </w:p>
        </w:tc>
        <w:tc>
          <w:tcPr>
            <w:tcW w:type="dxa" w:w="2340"/>
            <w:shd w:fill="FFFFFF"/>
            <w:tcMar>
              <w:top w:w="80" w:type="dxa"/>
              <w:bottom w:w="80" w:type="dxa"/>
              <w:left w:w="100" w:type="dxa"/>
              <w:right w:w="100" w:type="dxa"/>
            </w:tcMar>
          </w:tcPr>
          <w:p>
            <w:r>
              <w:rPr>
                <w:rFonts w:ascii="Calibri" w:hAnsi="Calibri"/>
                <w:color w:val="0F172A"/>
                <w:sz w:val="18"/>
              </w:rPr>
              <w:t>Volatility normalizer</w:t>
            </w:r>
          </w:p>
        </w:tc>
      </w:tr>
      <w:tr>
        <w:tc>
          <w:tcPr>
            <w:tcW w:type="dxa" w:w="2340"/>
            <w:shd w:fill="F8FAFC"/>
            <w:tcMar>
              <w:top w:w="80" w:type="dxa"/>
              <w:bottom w:w="80" w:type="dxa"/>
              <w:left w:w="100" w:type="dxa"/>
              <w:right w:w="100" w:type="dxa"/>
            </w:tcMar>
          </w:tcPr>
          <w:p>
            <w:r>
              <w:rPr>
                <w:rFonts w:ascii="Calibri" w:hAnsi="Calibri"/>
                <w:color w:val="0F172A"/>
                <w:sz w:val="18"/>
              </w:rPr>
              <w:t>2. +DM / -DM</w:t>
            </w:r>
          </w:p>
        </w:tc>
        <w:tc>
          <w:tcPr>
            <w:tcW w:type="dxa" w:w="2340"/>
            <w:shd w:fill="F8FAFC"/>
            <w:tcMar>
              <w:top w:w="80" w:type="dxa"/>
              <w:bottom w:w="80" w:type="dxa"/>
              <w:left w:w="100" w:type="dxa"/>
              <w:right w:w="100" w:type="dxa"/>
            </w:tcMar>
          </w:tcPr>
          <w:p>
            <w:r>
              <w:rPr>
                <w:rFonts w:ascii="Calibri" w:hAnsi="Calibri"/>
                <w:color w:val="0F172A"/>
                <w:sz w:val="18"/>
              </w:rPr>
              <w:t>+DM = max(H_t - H_{t-1}, 0)</w:t>
            </w:r>
          </w:p>
        </w:tc>
        <w:tc>
          <w:tcPr>
            <w:tcW w:type="dxa" w:w="2340"/>
            <w:shd w:fill="F8FAFC"/>
            <w:tcMar>
              <w:top w:w="80" w:type="dxa"/>
              <w:bottom w:w="80" w:type="dxa"/>
              <w:left w:w="100" w:type="dxa"/>
              <w:right w:w="100" w:type="dxa"/>
            </w:tcMar>
          </w:tcPr>
          <w:p>
            <w:r>
              <w:rPr>
                <w:rFonts w:ascii="Calibri" w:hAnsi="Calibri"/>
                <w:color w:val="0F172A"/>
                <w:sz w:val="18"/>
              </w:rPr>
              <w:t>Excess directional displacement</w:t>
            </w:r>
          </w:p>
        </w:tc>
        <w:tc>
          <w:tcPr>
            <w:tcW w:type="dxa" w:w="2340"/>
            <w:shd w:fill="F8FAFC"/>
            <w:tcMar>
              <w:top w:w="80" w:type="dxa"/>
              <w:bottom w:w="80" w:type="dxa"/>
              <w:left w:w="100" w:type="dxa"/>
              <w:right w:w="100" w:type="dxa"/>
            </w:tcMar>
          </w:tcPr>
          <w:p>
            <w:r>
              <w:rPr>
                <w:rFonts w:ascii="Calibri" w:hAnsi="Calibri"/>
                <w:color w:val="0F172A"/>
                <w:sz w:val="18"/>
              </w:rPr>
              <w:t>Directional vector isolating buying/selling thrust</w:t>
            </w:r>
          </w:p>
        </w:tc>
      </w:tr>
      <w:tr>
        <w:tc>
          <w:tcPr>
            <w:tcW w:type="dxa" w:w="2340"/>
            <w:shd w:fill="FFFFFF"/>
            <w:tcMar>
              <w:top w:w="80" w:type="dxa"/>
              <w:bottom w:w="80" w:type="dxa"/>
              <w:left w:w="100" w:type="dxa"/>
              <w:right w:w="100" w:type="dxa"/>
            </w:tcMar>
          </w:tcPr>
          <w:p>
            <w:r>
              <w:rPr>
                <w:rFonts w:ascii="Calibri" w:hAnsi="Calibri"/>
                <w:color w:val="0F172A"/>
                <w:sz w:val="18"/>
              </w:rPr>
              <w:t>3. Directional Indicators</w:t>
            </w:r>
          </w:p>
        </w:tc>
        <w:tc>
          <w:tcPr>
            <w:tcW w:type="dxa" w:w="2340"/>
            <w:shd w:fill="FFFFFF"/>
            <w:tcMar>
              <w:top w:w="80" w:type="dxa"/>
              <w:bottom w:w="80" w:type="dxa"/>
              <w:left w:w="100" w:type="dxa"/>
              <w:right w:w="100" w:type="dxa"/>
            </w:tcMar>
          </w:tcPr>
          <w:p>
            <w:r>
              <w:rPr>
                <w:rFonts w:ascii="Calibri" w:hAnsi="Calibri"/>
                <w:color w:val="0F172A"/>
                <w:sz w:val="18"/>
              </w:rPr>
              <w:t>+DI = (+DM / TR) * 100</w:t>
            </w:r>
          </w:p>
        </w:tc>
        <w:tc>
          <w:tcPr>
            <w:tcW w:type="dxa" w:w="2340"/>
            <w:shd w:fill="FFFFFF"/>
            <w:tcMar>
              <w:top w:w="80" w:type="dxa"/>
              <w:bottom w:w="80" w:type="dxa"/>
              <w:left w:w="100" w:type="dxa"/>
              <w:right w:w="100" w:type="dxa"/>
            </w:tcMar>
          </w:tcPr>
          <w:p>
            <w:r>
              <w:rPr>
                <w:rFonts w:ascii="Calibri" w:hAnsi="Calibri"/>
                <w:color w:val="0F172A"/>
                <w:sz w:val="18"/>
              </w:rPr>
              <w:t>Normalized directional force percentage</w:t>
            </w:r>
          </w:p>
        </w:tc>
        <w:tc>
          <w:tcPr>
            <w:tcW w:type="dxa" w:w="2340"/>
            <w:shd w:fill="FFFFFF"/>
            <w:tcMar>
              <w:top w:w="80" w:type="dxa"/>
              <w:bottom w:w="80" w:type="dxa"/>
              <w:left w:w="100" w:type="dxa"/>
              <w:right w:w="100" w:type="dxa"/>
            </w:tcMar>
          </w:tcPr>
          <w:p>
            <w:r>
              <w:rPr>
                <w:rFonts w:ascii="Calibri" w:hAnsi="Calibri"/>
                <w:color w:val="0F172A"/>
                <w:sz w:val="18"/>
              </w:rPr>
              <w:t>+DI &gt; -DI required for Calls; -DI &gt; +DI for Puts</w:t>
            </w:r>
          </w:p>
        </w:tc>
      </w:tr>
      <w:tr>
        <w:tc>
          <w:tcPr>
            <w:tcW w:type="dxa" w:w="2340"/>
            <w:shd w:fill="F8FAFC"/>
            <w:tcMar>
              <w:top w:w="80" w:type="dxa"/>
              <w:bottom w:w="80" w:type="dxa"/>
              <w:left w:w="100" w:type="dxa"/>
              <w:right w:w="100" w:type="dxa"/>
            </w:tcMar>
          </w:tcPr>
          <w:p>
            <w:r>
              <w:rPr>
                <w:rFonts w:ascii="Calibri" w:hAnsi="Calibri"/>
                <w:color w:val="0F172A"/>
                <w:sz w:val="18"/>
              </w:rPr>
              <w:t>4. Directional Index (DX)</w:t>
            </w:r>
          </w:p>
        </w:tc>
        <w:tc>
          <w:tcPr>
            <w:tcW w:type="dxa" w:w="2340"/>
            <w:shd w:fill="F8FAFC"/>
            <w:tcMar>
              <w:top w:w="80" w:type="dxa"/>
              <w:bottom w:w="80" w:type="dxa"/>
              <w:left w:w="100" w:type="dxa"/>
              <w:right w:w="100" w:type="dxa"/>
            </w:tcMar>
          </w:tcPr>
          <w:p>
            <w:r>
              <w:rPr>
                <w:rFonts w:ascii="Calibri" w:hAnsi="Calibri"/>
                <w:color w:val="0F172A"/>
                <w:sz w:val="18"/>
              </w:rPr>
              <w:t>(|+DI - -DI| / (+DI + -DI)) * 100</w:t>
            </w:r>
          </w:p>
        </w:tc>
        <w:tc>
          <w:tcPr>
            <w:tcW w:type="dxa" w:w="2340"/>
            <w:shd w:fill="F8FAFC"/>
            <w:tcMar>
              <w:top w:w="80" w:type="dxa"/>
              <w:bottom w:w="80" w:type="dxa"/>
              <w:left w:w="100" w:type="dxa"/>
              <w:right w:w="100" w:type="dxa"/>
            </w:tcMar>
          </w:tcPr>
          <w:p>
            <w:r>
              <w:rPr>
                <w:rFonts w:ascii="Calibri" w:hAnsi="Calibri"/>
                <w:color w:val="0F172A"/>
                <w:sz w:val="18"/>
              </w:rPr>
              <w:t>Percentage imbalance between bulls/bears</w:t>
            </w:r>
          </w:p>
        </w:tc>
        <w:tc>
          <w:tcPr>
            <w:tcW w:type="dxa" w:w="2340"/>
            <w:shd w:fill="F8FAFC"/>
            <w:tcMar>
              <w:top w:w="80" w:type="dxa"/>
              <w:bottom w:w="80" w:type="dxa"/>
              <w:left w:w="100" w:type="dxa"/>
              <w:right w:w="100" w:type="dxa"/>
            </w:tcMar>
          </w:tcPr>
          <w:p>
            <w:r>
              <w:rPr>
                <w:rFonts w:ascii="Calibri" w:hAnsi="Calibri"/>
                <w:color w:val="0F172A"/>
                <w:sz w:val="18"/>
              </w:rPr>
              <w:t>Measures true directional organization</w:t>
            </w:r>
          </w:p>
        </w:tc>
      </w:tr>
      <w:tr>
        <w:tc>
          <w:tcPr>
            <w:tcW w:type="dxa" w:w="2340"/>
            <w:shd w:fill="FFFFFF"/>
            <w:tcMar>
              <w:top w:w="80" w:type="dxa"/>
              <w:bottom w:w="80" w:type="dxa"/>
              <w:left w:w="100" w:type="dxa"/>
              <w:right w:w="100" w:type="dxa"/>
            </w:tcMar>
          </w:tcPr>
          <w:p>
            <w:r>
              <w:rPr>
                <w:rFonts w:ascii="Calibri" w:hAnsi="Calibri"/>
                <w:color w:val="0F172A"/>
                <w:sz w:val="18"/>
              </w:rPr>
              <w:t>5. ADX Smoothing</w:t>
            </w:r>
          </w:p>
        </w:tc>
        <w:tc>
          <w:tcPr>
            <w:tcW w:type="dxa" w:w="2340"/>
            <w:shd w:fill="FFFFFF"/>
            <w:tcMar>
              <w:top w:w="80" w:type="dxa"/>
              <w:bottom w:w="80" w:type="dxa"/>
              <w:left w:w="100" w:type="dxa"/>
              <w:right w:w="100" w:type="dxa"/>
            </w:tcMar>
          </w:tcPr>
          <w:p>
            <w:r>
              <w:rPr>
                <w:rFonts w:ascii="Calibri" w:hAnsi="Calibri"/>
                <w:color w:val="0F172A"/>
                <w:sz w:val="18"/>
              </w:rPr>
              <w:t>WilderSmoothed(DX, 14)</w:t>
            </w:r>
          </w:p>
        </w:tc>
        <w:tc>
          <w:tcPr>
            <w:tcW w:type="dxa" w:w="2340"/>
            <w:shd w:fill="FFFFFF"/>
            <w:tcMar>
              <w:top w:w="80" w:type="dxa"/>
              <w:bottom w:w="80" w:type="dxa"/>
              <w:left w:w="100" w:type="dxa"/>
              <w:right w:w="100" w:type="dxa"/>
            </w:tcMar>
          </w:tcPr>
          <w:p>
            <w:r>
              <w:rPr>
                <w:rFonts w:ascii="Calibri" w:hAnsi="Calibri"/>
                <w:color w:val="0F172A"/>
                <w:sz w:val="18"/>
              </w:rPr>
              <w:t>Dampened moving curve of trend strength</w:t>
            </w:r>
          </w:p>
        </w:tc>
        <w:tc>
          <w:tcPr>
            <w:tcW w:type="dxa" w:w="2340"/>
            <w:shd w:fill="FFFFFF"/>
            <w:tcMar>
              <w:top w:w="80" w:type="dxa"/>
              <w:bottom w:w="80" w:type="dxa"/>
              <w:left w:w="100" w:type="dxa"/>
              <w:right w:w="100" w:type="dxa"/>
            </w:tcMar>
          </w:tcPr>
          <w:p>
            <w:r>
              <w:rPr>
                <w:rFonts w:ascii="Calibri" w:hAnsi="Calibri"/>
                <w:color w:val="0F172A"/>
                <w:sz w:val="18"/>
              </w:rPr>
              <w:t>&lt; 20 = BANS ALL TREND SETUPS; &gt; 25 = Trend Approved</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NO-TRADE MANDATE: THE ADX &lt; 20 BINARY LAW</w:t>
              <w:br/>
            </w:r>
            <w:r>
              <w:rPr>
                <w:rFonts w:ascii="Calibri" w:hAnsi="Calibri"/>
                <w:color w:val="0F172A"/>
                <w:sz w:val="19"/>
              </w:rPr>
              <w:t>If ADX on the 1-minute or 5-minute chart is below 20, the market is in Regime 4 (Low Volatility Compression / Chop). In this state, moving averages flatten, breakouts fail immediately, and candles flip back and forth randomly. ALL TREND-FOLLOWING BINARY TRADES ARE BANNED. You may only execute Range Boundary Fades (Setup B4) or stand aside completely.</w:t>
            </w:r>
          </w:p>
        </w:tc>
      </w:tr>
    </w:tbl>
    <w:p>
      <w:pPr>
        <w:spacing w:before="0" w:after="80"/>
      </w:pPr>
    </w:p>
    <w:p>
      <w:pPr>
        <w:spacing w:before="120" w:after="60"/>
        <w:jc w:val="center"/>
      </w:pPr>
      <w:r>
        <w:drawing>
          <wp:inline xmlns:a="http://schemas.openxmlformats.org/drawingml/2006/main" xmlns:pic="http://schemas.openxmlformats.org/drawingml/2006/picture">
            <wp:extent cx="5669280" cy="3118104"/>
            <wp:docPr id="11" name="Picture 11"/>
            <wp:cNvGraphicFramePr>
              <a:graphicFrameLocks noChangeAspect="1"/>
            </wp:cNvGraphicFramePr>
            <a:graphic>
              <a:graphicData uri="http://schemas.openxmlformats.org/drawingml/2006/picture">
                <pic:pic>
                  <pic:nvPicPr>
                    <pic:cNvPr id="0" name="fig06_adx_organization.png"/>
                    <pic:cNvPicPr/>
                  </pic:nvPicPr>
                  <pic:blipFill>
                    <a:blip r:embed="rId21"/>
                    <a:stretch>
                      <a:fillRect/>
                    </a:stretch>
                  </pic:blipFill>
                  <pic:spPr>
                    <a:xfrm>
                      <a:off x="0" y="0"/>
                      <a:ext cx="5669280" cy="3118104"/>
                    </a:xfrm>
                    <a:prstGeom prst="rect"/>
                  </pic:spPr>
                </pic:pic>
              </a:graphicData>
            </a:graphic>
          </wp:inline>
        </w:drawing>
      </w:r>
    </w:p>
    <w:p>
      <w:pPr>
        <w:spacing w:before="0" w:after="200"/>
        <w:jc w:val="center"/>
      </w:pPr>
      <w:r>
        <w:rPr>
          <w:rFonts w:ascii="Calibri" w:hAnsi="Calibri"/>
          <w:i/>
          <w:color w:val="4A5568"/>
          <w:sz w:val="18"/>
        </w:rPr>
        <w:t>Figure 6: ADX Measures Trend Organization, NEVER Direction — Illustrating rising ADX during both healthy trends and crashes, and flat ADX (&lt;20) during choppy dead zones.</w:t>
      </w:r>
    </w:p>
    <w:p>
      <w:pPr>
        <w:spacing w:before="320" w:after="120"/>
      </w:pPr>
      <w:r>
        <w:rPr>
          <w:rFonts w:ascii="Georgia" w:hAnsi="Georgia"/>
          <w:b/>
          <w:color w:val="1B365D"/>
          <w:sz w:val="29"/>
        </w:rPr>
        <w:t>Chapter 20: Average True Range (ATR) &amp; The Three Binary Volatility States</w:t>
      </w:r>
    </w:p>
    <w:p>
      <w:pPr>
        <w:spacing w:before="0" w:after="100" w:line="276" w:lineRule="auto"/>
      </w:pPr>
      <w:r>
        <w:rPr>
          <w:rFonts w:ascii="Calibri" w:hAnsi="Calibri"/>
          <w:color w:val="0F172A"/>
          <w:sz w:val="21"/>
        </w:rPr>
        <w:t>In conventional trading, ATR is used to calculate stop-loss distance. In binary options, where there is no stop loss, ATR serves two radically different functions: (1) Measuring whether the market has enough kinetic energy to clear the bid-ask spread, and (2) Selecting the optimal expiration horizon.</w:t>
      </w:r>
    </w:p>
    <w:p>
      <w:pPr>
        <w:spacing w:before="200" w:after="60"/>
      </w:pPr>
      <w:r>
        <w:rPr>
          <w:rFonts w:ascii="Calibri" w:hAnsi="Calibri"/>
          <w:b/>
          <w:color w:val="4A5568"/>
          <w:sz w:val="23"/>
        </w:rPr>
        <w:t>Normalized ATR% and The Three Volatility States</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\text{ATR}\% = \left( \frac{\text{ATR}_{14}}{\text{Price}} \right) \times 100  </w:t>
              <w:br/>
            </w:r>
            <w:r>
              <w:rPr>
                <w:rFonts w:ascii="Calibri" w:hAnsi="Calibri"/>
                <w:i/>
                <w:color w:val="4A5568"/>
                <w:sz w:val="18"/>
              </w:rPr>
              <w:t>Normalized 1-Minute ATR Percentage</w:t>
            </w:r>
          </w:p>
        </w:tc>
      </w:tr>
    </w:tbl>
    <w:p>
      <w:pPr>
        <w:spacing w:before="0" w:after="60"/>
      </w:pP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c>
          <w:tcPr>
            <w:tcW w:type="dxa" w:w="2340"/>
            <w:shd w:fill="1B365D"/>
            <w:tcMar>
              <w:top w:w="100" w:type="dxa"/>
              <w:bottom w:w="100" w:type="dxa"/>
              <w:left w:w="100" w:type="dxa"/>
              <w:right w:w="100" w:type="dxa"/>
            </w:tcMar>
          </w:tcPr>
          <w:p>
            <w:pPr>
              <w:jc w:val="left"/>
            </w:pPr>
            <w:r>
              <w:rPr>
                <w:rFonts w:ascii="Calibri" w:hAnsi="Calibri"/>
                <w:b/>
                <w:color w:val="FFFFFF"/>
                <w:sz w:val="19"/>
              </w:rPr>
              <w:t>Volatility State</w:t>
            </w:r>
          </w:p>
        </w:tc>
        <w:tc>
          <w:tcPr>
            <w:tcW w:type="dxa" w:w="2340"/>
            <w:shd w:fill="1B365D"/>
            <w:tcMar>
              <w:top w:w="100" w:type="dxa"/>
              <w:bottom w:w="100" w:type="dxa"/>
              <w:left w:w="100" w:type="dxa"/>
              <w:right w:w="100" w:type="dxa"/>
            </w:tcMar>
          </w:tcPr>
          <w:p>
            <w:pPr>
              <w:jc w:val="left"/>
            </w:pPr>
            <w:r>
              <w:rPr>
                <w:rFonts w:ascii="Calibri" w:hAnsi="Calibri"/>
                <w:b/>
                <w:color w:val="FFFFFF"/>
                <w:sz w:val="19"/>
              </w:rPr>
              <w:t>1m ATR% Range</w:t>
            </w:r>
          </w:p>
        </w:tc>
        <w:tc>
          <w:tcPr>
            <w:tcW w:type="dxa" w:w="2340"/>
            <w:shd w:fill="1B365D"/>
            <w:tcMar>
              <w:top w:w="100" w:type="dxa"/>
              <w:bottom w:w="100" w:type="dxa"/>
              <w:left w:w="100" w:type="dxa"/>
              <w:right w:w="100" w:type="dxa"/>
            </w:tcMar>
          </w:tcPr>
          <w:p>
            <w:pPr>
              <w:jc w:val="left"/>
            </w:pPr>
            <w:r>
              <w:rPr>
                <w:rFonts w:ascii="Calibri" w:hAnsi="Calibri"/>
                <w:b/>
                <w:color w:val="FFFFFF"/>
                <w:sz w:val="19"/>
              </w:rPr>
              <w:t>Market Characteristics</w:t>
            </w:r>
          </w:p>
        </w:tc>
        <w:tc>
          <w:tcPr>
            <w:tcW w:type="dxa" w:w="2340"/>
            <w:shd w:fill="1B365D"/>
            <w:tcMar>
              <w:top w:w="100" w:type="dxa"/>
              <w:bottom w:w="100" w:type="dxa"/>
              <w:left w:w="100" w:type="dxa"/>
              <w:right w:w="100" w:type="dxa"/>
            </w:tcMar>
          </w:tcPr>
          <w:p>
            <w:pPr>
              <w:jc w:val="left"/>
            </w:pPr>
            <w:r>
              <w:rPr>
                <w:rFonts w:ascii="Calibri" w:hAnsi="Calibri"/>
                <w:b/>
                <w:color w:val="FFFFFF"/>
                <w:sz w:val="19"/>
              </w:rPr>
              <w:t>Binary Strategy &amp; Expiration Rules</w:t>
            </w:r>
          </w:p>
        </w:tc>
      </w:tr>
      <w:tr>
        <w:tc>
          <w:tcPr>
            <w:tcW w:type="dxa" w:w="2340"/>
            <w:shd w:fill="FFFFFF"/>
            <w:tcMar>
              <w:top w:w="80" w:type="dxa"/>
              <w:bottom w:w="80" w:type="dxa"/>
              <w:left w:w="100" w:type="dxa"/>
              <w:right w:w="100" w:type="dxa"/>
            </w:tcMar>
          </w:tcPr>
          <w:p>
            <w:r>
              <w:rPr>
                <w:rFonts w:ascii="Calibri" w:hAnsi="Calibri"/>
                <w:color w:val="0F172A"/>
                <w:sz w:val="18"/>
              </w:rPr>
              <w:t>State 1: Too Quiet (Dead)</w:t>
            </w:r>
          </w:p>
        </w:tc>
        <w:tc>
          <w:tcPr>
            <w:tcW w:type="dxa" w:w="2340"/>
            <w:shd w:fill="FFFFFF"/>
            <w:tcMar>
              <w:top w:w="80" w:type="dxa"/>
              <w:bottom w:w="80" w:type="dxa"/>
              <w:left w:w="100" w:type="dxa"/>
              <w:right w:w="100" w:type="dxa"/>
            </w:tcMar>
          </w:tcPr>
          <w:p>
            <w:r>
              <w:rPr>
                <w:rFonts w:ascii="Calibri" w:hAnsi="Calibri"/>
                <w:color w:val="0F172A"/>
                <w:sz w:val="18"/>
              </w:rPr>
              <w:t>&lt; 0.03%</w:t>
            </w:r>
          </w:p>
        </w:tc>
        <w:tc>
          <w:tcPr>
            <w:tcW w:type="dxa" w:w="2340"/>
            <w:shd w:fill="FFFFFF"/>
            <w:tcMar>
              <w:top w:w="80" w:type="dxa"/>
              <w:bottom w:w="80" w:type="dxa"/>
              <w:left w:w="100" w:type="dxa"/>
              <w:right w:w="100" w:type="dxa"/>
            </w:tcMar>
          </w:tcPr>
          <w:p>
            <w:r>
              <w:rPr>
                <w:rFonts w:ascii="Calibri" w:hAnsi="Calibri"/>
                <w:color w:val="0F172A"/>
                <w:sz w:val="18"/>
              </w:rPr>
              <w:t>Tiny candles, spread equals 50% of candle range, zero flow.</w:t>
            </w:r>
          </w:p>
        </w:tc>
        <w:tc>
          <w:tcPr>
            <w:tcW w:type="dxa" w:w="2340"/>
            <w:shd w:fill="FFFFFF"/>
            <w:tcMar>
              <w:top w:w="80" w:type="dxa"/>
              <w:bottom w:w="80" w:type="dxa"/>
              <w:left w:w="100" w:type="dxa"/>
              <w:right w:w="100" w:type="dxa"/>
            </w:tcMar>
          </w:tcPr>
          <w:p>
            <w:r>
              <w:rPr>
                <w:rFonts w:ascii="Calibri" w:hAnsi="Calibri"/>
                <w:color w:val="0F172A"/>
                <w:sz w:val="18"/>
              </w:rPr>
              <w:t>ABSOLUTE NO-TRADE ZONE. Spreads eat your edge; coin-flip settlement.</w:t>
            </w:r>
          </w:p>
        </w:tc>
      </w:tr>
      <w:tr>
        <w:tc>
          <w:tcPr>
            <w:tcW w:type="dxa" w:w="2340"/>
            <w:shd w:fill="F8FAFC"/>
            <w:tcMar>
              <w:top w:w="80" w:type="dxa"/>
              <w:bottom w:w="80" w:type="dxa"/>
              <w:left w:w="100" w:type="dxa"/>
              <w:right w:w="100" w:type="dxa"/>
            </w:tcMar>
          </w:tcPr>
          <w:p>
            <w:r>
              <w:rPr>
                <w:rFonts w:ascii="Calibri" w:hAnsi="Calibri"/>
                <w:color w:val="0F172A"/>
                <w:sz w:val="18"/>
              </w:rPr>
              <w:t>State 2: Tradeable Normal</w:t>
            </w:r>
          </w:p>
        </w:tc>
        <w:tc>
          <w:tcPr>
            <w:tcW w:type="dxa" w:w="2340"/>
            <w:shd w:fill="F8FAFC"/>
            <w:tcMar>
              <w:top w:w="80" w:type="dxa"/>
              <w:bottom w:w="80" w:type="dxa"/>
              <w:left w:w="100" w:type="dxa"/>
              <w:right w:w="100" w:type="dxa"/>
            </w:tcMar>
          </w:tcPr>
          <w:p>
            <w:r>
              <w:rPr>
                <w:rFonts w:ascii="Calibri" w:hAnsi="Calibri"/>
                <w:color w:val="0F172A"/>
                <w:sz w:val="18"/>
              </w:rPr>
              <w:t>0.04% – 0.12%</w:t>
            </w:r>
          </w:p>
        </w:tc>
        <w:tc>
          <w:tcPr>
            <w:tcW w:type="dxa" w:w="2340"/>
            <w:shd w:fill="F8FAFC"/>
            <w:tcMar>
              <w:top w:w="80" w:type="dxa"/>
              <w:bottom w:w="80" w:type="dxa"/>
              <w:left w:w="100" w:type="dxa"/>
              <w:right w:w="100" w:type="dxa"/>
            </w:tcMar>
          </w:tcPr>
          <w:p>
            <w:r>
              <w:rPr>
                <w:rFonts w:ascii="Calibri" w:hAnsi="Calibri"/>
                <w:color w:val="0F172A"/>
                <w:sz w:val="18"/>
              </w:rPr>
              <w:t>Clean swings, predictable candle bodies, healthy liquidity.</w:t>
            </w:r>
          </w:p>
        </w:tc>
        <w:tc>
          <w:tcPr>
            <w:tcW w:type="dxa" w:w="2340"/>
            <w:shd w:fill="F8FAFC"/>
            <w:tcMar>
              <w:top w:w="80" w:type="dxa"/>
              <w:bottom w:w="80" w:type="dxa"/>
              <w:left w:w="100" w:type="dxa"/>
              <w:right w:w="100" w:type="dxa"/>
            </w:tcMar>
          </w:tcPr>
          <w:p>
            <w:r>
              <w:rPr>
                <w:rFonts w:ascii="Calibri" w:hAnsi="Calibri"/>
                <w:color w:val="0F172A"/>
                <w:sz w:val="18"/>
              </w:rPr>
              <w:t>PRIME OPERATING WINDOW. All setups permitted; 60s to 180s expirations.</w:t>
            </w:r>
          </w:p>
        </w:tc>
      </w:tr>
      <w:tr>
        <w:tc>
          <w:tcPr>
            <w:tcW w:type="dxa" w:w="2340"/>
            <w:shd w:fill="FFFFFF"/>
            <w:tcMar>
              <w:top w:w="80" w:type="dxa"/>
              <w:bottom w:w="80" w:type="dxa"/>
              <w:left w:w="100" w:type="dxa"/>
              <w:right w:w="100" w:type="dxa"/>
            </w:tcMar>
          </w:tcPr>
          <w:p>
            <w:r>
              <w:rPr>
                <w:rFonts w:ascii="Calibri" w:hAnsi="Calibri"/>
                <w:color w:val="0F172A"/>
                <w:sz w:val="18"/>
              </w:rPr>
              <w:t>State 3: Violent Spikes</w:t>
            </w:r>
          </w:p>
        </w:tc>
        <w:tc>
          <w:tcPr>
            <w:tcW w:type="dxa" w:w="2340"/>
            <w:shd w:fill="FFFFFF"/>
            <w:tcMar>
              <w:top w:w="80" w:type="dxa"/>
              <w:bottom w:w="80" w:type="dxa"/>
              <w:left w:w="100" w:type="dxa"/>
              <w:right w:w="100" w:type="dxa"/>
            </w:tcMar>
          </w:tcPr>
          <w:p>
            <w:r>
              <w:rPr>
                <w:rFonts w:ascii="Calibri" w:hAnsi="Calibri"/>
                <w:color w:val="0F172A"/>
                <w:sz w:val="18"/>
              </w:rPr>
              <w:t>&gt; 0.18%</w:t>
            </w:r>
          </w:p>
        </w:tc>
        <w:tc>
          <w:tcPr>
            <w:tcW w:type="dxa" w:w="2340"/>
            <w:shd w:fill="FFFFFF"/>
            <w:tcMar>
              <w:top w:w="80" w:type="dxa"/>
              <w:bottom w:w="80" w:type="dxa"/>
              <w:left w:w="100" w:type="dxa"/>
              <w:right w:w="100" w:type="dxa"/>
            </w:tcMar>
          </w:tcPr>
          <w:p>
            <w:r>
              <w:rPr>
                <w:rFonts w:ascii="Calibri" w:hAnsi="Calibri"/>
                <w:color w:val="0F172A"/>
                <w:sz w:val="18"/>
              </w:rPr>
              <w:t>Erratic news wicks, massive spread slippage, unpredictable.</w:t>
            </w:r>
          </w:p>
        </w:tc>
        <w:tc>
          <w:tcPr>
            <w:tcW w:type="dxa" w:w="2340"/>
            <w:shd w:fill="FFFFFF"/>
            <w:tcMar>
              <w:top w:w="80" w:type="dxa"/>
              <w:bottom w:w="80" w:type="dxa"/>
              <w:left w:w="100" w:type="dxa"/>
              <w:right w:w="100" w:type="dxa"/>
            </w:tcMar>
          </w:tcPr>
          <w:p>
            <w:r>
              <w:rPr>
                <w:rFonts w:ascii="Calibri" w:hAnsi="Calibri"/>
                <w:color w:val="0F172A"/>
                <w:sz w:val="18"/>
              </w:rPr>
              <w:t>DANGER ZONE. Sub-3m trading banned. Use 5m+ expirations or stand aside.</w:t>
            </w:r>
          </w:p>
        </w:tc>
      </w:tr>
    </w:tbl>
    <w:p>
      <w:pPr>
        <w:spacing w:before="0" w:after="80"/>
      </w:pPr>
    </w:p>
    <w:p>
      <w:pPr>
        <w:spacing w:before="200" w:after="60"/>
      </w:pPr>
      <w:r>
        <w:rPr>
          <w:rFonts w:ascii="Calibri" w:hAnsi="Calibri"/>
          <w:b/>
          <w:color w:val="4A5568"/>
          <w:sz w:val="23"/>
        </w:rPr>
        <w:t>John Carter's Squeeze as the Binary Breakout Trigger</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\text{Upper BB} = SMA_{20} + 2.0\sigma, \quad \text{Upper KC} = SMA_{20} + 1.5 \times ATR_{20}  </w:t>
              <w:br/>
            </w:r>
            <w:r>
              <w:rPr>
                <w:rFonts w:ascii="Calibri" w:hAnsi="Calibri"/>
                <w:i/>
                <w:color w:val="4A5568"/>
                <w:sz w:val="18"/>
              </w:rPr>
              <w:t>Bollinger Bands vs Keltner Channels</w:t>
            </w:r>
          </w:p>
        </w:tc>
      </w:tr>
    </w:tbl>
    <w:p>
      <w:pPr>
        <w:spacing w:before="0" w:after="60"/>
      </w:pPr>
    </w:p>
    <w:p>
      <w:pPr>
        <w:spacing w:before="0" w:after="100" w:line="276" w:lineRule="auto"/>
      </w:pPr>
      <w:r>
        <w:rPr>
          <w:rFonts w:ascii="Calibri" w:hAnsi="Calibri"/>
          <w:color w:val="0F172A"/>
          <w:sz w:val="21"/>
        </w:rPr>
        <w:t>When 20-period Bollinger Bands trade completely inside 20-period Keltner Channels, the market is coiling kinetic energy. The instant the Bollinger Bands break outside the Keltner Channels and the momentum histogram expands, the squeeze 'fires'. For a binary trader, this is the exact trigger for Setup B2 (Consolidation Breakout) with a 60-second to 120-second Call or Put.</w:t>
      </w:r>
    </w:p>
    <w:p>
      <w:pPr>
        <w:spacing w:before="120" w:after="60"/>
        <w:jc w:val="center"/>
      </w:pPr>
      <w:r>
        <w:drawing>
          <wp:inline xmlns:a="http://schemas.openxmlformats.org/drawingml/2006/main" xmlns:pic="http://schemas.openxmlformats.org/drawingml/2006/picture">
            <wp:extent cx="5669280" cy="3401568"/>
            <wp:docPr id="12" name="Picture 12"/>
            <wp:cNvGraphicFramePr>
              <a:graphicFrameLocks noChangeAspect="1"/>
            </wp:cNvGraphicFramePr>
            <a:graphic>
              <a:graphicData uri="http://schemas.openxmlformats.org/drawingml/2006/picture">
                <pic:pic>
                  <pic:nvPicPr>
                    <pic:cNvPr id="0" name="fig21_keltner_bollinger_squeeze.png"/>
                    <pic:cNvPicPr/>
                  </pic:nvPicPr>
                  <pic:blipFill>
                    <a:blip r:embed="rId22"/>
                    <a:stretch>
                      <a:fillRect/>
                    </a:stretch>
                  </pic:blipFill>
                  <pic:spPr>
                    <a:xfrm>
                      <a:off x="0" y="0"/>
                      <a:ext cx="5669280" cy="3401568"/>
                    </a:xfrm>
                    <a:prstGeom prst="rect"/>
                  </pic:spPr>
                </pic:pic>
              </a:graphicData>
            </a:graphic>
          </wp:inline>
        </w:drawing>
      </w:r>
    </w:p>
    <w:p>
      <w:pPr>
        <w:spacing w:before="0" w:after="200"/>
        <w:jc w:val="center"/>
      </w:pPr>
      <w:r>
        <w:rPr>
          <w:rFonts w:ascii="Calibri" w:hAnsi="Calibri"/>
          <w:i/>
          <w:color w:val="4A5568"/>
          <w:sz w:val="18"/>
        </w:rPr>
        <w:t>Figure 21: John Carter Squeeze Setup — Bollinger Band compression inside Keltner Channels followed by explosive momentum expansion.</w:t>
      </w:r>
    </w:p>
    <w:p>
      <w:pPr>
        <w:spacing w:before="120" w:after="60"/>
        <w:jc w:val="center"/>
      </w:pPr>
      <w:r>
        <w:drawing>
          <wp:inline xmlns:a="http://schemas.openxmlformats.org/drawingml/2006/main" xmlns:pic="http://schemas.openxmlformats.org/drawingml/2006/picture">
            <wp:extent cx="5669280" cy="2834640"/>
            <wp:docPr id="13" name="Picture 13"/>
            <wp:cNvGraphicFramePr>
              <a:graphicFrameLocks noChangeAspect="1"/>
            </wp:cNvGraphicFramePr>
            <a:graphic>
              <a:graphicData uri="http://schemas.openxmlformats.org/drawingml/2006/picture">
                <pic:pic>
                  <pic:nvPicPr>
                    <pic:cNvPr id="0" name="fig07_atr_volatility_stops.png"/>
                    <pic:cNvPicPr/>
                  </pic:nvPicPr>
                  <pic:blipFill>
                    <a:blip r:embed="rId23"/>
                    <a:stretch>
                      <a:fillRect/>
                    </a:stretch>
                  </pic:blipFill>
                  <pic:spPr>
                    <a:xfrm>
                      <a:off x="0" y="0"/>
                      <a:ext cx="5669280" cy="2834640"/>
                    </a:xfrm>
                    <a:prstGeom prst="rect"/>
                  </pic:spPr>
                </pic:pic>
              </a:graphicData>
            </a:graphic>
          </wp:inline>
        </w:drawing>
      </w:r>
    </w:p>
    <w:p>
      <w:pPr>
        <w:spacing w:before="0" w:after="200"/>
        <w:jc w:val="center"/>
      </w:pPr>
      <w:r>
        <w:rPr>
          <w:rFonts w:ascii="Calibri" w:hAnsi="Calibri"/>
          <w:i/>
          <w:color w:val="4A5568"/>
          <w:sz w:val="18"/>
        </w:rPr>
        <w:t>Figure 7: ATR Volatility Measurement — Tracking expansion and contraction cycles to calibrate binary expiration horizons.</w:t>
      </w:r>
    </w:p>
    <w:p>
      <w:pPr>
        <w:spacing w:before="320" w:after="120"/>
      </w:pPr>
      <w:r>
        <w:rPr>
          <w:rFonts w:ascii="Georgia" w:hAnsi="Georgia"/>
          <w:b/>
          <w:color w:val="1B365D"/>
          <w:sz w:val="29"/>
        </w:rPr>
        <w:t>Chapter 21: DeMarker Indicator (DeM): Intra-Bar Expansion Depletion</w:t>
      </w:r>
    </w:p>
    <w:p>
      <w:pPr>
        <w:spacing w:before="0" w:after="100" w:line="276" w:lineRule="auto"/>
      </w:pPr>
      <w:r>
        <w:rPr>
          <w:rFonts w:ascii="Calibri" w:hAnsi="Calibri"/>
          <w:color w:val="0F172A"/>
          <w:sz w:val="21"/>
        </w:rPr>
        <w:t>Tom DeMark's oscillator isolates intra-bar new high expansion (DeMax) relative to intra-bar new low depletion (DeMin). On a 1-minute chart, when DeMarker exceeds 0.70, buyers are consuming liquidity at a furious pace. When DeMarker fails to make a higher high while price pushes a marginal new peak, it signals immediate buyer exhaustion.</w:t>
      </w:r>
    </w:p>
    <w:p>
      <w:pPr>
        <w:spacing w:before="120" w:after="60"/>
        <w:jc w:val="center"/>
      </w:pPr>
      <w:r>
        <w:drawing>
          <wp:inline xmlns:a="http://schemas.openxmlformats.org/drawingml/2006/main" xmlns:pic="http://schemas.openxmlformats.org/drawingml/2006/picture">
            <wp:extent cx="5669280" cy="3118104"/>
            <wp:docPr id="14" name="Picture 14"/>
            <wp:cNvGraphicFramePr>
              <a:graphicFrameLocks noChangeAspect="1"/>
            </wp:cNvGraphicFramePr>
            <a:graphic>
              <a:graphicData uri="http://schemas.openxmlformats.org/drawingml/2006/picture">
                <pic:pic>
                  <pic:nvPicPr>
                    <pic:cNvPr id="0" name="fig08_demarker_expansion.png"/>
                    <pic:cNvPicPr/>
                  </pic:nvPicPr>
                  <pic:blipFill>
                    <a:blip r:embed="rId24"/>
                    <a:stretch>
                      <a:fillRect/>
                    </a:stretch>
                  </pic:blipFill>
                  <pic:spPr>
                    <a:xfrm>
                      <a:off x="0" y="0"/>
                      <a:ext cx="5669280" cy="3118104"/>
                    </a:xfrm>
                    <a:prstGeom prst="rect"/>
                  </pic:spPr>
                </pic:pic>
              </a:graphicData>
            </a:graphic>
          </wp:inline>
        </w:drawing>
      </w:r>
    </w:p>
    <w:p>
      <w:pPr>
        <w:spacing w:before="0" w:after="200"/>
        <w:jc w:val="center"/>
      </w:pPr>
      <w:r>
        <w:rPr>
          <w:rFonts w:ascii="Calibri" w:hAnsi="Calibri"/>
          <w:i/>
          <w:color w:val="4A5568"/>
          <w:sz w:val="18"/>
        </w:rPr>
        <w:t>Figure 8: DeMarker Expansion Capability Exhaustion — Demonstrating buyer exhaustion on 1-minute chart prior to a binary mean-reversion drop.</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97706"/>
              <w:bottom w:val="none"/>
              <w:right w:val="none"/>
            </w:tcBorders>
            <w:shd w:fill="FFFBEB"/>
            <w:tcMar>
              <w:top w:w="120" w:type="dxa"/>
              <w:bottom w:w="120" w:type="dxa"/>
              <w:left w:w="160" w:type="dxa"/>
              <w:right w:w="160" w:type="dxa"/>
            </w:tcMar>
          </w:tcPr>
          <w:p>
            <w:pPr>
              <w:spacing w:before="40" w:after="60" w:line="276" w:lineRule="auto"/>
            </w:pPr>
            <w:r>
              <w:rPr>
                <w:rFonts w:ascii="Calibri" w:hAnsi="Calibri"/>
                <w:b/>
                <w:color w:val="1B365D"/>
                <w:sz w:val="20"/>
              </w:rPr>
              <w:t>⏱  BINARY EXPIRATION MATCHING: DEMARKER EXHAUSTION</w:t>
              <w:br/>
            </w:r>
            <w:r>
              <w:rPr>
                <w:rFonts w:ascii="Calibri" w:hAnsi="Calibri"/>
                <w:color w:val="0F172A"/>
                <w:sz w:val="19"/>
              </w:rPr>
              <w:t>When 1-minute DeMarker hits &gt;= 0.75 and prints a bearish rollover hook while price tests structural resistance, enter a 2-minute to 3-minute Put option. Do NOT use 30 seconds: the initial exhaustion candle often hovers for 30–45 seconds before the aggressive sell-off occurs.</w:t>
            </w:r>
          </w:p>
        </w:tc>
      </w:tr>
    </w:tbl>
    <w:p>
      <w:pPr>
        <w:spacing w:before="0" w:after="80"/>
      </w:pPr>
    </w:p>
    <w:p>
      <w:pPr>
        <w:spacing w:before="200" w:after="60"/>
      </w:pPr>
      <w:r>
        <w:rPr>
          <w:rFonts w:ascii="Calibri" w:hAnsi="Calibri"/>
          <w:b/>
          <w:color w:val="4A5568"/>
          <w:sz w:val="23"/>
        </w:rPr>
        <w:t>Part II Practical Assignments &amp; Market Drills</w:t>
      </w:r>
    </w:p>
    <w:p>
      <w:pPr>
        <w:spacing w:before="0" w:after="100" w:line="276" w:lineRule="auto"/>
      </w:pPr>
      <w:r>
        <w:rPr>
          <w:rFonts w:ascii="Calibri" w:hAnsi="Calibri"/>
          <w:color w:val="0F172A"/>
          <w:sz w:val="21"/>
        </w:rPr>
        <w:t>1. Drill 4 (MACD Histogram Hook Timing): On a 1-minute chart of GBP/USD, track 20 consecutive MACD Histogram Hooks. Record how many seconds elapsed between the hook and the subsequent price reversal.</w:t>
      </w:r>
    </w:p>
    <w:p>
      <w:pPr>
        <w:spacing w:before="0" w:after="100" w:line="276" w:lineRule="auto"/>
      </w:pPr>
      <w:r>
        <w:rPr>
          <w:rFonts w:ascii="Calibri" w:hAnsi="Calibri"/>
          <w:color w:val="0F172A"/>
          <w:sz w:val="21"/>
        </w:rPr>
        <w:t>2. Drill 5 (ADX Gate Verification): Before opening your charts today, check 5-minute ADX across 4 currency pairs. Eliminate any pair where ADX &lt; 20. Observe how many false breakouts occurred in the eliminated pairs compared to the trending pairs.</w:t>
      </w:r>
    </w:p>
    <w:p>
      <w:pPr>
        <w:spacing w:before="0" w:after="100" w:line="276" w:lineRule="auto"/>
      </w:pPr>
      <w:r>
        <w:rPr>
          <w:rFonts w:ascii="Calibri" w:hAnsi="Calibri"/>
          <w:color w:val="0F172A"/>
          <w:sz w:val="21"/>
        </w:rPr>
        <w:t>3. Drill 6 (ATR Expiration Calibration): Calculate the 14-period ATR on a 1-minute chart. If ATR is in State 2 (Tradeable), simulate 10 entries using 60s, 120s, and 300s expirations. Document which expiration achieved the highest In-The-Money settlement percentage.</w:t>
      </w:r>
    </w:p>
    <w:p>
      <w:r>
        <w:br w:type="page"/>
      </w:r>
    </w:p>
    <w:p>
      <w:pPr>
        <w:spacing w:before="560" w:after="280"/>
      </w:pPr>
      <w:r>
        <w:rPr>
          <w:rFonts w:ascii="Georgia" w:hAnsi="Georgia"/>
          <w:b/>
          <w:color w:val="1B365D"/>
          <w:sz w:val="40"/>
        </w:rPr>
        <w:t>PART III — THE MULTI-INDICATOR SYNTHESIS FRAMEWORK &amp; THE 13-STAGE LADDER</w:t>
      </w:r>
    </w:p>
    <w:p>
      <w:pPr>
        <w:spacing w:before="320" w:after="120"/>
      </w:pPr>
      <w:r>
        <w:rPr>
          <w:rFonts w:ascii="Georgia" w:hAnsi="Georgia"/>
          <w:b/>
          <w:color w:val="1B365D"/>
          <w:sz w:val="29"/>
        </w:rPr>
        <w:t>Chapter 22: The Non-Redundant Binary Indicator Matrix</w:t>
      </w:r>
    </w:p>
    <w:p>
      <w:pPr>
        <w:spacing w:before="0" w:after="100" w:line="276" w:lineRule="auto"/>
      </w:pPr>
      <w:r>
        <w:rPr>
          <w:rFonts w:ascii="Calibri" w:hAnsi="Calibri"/>
          <w:color w:val="0F172A"/>
          <w:sz w:val="21"/>
        </w:rPr>
        <w:t>In short-duration binary markets, where you must make an irreversible decision within 15 seconds, cognitive bandwidth is your scarcest resource. The single fastest way to destroy your edge is indicator redundancy (multicollinearity).</w:t>
      </w:r>
    </w:p>
    <w:p>
      <w:pPr>
        <w:spacing w:before="0" w:after="100" w:line="276" w:lineRule="auto"/>
      </w:pPr>
      <w:r>
        <w:rPr>
          <w:rFonts w:ascii="Calibri" w:hAnsi="Calibri"/>
          <w:color w:val="0F172A"/>
          <w:sz w:val="21"/>
        </w:rPr>
        <w:t>When a retail trader loads an RSI, a Stochastic Oscillator, and a Williams %R onto a 1-minute chart, they believe three separate indicators are confirming the move. In reality, all three measure the exact same mathematical dimension: where the current close sits relative to the recent high-low range. When the market trends aggressively, all three oscillators saturate simultaneously, tricking the trader into buying disastrous counter-trend Put options.</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THE NON-REDUNDANCY MANDATE</w:t>
              <w:br/>
            </w:r>
            <w:r>
              <w:rPr>
                <w:rFonts w:ascii="Calibri" w:hAnsi="Calibri"/>
                <w:color w:val="0F172A"/>
                <w:sz w:val="19"/>
              </w:rPr>
              <w:t>Every tool on your screen must fulfill an independent, non-overlapping operational role. In our binary cockpit, we use exactly five analytical layers: Structure (Candlesticks &amp; 20 EMA), Organization Filter (ADX), Volatility Energy (ATR), Velocity Acceleration (MACD Histogram), and Momentum Vector (RSI/CCI). If two tools answer the same question, one must be deleted.</w:t>
            </w:r>
          </w:p>
        </w:tc>
      </w:tr>
    </w:tbl>
    <w:p>
      <w:pPr>
        <w:spacing w:before="0" w:after="80"/>
      </w:pPr>
    </w:p>
    <w:p>
      <w:pPr>
        <w:spacing w:before="200" w:after="60"/>
      </w:pPr>
      <w:r>
        <w:rPr>
          <w:rFonts w:ascii="Calibri" w:hAnsi="Calibri"/>
          <w:b/>
          <w:color w:val="4A5568"/>
          <w:sz w:val="23"/>
        </w:rPr>
        <w:t>The Functional Division of Labor &amp; Speed Tiers</w:t>
      </w:r>
    </w:p>
    <w:p>
      <w:pPr>
        <w:spacing w:before="0" w:after="100" w:line="276" w:lineRule="auto"/>
      </w:pPr>
      <w:r>
        <w:rPr>
          <w:rFonts w:ascii="Calibri" w:hAnsi="Calibri"/>
          <w:color w:val="0F172A"/>
          <w:sz w:val="21"/>
        </w:rPr>
        <w:t>Each tool in our binary framework is assigned a specific operational role and classified by its reaction latency (Speed Tier):</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pPr>
              <w:jc w:val="left"/>
            </w:pPr>
            <w:r>
              <w:rPr>
                <w:rFonts w:ascii="Calibri" w:hAnsi="Calibri"/>
                <w:b/>
                <w:color w:val="FFFFFF"/>
                <w:sz w:val="19"/>
              </w:rPr>
              <w:t>Operational Dimension</w:t>
            </w:r>
          </w:p>
        </w:tc>
        <w:tc>
          <w:tcPr>
            <w:tcW w:type="dxa" w:w="1872"/>
            <w:shd w:fill="1B365D"/>
            <w:tcMar>
              <w:top w:w="100" w:type="dxa"/>
              <w:bottom w:w="100" w:type="dxa"/>
              <w:left w:w="100" w:type="dxa"/>
              <w:right w:w="100" w:type="dxa"/>
            </w:tcMar>
          </w:tcPr>
          <w:p>
            <w:pPr>
              <w:jc w:val="left"/>
            </w:pPr>
            <w:r>
              <w:rPr>
                <w:rFonts w:ascii="Calibri" w:hAnsi="Calibri"/>
                <w:b/>
                <w:color w:val="FFFFFF"/>
                <w:sz w:val="19"/>
              </w:rPr>
              <w:t>Tool &amp; Setting</w:t>
            </w:r>
          </w:p>
        </w:tc>
        <w:tc>
          <w:tcPr>
            <w:tcW w:type="dxa" w:w="1872"/>
            <w:shd w:fill="1B365D"/>
            <w:tcMar>
              <w:top w:w="100" w:type="dxa"/>
              <w:bottom w:w="100" w:type="dxa"/>
              <w:left w:w="100" w:type="dxa"/>
              <w:right w:w="100" w:type="dxa"/>
            </w:tcMar>
          </w:tcPr>
          <w:p>
            <w:pPr>
              <w:jc w:val="left"/>
            </w:pPr>
            <w:r>
              <w:rPr>
                <w:rFonts w:ascii="Calibri" w:hAnsi="Calibri"/>
                <w:b/>
                <w:color w:val="FFFFFF"/>
                <w:sz w:val="19"/>
              </w:rPr>
              <w:t>Speed Tier (Latency)</w:t>
            </w:r>
          </w:p>
        </w:tc>
        <w:tc>
          <w:tcPr>
            <w:tcW w:type="dxa" w:w="1872"/>
            <w:shd w:fill="1B365D"/>
            <w:tcMar>
              <w:top w:w="100" w:type="dxa"/>
              <w:bottom w:w="100" w:type="dxa"/>
              <w:left w:w="100" w:type="dxa"/>
              <w:right w:w="100" w:type="dxa"/>
            </w:tcMar>
          </w:tcPr>
          <w:p>
            <w:pPr>
              <w:jc w:val="left"/>
            </w:pPr>
            <w:r>
              <w:rPr>
                <w:rFonts w:ascii="Calibri" w:hAnsi="Calibri"/>
                <w:b/>
                <w:color w:val="FFFFFF"/>
                <w:sz w:val="19"/>
              </w:rPr>
              <w:t>Specific Question Answered</w:t>
            </w:r>
          </w:p>
        </w:tc>
        <w:tc>
          <w:tcPr>
            <w:tcW w:type="dxa" w:w="1872"/>
            <w:shd w:fill="1B365D"/>
            <w:tcMar>
              <w:top w:w="100" w:type="dxa"/>
              <w:bottom w:w="100" w:type="dxa"/>
              <w:left w:w="100" w:type="dxa"/>
              <w:right w:w="100" w:type="dxa"/>
            </w:tcMar>
          </w:tcPr>
          <w:p>
            <w:pPr>
              <w:jc w:val="left"/>
            </w:pPr>
            <w:r>
              <w:rPr>
                <w:rFonts w:ascii="Calibri" w:hAnsi="Calibri"/>
                <w:b/>
                <w:color w:val="FFFFFF"/>
                <w:sz w:val="19"/>
              </w:rPr>
              <w:t>Binary Failure Mode to AVOID</w:t>
            </w:r>
          </w:p>
        </w:tc>
      </w:tr>
      <w:tr>
        <w:tc>
          <w:tcPr>
            <w:tcW w:type="dxa" w:w="1872"/>
            <w:shd w:fill="FFFFFF"/>
            <w:tcMar>
              <w:top w:w="80" w:type="dxa"/>
              <w:bottom w:w="80" w:type="dxa"/>
              <w:left w:w="100" w:type="dxa"/>
              <w:right w:w="100" w:type="dxa"/>
            </w:tcMar>
          </w:tcPr>
          <w:p>
            <w:r>
              <w:rPr>
                <w:rFonts w:ascii="Calibri" w:hAnsi="Calibri"/>
                <w:color w:val="0F172A"/>
                <w:sz w:val="18"/>
              </w:rPr>
              <w:t>1. Directional Bias</w:t>
            </w:r>
          </w:p>
        </w:tc>
        <w:tc>
          <w:tcPr>
            <w:tcW w:type="dxa" w:w="1872"/>
            <w:shd w:fill="FFFFFF"/>
            <w:tcMar>
              <w:top w:w="80" w:type="dxa"/>
              <w:bottom w:w="80" w:type="dxa"/>
              <w:left w:w="100" w:type="dxa"/>
              <w:right w:w="100" w:type="dxa"/>
            </w:tcMar>
          </w:tcPr>
          <w:p>
            <w:r>
              <w:rPr>
                <w:rFonts w:ascii="Calibri" w:hAnsi="Calibri"/>
                <w:color w:val="0F172A"/>
                <w:sz w:val="18"/>
              </w:rPr>
              <w:t>5m / 1m 20 EMA</w:t>
            </w:r>
          </w:p>
        </w:tc>
        <w:tc>
          <w:tcPr>
            <w:tcW w:type="dxa" w:w="1872"/>
            <w:shd w:fill="FFFFFF"/>
            <w:tcMar>
              <w:top w:w="80" w:type="dxa"/>
              <w:bottom w:w="80" w:type="dxa"/>
              <w:left w:w="100" w:type="dxa"/>
              <w:right w:w="100" w:type="dxa"/>
            </w:tcMar>
          </w:tcPr>
          <w:p>
            <w:r>
              <w:rPr>
                <w:rFonts w:ascii="Calibri" w:hAnsi="Calibri"/>
                <w:color w:val="0F172A"/>
                <w:sz w:val="18"/>
              </w:rPr>
              <w:t>Tier 1 (Instantaneous)</w:t>
            </w:r>
          </w:p>
        </w:tc>
        <w:tc>
          <w:tcPr>
            <w:tcW w:type="dxa" w:w="1872"/>
            <w:shd w:fill="FFFFFF"/>
            <w:tcMar>
              <w:top w:w="80" w:type="dxa"/>
              <w:bottom w:w="80" w:type="dxa"/>
              <w:left w:w="100" w:type="dxa"/>
              <w:right w:w="100" w:type="dxa"/>
            </w:tcMar>
          </w:tcPr>
          <w:p>
            <w:r>
              <w:rPr>
                <w:rFonts w:ascii="Calibri" w:hAnsi="Calibri"/>
                <w:color w:val="0F172A"/>
                <w:sz w:val="18"/>
              </w:rPr>
              <w:t>What is the structural path of least resistance?</w:t>
            </w:r>
          </w:p>
        </w:tc>
        <w:tc>
          <w:tcPr>
            <w:tcW w:type="dxa" w:w="1872"/>
            <w:shd w:fill="FFFFFF"/>
            <w:tcMar>
              <w:top w:w="80" w:type="dxa"/>
              <w:bottom w:w="80" w:type="dxa"/>
              <w:left w:w="100" w:type="dxa"/>
              <w:right w:w="100" w:type="dxa"/>
            </w:tcMar>
          </w:tcPr>
          <w:p>
            <w:r>
              <w:rPr>
                <w:rFonts w:ascii="Calibri" w:hAnsi="Calibri"/>
                <w:color w:val="0F172A"/>
                <w:sz w:val="18"/>
              </w:rPr>
              <w:t>Never buy a Call when price is below a downward-sloping 20 EMA.</w:t>
            </w:r>
          </w:p>
        </w:tc>
      </w:tr>
      <w:tr>
        <w:tc>
          <w:tcPr>
            <w:tcW w:type="dxa" w:w="1872"/>
            <w:shd w:fill="F8FAFC"/>
            <w:tcMar>
              <w:top w:w="80" w:type="dxa"/>
              <w:bottom w:w="80" w:type="dxa"/>
              <w:left w:w="100" w:type="dxa"/>
              <w:right w:w="100" w:type="dxa"/>
            </w:tcMar>
          </w:tcPr>
          <w:p>
            <w:r>
              <w:rPr>
                <w:rFonts w:ascii="Calibri" w:hAnsi="Calibri"/>
                <w:color w:val="0F172A"/>
                <w:sz w:val="18"/>
              </w:rPr>
              <w:t>2. Trigger Pattern</w:t>
            </w:r>
          </w:p>
        </w:tc>
        <w:tc>
          <w:tcPr>
            <w:tcW w:type="dxa" w:w="1872"/>
            <w:shd w:fill="F8FAFC"/>
            <w:tcMar>
              <w:top w:w="80" w:type="dxa"/>
              <w:bottom w:w="80" w:type="dxa"/>
              <w:left w:w="100" w:type="dxa"/>
              <w:right w:w="100" w:type="dxa"/>
            </w:tcMar>
          </w:tcPr>
          <w:p>
            <w:r>
              <w:rPr>
                <w:rFonts w:ascii="Calibri" w:hAnsi="Calibri"/>
                <w:color w:val="0F172A"/>
                <w:sz w:val="18"/>
              </w:rPr>
              <w:t>1m Price Rejection Wick</w:t>
            </w:r>
          </w:p>
        </w:tc>
        <w:tc>
          <w:tcPr>
            <w:tcW w:type="dxa" w:w="1872"/>
            <w:shd w:fill="F8FAFC"/>
            <w:tcMar>
              <w:top w:w="80" w:type="dxa"/>
              <w:bottom w:w="80" w:type="dxa"/>
              <w:left w:w="100" w:type="dxa"/>
              <w:right w:w="100" w:type="dxa"/>
            </w:tcMar>
          </w:tcPr>
          <w:p>
            <w:r>
              <w:rPr>
                <w:rFonts w:ascii="Calibri" w:hAnsi="Calibri"/>
                <w:color w:val="0F172A"/>
                <w:sz w:val="18"/>
              </w:rPr>
              <w:t>Tier 1 (Instantaneous)</w:t>
            </w:r>
          </w:p>
        </w:tc>
        <w:tc>
          <w:tcPr>
            <w:tcW w:type="dxa" w:w="1872"/>
            <w:shd w:fill="F8FAFC"/>
            <w:tcMar>
              <w:top w:w="80" w:type="dxa"/>
              <w:bottom w:w="80" w:type="dxa"/>
              <w:left w:w="100" w:type="dxa"/>
              <w:right w:w="100" w:type="dxa"/>
            </w:tcMar>
          </w:tcPr>
          <w:p>
            <w:r>
              <w:rPr>
                <w:rFonts w:ascii="Calibri" w:hAnsi="Calibri"/>
                <w:color w:val="0F172A"/>
                <w:sz w:val="18"/>
              </w:rPr>
              <w:t>Are orders being absorbed at this specific second?</w:t>
            </w:r>
          </w:p>
        </w:tc>
        <w:tc>
          <w:tcPr>
            <w:tcW w:type="dxa" w:w="1872"/>
            <w:shd w:fill="F8FAFC"/>
            <w:tcMar>
              <w:top w:w="80" w:type="dxa"/>
              <w:bottom w:w="80" w:type="dxa"/>
              <w:left w:w="100" w:type="dxa"/>
              <w:right w:w="100" w:type="dxa"/>
            </w:tcMar>
          </w:tcPr>
          <w:p>
            <w:r>
              <w:rPr>
                <w:rFonts w:ascii="Calibri" w:hAnsi="Calibri"/>
                <w:color w:val="0F172A"/>
                <w:sz w:val="18"/>
              </w:rPr>
              <w:t>Never enter before the 1m candle closes to confirm the wick.</w:t>
            </w:r>
          </w:p>
        </w:tc>
      </w:tr>
      <w:tr>
        <w:tc>
          <w:tcPr>
            <w:tcW w:type="dxa" w:w="1872"/>
            <w:shd w:fill="FFFFFF"/>
            <w:tcMar>
              <w:top w:w="80" w:type="dxa"/>
              <w:bottom w:w="80" w:type="dxa"/>
              <w:left w:w="100" w:type="dxa"/>
              <w:right w:w="100" w:type="dxa"/>
            </w:tcMar>
          </w:tcPr>
          <w:p>
            <w:r>
              <w:rPr>
                <w:rFonts w:ascii="Calibri" w:hAnsi="Calibri"/>
                <w:color w:val="0F172A"/>
                <w:sz w:val="18"/>
              </w:rPr>
              <w:t>3. Velocity Acceleration</w:t>
            </w:r>
          </w:p>
        </w:tc>
        <w:tc>
          <w:tcPr>
            <w:tcW w:type="dxa" w:w="1872"/>
            <w:shd w:fill="FFFFFF"/>
            <w:tcMar>
              <w:top w:w="80" w:type="dxa"/>
              <w:bottom w:w="80" w:type="dxa"/>
              <w:left w:w="100" w:type="dxa"/>
              <w:right w:w="100" w:type="dxa"/>
            </w:tcMar>
          </w:tcPr>
          <w:p>
            <w:r>
              <w:rPr>
                <w:rFonts w:ascii="Calibri" w:hAnsi="Calibri"/>
                <w:color w:val="0F172A"/>
                <w:sz w:val="18"/>
              </w:rPr>
              <w:t>MACD Histogram (12/26/9)</w:t>
            </w:r>
          </w:p>
        </w:tc>
        <w:tc>
          <w:tcPr>
            <w:tcW w:type="dxa" w:w="1872"/>
            <w:shd w:fill="FFFFFF"/>
            <w:tcMar>
              <w:top w:w="80" w:type="dxa"/>
              <w:bottom w:w="80" w:type="dxa"/>
              <w:left w:w="100" w:type="dxa"/>
              <w:right w:w="100" w:type="dxa"/>
            </w:tcMar>
          </w:tcPr>
          <w:p>
            <w:r>
              <w:rPr>
                <w:rFonts w:ascii="Calibri" w:hAnsi="Calibri"/>
                <w:color w:val="0F172A"/>
                <w:sz w:val="18"/>
              </w:rPr>
              <w:t>Tier 2 (Fast: 1-bar)</w:t>
            </w:r>
          </w:p>
        </w:tc>
        <w:tc>
          <w:tcPr>
            <w:tcW w:type="dxa" w:w="1872"/>
            <w:shd w:fill="FFFFFF"/>
            <w:tcMar>
              <w:top w:w="80" w:type="dxa"/>
              <w:bottom w:w="80" w:type="dxa"/>
              <w:left w:w="100" w:type="dxa"/>
              <w:right w:w="100" w:type="dxa"/>
            </w:tcMar>
          </w:tcPr>
          <w:p>
            <w:r>
              <w:rPr>
                <w:rFonts w:ascii="Calibri" w:hAnsi="Calibri"/>
                <w:color w:val="0F172A"/>
                <w:sz w:val="18"/>
              </w:rPr>
              <w:t>Is momentum accelerating or decelerating right now?</w:t>
            </w:r>
          </w:p>
        </w:tc>
        <w:tc>
          <w:tcPr>
            <w:tcW w:type="dxa" w:w="1872"/>
            <w:shd w:fill="FFFFFF"/>
            <w:tcMar>
              <w:top w:w="80" w:type="dxa"/>
              <w:bottom w:w="80" w:type="dxa"/>
              <w:left w:w="100" w:type="dxa"/>
              <w:right w:w="100" w:type="dxa"/>
            </w:tcMar>
          </w:tcPr>
          <w:p>
            <w:r>
              <w:rPr>
                <w:rFonts w:ascii="Calibri" w:hAnsi="Calibri"/>
                <w:color w:val="0F172A"/>
                <w:sz w:val="18"/>
              </w:rPr>
              <w:t>Never enter Call when histogram ticks down (Histogram Hook).</w:t>
            </w:r>
          </w:p>
        </w:tc>
      </w:tr>
      <w:tr>
        <w:tc>
          <w:tcPr>
            <w:tcW w:type="dxa" w:w="1872"/>
            <w:shd w:fill="F8FAFC"/>
            <w:tcMar>
              <w:top w:w="80" w:type="dxa"/>
              <w:bottom w:w="80" w:type="dxa"/>
              <w:left w:w="100" w:type="dxa"/>
              <w:right w:w="100" w:type="dxa"/>
            </w:tcMar>
          </w:tcPr>
          <w:p>
            <w:r>
              <w:rPr>
                <w:rFonts w:ascii="Calibri" w:hAnsi="Calibri"/>
                <w:color w:val="0F172A"/>
                <w:sz w:val="18"/>
              </w:rPr>
              <w:t>4. Price Displacement</w:t>
            </w:r>
          </w:p>
        </w:tc>
        <w:tc>
          <w:tcPr>
            <w:tcW w:type="dxa" w:w="1872"/>
            <w:shd w:fill="F8FAFC"/>
            <w:tcMar>
              <w:top w:w="80" w:type="dxa"/>
              <w:bottom w:w="80" w:type="dxa"/>
              <w:left w:w="100" w:type="dxa"/>
              <w:right w:w="100" w:type="dxa"/>
            </w:tcMar>
          </w:tcPr>
          <w:p>
            <w:r>
              <w:rPr>
                <w:rFonts w:ascii="Calibri" w:hAnsi="Calibri"/>
                <w:color w:val="0F172A"/>
                <w:sz w:val="18"/>
              </w:rPr>
              <w:t>CCI (14-period)</w:t>
            </w:r>
          </w:p>
        </w:tc>
        <w:tc>
          <w:tcPr>
            <w:tcW w:type="dxa" w:w="1872"/>
            <w:shd w:fill="F8FAFC"/>
            <w:tcMar>
              <w:top w:w="80" w:type="dxa"/>
              <w:bottom w:w="80" w:type="dxa"/>
              <w:left w:w="100" w:type="dxa"/>
              <w:right w:w="100" w:type="dxa"/>
            </w:tcMar>
          </w:tcPr>
          <w:p>
            <w:r>
              <w:rPr>
                <w:rFonts w:ascii="Calibri" w:hAnsi="Calibri"/>
                <w:color w:val="0F172A"/>
                <w:sz w:val="18"/>
              </w:rPr>
              <w:t>Tier 2 (Fast: 1-bar)</w:t>
            </w:r>
          </w:p>
        </w:tc>
        <w:tc>
          <w:tcPr>
            <w:tcW w:type="dxa" w:w="1872"/>
            <w:shd w:fill="F8FAFC"/>
            <w:tcMar>
              <w:top w:w="80" w:type="dxa"/>
              <w:bottom w:w="80" w:type="dxa"/>
              <w:left w:w="100" w:type="dxa"/>
              <w:right w:w="100" w:type="dxa"/>
            </w:tcMar>
          </w:tcPr>
          <w:p>
            <w:r>
              <w:rPr>
                <w:rFonts w:ascii="Calibri" w:hAnsi="Calibri"/>
                <w:color w:val="0F172A"/>
                <w:sz w:val="18"/>
              </w:rPr>
              <w:t>Has price bounced off zero equilibrium or overextended?</w:t>
            </w:r>
          </w:p>
        </w:tc>
        <w:tc>
          <w:tcPr>
            <w:tcW w:type="dxa" w:w="1872"/>
            <w:shd w:fill="F8FAFC"/>
            <w:tcMar>
              <w:top w:w="80" w:type="dxa"/>
              <w:bottom w:w="80" w:type="dxa"/>
              <w:left w:w="100" w:type="dxa"/>
              <w:right w:w="100" w:type="dxa"/>
            </w:tcMar>
          </w:tcPr>
          <w:p>
            <w:r>
              <w:rPr>
                <w:rFonts w:ascii="Calibri" w:hAnsi="Calibri"/>
                <w:color w:val="0F172A"/>
                <w:sz w:val="18"/>
              </w:rPr>
              <w:t>Never fade an extreme CCI reading in an organized trend.</w:t>
            </w:r>
          </w:p>
        </w:tc>
      </w:tr>
      <w:tr>
        <w:tc>
          <w:tcPr>
            <w:tcW w:type="dxa" w:w="1872"/>
            <w:shd w:fill="FFFFFF"/>
            <w:tcMar>
              <w:top w:w="80" w:type="dxa"/>
              <w:bottom w:w="80" w:type="dxa"/>
              <w:left w:w="100" w:type="dxa"/>
              <w:right w:w="100" w:type="dxa"/>
            </w:tcMar>
          </w:tcPr>
          <w:p>
            <w:r>
              <w:rPr>
                <w:rFonts w:ascii="Calibri" w:hAnsi="Calibri"/>
                <w:color w:val="0F172A"/>
                <w:sz w:val="18"/>
              </w:rPr>
              <w:t>5. Momentum Vector</w:t>
            </w:r>
          </w:p>
        </w:tc>
        <w:tc>
          <w:tcPr>
            <w:tcW w:type="dxa" w:w="1872"/>
            <w:shd w:fill="FFFFFF"/>
            <w:tcMar>
              <w:top w:w="80" w:type="dxa"/>
              <w:bottom w:w="80" w:type="dxa"/>
              <w:left w:w="100" w:type="dxa"/>
              <w:right w:w="100" w:type="dxa"/>
            </w:tcMar>
          </w:tcPr>
          <w:p>
            <w:r>
              <w:rPr>
                <w:rFonts w:ascii="Calibri" w:hAnsi="Calibri"/>
                <w:color w:val="0F172A"/>
                <w:sz w:val="18"/>
              </w:rPr>
              <w:t>RSI (14-period)</w:t>
            </w:r>
          </w:p>
        </w:tc>
        <w:tc>
          <w:tcPr>
            <w:tcW w:type="dxa" w:w="1872"/>
            <w:shd w:fill="FFFFFF"/>
            <w:tcMar>
              <w:top w:w="80" w:type="dxa"/>
              <w:bottom w:w="80" w:type="dxa"/>
              <w:left w:w="100" w:type="dxa"/>
              <w:right w:w="100" w:type="dxa"/>
            </w:tcMar>
          </w:tcPr>
          <w:p>
            <w:r>
              <w:rPr>
                <w:rFonts w:ascii="Calibri" w:hAnsi="Calibri"/>
                <w:color w:val="0F172A"/>
                <w:sz w:val="18"/>
              </w:rPr>
              <w:t>Tier 3 (Medium: 2-bar)</w:t>
            </w:r>
          </w:p>
        </w:tc>
        <w:tc>
          <w:tcPr>
            <w:tcW w:type="dxa" w:w="1872"/>
            <w:shd w:fill="FFFFFF"/>
            <w:tcMar>
              <w:top w:w="80" w:type="dxa"/>
              <w:bottom w:w="80" w:type="dxa"/>
              <w:left w:w="100" w:type="dxa"/>
              <w:right w:w="100" w:type="dxa"/>
            </w:tcMar>
          </w:tcPr>
          <w:p>
            <w:r>
              <w:rPr>
                <w:rFonts w:ascii="Calibri" w:hAnsi="Calibri"/>
                <w:color w:val="0F172A"/>
                <w:sz w:val="18"/>
              </w:rPr>
              <w:t>Is internal buying/selling pressure above the 50 line?</w:t>
            </w:r>
          </w:p>
        </w:tc>
        <w:tc>
          <w:tcPr>
            <w:tcW w:type="dxa" w:w="1872"/>
            <w:shd w:fill="FFFFFF"/>
            <w:tcMar>
              <w:top w:w="80" w:type="dxa"/>
              <w:bottom w:w="80" w:type="dxa"/>
              <w:left w:w="100" w:type="dxa"/>
              <w:right w:w="100" w:type="dxa"/>
            </w:tcMar>
          </w:tcPr>
          <w:p>
            <w:r>
              <w:rPr>
                <w:rFonts w:ascii="Calibri" w:hAnsi="Calibri"/>
                <w:color w:val="0F172A"/>
                <w:sz w:val="18"/>
              </w:rPr>
              <w:t>Do not treat RSI 70 as an automatic Put signal.</w:t>
            </w:r>
          </w:p>
        </w:tc>
      </w:tr>
      <w:tr>
        <w:tc>
          <w:tcPr>
            <w:tcW w:type="dxa" w:w="1872"/>
            <w:shd w:fill="F8FAFC"/>
            <w:tcMar>
              <w:top w:w="80" w:type="dxa"/>
              <w:bottom w:w="80" w:type="dxa"/>
              <w:left w:w="100" w:type="dxa"/>
              <w:right w:w="100" w:type="dxa"/>
            </w:tcMar>
          </w:tcPr>
          <w:p>
            <w:r>
              <w:rPr>
                <w:rFonts w:ascii="Calibri" w:hAnsi="Calibri"/>
                <w:color w:val="0F172A"/>
                <w:sz w:val="18"/>
              </w:rPr>
              <w:t>6. Volatility &amp; Expiry</w:t>
            </w:r>
          </w:p>
        </w:tc>
        <w:tc>
          <w:tcPr>
            <w:tcW w:type="dxa" w:w="1872"/>
            <w:shd w:fill="F8FAFC"/>
            <w:tcMar>
              <w:top w:w="80" w:type="dxa"/>
              <w:bottom w:w="80" w:type="dxa"/>
              <w:left w:w="100" w:type="dxa"/>
              <w:right w:w="100" w:type="dxa"/>
            </w:tcMar>
          </w:tcPr>
          <w:p>
            <w:r>
              <w:rPr>
                <w:rFonts w:ascii="Calibri" w:hAnsi="Calibri"/>
                <w:color w:val="0F172A"/>
                <w:sz w:val="18"/>
              </w:rPr>
              <w:t>ATR (14-period) / ATR%</w:t>
            </w:r>
          </w:p>
        </w:tc>
        <w:tc>
          <w:tcPr>
            <w:tcW w:type="dxa" w:w="1872"/>
            <w:shd w:fill="F8FAFC"/>
            <w:tcMar>
              <w:top w:w="80" w:type="dxa"/>
              <w:bottom w:w="80" w:type="dxa"/>
              <w:left w:w="100" w:type="dxa"/>
              <w:right w:w="100" w:type="dxa"/>
            </w:tcMar>
          </w:tcPr>
          <w:p>
            <w:r>
              <w:rPr>
                <w:rFonts w:ascii="Calibri" w:hAnsi="Calibri"/>
                <w:color w:val="0F172A"/>
                <w:sz w:val="18"/>
              </w:rPr>
              <w:t>Tier 4 (Macro: Session)</w:t>
            </w:r>
          </w:p>
        </w:tc>
        <w:tc>
          <w:tcPr>
            <w:tcW w:type="dxa" w:w="1872"/>
            <w:shd w:fill="F8FAFC"/>
            <w:tcMar>
              <w:top w:w="80" w:type="dxa"/>
              <w:bottom w:w="80" w:type="dxa"/>
              <w:left w:w="100" w:type="dxa"/>
              <w:right w:w="100" w:type="dxa"/>
            </w:tcMar>
          </w:tcPr>
          <w:p>
            <w:r>
              <w:rPr>
                <w:rFonts w:ascii="Calibri" w:hAnsi="Calibri"/>
                <w:color w:val="0F172A"/>
                <w:sz w:val="18"/>
              </w:rPr>
              <w:t>Does price have enough kinetic energy to beat the spread?</w:t>
            </w:r>
          </w:p>
        </w:tc>
        <w:tc>
          <w:tcPr>
            <w:tcW w:type="dxa" w:w="1872"/>
            <w:shd w:fill="F8FAFC"/>
            <w:tcMar>
              <w:top w:w="80" w:type="dxa"/>
              <w:bottom w:w="80" w:type="dxa"/>
              <w:left w:w="100" w:type="dxa"/>
              <w:right w:w="100" w:type="dxa"/>
            </w:tcMar>
          </w:tcPr>
          <w:p>
            <w:r>
              <w:rPr>
                <w:rFonts w:ascii="Calibri" w:hAnsi="Calibri"/>
                <w:color w:val="0F172A"/>
                <w:sz w:val="18"/>
              </w:rPr>
              <w:t>Never trade when 1m ATR% &lt; 0.03% (Dead Zone).</w:t>
            </w:r>
          </w:p>
        </w:tc>
      </w:tr>
      <w:tr>
        <w:tc>
          <w:tcPr>
            <w:tcW w:type="dxa" w:w="1872"/>
            <w:shd w:fill="FFFFFF"/>
            <w:tcMar>
              <w:top w:w="80" w:type="dxa"/>
              <w:bottom w:w="80" w:type="dxa"/>
              <w:left w:w="100" w:type="dxa"/>
              <w:right w:w="100" w:type="dxa"/>
            </w:tcMar>
          </w:tcPr>
          <w:p>
            <w:r>
              <w:rPr>
                <w:rFonts w:ascii="Calibri" w:hAnsi="Calibri"/>
                <w:color w:val="0F172A"/>
                <w:sz w:val="18"/>
              </w:rPr>
              <w:t>7. Organization Gate</w:t>
            </w:r>
          </w:p>
        </w:tc>
        <w:tc>
          <w:tcPr>
            <w:tcW w:type="dxa" w:w="1872"/>
            <w:shd w:fill="FFFFFF"/>
            <w:tcMar>
              <w:top w:w="80" w:type="dxa"/>
              <w:bottom w:w="80" w:type="dxa"/>
              <w:left w:w="100" w:type="dxa"/>
              <w:right w:w="100" w:type="dxa"/>
            </w:tcMar>
          </w:tcPr>
          <w:p>
            <w:r>
              <w:rPr>
                <w:rFonts w:ascii="Calibri" w:hAnsi="Calibri"/>
                <w:color w:val="0F172A"/>
                <w:sz w:val="18"/>
              </w:rPr>
              <w:t>ADX (14-period)</w:t>
            </w:r>
          </w:p>
        </w:tc>
        <w:tc>
          <w:tcPr>
            <w:tcW w:type="dxa" w:w="1872"/>
            <w:shd w:fill="FFFFFF"/>
            <w:tcMar>
              <w:top w:w="80" w:type="dxa"/>
              <w:bottom w:w="80" w:type="dxa"/>
              <w:left w:w="100" w:type="dxa"/>
              <w:right w:w="100" w:type="dxa"/>
            </w:tcMar>
          </w:tcPr>
          <w:p>
            <w:r>
              <w:rPr>
                <w:rFonts w:ascii="Calibri" w:hAnsi="Calibri"/>
                <w:color w:val="0F172A"/>
                <w:sz w:val="18"/>
              </w:rPr>
              <w:t>Tier 4 (Pre-Session)</w:t>
            </w:r>
          </w:p>
        </w:tc>
        <w:tc>
          <w:tcPr>
            <w:tcW w:type="dxa" w:w="1872"/>
            <w:shd w:fill="FFFFFF"/>
            <w:tcMar>
              <w:top w:w="80" w:type="dxa"/>
              <w:bottom w:w="80" w:type="dxa"/>
              <w:left w:w="100" w:type="dxa"/>
              <w:right w:w="100" w:type="dxa"/>
            </w:tcMar>
          </w:tcPr>
          <w:p>
            <w:r>
              <w:rPr>
                <w:rFonts w:ascii="Calibri" w:hAnsi="Calibri"/>
                <w:color w:val="0F172A"/>
                <w:sz w:val="18"/>
              </w:rPr>
              <w:t>Is the market trending (&gt;25) or trapped in chop (&lt;20)?</w:t>
            </w:r>
          </w:p>
        </w:tc>
        <w:tc>
          <w:tcPr>
            <w:tcW w:type="dxa" w:w="1872"/>
            <w:shd w:fill="FFFFFF"/>
            <w:tcMar>
              <w:top w:w="80" w:type="dxa"/>
              <w:bottom w:w="80" w:type="dxa"/>
              <w:left w:w="100" w:type="dxa"/>
              <w:right w:w="100" w:type="dxa"/>
            </w:tcMar>
          </w:tcPr>
          <w:p>
            <w:r>
              <w:rPr>
                <w:rFonts w:ascii="Calibri" w:hAnsi="Calibri"/>
                <w:color w:val="0F172A"/>
                <w:sz w:val="18"/>
              </w:rPr>
              <w:t>ADX does NOT provide directional signals; never use as entry trigger.</w:t>
            </w:r>
          </w:p>
        </w:tc>
      </w:tr>
    </w:tbl>
    <w:p>
      <w:pPr>
        <w:spacing w:before="0" w:after="80"/>
      </w:pPr>
    </w:p>
    <w:p>
      <w:pPr>
        <w:spacing w:before="320" w:after="120"/>
      </w:pPr>
      <w:r>
        <w:rPr>
          <w:rFonts w:ascii="Georgia" w:hAnsi="Georgia"/>
          <w:b/>
          <w:color w:val="1B365D"/>
          <w:sz w:val="29"/>
        </w:rPr>
        <w:t>Chapter 23: The 13-Stage Binary Pre-Flight Decision Ladder</w:t>
      </w:r>
    </w:p>
    <w:p>
      <w:pPr>
        <w:spacing w:before="0" w:after="100" w:line="276" w:lineRule="auto"/>
      </w:pPr>
      <w:r>
        <w:rPr>
          <w:rFonts w:ascii="Calibri" w:hAnsi="Calibri"/>
          <w:color w:val="0F172A"/>
          <w:sz w:val="21"/>
        </w:rPr>
        <w:t>To execute with elite consistency, professional binary traders do not gaze at a chart wondering what might happen. They execute a systematic 13-stage pre-flight ladder. The ladder is sequential: if any stage fails its criteria, the pipeline halts immediately with an unequivocal decision: NO TRADE.</w:t>
      </w:r>
    </w:p>
    <w:p>
      <w:pPr>
        <w:spacing w:before="120" w:after="60"/>
        <w:jc w:val="center"/>
      </w:pPr>
      <w:r>
        <w:drawing>
          <wp:inline xmlns:a="http://schemas.openxmlformats.org/drawingml/2006/main" xmlns:pic="http://schemas.openxmlformats.org/drawingml/2006/picture">
            <wp:extent cx="5669280" cy="3865418"/>
            <wp:docPr id="15" name="Picture 15"/>
            <wp:cNvGraphicFramePr>
              <a:graphicFrameLocks noChangeAspect="1"/>
            </wp:cNvGraphicFramePr>
            <a:graphic>
              <a:graphicData uri="http://schemas.openxmlformats.org/drawingml/2006/picture">
                <pic:pic>
                  <pic:nvPicPr>
                    <pic:cNvPr id="0" name="fig31_decision_ladder.png"/>
                    <pic:cNvPicPr/>
                  </pic:nvPicPr>
                  <pic:blipFill>
                    <a:blip r:embed="rId25"/>
                    <a:stretch>
                      <a:fillRect/>
                    </a:stretch>
                  </pic:blipFill>
                  <pic:spPr>
                    <a:xfrm>
                      <a:off x="0" y="0"/>
                      <a:ext cx="5669280" cy="3865418"/>
                    </a:xfrm>
                    <a:prstGeom prst="rect"/>
                  </pic:spPr>
                </pic:pic>
              </a:graphicData>
            </a:graphic>
          </wp:inline>
        </w:drawing>
      </w:r>
    </w:p>
    <w:p>
      <w:pPr>
        <w:spacing w:before="0" w:after="200"/>
        <w:jc w:val="center"/>
      </w:pPr>
      <w:r>
        <w:rPr>
          <w:rFonts w:ascii="Calibri" w:hAnsi="Calibri"/>
          <w:i/>
          <w:color w:val="4A5568"/>
          <w:sz w:val="18"/>
        </w:rPr>
        <w:t>Figure 31: The 13-Stage Binary Pre-Flight Decision Ladder — The complete 15-second cockpit protocol moving systematically from asset qualification to execution.</w:t>
      </w:r>
    </w:p>
    <w:p>
      <w:pPr>
        <w:spacing w:before="200" w:after="60"/>
      </w:pPr>
      <w:r>
        <w:rPr>
          <w:rFonts w:ascii="Calibri" w:hAnsi="Calibri"/>
          <w:b/>
          <w:color w:val="4A5568"/>
          <w:sz w:val="23"/>
        </w:rPr>
        <w:t>The 15-Second Time Budget Allocation</w:t>
      </w:r>
    </w:p>
    <w:p>
      <w:pPr>
        <w:spacing w:before="0" w:after="100" w:line="276" w:lineRule="auto"/>
      </w:pPr>
      <w:r>
        <w:rPr>
          <w:rFonts w:ascii="Calibri" w:hAnsi="Calibri"/>
          <w:color w:val="0F172A"/>
          <w:sz w:val="21"/>
        </w:rPr>
        <w:t>When a prospective trade develops on the 1-minute chart, you have approximately 15 seconds (typically between second 45 and second 60 of the candle) to clear all thirteen stages: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pPr>
              <w:jc w:val="left"/>
            </w:pPr>
            <w:r>
              <w:rPr>
                <w:rFonts w:ascii="Calibri" w:hAnsi="Calibri"/>
                <w:b/>
                <w:color w:val="FFFFFF"/>
                <w:sz w:val="19"/>
              </w:rPr>
              <w:t>Stage</w:t>
            </w:r>
          </w:p>
        </w:tc>
        <w:tc>
          <w:tcPr>
            <w:tcW w:type="dxa" w:w="1872"/>
            <w:shd w:fill="1B365D"/>
            <w:tcMar>
              <w:top w:w="100" w:type="dxa"/>
              <w:bottom w:w="100" w:type="dxa"/>
              <w:left w:w="100" w:type="dxa"/>
              <w:right w:w="100" w:type="dxa"/>
            </w:tcMar>
          </w:tcPr>
          <w:p>
            <w:pPr>
              <w:jc w:val="left"/>
            </w:pPr>
            <w:r>
              <w:rPr>
                <w:rFonts w:ascii="Calibri" w:hAnsi="Calibri"/>
                <w:b/>
                <w:color w:val="FFFFFF"/>
                <w:sz w:val="19"/>
              </w:rPr>
              <w:t>Verification Gate</w:t>
            </w:r>
          </w:p>
        </w:tc>
        <w:tc>
          <w:tcPr>
            <w:tcW w:type="dxa" w:w="1872"/>
            <w:shd w:fill="1B365D"/>
            <w:tcMar>
              <w:top w:w="100" w:type="dxa"/>
              <w:bottom w:w="100" w:type="dxa"/>
              <w:left w:w="100" w:type="dxa"/>
              <w:right w:w="100" w:type="dxa"/>
            </w:tcMar>
          </w:tcPr>
          <w:p>
            <w:pPr>
              <w:jc w:val="left"/>
            </w:pPr>
            <w:r>
              <w:rPr>
                <w:rFonts w:ascii="Calibri" w:hAnsi="Calibri"/>
                <w:b/>
                <w:color w:val="FFFFFF"/>
                <w:sz w:val="19"/>
              </w:rPr>
              <w:t>Time Budget</w:t>
            </w:r>
          </w:p>
        </w:tc>
        <w:tc>
          <w:tcPr>
            <w:tcW w:type="dxa" w:w="1872"/>
            <w:shd w:fill="1B365D"/>
            <w:tcMar>
              <w:top w:w="100" w:type="dxa"/>
              <w:bottom w:w="100" w:type="dxa"/>
              <w:left w:w="100" w:type="dxa"/>
              <w:right w:w="100" w:type="dxa"/>
            </w:tcMar>
          </w:tcPr>
          <w:p>
            <w:pPr>
              <w:jc w:val="left"/>
            </w:pPr>
            <w:r>
              <w:rPr>
                <w:rFonts w:ascii="Calibri" w:hAnsi="Calibri"/>
                <w:b/>
                <w:color w:val="FFFFFF"/>
                <w:sz w:val="19"/>
              </w:rPr>
              <w:t>Pass Condition</w:t>
            </w:r>
          </w:p>
        </w:tc>
        <w:tc>
          <w:tcPr>
            <w:tcW w:type="dxa" w:w="1872"/>
            <w:shd w:fill="1B365D"/>
            <w:tcMar>
              <w:top w:w="100" w:type="dxa"/>
              <w:bottom w:w="100" w:type="dxa"/>
              <w:left w:w="100" w:type="dxa"/>
              <w:right w:w="100" w:type="dxa"/>
            </w:tcMar>
          </w:tcPr>
          <w:p>
            <w:pPr>
              <w:jc w:val="left"/>
            </w:pPr>
            <w:r>
              <w:rPr>
                <w:rFonts w:ascii="Calibri" w:hAnsi="Calibri"/>
                <w:b/>
                <w:color w:val="FFFFFF"/>
                <w:sz w:val="19"/>
              </w:rPr>
              <w:t>Fail Action (Abort)</w:t>
            </w:r>
          </w:p>
        </w:tc>
      </w:tr>
      <w:tr>
        <w:tc>
          <w:tcPr>
            <w:tcW w:type="dxa" w:w="1872"/>
            <w:shd w:fill="FFFFFF"/>
            <w:tcMar>
              <w:top w:w="80" w:type="dxa"/>
              <w:bottom w:w="80" w:type="dxa"/>
              <w:left w:w="100" w:type="dxa"/>
              <w:right w:w="100" w:type="dxa"/>
            </w:tcMar>
          </w:tcPr>
          <w:p>
            <w:r>
              <w:rPr>
                <w:rFonts w:ascii="Calibri" w:hAnsi="Calibri"/>
                <w:color w:val="0F172A"/>
                <w:sz w:val="18"/>
              </w:rPr>
              <w:t>Stage 1</w:t>
            </w:r>
          </w:p>
        </w:tc>
        <w:tc>
          <w:tcPr>
            <w:tcW w:type="dxa" w:w="1872"/>
            <w:shd w:fill="FFFFFF"/>
            <w:tcMar>
              <w:top w:w="80" w:type="dxa"/>
              <w:bottom w:w="80" w:type="dxa"/>
              <w:left w:w="100" w:type="dxa"/>
              <w:right w:w="100" w:type="dxa"/>
            </w:tcMar>
          </w:tcPr>
          <w:p>
            <w:r>
              <w:rPr>
                <w:rFonts w:ascii="Calibri" w:hAnsi="Calibri"/>
                <w:color w:val="0F172A"/>
                <w:sz w:val="18"/>
              </w:rPr>
              <w:t>Asset &amp; Net Payout Filter</w:t>
            </w:r>
          </w:p>
        </w:tc>
        <w:tc>
          <w:tcPr>
            <w:tcW w:type="dxa" w:w="1872"/>
            <w:shd w:fill="FFFFFF"/>
            <w:tcMar>
              <w:top w:w="80" w:type="dxa"/>
              <w:bottom w:w="80" w:type="dxa"/>
              <w:left w:w="100" w:type="dxa"/>
              <w:right w:w="100" w:type="dxa"/>
            </w:tcMar>
          </w:tcPr>
          <w:p>
            <w:r>
              <w:rPr>
                <w:rFonts w:ascii="Calibri" w:hAnsi="Calibri"/>
                <w:color w:val="0F172A"/>
                <w:sz w:val="18"/>
              </w:rPr>
              <w:t>1 second</w:t>
            </w:r>
          </w:p>
        </w:tc>
        <w:tc>
          <w:tcPr>
            <w:tcW w:type="dxa" w:w="1872"/>
            <w:shd w:fill="FFFFFF"/>
            <w:tcMar>
              <w:top w:w="80" w:type="dxa"/>
              <w:bottom w:w="80" w:type="dxa"/>
              <w:left w:w="100" w:type="dxa"/>
              <w:right w:w="100" w:type="dxa"/>
            </w:tcMar>
          </w:tcPr>
          <w:p>
            <w:r>
              <w:rPr>
                <w:rFonts w:ascii="Calibri" w:hAnsi="Calibri"/>
                <w:color w:val="0F172A"/>
                <w:sz w:val="18"/>
              </w:rPr>
              <w:t>Payout &gt;= 80%, tight spread, high liquidity</w:t>
            </w:r>
          </w:p>
        </w:tc>
        <w:tc>
          <w:tcPr>
            <w:tcW w:type="dxa" w:w="1872"/>
            <w:shd w:fill="FFFFFF"/>
            <w:tcMar>
              <w:top w:w="80" w:type="dxa"/>
              <w:bottom w:w="80" w:type="dxa"/>
              <w:left w:w="100" w:type="dxa"/>
              <w:right w:w="100" w:type="dxa"/>
            </w:tcMar>
          </w:tcPr>
          <w:p>
            <w:r>
              <w:rPr>
                <w:rFonts w:ascii="Calibri" w:hAnsi="Calibri"/>
                <w:color w:val="0F172A"/>
                <w:sz w:val="18"/>
              </w:rPr>
              <w:t>NO TRADE (walk away)</w:t>
            </w:r>
          </w:p>
        </w:tc>
      </w:tr>
      <w:tr>
        <w:tc>
          <w:tcPr>
            <w:tcW w:type="dxa" w:w="1872"/>
            <w:shd w:fill="F8FAFC"/>
            <w:tcMar>
              <w:top w:w="80" w:type="dxa"/>
              <w:bottom w:w="80" w:type="dxa"/>
              <w:left w:w="100" w:type="dxa"/>
              <w:right w:w="100" w:type="dxa"/>
            </w:tcMar>
          </w:tcPr>
          <w:p>
            <w:r>
              <w:rPr>
                <w:rFonts w:ascii="Calibri" w:hAnsi="Calibri"/>
                <w:color w:val="0F172A"/>
                <w:sz w:val="18"/>
              </w:rPr>
              <w:t>Stage 2</w:t>
            </w:r>
          </w:p>
        </w:tc>
        <w:tc>
          <w:tcPr>
            <w:tcW w:type="dxa" w:w="1872"/>
            <w:shd w:fill="F8FAFC"/>
            <w:tcMar>
              <w:top w:w="80" w:type="dxa"/>
              <w:bottom w:w="80" w:type="dxa"/>
              <w:left w:w="100" w:type="dxa"/>
              <w:right w:w="100" w:type="dxa"/>
            </w:tcMar>
          </w:tcPr>
          <w:p>
            <w:r>
              <w:rPr>
                <w:rFonts w:ascii="Calibri" w:hAnsi="Calibri"/>
                <w:color w:val="0F172A"/>
                <w:sz w:val="18"/>
              </w:rPr>
              <w:t>Macro Regime Scan</w:t>
            </w:r>
          </w:p>
        </w:tc>
        <w:tc>
          <w:tcPr>
            <w:tcW w:type="dxa" w:w="1872"/>
            <w:shd w:fill="F8FAFC"/>
            <w:tcMar>
              <w:top w:w="80" w:type="dxa"/>
              <w:bottom w:w="80" w:type="dxa"/>
              <w:left w:w="100" w:type="dxa"/>
              <w:right w:w="100" w:type="dxa"/>
            </w:tcMar>
          </w:tcPr>
          <w:p>
            <w:r>
              <w:rPr>
                <w:rFonts w:ascii="Calibri" w:hAnsi="Calibri"/>
                <w:color w:val="0F172A"/>
                <w:sz w:val="18"/>
              </w:rPr>
              <w:t>1 second</w:t>
            </w:r>
          </w:p>
        </w:tc>
        <w:tc>
          <w:tcPr>
            <w:tcW w:type="dxa" w:w="1872"/>
            <w:shd w:fill="F8FAFC"/>
            <w:tcMar>
              <w:top w:w="80" w:type="dxa"/>
              <w:bottom w:w="80" w:type="dxa"/>
              <w:left w:w="100" w:type="dxa"/>
              <w:right w:w="100" w:type="dxa"/>
            </w:tcMar>
          </w:tcPr>
          <w:p>
            <w:r>
              <w:rPr>
                <w:rFonts w:ascii="Calibri" w:hAnsi="Calibri"/>
                <w:color w:val="0F172A"/>
                <w:sz w:val="18"/>
              </w:rPr>
              <w:t>Market is in Regimes 1, 2, 3, or 5 (not Shock)</w:t>
            </w:r>
          </w:p>
        </w:tc>
        <w:tc>
          <w:tcPr>
            <w:tcW w:type="dxa" w:w="1872"/>
            <w:shd w:fill="F8FAFC"/>
            <w:tcMar>
              <w:top w:w="80" w:type="dxa"/>
              <w:bottom w:w="80" w:type="dxa"/>
              <w:left w:w="100" w:type="dxa"/>
              <w:right w:w="100" w:type="dxa"/>
            </w:tcMar>
          </w:tcPr>
          <w:p>
            <w:r>
              <w:rPr>
                <w:rFonts w:ascii="Calibri" w:hAnsi="Calibri"/>
                <w:color w:val="0F172A"/>
                <w:sz w:val="18"/>
              </w:rPr>
              <w:t>NO TRADE (unstructured)</w:t>
            </w:r>
          </w:p>
        </w:tc>
      </w:tr>
      <w:tr>
        <w:tc>
          <w:tcPr>
            <w:tcW w:type="dxa" w:w="1872"/>
            <w:shd w:fill="FFFFFF"/>
            <w:tcMar>
              <w:top w:w="80" w:type="dxa"/>
              <w:bottom w:w="80" w:type="dxa"/>
              <w:left w:w="100" w:type="dxa"/>
              <w:right w:w="100" w:type="dxa"/>
            </w:tcMar>
          </w:tcPr>
          <w:p>
            <w:r>
              <w:rPr>
                <w:rFonts w:ascii="Calibri" w:hAnsi="Calibri"/>
                <w:color w:val="0F172A"/>
                <w:sz w:val="18"/>
              </w:rPr>
              <w:t>Stage 3</w:t>
            </w:r>
          </w:p>
        </w:tc>
        <w:tc>
          <w:tcPr>
            <w:tcW w:type="dxa" w:w="1872"/>
            <w:shd w:fill="FFFFFF"/>
            <w:tcMar>
              <w:top w:w="80" w:type="dxa"/>
              <w:bottom w:w="80" w:type="dxa"/>
              <w:left w:w="100" w:type="dxa"/>
              <w:right w:w="100" w:type="dxa"/>
            </w:tcMar>
          </w:tcPr>
          <w:p>
            <w:r>
              <w:rPr>
                <w:rFonts w:ascii="Calibri" w:hAnsi="Calibri"/>
                <w:color w:val="0F172A"/>
                <w:sz w:val="18"/>
              </w:rPr>
              <w:t>HTF Directional Bias</w:t>
            </w:r>
          </w:p>
        </w:tc>
        <w:tc>
          <w:tcPr>
            <w:tcW w:type="dxa" w:w="1872"/>
            <w:shd w:fill="FFFFFF"/>
            <w:tcMar>
              <w:top w:w="80" w:type="dxa"/>
              <w:bottom w:w="80" w:type="dxa"/>
              <w:left w:w="100" w:type="dxa"/>
              <w:right w:w="100" w:type="dxa"/>
            </w:tcMar>
          </w:tcPr>
          <w:p>
            <w:r>
              <w:rPr>
                <w:rFonts w:ascii="Calibri" w:hAnsi="Calibri"/>
                <w:color w:val="0F172A"/>
                <w:sz w:val="18"/>
              </w:rPr>
              <w:t>1 second</w:t>
            </w:r>
          </w:p>
        </w:tc>
        <w:tc>
          <w:tcPr>
            <w:tcW w:type="dxa" w:w="1872"/>
            <w:shd w:fill="FFFFFF"/>
            <w:tcMar>
              <w:top w:w="80" w:type="dxa"/>
              <w:bottom w:w="80" w:type="dxa"/>
              <w:left w:w="100" w:type="dxa"/>
              <w:right w:w="100" w:type="dxa"/>
            </w:tcMar>
          </w:tcPr>
          <w:p>
            <w:r>
              <w:rPr>
                <w:rFonts w:ascii="Calibri" w:hAnsi="Calibri"/>
                <w:color w:val="0F172A"/>
                <w:sz w:val="18"/>
              </w:rPr>
              <w:t>5m EMA slope aligns with proposed trade direction</w:t>
            </w:r>
          </w:p>
        </w:tc>
        <w:tc>
          <w:tcPr>
            <w:tcW w:type="dxa" w:w="1872"/>
            <w:shd w:fill="FFFFFF"/>
            <w:tcMar>
              <w:top w:w="80" w:type="dxa"/>
              <w:bottom w:w="80" w:type="dxa"/>
              <w:left w:w="100" w:type="dxa"/>
              <w:right w:w="100" w:type="dxa"/>
            </w:tcMar>
          </w:tcPr>
          <w:p>
            <w:r>
              <w:rPr>
                <w:rFonts w:ascii="Calibri" w:hAnsi="Calibri"/>
                <w:color w:val="0F172A"/>
                <w:sz w:val="18"/>
              </w:rPr>
              <w:t>NO TRADE (fighting HTF)</w:t>
            </w:r>
          </w:p>
        </w:tc>
      </w:tr>
      <w:tr>
        <w:tc>
          <w:tcPr>
            <w:tcW w:type="dxa" w:w="1872"/>
            <w:shd w:fill="F8FAFC"/>
            <w:tcMar>
              <w:top w:w="80" w:type="dxa"/>
              <w:bottom w:w="80" w:type="dxa"/>
              <w:left w:w="100" w:type="dxa"/>
              <w:right w:w="100" w:type="dxa"/>
            </w:tcMar>
          </w:tcPr>
          <w:p>
            <w:r>
              <w:rPr>
                <w:rFonts w:ascii="Calibri" w:hAnsi="Calibri"/>
                <w:color w:val="0F172A"/>
                <w:sz w:val="18"/>
              </w:rPr>
              <w:t>Stage 4</w:t>
            </w:r>
          </w:p>
        </w:tc>
        <w:tc>
          <w:tcPr>
            <w:tcW w:type="dxa" w:w="1872"/>
            <w:shd w:fill="F8FAFC"/>
            <w:tcMar>
              <w:top w:w="80" w:type="dxa"/>
              <w:bottom w:w="80" w:type="dxa"/>
              <w:left w:w="100" w:type="dxa"/>
              <w:right w:w="100" w:type="dxa"/>
            </w:tcMar>
          </w:tcPr>
          <w:p>
            <w:r>
              <w:rPr>
                <w:rFonts w:ascii="Calibri" w:hAnsi="Calibri"/>
                <w:color w:val="0F172A"/>
                <w:sz w:val="18"/>
              </w:rPr>
              <w:t>Key Level Geometry</w:t>
            </w:r>
          </w:p>
        </w:tc>
        <w:tc>
          <w:tcPr>
            <w:tcW w:type="dxa" w:w="1872"/>
            <w:shd w:fill="F8FAFC"/>
            <w:tcMar>
              <w:top w:w="80" w:type="dxa"/>
              <w:bottom w:w="80" w:type="dxa"/>
              <w:left w:w="100" w:type="dxa"/>
              <w:right w:w="100" w:type="dxa"/>
            </w:tcMar>
          </w:tcPr>
          <w:p>
            <w:r>
              <w:rPr>
                <w:rFonts w:ascii="Calibri" w:hAnsi="Calibri"/>
                <w:color w:val="0F172A"/>
                <w:sz w:val="18"/>
              </w:rPr>
              <w:t>1 second</w:t>
            </w:r>
          </w:p>
        </w:tc>
        <w:tc>
          <w:tcPr>
            <w:tcW w:type="dxa" w:w="1872"/>
            <w:shd w:fill="F8FAFC"/>
            <w:tcMar>
              <w:top w:w="80" w:type="dxa"/>
              <w:bottom w:w="80" w:type="dxa"/>
              <w:left w:w="100" w:type="dxa"/>
              <w:right w:w="100" w:type="dxa"/>
            </w:tcMar>
          </w:tcPr>
          <w:p>
            <w:r>
              <w:rPr>
                <w:rFonts w:ascii="Calibri" w:hAnsi="Calibri"/>
                <w:color w:val="0F172A"/>
                <w:sz w:val="18"/>
              </w:rPr>
              <w:t>Price is at valid Support, Resistance, or Polarity Level</w:t>
            </w:r>
          </w:p>
        </w:tc>
        <w:tc>
          <w:tcPr>
            <w:tcW w:type="dxa" w:w="1872"/>
            <w:shd w:fill="F8FAFC"/>
            <w:tcMar>
              <w:top w:w="80" w:type="dxa"/>
              <w:bottom w:w="80" w:type="dxa"/>
              <w:left w:w="100" w:type="dxa"/>
              <w:right w:w="100" w:type="dxa"/>
            </w:tcMar>
          </w:tcPr>
          <w:p>
            <w:r>
              <w:rPr>
                <w:rFonts w:ascii="Calibri" w:hAnsi="Calibri"/>
                <w:color w:val="0F172A"/>
                <w:sz w:val="18"/>
              </w:rPr>
              <w:t>NO TRADE (no location)</w:t>
            </w:r>
          </w:p>
        </w:tc>
      </w:tr>
      <w:tr>
        <w:tc>
          <w:tcPr>
            <w:tcW w:type="dxa" w:w="1872"/>
            <w:shd w:fill="FFFFFF"/>
            <w:tcMar>
              <w:top w:w="80" w:type="dxa"/>
              <w:bottom w:w="80" w:type="dxa"/>
              <w:left w:w="100" w:type="dxa"/>
              <w:right w:w="100" w:type="dxa"/>
            </w:tcMar>
          </w:tcPr>
          <w:p>
            <w:r>
              <w:rPr>
                <w:rFonts w:ascii="Calibri" w:hAnsi="Calibri"/>
                <w:color w:val="0F172A"/>
                <w:sz w:val="18"/>
              </w:rPr>
              <w:t>Stage 5</w:t>
            </w:r>
          </w:p>
        </w:tc>
        <w:tc>
          <w:tcPr>
            <w:tcW w:type="dxa" w:w="1872"/>
            <w:shd w:fill="FFFFFF"/>
            <w:tcMar>
              <w:top w:w="80" w:type="dxa"/>
              <w:bottom w:w="80" w:type="dxa"/>
              <w:left w:w="100" w:type="dxa"/>
              <w:right w:w="100" w:type="dxa"/>
            </w:tcMar>
          </w:tcPr>
          <w:p>
            <w:r>
              <w:rPr>
                <w:rFonts w:ascii="Calibri" w:hAnsi="Calibri"/>
                <w:color w:val="0F172A"/>
                <w:sz w:val="18"/>
              </w:rPr>
              <w:t>Room-to-Target Check</w:t>
            </w:r>
          </w:p>
        </w:tc>
        <w:tc>
          <w:tcPr>
            <w:tcW w:type="dxa" w:w="1872"/>
            <w:shd w:fill="FFFFFF"/>
            <w:tcMar>
              <w:top w:w="80" w:type="dxa"/>
              <w:bottom w:w="80" w:type="dxa"/>
              <w:left w:w="100" w:type="dxa"/>
              <w:right w:w="100" w:type="dxa"/>
            </w:tcMar>
          </w:tcPr>
          <w:p>
            <w:r>
              <w:rPr>
                <w:rFonts w:ascii="Calibri" w:hAnsi="Calibri"/>
                <w:color w:val="0F172A"/>
                <w:sz w:val="18"/>
              </w:rPr>
              <w:t>2 seconds</w:t>
            </w:r>
          </w:p>
        </w:tc>
        <w:tc>
          <w:tcPr>
            <w:tcW w:type="dxa" w:w="1872"/>
            <w:shd w:fill="FFFFFF"/>
            <w:tcMar>
              <w:top w:w="80" w:type="dxa"/>
              <w:bottom w:w="80" w:type="dxa"/>
              <w:left w:w="100" w:type="dxa"/>
              <w:right w:w="100" w:type="dxa"/>
            </w:tcMar>
          </w:tcPr>
          <w:p>
            <w:r>
              <w:rPr>
                <w:rFonts w:ascii="Calibri" w:hAnsi="Calibri"/>
                <w:color w:val="0F172A"/>
                <w:sz w:val="18"/>
              </w:rPr>
              <w:t>Clear distance &gt;= 1.5x ATR to nearest opposing barrier</w:t>
            </w:r>
          </w:p>
        </w:tc>
        <w:tc>
          <w:tcPr>
            <w:tcW w:type="dxa" w:w="1872"/>
            <w:shd w:fill="FFFFFF"/>
            <w:tcMar>
              <w:top w:w="80" w:type="dxa"/>
              <w:bottom w:w="80" w:type="dxa"/>
              <w:left w:w="100" w:type="dxa"/>
              <w:right w:w="100" w:type="dxa"/>
            </w:tcMar>
          </w:tcPr>
          <w:p>
            <w:r>
              <w:rPr>
                <w:rFonts w:ascii="Calibri" w:hAnsi="Calibri"/>
                <w:color w:val="0F172A"/>
                <w:sz w:val="18"/>
              </w:rPr>
              <w:t>NO TRADE (blocked by wall)</w:t>
            </w:r>
          </w:p>
        </w:tc>
      </w:tr>
      <w:tr>
        <w:tc>
          <w:tcPr>
            <w:tcW w:type="dxa" w:w="1872"/>
            <w:shd w:fill="F8FAFC"/>
            <w:tcMar>
              <w:top w:w="80" w:type="dxa"/>
              <w:bottom w:w="80" w:type="dxa"/>
              <w:left w:w="100" w:type="dxa"/>
              <w:right w:w="100" w:type="dxa"/>
            </w:tcMar>
          </w:tcPr>
          <w:p>
            <w:r>
              <w:rPr>
                <w:rFonts w:ascii="Calibri" w:hAnsi="Calibri"/>
                <w:color w:val="0F172A"/>
                <w:sz w:val="18"/>
              </w:rPr>
              <w:t>Stage 6</w:t>
            </w:r>
          </w:p>
        </w:tc>
        <w:tc>
          <w:tcPr>
            <w:tcW w:type="dxa" w:w="1872"/>
            <w:shd w:fill="F8FAFC"/>
            <w:tcMar>
              <w:top w:w="80" w:type="dxa"/>
              <w:bottom w:w="80" w:type="dxa"/>
              <w:left w:w="100" w:type="dxa"/>
              <w:right w:w="100" w:type="dxa"/>
            </w:tcMar>
          </w:tcPr>
          <w:p>
            <w:r>
              <w:rPr>
                <w:rFonts w:ascii="Calibri" w:hAnsi="Calibri"/>
                <w:color w:val="0F172A"/>
                <w:sz w:val="18"/>
              </w:rPr>
              <w:t>Indicator Momentum</w:t>
            </w:r>
          </w:p>
        </w:tc>
        <w:tc>
          <w:tcPr>
            <w:tcW w:type="dxa" w:w="1872"/>
            <w:shd w:fill="F8FAFC"/>
            <w:tcMar>
              <w:top w:w="80" w:type="dxa"/>
              <w:bottom w:w="80" w:type="dxa"/>
              <w:left w:w="100" w:type="dxa"/>
              <w:right w:w="100" w:type="dxa"/>
            </w:tcMar>
          </w:tcPr>
          <w:p>
            <w:r>
              <w:rPr>
                <w:rFonts w:ascii="Calibri" w:hAnsi="Calibri"/>
                <w:color w:val="0F172A"/>
                <w:sz w:val="18"/>
              </w:rPr>
              <w:t>2 seconds</w:t>
            </w:r>
          </w:p>
        </w:tc>
        <w:tc>
          <w:tcPr>
            <w:tcW w:type="dxa" w:w="1872"/>
            <w:shd w:fill="F8FAFC"/>
            <w:tcMar>
              <w:top w:w="80" w:type="dxa"/>
              <w:bottom w:w="80" w:type="dxa"/>
              <w:left w:w="100" w:type="dxa"/>
              <w:right w:w="100" w:type="dxa"/>
            </w:tcMar>
          </w:tcPr>
          <w:p>
            <w:r>
              <w:rPr>
                <w:rFonts w:ascii="Calibri" w:hAnsi="Calibri"/>
                <w:color w:val="0F172A"/>
                <w:sz w:val="18"/>
              </w:rPr>
              <w:t>MACD Histogram ascending (Call) or descending (Put)</w:t>
            </w:r>
          </w:p>
        </w:tc>
        <w:tc>
          <w:tcPr>
            <w:tcW w:type="dxa" w:w="1872"/>
            <w:shd w:fill="F8FAFC"/>
            <w:tcMar>
              <w:top w:w="80" w:type="dxa"/>
              <w:bottom w:w="80" w:type="dxa"/>
              <w:left w:w="100" w:type="dxa"/>
              <w:right w:w="100" w:type="dxa"/>
            </w:tcMar>
          </w:tcPr>
          <w:p>
            <w:r>
              <w:rPr>
                <w:rFonts w:ascii="Calibri" w:hAnsi="Calibri"/>
                <w:color w:val="0F172A"/>
                <w:sz w:val="18"/>
              </w:rPr>
              <w:t>NO TRADE (momentum conflict)</w:t>
            </w:r>
          </w:p>
        </w:tc>
      </w:tr>
      <w:tr>
        <w:tc>
          <w:tcPr>
            <w:tcW w:type="dxa" w:w="1872"/>
            <w:shd w:fill="FFFFFF"/>
            <w:tcMar>
              <w:top w:w="80" w:type="dxa"/>
              <w:bottom w:w="80" w:type="dxa"/>
              <w:left w:w="100" w:type="dxa"/>
              <w:right w:w="100" w:type="dxa"/>
            </w:tcMar>
          </w:tcPr>
          <w:p>
            <w:r>
              <w:rPr>
                <w:rFonts w:ascii="Calibri" w:hAnsi="Calibri"/>
                <w:color w:val="0F172A"/>
                <w:sz w:val="18"/>
              </w:rPr>
              <w:t>Stage 7</w:t>
            </w:r>
          </w:p>
        </w:tc>
        <w:tc>
          <w:tcPr>
            <w:tcW w:type="dxa" w:w="1872"/>
            <w:shd w:fill="FFFFFF"/>
            <w:tcMar>
              <w:top w:w="80" w:type="dxa"/>
              <w:bottom w:w="80" w:type="dxa"/>
              <w:left w:w="100" w:type="dxa"/>
              <w:right w:w="100" w:type="dxa"/>
            </w:tcMar>
          </w:tcPr>
          <w:p>
            <w:r>
              <w:rPr>
                <w:rFonts w:ascii="Calibri" w:hAnsi="Calibri"/>
                <w:color w:val="0F172A"/>
                <w:sz w:val="18"/>
              </w:rPr>
              <w:t>Volatility State (ATR)</w:t>
            </w:r>
          </w:p>
        </w:tc>
        <w:tc>
          <w:tcPr>
            <w:tcW w:type="dxa" w:w="1872"/>
            <w:shd w:fill="FFFFFF"/>
            <w:tcMar>
              <w:top w:w="80" w:type="dxa"/>
              <w:bottom w:w="80" w:type="dxa"/>
              <w:left w:w="100" w:type="dxa"/>
              <w:right w:w="100" w:type="dxa"/>
            </w:tcMar>
          </w:tcPr>
          <w:p>
            <w:r>
              <w:rPr>
                <w:rFonts w:ascii="Calibri" w:hAnsi="Calibri"/>
                <w:color w:val="0F172A"/>
                <w:sz w:val="18"/>
              </w:rPr>
              <w:t>1 second</w:t>
            </w:r>
          </w:p>
        </w:tc>
        <w:tc>
          <w:tcPr>
            <w:tcW w:type="dxa" w:w="1872"/>
            <w:shd w:fill="FFFFFF"/>
            <w:tcMar>
              <w:top w:w="80" w:type="dxa"/>
              <w:bottom w:w="80" w:type="dxa"/>
              <w:left w:w="100" w:type="dxa"/>
              <w:right w:w="100" w:type="dxa"/>
            </w:tcMar>
          </w:tcPr>
          <w:p>
            <w:r>
              <w:rPr>
                <w:rFonts w:ascii="Calibri" w:hAnsi="Calibri"/>
                <w:color w:val="0F172A"/>
                <w:sz w:val="18"/>
              </w:rPr>
              <w:t>1m ATR% in State 2 (0.04% - 0.12%; not dead/wild)</w:t>
            </w:r>
          </w:p>
        </w:tc>
        <w:tc>
          <w:tcPr>
            <w:tcW w:type="dxa" w:w="1872"/>
            <w:shd w:fill="FFFFFF"/>
            <w:tcMar>
              <w:top w:w="80" w:type="dxa"/>
              <w:bottom w:w="80" w:type="dxa"/>
              <w:left w:w="100" w:type="dxa"/>
              <w:right w:w="100" w:type="dxa"/>
            </w:tcMar>
          </w:tcPr>
          <w:p>
            <w:r>
              <w:rPr>
                <w:rFonts w:ascii="Calibri" w:hAnsi="Calibri"/>
                <w:color w:val="0F172A"/>
                <w:sz w:val="18"/>
              </w:rPr>
              <w:t>NO TRADE (volatility trap)</w:t>
            </w:r>
          </w:p>
        </w:tc>
      </w:tr>
      <w:tr>
        <w:tc>
          <w:tcPr>
            <w:tcW w:type="dxa" w:w="1872"/>
            <w:shd w:fill="F8FAFC"/>
            <w:tcMar>
              <w:top w:w="80" w:type="dxa"/>
              <w:bottom w:w="80" w:type="dxa"/>
              <w:left w:w="100" w:type="dxa"/>
              <w:right w:w="100" w:type="dxa"/>
            </w:tcMar>
          </w:tcPr>
          <w:p>
            <w:r>
              <w:rPr>
                <w:rFonts w:ascii="Calibri" w:hAnsi="Calibri"/>
                <w:color w:val="0F172A"/>
                <w:sz w:val="18"/>
              </w:rPr>
              <w:t>Stage 8</w:t>
            </w:r>
          </w:p>
        </w:tc>
        <w:tc>
          <w:tcPr>
            <w:tcW w:type="dxa" w:w="1872"/>
            <w:shd w:fill="F8FAFC"/>
            <w:tcMar>
              <w:top w:w="80" w:type="dxa"/>
              <w:bottom w:w="80" w:type="dxa"/>
              <w:left w:w="100" w:type="dxa"/>
              <w:right w:w="100" w:type="dxa"/>
            </w:tcMar>
          </w:tcPr>
          <w:p>
            <w:r>
              <w:rPr>
                <w:rFonts w:ascii="Calibri" w:hAnsi="Calibri"/>
                <w:color w:val="0F172A"/>
                <w:sz w:val="18"/>
              </w:rPr>
              <w:t>Micro Trigger Pattern</w:t>
            </w:r>
          </w:p>
        </w:tc>
        <w:tc>
          <w:tcPr>
            <w:tcW w:type="dxa" w:w="1872"/>
            <w:shd w:fill="F8FAFC"/>
            <w:tcMar>
              <w:top w:w="80" w:type="dxa"/>
              <w:bottom w:w="80" w:type="dxa"/>
              <w:left w:w="100" w:type="dxa"/>
              <w:right w:w="100" w:type="dxa"/>
            </w:tcMar>
          </w:tcPr>
          <w:p>
            <w:r>
              <w:rPr>
                <w:rFonts w:ascii="Calibri" w:hAnsi="Calibri"/>
                <w:color w:val="0F172A"/>
                <w:sz w:val="18"/>
              </w:rPr>
              <w:t>2 seconds</w:t>
            </w:r>
          </w:p>
        </w:tc>
        <w:tc>
          <w:tcPr>
            <w:tcW w:type="dxa" w:w="1872"/>
            <w:shd w:fill="F8FAFC"/>
            <w:tcMar>
              <w:top w:w="80" w:type="dxa"/>
              <w:bottom w:w="80" w:type="dxa"/>
              <w:left w:w="100" w:type="dxa"/>
              <w:right w:w="100" w:type="dxa"/>
            </w:tcMar>
          </w:tcPr>
          <w:p>
            <w:r>
              <w:rPr>
                <w:rFonts w:ascii="Calibri" w:hAnsi="Calibri"/>
                <w:color w:val="0F172A"/>
                <w:sz w:val="18"/>
              </w:rPr>
              <w:t>1m Pin bar rejection or engulfing body confirmed</w:t>
            </w:r>
          </w:p>
        </w:tc>
        <w:tc>
          <w:tcPr>
            <w:tcW w:type="dxa" w:w="1872"/>
            <w:shd w:fill="F8FAFC"/>
            <w:tcMar>
              <w:top w:w="80" w:type="dxa"/>
              <w:bottom w:w="80" w:type="dxa"/>
              <w:left w:w="100" w:type="dxa"/>
              <w:right w:w="100" w:type="dxa"/>
            </w:tcMar>
          </w:tcPr>
          <w:p>
            <w:r>
              <w:rPr>
                <w:rFonts w:ascii="Calibri" w:hAnsi="Calibri"/>
                <w:color w:val="0F172A"/>
                <w:sz w:val="18"/>
              </w:rPr>
              <w:t>NO TRADE (unconfirmed candle)</w:t>
            </w:r>
          </w:p>
        </w:tc>
      </w:tr>
      <w:tr>
        <w:tc>
          <w:tcPr>
            <w:tcW w:type="dxa" w:w="1872"/>
            <w:shd w:fill="FFFFFF"/>
            <w:tcMar>
              <w:top w:w="80" w:type="dxa"/>
              <w:bottom w:w="80" w:type="dxa"/>
              <w:left w:w="100" w:type="dxa"/>
              <w:right w:w="100" w:type="dxa"/>
            </w:tcMar>
          </w:tcPr>
          <w:p>
            <w:r>
              <w:rPr>
                <w:rFonts w:ascii="Calibri" w:hAnsi="Calibri"/>
                <w:color w:val="0F172A"/>
                <w:sz w:val="18"/>
              </w:rPr>
              <w:t>Stage 9</w:t>
            </w:r>
          </w:p>
        </w:tc>
        <w:tc>
          <w:tcPr>
            <w:tcW w:type="dxa" w:w="1872"/>
            <w:shd w:fill="FFFFFF"/>
            <w:tcMar>
              <w:top w:w="80" w:type="dxa"/>
              <w:bottom w:w="80" w:type="dxa"/>
              <w:left w:w="100" w:type="dxa"/>
              <w:right w:w="100" w:type="dxa"/>
            </w:tcMar>
          </w:tcPr>
          <w:p>
            <w:r>
              <w:rPr>
                <w:rFonts w:ascii="Calibri" w:hAnsi="Calibri"/>
                <w:color w:val="0F172A"/>
                <w:sz w:val="18"/>
              </w:rPr>
              <w:t>Extension Threshold</w:t>
            </w:r>
          </w:p>
        </w:tc>
        <w:tc>
          <w:tcPr>
            <w:tcW w:type="dxa" w:w="1872"/>
            <w:shd w:fill="FFFFFF"/>
            <w:tcMar>
              <w:top w:w="80" w:type="dxa"/>
              <w:bottom w:w="80" w:type="dxa"/>
              <w:left w:w="100" w:type="dxa"/>
              <w:right w:w="100" w:type="dxa"/>
            </w:tcMar>
          </w:tcPr>
          <w:p>
            <w:r>
              <w:rPr>
                <w:rFonts w:ascii="Calibri" w:hAnsi="Calibri"/>
                <w:color w:val="0F172A"/>
                <w:sz w:val="18"/>
              </w:rPr>
              <w:t>1 second</w:t>
            </w:r>
          </w:p>
        </w:tc>
        <w:tc>
          <w:tcPr>
            <w:tcW w:type="dxa" w:w="1872"/>
            <w:shd w:fill="FFFFFF"/>
            <w:tcMar>
              <w:top w:w="80" w:type="dxa"/>
              <w:bottom w:w="80" w:type="dxa"/>
              <w:left w:w="100" w:type="dxa"/>
              <w:right w:w="100" w:type="dxa"/>
            </w:tcMar>
          </w:tcPr>
          <w:p>
            <w:r>
              <w:rPr>
                <w:rFonts w:ascii="Calibri" w:hAnsi="Calibri"/>
                <w:color w:val="0F172A"/>
                <w:sz w:val="18"/>
              </w:rPr>
              <w:t>Entry price within 0.5 ATR of trigger boundary</w:t>
            </w:r>
          </w:p>
        </w:tc>
        <w:tc>
          <w:tcPr>
            <w:tcW w:type="dxa" w:w="1872"/>
            <w:shd w:fill="FFFFFF"/>
            <w:tcMar>
              <w:top w:w="80" w:type="dxa"/>
              <w:bottom w:w="80" w:type="dxa"/>
              <w:left w:w="100" w:type="dxa"/>
              <w:right w:w="100" w:type="dxa"/>
            </w:tcMar>
          </w:tcPr>
          <w:p>
            <w:r>
              <w:rPr>
                <w:rFonts w:ascii="Calibri" w:hAnsi="Calibri"/>
                <w:color w:val="0F172A"/>
                <w:sz w:val="18"/>
              </w:rPr>
              <w:t>NO TRADE (chasing price)</w:t>
            </w:r>
          </w:p>
        </w:tc>
      </w:tr>
      <w:tr>
        <w:tc>
          <w:tcPr>
            <w:tcW w:type="dxa" w:w="1872"/>
            <w:shd w:fill="F8FAFC"/>
            <w:tcMar>
              <w:top w:w="80" w:type="dxa"/>
              <w:bottom w:w="80" w:type="dxa"/>
              <w:left w:w="100" w:type="dxa"/>
              <w:right w:w="100" w:type="dxa"/>
            </w:tcMar>
          </w:tcPr>
          <w:p>
            <w:r>
              <w:rPr>
                <w:rFonts w:ascii="Calibri" w:hAnsi="Calibri"/>
                <w:color w:val="0F172A"/>
                <w:sz w:val="18"/>
              </w:rPr>
              <w:t>Stage 10</w:t>
            </w:r>
          </w:p>
        </w:tc>
        <w:tc>
          <w:tcPr>
            <w:tcW w:type="dxa" w:w="1872"/>
            <w:shd w:fill="F8FAFC"/>
            <w:tcMar>
              <w:top w:w="80" w:type="dxa"/>
              <w:bottom w:w="80" w:type="dxa"/>
              <w:left w:w="100" w:type="dxa"/>
              <w:right w:w="100" w:type="dxa"/>
            </w:tcMar>
          </w:tcPr>
          <w:p>
            <w:r>
              <w:rPr>
                <w:rFonts w:ascii="Calibri" w:hAnsi="Calibri"/>
                <w:color w:val="0F172A"/>
                <w:sz w:val="18"/>
              </w:rPr>
              <w:t>Expiration Horizon</w:t>
            </w:r>
          </w:p>
        </w:tc>
        <w:tc>
          <w:tcPr>
            <w:tcW w:type="dxa" w:w="1872"/>
            <w:shd w:fill="F8FAFC"/>
            <w:tcMar>
              <w:top w:w="80" w:type="dxa"/>
              <w:bottom w:w="80" w:type="dxa"/>
              <w:left w:w="100" w:type="dxa"/>
              <w:right w:w="100" w:type="dxa"/>
            </w:tcMar>
          </w:tcPr>
          <w:p>
            <w:r>
              <w:rPr>
                <w:rFonts w:ascii="Calibri" w:hAnsi="Calibri"/>
                <w:color w:val="0F172A"/>
                <w:sz w:val="18"/>
              </w:rPr>
              <w:t>1 second</w:t>
            </w:r>
          </w:p>
        </w:tc>
        <w:tc>
          <w:tcPr>
            <w:tcW w:type="dxa" w:w="1872"/>
            <w:shd w:fill="F8FAFC"/>
            <w:tcMar>
              <w:top w:w="80" w:type="dxa"/>
              <w:bottom w:w="80" w:type="dxa"/>
              <w:left w:w="100" w:type="dxa"/>
              <w:right w:w="100" w:type="dxa"/>
            </w:tcMar>
          </w:tcPr>
          <w:p>
            <w:r>
              <w:rPr>
                <w:rFonts w:ascii="Calibri" w:hAnsi="Calibri"/>
                <w:color w:val="0F172A"/>
                <w:sz w:val="18"/>
              </w:rPr>
              <w:t>Match setup physics: Pullback=1-2m, Range=2-3m</w:t>
            </w:r>
          </w:p>
        </w:tc>
        <w:tc>
          <w:tcPr>
            <w:tcW w:type="dxa" w:w="1872"/>
            <w:shd w:fill="F8FAFC"/>
            <w:tcMar>
              <w:top w:w="80" w:type="dxa"/>
              <w:bottom w:w="80" w:type="dxa"/>
              <w:left w:w="100" w:type="dxa"/>
              <w:right w:w="100" w:type="dxa"/>
            </w:tcMar>
          </w:tcPr>
          <w:p>
            <w:r>
              <w:rPr>
                <w:rFonts w:ascii="Calibri" w:hAnsi="Calibri"/>
                <w:color w:val="0F172A"/>
                <w:sz w:val="18"/>
              </w:rPr>
              <w:t>RECALIBRATE EXPIRATION</w:t>
            </w:r>
          </w:p>
        </w:tc>
      </w:tr>
      <w:tr>
        <w:tc>
          <w:tcPr>
            <w:tcW w:type="dxa" w:w="1872"/>
            <w:shd w:fill="FFFFFF"/>
            <w:tcMar>
              <w:top w:w="80" w:type="dxa"/>
              <w:bottom w:w="80" w:type="dxa"/>
              <w:left w:w="100" w:type="dxa"/>
              <w:right w:w="100" w:type="dxa"/>
            </w:tcMar>
          </w:tcPr>
          <w:p>
            <w:r>
              <w:rPr>
                <w:rFonts w:ascii="Calibri" w:hAnsi="Calibri"/>
                <w:color w:val="0F172A"/>
                <w:sz w:val="18"/>
              </w:rPr>
              <w:t>Stage 11</w:t>
            </w:r>
          </w:p>
        </w:tc>
        <w:tc>
          <w:tcPr>
            <w:tcW w:type="dxa" w:w="1872"/>
            <w:shd w:fill="FFFFFF"/>
            <w:tcMar>
              <w:top w:w="80" w:type="dxa"/>
              <w:bottom w:w="80" w:type="dxa"/>
              <w:left w:w="100" w:type="dxa"/>
              <w:right w:w="100" w:type="dxa"/>
            </w:tcMar>
          </w:tcPr>
          <w:p>
            <w:r>
              <w:rPr>
                <w:rFonts w:ascii="Calibri" w:hAnsi="Calibri"/>
                <w:color w:val="0F172A"/>
                <w:sz w:val="18"/>
              </w:rPr>
              <w:t>Positive EV Validation</w:t>
            </w:r>
          </w:p>
        </w:tc>
        <w:tc>
          <w:tcPr>
            <w:tcW w:type="dxa" w:w="1872"/>
            <w:shd w:fill="FFFFFF"/>
            <w:tcMar>
              <w:top w:w="80" w:type="dxa"/>
              <w:bottom w:w="80" w:type="dxa"/>
              <w:left w:w="100" w:type="dxa"/>
              <w:right w:w="100" w:type="dxa"/>
            </w:tcMar>
          </w:tcPr>
          <w:p>
            <w:r>
              <w:rPr>
                <w:rFonts w:ascii="Calibri" w:hAnsi="Calibri"/>
                <w:color w:val="0F172A"/>
                <w:sz w:val="18"/>
              </w:rPr>
              <w:t>1 second</w:t>
            </w:r>
          </w:p>
        </w:tc>
        <w:tc>
          <w:tcPr>
            <w:tcW w:type="dxa" w:w="1872"/>
            <w:shd w:fill="FFFFFF"/>
            <w:tcMar>
              <w:top w:w="80" w:type="dxa"/>
              <w:bottom w:w="80" w:type="dxa"/>
              <w:left w:w="100" w:type="dxa"/>
              <w:right w:w="100" w:type="dxa"/>
            </w:tcMar>
          </w:tcPr>
          <w:p>
            <w:r>
              <w:rPr>
                <w:rFonts w:ascii="Calibri" w:hAnsi="Calibri"/>
                <w:color w:val="0F172A"/>
                <w:sz w:val="18"/>
              </w:rPr>
              <w:t>Estimated Win Rate &gt;= Breakeven P_BE + 5%</w:t>
            </w:r>
          </w:p>
        </w:tc>
        <w:tc>
          <w:tcPr>
            <w:tcW w:type="dxa" w:w="1872"/>
            <w:shd w:fill="FFFFFF"/>
            <w:tcMar>
              <w:top w:w="80" w:type="dxa"/>
              <w:bottom w:w="80" w:type="dxa"/>
              <w:left w:w="100" w:type="dxa"/>
              <w:right w:w="100" w:type="dxa"/>
            </w:tcMar>
          </w:tcPr>
          <w:p>
            <w:r>
              <w:rPr>
                <w:rFonts w:ascii="Calibri" w:hAnsi="Calibri"/>
                <w:color w:val="0F172A"/>
                <w:sz w:val="18"/>
              </w:rPr>
              <w:t>NO TRADE (negative EV)</w:t>
            </w:r>
          </w:p>
        </w:tc>
      </w:tr>
      <w:tr>
        <w:tc>
          <w:tcPr>
            <w:tcW w:type="dxa" w:w="1872"/>
            <w:shd w:fill="F8FAFC"/>
            <w:tcMar>
              <w:top w:w="80" w:type="dxa"/>
              <w:bottom w:w="80" w:type="dxa"/>
              <w:left w:w="100" w:type="dxa"/>
              <w:right w:w="100" w:type="dxa"/>
            </w:tcMar>
          </w:tcPr>
          <w:p>
            <w:r>
              <w:rPr>
                <w:rFonts w:ascii="Calibri" w:hAnsi="Calibri"/>
                <w:color w:val="0F172A"/>
                <w:sz w:val="18"/>
              </w:rPr>
              <w:t>Stage 12</w:t>
            </w:r>
          </w:p>
        </w:tc>
        <w:tc>
          <w:tcPr>
            <w:tcW w:type="dxa" w:w="1872"/>
            <w:shd w:fill="F8FAFC"/>
            <w:tcMar>
              <w:top w:w="80" w:type="dxa"/>
              <w:bottom w:w="80" w:type="dxa"/>
              <w:left w:w="100" w:type="dxa"/>
              <w:right w:w="100" w:type="dxa"/>
            </w:tcMar>
          </w:tcPr>
          <w:p>
            <w:r>
              <w:rPr>
                <w:rFonts w:ascii="Calibri" w:hAnsi="Calibri"/>
                <w:color w:val="0F172A"/>
                <w:sz w:val="18"/>
              </w:rPr>
              <w:t>Staking &amp; Capital Guard</w:t>
            </w:r>
          </w:p>
        </w:tc>
        <w:tc>
          <w:tcPr>
            <w:tcW w:type="dxa" w:w="1872"/>
            <w:shd w:fill="F8FAFC"/>
            <w:tcMar>
              <w:top w:w="80" w:type="dxa"/>
              <w:bottom w:w="80" w:type="dxa"/>
              <w:left w:w="100" w:type="dxa"/>
              <w:right w:w="100" w:type="dxa"/>
            </w:tcMar>
          </w:tcPr>
          <w:p>
            <w:r>
              <w:rPr>
                <w:rFonts w:ascii="Calibri" w:hAnsi="Calibri"/>
                <w:color w:val="0F172A"/>
                <w:sz w:val="18"/>
              </w:rPr>
              <w:t>1 second</w:t>
            </w:r>
          </w:p>
        </w:tc>
        <w:tc>
          <w:tcPr>
            <w:tcW w:type="dxa" w:w="1872"/>
            <w:shd w:fill="F8FAFC"/>
            <w:tcMar>
              <w:top w:w="80" w:type="dxa"/>
              <w:bottom w:w="80" w:type="dxa"/>
              <w:left w:w="100" w:type="dxa"/>
              <w:right w:w="100" w:type="dxa"/>
            </w:tcMar>
          </w:tcPr>
          <w:p>
            <w:r>
              <w:rPr>
                <w:rFonts w:ascii="Calibri" w:hAnsi="Calibri"/>
                <w:color w:val="0F172A"/>
                <w:sz w:val="18"/>
              </w:rPr>
              <w:t>Fixed 1.0% - 2.0% stake; Daily loss limit unbreached</w:t>
            </w:r>
          </w:p>
        </w:tc>
        <w:tc>
          <w:tcPr>
            <w:tcW w:type="dxa" w:w="1872"/>
            <w:shd w:fill="F8FAFC"/>
            <w:tcMar>
              <w:top w:w="80" w:type="dxa"/>
              <w:bottom w:w="80" w:type="dxa"/>
              <w:left w:w="100" w:type="dxa"/>
              <w:right w:w="100" w:type="dxa"/>
            </w:tcMar>
          </w:tcPr>
          <w:p>
            <w:r>
              <w:rPr>
                <w:rFonts w:ascii="Calibri" w:hAnsi="Calibri"/>
                <w:color w:val="0F172A"/>
                <w:sz w:val="18"/>
              </w:rPr>
              <w:t>LOCK TERMINAL (circuit breaker)</w:t>
            </w:r>
          </w:p>
        </w:tc>
      </w:tr>
      <w:tr>
        <w:tc>
          <w:tcPr>
            <w:tcW w:type="dxa" w:w="1872"/>
            <w:shd w:fill="FFFFFF"/>
            <w:tcMar>
              <w:top w:w="80" w:type="dxa"/>
              <w:bottom w:w="80" w:type="dxa"/>
              <w:left w:w="100" w:type="dxa"/>
              <w:right w:w="100" w:type="dxa"/>
            </w:tcMar>
          </w:tcPr>
          <w:p>
            <w:r>
              <w:rPr>
                <w:rFonts w:ascii="Calibri" w:hAnsi="Calibri"/>
                <w:color w:val="0F172A"/>
                <w:sz w:val="18"/>
              </w:rPr>
              <w:t>Stage 13</w:t>
            </w:r>
          </w:p>
        </w:tc>
        <w:tc>
          <w:tcPr>
            <w:tcW w:type="dxa" w:w="1872"/>
            <w:shd w:fill="FFFFFF"/>
            <w:tcMar>
              <w:top w:w="80" w:type="dxa"/>
              <w:bottom w:w="80" w:type="dxa"/>
              <w:left w:w="100" w:type="dxa"/>
              <w:right w:w="100" w:type="dxa"/>
            </w:tcMar>
          </w:tcPr>
          <w:p>
            <w:r>
              <w:rPr>
                <w:rFonts w:ascii="Calibri" w:hAnsi="Calibri"/>
                <w:color w:val="0F172A"/>
                <w:sz w:val="18"/>
              </w:rPr>
              <w:t>Execution &amp; Lockdown</w:t>
            </w:r>
          </w:p>
        </w:tc>
        <w:tc>
          <w:tcPr>
            <w:tcW w:type="dxa" w:w="1872"/>
            <w:shd w:fill="FFFFFF"/>
            <w:tcMar>
              <w:top w:w="80" w:type="dxa"/>
              <w:bottom w:w="80" w:type="dxa"/>
              <w:left w:w="100" w:type="dxa"/>
              <w:right w:w="100" w:type="dxa"/>
            </w:tcMar>
          </w:tcPr>
          <w:p>
            <w:r>
              <w:rPr>
                <w:rFonts w:ascii="Calibri" w:hAnsi="Calibri"/>
                <w:color w:val="0F172A"/>
                <w:sz w:val="18"/>
              </w:rPr>
              <w:t>1 second</w:t>
            </w:r>
          </w:p>
        </w:tc>
        <w:tc>
          <w:tcPr>
            <w:tcW w:type="dxa" w:w="1872"/>
            <w:shd w:fill="FFFFFF"/>
            <w:tcMar>
              <w:top w:w="80" w:type="dxa"/>
              <w:bottom w:w="80" w:type="dxa"/>
              <w:left w:w="100" w:type="dxa"/>
              <w:right w:w="100" w:type="dxa"/>
            </w:tcMar>
          </w:tcPr>
          <w:p>
            <w:r>
              <w:rPr>
                <w:rFonts w:ascii="Calibri" w:hAnsi="Calibri"/>
                <w:color w:val="0F172A"/>
                <w:sz w:val="18"/>
              </w:rPr>
              <w:t>Click CALL or PUT; Hands off mouse; 0 tampering</w:t>
            </w:r>
          </w:p>
        </w:tc>
        <w:tc>
          <w:tcPr>
            <w:tcW w:type="dxa" w:w="1872"/>
            <w:shd w:fill="FFFFFF"/>
            <w:tcMar>
              <w:top w:w="80" w:type="dxa"/>
              <w:bottom w:w="80" w:type="dxa"/>
              <w:left w:w="100" w:type="dxa"/>
              <w:right w:w="100" w:type="dxa"/>
            </w:tcMar>
          </w:tcPr>
          <w:p>
            <w:r>
              <w:rPr>
                <w:rFonts w:ascii="Calibri" w:hAnsi="Calibri"/>
                <w:color w:val="0F172A"/>
                <w:sz w:val="18"/>
              </w:rPr>
              <w:t>TRADE ACTIVE (lock outcome)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0D9488"/>
              <w:bottom w:val="none"/>
              <w:right w:val="none"/>
            </w:tcBorders>
            <w:shd w:fill="F0FDFA"/>
            <w:tcMar>
              <w:top w:w="120" w:type="dxa"/>
              <w:bottom w:w="120" w:type="dxa"/>
              <w:left w:w="160" w:type="dxa"/>
              <w:right w:w="160" w:type="dxa"/>
            </w:tcMar>
          </w:tcPr>
          <w:p>
            <w:pPr>
              <w:spacing w:before="40" w:after="60" w:line="276" w:lineRule="auto"/>
            </w:pPr>
            <w:r>
              <w:rPr>
                <w:rFonts w:ascii="Calibri" w:hAnsi="Calibri"/>
                <w:b/>
                <w:color w:val="1B365D"/>
                <w:sz w:val="20"/>
              </w:rPr>
              <w:t>⚡  FAST CHECK: THE THREE-SECOND DISQUALIFICATION REFLEX</w:t>
              <w:br/>
            </w:r>
            <w:r>
              <w:rPr>
                <w:rFonts w:ascii="Calibri" w:hAnsi="Calibri"/>
                <w:color w:val="0F172A"/>
                <w:sz w:val="19"/>
              </w:rPr>
              <w:t>The hallmark of an amateur trader is searching for reasons to enter a trade. The hallmark of a professional binary trader is searching for reasons to DISQUALIFY a trade. If Stages 1 through 5 do not align within three seconds of visual inspection, immediately take your hands off the mouse. Preserving capital is your primary victory.</w:t>
            </w:r>
          </w:p>
        </w:tc>
      </w:tr>
    </w:tbl>
    <w:p>
      <w:pPr>
        <w:spacing w:before="0" w:after="80"/>
      </w:pPr>
    </w:p>
    <w:p>
      <w:r>
        <w:br w:type="page"/>
      </w:r>
    </w:p>
    <w:p>
      <w:pPr>
        <w:spacing w:before="560" w:after="280"/>
      </w:pPr>
      <w:r>
        <w:rPr>
          <w:rFonts w:ascii="Georgia" w:hAnsi="Georgia"/>
          <w:b/>
          <w:color w:val="1B365D"/>
          <w:sz w:val="40"/>
        </w:rPr>
        <w:t>PART IV — MARKET REGIMES: THE CONTEXTUAL BACKBONE</w:t>
      </w:r>
    </w:p>
    <w:p>
      <w:pPr>
        <w:spacing w:before="320" w:after="120"/>
      </w:pPr>
      <w:r>
        <w:rPr>
          <w:rFonts w:ascii="Georgia" w:hAnsi="Georgia"/>
          <w:b/>
          <w:color w:val="1B365D"/>
          <w:sz w:val="29"/>
        </w:rPr>
        <w:t>Chapter 24: The Six Fundamental Regimes &amp; Binary Trading Permissions</w:t>
      </w:r>
    </w:p>
    <w:p>
      <w:pPr>
        <w:spacing w:before="0" w:after="100" w:line="276" w:lineRule="auto"/>
      </w:pPr>
      <w:r>
        <w:rPr>
          <w:rFonts w:ascii="Calibri" w:hAnsi="Calibri"/>
          <w:color w:val="0F172A"/>
          <w:sz w:val="21"/>
        </w:rPr>
        <w:t>In binary trading, a setup does not possess an edge in a vacuum. A setup possesses an edge ONLY when deployed within its compatible market regime. Deploying a trend continuation Call in Regime 1 (Range Chop) results in an instant loss. Deploying a range fade in Regime 2 (Trend Birth) leads to catastrophic steamrolling.</w:t>
      </w:r>
    </w:p>
    <w:p>
      <w:pPr>
        <w:spacing w:before="120" w:after="60"/>
        <w:jc w:val="center"/>
      </w:pPr>
      <w:r>
        <w:drawing>
          <wp:inline xmlns:a="http://schemas.openxmlformats.org/drawingml/2006/main" xmlns:pic="http://schemas.openxmlformats.org/drawingml/2006/picture">
            <wp:extent cx="5669280" cy="3118104"/>
            <wp:docPr id="16" name="Picture 16"/>
            <wp:cNvGraphicFramePr>
              <a:graphicFrameLocks noChangeAspect="1"/>
            </wp:cNvGraphicFramePr>
            <a:graphic>
              <a:graphicData uri="http://schemas.openxmlformats.org/drawingml/2006/picture">
                <pic:pic>
                  <pic:nvPicPr>
                    <pic:cNvPr id="0" name="fig09_regime_matrix.png"/>
                    <pic:cNvPicPr/>
                  </pic:nvPicPr>
                  <pic:blipFill>
                    <a:blip r:embed="rId26"/>
                    <a:stretch>
                      <a:fillRect/>
                    </a:stretch>
                  </pic:blipFill>
                  <pic:spPr>
                    <a:xfrm>
                      <a:off x="0" y="0"/>
                      <a:ext cx="5669280" cy="3118104"/>
                    </a:xfrm>
                    <a:prstGeom prst="rect"/>
                  </pic:spPr>
                </pic:pic>
              </a:graphicData>
            </a:graphic>
          </wp:inline>
        </w:drawing>
      </w:r>
    </w:p>
    <w:p>
      <w:pPr>
        <w:spacing w:before="0" w:after="200"/>
        <w:jc w:val="center"/>
      </w:pPr>
      <w:r>
        <w:rPr>
          <w:rFonts w:ascii="Calibri" w:hAnsi="Calibri"/>
          <w:i/>
          <w:color w:val="4A5568"/>
          <w:sz w:val="18"/>
        </w:rPr>
        <w:t>Figure 9: The Six Fundamental Market Regimes Operational Matrix — Distinct structural and indicator signatures across Range, Trend Birth, Trend Expansion, Climax, Exhaustion, and Volatility Shock.</w:t>
      </w:r>
    </w:p>
    <w:p>
      <w:pPr>
        <w:spacing w:before="120" w:after="60"/>
        <w:jc w:val="center"/>
      </w:pPr>
      <w:r>
        <w:drawing>
          <wp:inline xmlns:a="http://schemas.openxmlformats.org/drawingml/2006/main" xmlns:pic="http://schemas.openxmlformats.org/drawingml/2006/picture">
            <wp:extent cx="5669280" cy="2948026"/>
            <wp:docPr id="17" name="Picture 17"/>
            <wp:cNvGraphicFramePr>
              <a:graphicFrameLocks noChangeAspect="1"/>
            </wp:cNvGraphicFramePr>
            <a:graphic>
              <a:graphicData uri="http://schemas.openxmlformats.org/drawingml/2006/picture">
                <pic:pic>
                  <pic:nvPicPr>
                    <pic:cNvPr id="0" name="fig28_short_term_regime_matrix.png"/>
                    <pic:cNvPicPr/>
                  </pic:nvPicPr>
                  <pic:blipFill>
                    <a:blip r:embed="rId27"/>
                    <a:stretch>
                      <a:fillRect/>
                    </a:stretch>
                  </pic:blipFill>
                  <pic:spPr>
                    <a:xfrm>
                      <a:off x="0" y="0"/>
                      <a:ext cx="5669280" cy="2948026"/>
                    </a:xfrm>
                    <a:prstGeom prst="rect"/>
                  </pic:spPr>
                </pic:pic>
              </a:graphicData>
            </a:graphic>
          </wp:inline>
        </w:drawing>
      </w:r>
    </w:p>
    <w:p>
      <w:pPr>
        <w:spacing w:before="0" w:after="200"/>
        <w:jc w:val="center"/>
      </w:pPr>
      <w:r>
        <w:rPr>
          <w:rFonts w:ascii="Calibri" w:hAnsi="Calibri"/>
          <w:i/>
          <w:color w:val="4A5568"/>
          <w:sz w:val="18"/>
        </w:rPr>
        <w:t>Figure 28: Short-Term Binary Regime Operational Matrix — Actionable permissions, expiration horizons, and setup mappings for fast 1m-5m trading.</w:t>
      </w:r>
    </w:p>
    <w:p>
      <w:pPr>
        <w:spacing w:before="200" w:after="60"/>
      </w:pPr>
      <w:r>
        <w:rPr>
          <w:rFonts w:ascii="Calibri" w:hAnsi="Calibri"/>
          <w:b/>
          <w:color w:val="4A5568"/>
          <w:sz w:val="23"/>
        </w:rPr>
        <w:t>Granular Breakdown: Binary Permissions Per Regime</w:t>
      </w:r>
    </w:p>
    <w:p>
      <w:pPr>
        <w:spacing w:before="200" w:after="60"/>
      </w:pPr>
      <w:r>
        <w:rPr>
          <w:rFonts w:ascii="Calibri" w:hAnsi="Calibri"/>
          <w:b/>
          <w:color w:val="4A5568"/>
          <w:sz w:val="23"/>
        </w:rPr>
        <w:t>Regime 1: Low-Volatility Consolidation (Range Bound)</w:t>
      </w:r>
    </w:p>
    <w:p>
      <w:pPr>
        <w:spacing w:before="0" w:after="100" w:line="276" w:lineRule="auto"/>
      </w:pPr>
      <w:r>
        <w:rPr>
          <w:rFonts w:ascii="Calibri" w:hAnsi="Calibri"/>
          <w:color w:val="0F172A"/>
          <w:sz w:val="21"/>
        </w:rPr>
        <w:t>• Structural Signature: Price oscillates between horizontal support floor and resistance ceiling. 20 EMA is completely flat.</w:t>
      </w:r>
    </w:p>
    <w:p>
      <w:pPr>
        <w:spacing w:before="0" w:after="100" w:line="276" w:lineRule="auto"/>
      </w:pPr>
      <w:r>
        <w:rPr>
          <w:rFonts w:ascii="Calibri" w:hAnsi="Calibri"/>
          <w:color w:val="0F172A"/>
          <w:sz w:val="21"/>
        </w:rPr>
        <w:t>• Indicators: ADX &lt; 20 and falling; 1m ATR% compressed (0.02%–0.04%); RSI stays between 40 and 60; MACD near zero.</w:t>
      </w:r>
    </w:p>
    <w:p>
      <w:pPr>
        <w:spacing w:before="0" w:after="100" w:line="276" w:lineRule="auto"/>
      </w:pPr>
      <w:r>
        <w:rPr>
          <w:rFonts w:ascii="Calibri" w:hAnsi="Calibri"/>
          <w:color w:val="0F172A"/>
          <w:sz w:val="21"/>
        </w:rPr>
        <w:t>• Permitted Binary Setups: Setup B4 (Range Boundary Mean Reversion) ONLY. All trend continuation setups are strictly BANNED.</w:t>
      </w:r>
    </w:p>
    <w:p>
      <w:pPr>
        <w:spacing w:before="0" w:after="100" w:line="276" w:lineRule="auto"/>
      </w:pPr>
      <w:r>
        <w:rPr>
          <w:rFonts w:ascii="Calibri" w:hAnsi="Calibri"/>
          <w:color w:val="0F172A"/>
          <w:sz w:val="21"/>
        </w:rPr>
        <w:t>• Optimal Expiration: 120 to 180 seconds (2m–3m). Gives price time to rotate back toward the Value Area POC.</w:t>
      </w:r>
    </w:p>
    <w:p>
      <w:pPr>
        <w:spacing w:before="0" w:after="100" w:line="276" w:lineRule="auto"/>
      </w:pPr>
      <w:r>
        <w:rPr>
          <w:rFonts w:ascii="Calibri" w:hAnsi="Calibri"/>
          <w:color w:val="0F172A"/>
          <w:sz w:val="21"/>
        </w:rPr>
        <w:t>• Binary Trap to Avoid: Buying a breakout candle. In Regime 1, 80% of breakouts are false breakout sweeps that snap back inside.</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NO-TRADE CONDITION IN REGIME 1</w:t>
              <w:br/>
            </w:r>
            <w:r>
              <w:rPr>
                <w:rFonts w:ascii="Calibri" w:hAnsi="Calibri"/>
                <w:color w:val="0F172A"/>
                <w:sz w:val="19"/>
              </w:rPr>
              <w:t>DO NOT TRADE if the horizontal range between support and resistance is narrower than 2.0x 1m ATR. If the range is too tight, price cannot overcome the bid-ask spread and random tick friction before expiration.</w:t>
            </w:r>
          </w:p>
        </w:tc>
      </w:tr>
    </w:tbl>
    <w:p>
      <w:pPr>
        <w:spacing w:before="0" w:after="80"/>
      </w:pPr>
    </w:p>
    <w:p>
      <w:pPr>
        <w:spacing w:before="200" w:after="60"/>
      </w:pPr>
      <w:r>
        <w:rPr>
          <w:rFonts w:ascii="Calibri" w:hAnsi="Calibri"/>
          <w:b/>
          <w:color w:val="4A5568"/>
          <w:sz w:val="23"/>
        </w:rPr>
        <w:t>Regime 2: Trend Birth (Breakout Expansion)</w:t>
      </w:r>
    </w:p>
    <w:p>
      <w:pPr>
        <w:spacing w:before="0" w:after="100" w:line="276" w:lineRule="auto"/>
      </w:pPr>
      <w:r>
        <w:rPr>
          <w:rFonts w:ascii="Calibri" w:hAnsi="Calibri"/>
          <w:color w:val="0F172A"/>
          <w:sz w:val="21"/>
        </w:rPr>
        <w:t>• Structural Signature: An explosive wide-range candle closes completely outside prior consolidation boundaries. 20 EMA angles sharply.</w:t>
      </w:r>
    </w:p>
    <w:p>
      <w:pPr>
        <w:spacing w:before="0" w:after="100" w:line="276" w:lineRule="auto"/>
      </w:pPr>
      <w:r>
        <w:rPr>
          <w:rFonts w:ascii="Calibri" w:hAnsi="Calibri"/>
          <w:color w:val="0F172A"/>
          <w:sz w:val="21"/>
        </w:rPr>
        <w:t>• Indicators: ADX hooks upward and crosses above 20–25; ATR surges; Carter Squeeze fires; MACD Histogram expands violently.</w:t>
      </w:r>
    </w:p>
    <w:p>
      <w:pPr>
        <w:spacing w:before="0" w:after="100" w:line="276" w:lineRule="auto"/>
      </w:pPr>
      <w:r>
        <w:rPr>
          <w:rFonts w:ascii="Calibri" w:hAnsi="Calibri"/>
          <w:color w:val="0F172A"/>
          <w:sz w:val="21"/>
        </w:rPr>
        <w:t>• Permitted Binary Setups: Setup B2 (Consolidation Squeeze Breakout). Counter-trend fades are BANNED.</w:t>
      </w:r>
    </w:p>
    <w:p>
      <w:pPr>
        <w:spacing w:before="0" w:after="100" w:line="276" w:lineRule="auto"/>
      </w:pPr>
      <w:r>
        <w:rPr>
          <w:rFonts w:ascii="Calibri" w:hAnsi="Calibri"/>
          <w:color w:val="0F172A"/>
          <w:sz w:val="21"/>
        </w:rPr>
        <w:t>• Optimal Expiration: 60 seconds (1m) on breakout candle close, or 120s (2m) on immediate first re-test.</w:t>
      </w:r>
    </w:p>
    <w:p>
      <w:pPr>
        <w:spacing w:before="0" w:after="100" w:line="276" w:lineRule="auto"/>
      </w:pPr>
      <w:r>
        <w:rPr>
          <w:rFonts w:ascii="Calibri" w:hAnsi="Calibri"/>
          <w:color w:val="0F172A"/>
          <w:sz w:val="21"/>
        </w:rPr>
        <w:t>• Binary Trap to Avoid: Fading the breakout because 'RSI is overbought'. In Regime 2, RSI overbought indicates explosive institutional participation.</w:t>
      </w:r>
    </w:p>
    <w:p>
      <w:pPr>
        <w:spacing w:before="200" w:after="60"/>
      </w:pPr>
      <w:r>
        <w:rPr>
          <w:rFonts w:ascii="Calibri" w:hAnsi="Calibri"/>
          <w:b/>
          <w:color w:val="4A5568"/>
          <w:sz w:val="23"/>
        </w:rPr>
        <w:t>Regime 3: Trend Expansion (The Flagship Environment)</w:t>
      </w:r>
    </w:p>
    <w:p>
      <w:pPr>
        <w:spacing w:before="0" w:after="100" w:line="276" w:lineRule="auto"/>
      </w:pPr>
      <w:r>
        <w:rPr>
          <w:rFonts w:ascii="Calibri" w:hAnsi="Calibri"/>
          <w:color w:val="0F172A"/>
          <w:sz w:val="21"/>
        </w:rPr>
        <w:t>• Structural Signature: Pristine sequence of Higher Highs and Higher Lows (bullish) or Lower Highs and Lower Lows (bearish). 20 EMA slopes at 30°–45°.</w:t>
      </w:r>
    </w:p>
    <w:p>
      <w:pPr>
        <w:spacing w:before="0" w:after="100" w:line="276" w:lineRule="auto"/>
      </w:pPr>
      <w:r>
        <w:rPr>
          <w:rFonts w:ascii="Calibri" w:hAnsi="Calibri"/>
          <w:color w:val="0F172A"/>
          <w:sz w:val="21"/>
        </w:rPr>
        <w:t>• Indicators: ADX sustained between 25 and 45; ATR is steady in State 2 (0.05%–0.10%); RSI respects Cardwell zones (40–80 bull, 20–60 bear).</w:t>
      </w:r>
    </w:p>
    <w:p>
      <w:pPr>
        <w:spacing w:before="0" w:after="100" w:line="276" w:lineRule="auto"/>
      </w:pPr>
      <w:r>
        <w:rPr>
          <w:rFonts w:ascii="Calibri" w:hAnsi="Calibri"/>
          <w:color w:val="0F172A"/>
          <w:sz w:val="21"/>
        </w:rPr>
        <w:t>• Permitted Binary Setups: Setup B1 (Micro Trend Pullback Reacceleration) and Setup B5 (20 EMA Dynamic Bounce).</w:t>
      </w:r>
    </w:p>
    <w:p>
      <w:pPr>
        <w:spacing w:before="0" w:after="100" w:line="276" w:lineRule="auto"/>
      </w:pPr>
      <w:r>
        <w:rPr>
          <w:rFonts w:ascii="Calibri" w:hAnsi="Calibri"/>
          <w:color w:val="0F172A"/>
          <w:sz w:val="21"/>
        </w:rPr>
        <w:t>• Optimal Expiration: 60 to 120 seconds (1m–2m). Matches the natural duration of the next 1–2 expansion candles.</w:t>
      </w:r>
    </w:p>
    <w:p>
      <w:pPr>
        <w:spacing w:before="0" w:after="100" w:line="276" w:lineRule="auto"/>
      </w:pPr>
      <w:r>
        <w:rPr>
          <w:rFonts w:ascii="Calibri" w:hAnsi="Calibri"/>
          <w:color w:val="0F172A"/>
          <w:sz w:val="21"/>
        </w:rPr>
        <w:t>• Binary Trap to Avoid: Chasing the expansion candle when price is extended &gt; 1.0 ATR from the 20 EMA. Wait for the pullback.</w:t>
      </w:r>
    </w:p>
    <w:p>
      <w:pPr>
        <w:spacing w:before="200" w:after="60"/>
      </w:pPr>
      <w:r>
        <w:rPr>
          <w:rFonts w:ascii="Calibri" w:hAnsi="Calibri"/>
          <w:b/>
          <w:color w:val="4A5568"/>
          <w:sz w:val="23"/>
        </w:rPr>
        <w:t>Regime 4 &amp; 5: Trend Climax &amp; Exhaustion Divergence</w:t>
      </w:r>
    </w:p>
    <w:p>
      <w:pPr>
        <w:spacing w:before="0" w:after="100" w:line="276" w:lineRule="auto"/>
      </w:pPr>
      <w:r>
        <w:rPr>
          <w:rFonts w:ascii="Calibri" w:hAnsi="Calibri"/>
          <w:color w:val="0F172A"/>
          <w:sz w:val="21"/>
        </w:rPr>
        <w:t>• Structural Signature: Parabolic vertical move (Regime 4) followed by deceleration where price prints a marginal new high with heavy upper wicks (Regime 5).</w:t>
      </w:r>
    </w:p>
    <w:p>
      <w:pPr>
        <w:spacing w:before="0" w:after="100" w:line="276" w:lineRule="auto"/>
      </w:pPr>
      <w:r>
        <w:rPr>
          <w:rFonts w:ascii="Calibri" w:hAnsi="Calibri"/>
          <w:color w:val="0F172A"/>
          <w:sz w:val="21"/>
        </w:rPr>
        <w:t>• Indicators: Extreme ADX (&gt; 45); severe multi-oscillator bearish divergence on MACD, RSI, and DeMarker.</w:t>
      </w:r>
    </w:p>
    <w:p>
      <w:pPr>
        <w:spacing w:before="0" w:after="100" w:line="276" w:lineRule="auto"/>
      </w:pPr>
      <w:r>
        <w:rPr>
          <w:rFonts w:ascii="Calibri" w:hAnsi="Calibri"/>
          <w:color w:val="0F172A"/>
          <w:sz w:val="21"/>
        </w:rPr>
        <w:t>• Permitted Binary Setups: Setup B6 (Multi-Oscillator Exhaustion Fade) and Setup B3 (False Breakout Liquidity Sweep).</w:t>
      </w:r>
    </w:p>
    <w:p>
      <w:pPr>
        <w:spacing w:before="0" w:after="100" w:line="276" w:lineRule="auto"/>
      </w:pPr>
      <w:r>
        <w:rPr>
          <w:rFonts w:ascii="Calibri" w:hAnsi="Calibri"/>
          <w:color w:val="0F172A"/>
          <w:sz w:val="21"/>
        </w:rPr>
        <w:t>• Optimal Expiration: 180 to 300 seconds (3m–5m). Reversal rotations require several candles to overcome residual trend momentum.</w:t>
      </w:r>
    </w:p>
    <w:p>
      <w:pPr>
        <w:spacing w:before="200" w:after="60"/>
      </w:pPr>
      <w:r>
        <w:rPr>
          <w:rFonts w:ascii="Calibri" w:hAnsi="Calibri"/>
          <w:b/>
          <w:color w:val="4A5568"/>
          <w:sz w:val="23"/>
        </w:rPr>
        <w:t>Regime 6: Volatility Shock (Erratic News Event)</w:t>
      </w:r>
    </w:p>
    <w:p>
      <w:pPr>
        <w:spacing w:before="0" w:after="100" w:line="276" w:lineRule="auto"/>
      </w:pPr>
      <w:r>
        <w:rPr>
          <w:rFonts w:ascii="Calibri" w:hAnsi="Calibri"/>
          <w:color w:val="0F172A"/>
          <w:sz w:val="21"/>
        </w:rPr>
        <w:t>• Structural Signature: Massive opposing wicks, erratic multi-point jumps, spread widening, high slippage.</w:t>
      </w:r>
    </w:p>
    <w:p>
      <w:pPr>
        <w:spacing w:before="0" w:after="100" w:line="276" w:lineRule="auto"/>
      </w:pPr>
      <w:r>
        <w:rPr>
          <w:rFonts w:ascii="Calibri" w:hAnsi="Calibri"/>
          <w:color w:val="0F172A"/>
          <w:sz w:val="21"/>
        </w:rPr>
        <w:t>• Indicators: ATR spikes to extreme levels (&gt; 0.20%); ADX whipsaws; moving averages chopped repeatedly.</w:t>
      </w:r>
    </w:p>
    <w:p>
      <w:pPr>
        <w:spacing w:before="0" w:after="100" w:line="276" w:lineRule="auto"/>
      </w:pPr>
      <w:r>
        <w:rPr>
          <w:rFonts w:ascii="Calibri" w:hAnsi="Calibri"/>
          <w:color w:val="0F172A"/>
          <w:sz w:val="21"/>
        </w:rPr>
        <w:t>• Binary Permission: ALL TRADING IS BANNED. Sub-5m binary options are unplayable during news shocks.</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NO-TRADE MANDATE: HIGH-IMPACT NEWS WINDOW</w:t>
              <w:br/>
            </w:r>
            <w:r>
              <w:rPr>
                <w:rFonts w:ascii="Calibri" w:hAnsi="Calibri"/>
                <w:color w:val="0F172A"/>
                <w:sz w:val="19"/>
              </w:rPr>
              <w:t>Cease all binary trading 10 minutes BEFORE and 10 minutes AFTER any Tier-1 macroeconomic release (Non-Farm Payrolls, CPI, FOMC Rate Decisions, ECB Statements). Spreads expand, slippage spikes, and binary settlement becomes a pure gamble.</w:t>
            </w:r>
          </w:p>
        </w:tc>
      </w:tr>
    </w:tbl>
    <w:p>
      <w:pPr>
        <w:spacing w:before="0" w:after="80"/>
      </w:pPr>
    </w:p>
    <w:p>
      <w:pPr>
        <w:spacing w:before="320" w:after="120"/>
      </w:pPr>
      <w:r>
        <w:rPr>
          <w:rFonts w:ascii="Georgia" w:hAnsi="Georgia"/>
          <w:b/>
          <w:color w:val="1B365D"/>
          <w:sz w:val="29"/>
        </w:rPr>
        <w:t>Chapter 25: The 5-Second Regime Read</w:t>
      </w:r>
    </w:p>
    <w:p>
      <w:pPr>
        <w:spacing w:before="0" w:after="100" w:line="276" w:lineRule="auto"/>
      </w:pPr>
      <w:r>
        <w:rPr>
          <w:rFonts w:ascii="Calibri" w:hAnsi="Calibri"/>
          <w:color w:val="0F172A"/>
          <w:sz w:val="21"/>
        </w:rPr>
        <w:t>While indicators quantify market conditions, a skilled binary trader can classify the regime from a naked 1-minute chart in under five seconds using three visual benchmarks:</w:t>
      </w:r>
    </w:p>
    <w:p>
      <w:pPr>
        <w:spacing w:before="0" w:after="100" w:line="276" w:lineRule="auto"/>
      </w:pPr>
      <w:r>
        <w:rPr>
          <w:rFonts w:ascii="Calibri" w:hAnsi="Calibri"/>
          <w:color w:val="0F172A"/>
          <w:sz w:val="21"/>
        </w:rPr>
        <w:t>1. The 20 EMA Slope Test: Is the 20 EMA sloping cleanly at &gt; 30 degrees (Trend: Regime 3), curling sharply from flat (Trend Birth: Regime 2), completely horizontal (Range: Regime 1), or flattening after an extended run (Exhaustion: Regime 5)?</w:t>
      </w:r>
    </w:p>
    <w:p>
      <w:pPr>
        <w:spacing w:before="0" w:after="100" w:line="276" w:lineRule="auto"/>
      </w:pPr>
      <w:r>
        <w:rPr>
          <w:rFonts w:ascii="Calibri" w:hAnsi="Calibri"/>
          <w:color w:val="0F172A"/>
          <w:sz w:val="21"/>
        </w:rPr>
        <w:t>2. The Candle Body vs. Wick Ratio: Are candles predominantly large full-bodied expansion bars (Expansion), small alternating bodies with long wicks on both sides (Range / Chop), or giant erratic bars with massive spread (Volatility Shock)?</w:t>
      </w:r>
    </w:p>
    <w:p>
      <w:pPr>
        <w:spacing w:before="0" w:after="100" w:line="276" w:lineRule="auto"/>
      </w:pPr>
      <w:r>
        <w:rPr>
          <w:rFonts w:ascii="Calibri" w:hAnsi="Calibri"/>
          <w:color w:val="0F172A"/>
          <w:sz w:val="21"/>
        </w:rPr>
        <w:t>3. Swing Point Progression: Are swing highs and lows cleanly stair-stepping without overlap (Regime 3), or are swing highs and lows constantly overlapping the prior swings (Regime 1)?</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97706"/>
              <w:bottom w:val="none"/>
              <w:right w:val="none"/>
            </w:tcBorders>
            <w:shd w:fill="FFFBEB"/>
            <w:tcMar>
              <w:top w:w="120" w:type="dxa"/>
              <w:bottom w:w="120" w:type="dxa"/>
              <w:left w:w="160" w:type="dxa"/>
              <w:right w:w="160" w:type="dxa"/>
            </w:tcMar>
          </w:tcPr>
          <w:p>
            <w:pPr>
              <w:spacing w:before="40" w:after="60" w:line="276" w:lineRule="auto"/>
            </w:pPr>
            <w:r>
              <w:rPr>
                <w:rFonts w:ascii="Calibri" w:hAnsi="Calibri"/>
                <w:b/>
                <w:color w:val="1B365D"/>
                <w:sz w:val="20"/>
              </w:rPr>
              <w:t>📊  REAL MARKET CASE STUDY: BITCOIN 1-MINUTE REGIME TRANSITION</w:t>
              <w:br/>
            </w:r>
            <w:r>
              <w:rPr>
                <w:rFonts w:ascii="Calibri" w:hAnsi="Calibri"/>
                <w:color w:val="0F172A"/>
                <w:sz w:val="19"/>
              </w:rPr>
              <w:t>Instrument: BTC/USDT | Execution: 1-Minute | Context: London / NY Overlap Session</w:t>
              <w:br/>
              <w:br/>
              <w:t>• 13:00–13:20 UTC: BTC drifted between $64,200 and $64,280. 20 EMA was horizontal; 1m ATR was $18 (Regime 1: Range). Binary trader avoided trend setups; executed one 2m Put at the $64,280 ceiling (ITM).</w:t>
              <w:br/>
              <w:t>• 13:21 UTC: An explosive 1m green candle surged through $64,280, closing at $64,360 ($80 range). 1m ATR doubled to $36; Carter Squeeze fired (Regime 2: Trend Birth). Binary trader entered a 60-second Call on candle close (+86% ITM).</w:t>
              <w:br/>
              <w:t>• 13:23–13:35 UTC: Clean pullback to the 20 EMA at $64,340 followed by hammer rejection (Regime 3: Trend Expansion). Binary trader entered 2m Call (+86% ITM).</w:t>
              <w:br/>
              <w:t>• 13:36 UTC: Huge $150 candle touched $64,650, followed immediately by severe RSI divergence and upper rejection wick (Regime 4/5: Climax &amp; Exhaustion). Trend trading immediately halted.</w:t>
              <w:br/>
              <w:br/>
              <w:t>[WHAT WOULD I HAVE KNOWN AT ENTRY?]</w:t>
              <w:br/>
              <w:t>1. Regime was verified before every single entry (Range -&gt; Birth -&gt; Expansion -&gt; Exhaustion).</w:t>
              <w:br/>
              <w:t>2. Setups were strictly matched to the active regime.</w:t>
              <w:br/>
              <w:t>3. Result: 3 wins out of 3 trades, with zero exposure during the subsequent $200 exhaustion dump.</w:t>
            </w:r>
          </w:p>
        </w:tc>
      </w:tr>
    </w:tbl>
    <w:p>
      <w:pPr>
        <w:spacing w:before="0" w:after="80"/>
      </w:pPr>
    </w:p>
    <w:p>
      <w:pPr>
        <w:spacing w:before="200" w:after="60"/>
      </w:pPr>
      <w:r>
        <w:rPr>
          <w:rFonts w:ascii="Calibri" w:hAnsi="Calibri"/>
          <w:b/>
          <w:color w:val="4A5568"/>
          <w:sz w:val="23"/>
        </w:rPr>
        <w:t>Part III &amp; IV Practical Assignments &amp; Drills</w:t>
      </w:r>
    </w:p>
    <w:p>
      <w:pPr>
        <w:spacing w:before="0" w:after="100" w:line="276" w:lineRule="auto"/>
      </w:pPr>
      <w:r>
        <w:rPr>
          <w:rFonts w:ascii="Calibri" w:hAnsi="Calibri"/>
          <w:color w:val="0F172A"/>
          <w:sz w:val="21"/>
        </w:rPr>
        <w:t>1. Drill 7 (The 15-Second Checklist Dry Run): Open a live 1-minute chart. Pick any prospective candle at second 45. Run through all 13 stages of the Binary Decision Ladder before second 60. Note how many seconds it took you and which stage caused disqualification.</w:t>
      </w:r>
    </w:p>
    <w:p>
      <w:pPr>
        <w:spacing w:before="0" w:after="100" w:line="276" w:lineRule="auto"/>
      </w:pPr>
      <w:r>
        <w:rPr>
          <w:rFonts w:ascii="Calibri" w:hAnsi="Calibri"/>
          <w:color w:val="0F172A"/>
          <w:sz w:val="21"/>
        </w:rPr>
        <w:t>2. Drill 8 (5-Second Regime Flashcards): Open 30 historical 1-minute charts of EUR/USD, GBP/USD, and BTC. Without looking at any indicators, classify the regime within 5 seconds based on 20 EMA slope and candle geometry. Then unhide ADX and ATR to verify your accuracy.</w:t>
      </w:r>
    </w:p>
    <w:p>
      <w:r>
        <w:br w:type="page"/>
      </w:r>
    </w:p>
    <w:p>
      <w:pPr>
        <w:spacing w:before="560" w:after="280"/>
      </w:pPr>
      <w:r>
        <w:rPr>
          <w:rFonts w:ascii="Georgia" w:hAnsi="Georgia"/>
          <w:b/>
          <w:color w:val="1B365D"/>
          <w:sz w:val="40"/>
        </w:rPr>
        <w:t>PART V — HIGH-EDGE BINARY SETUPS &amp; BLUEPRINTS</w:t>
      </w:r>
    </w:p>
    <w:p>
      <w:pPr>
        <w:spacing w:before="320" w:after="120"/>
      </w:pPr>
      <w:r>
        <w:rPr>
          <w:rFonts w:ascii="Georgia" w:hAnsi="Georgia"/>
          <w:b/>
          <w:color w:val="1B365D"/>
          <w:sz w:val="29"/>
        </w:rPr>
        <w:t>Chapter 26: The Anatomy of a Binary Trading Setup</w:t>
      </w:r>
    </w:p>
    <w:p>
      <w:pPr>
        <w:spacing w:before="0" w:after="100" w:line="276" w:lineRule="auto"/>
      </w:pPr>
      <w:r>
        <w:rPr>
          <w:rFonts w:ascii="Calibri" w:hAnsi="Calibri"/>
          <w:color w:val="0F172A"/>
          <w:sz w:val="21"/>
        </w:rPr>
        <w:t>In conventional swing or equity trading, an edge is realized over thousands of points as price drifts over days or weeks. In short-duration binary markets, your edge is confined to a tight temporal window: the next 60 seconds to 300 seconds. An edge does not mean certainty; it means an empirical probability of In-The-Money settlement sufficiently higher than the break-even win rate (P_BE) to generate strong positive mathematical expectancy (EV &gt; 0).</w:t>
      </w:r>
    </w:p>
    <w:p>
      <w:pPr>
        <w:spacing w:before="0" w:after="100" w:line="276" w:lineRule="auto"/>
      </w:pPr>
      <w:r>
        <w:rPr>
          <w:rFonts w:ascii="Calibri" w:hAnsi="Calibri"/>
          <w:color w:val="0F172A"/>
          <w:sz w:val="21"/>
        </w:rPr>
        <w:t>Every setup in this book is governed by a strict Binary Parameters Table detailing permitted expirations, maximum extension limits, room-to-target requirements, and empirical win rates across expiration horizons.</w:t>
      </w:r>
    </w:p>
    <w:p>
      <w:pPr>
        <w:spacing w:before="120" w:after="60"/>
        <w:jc w:val="center"/>
      </w:pPr>
      <w:r>
        <w:drawing>
          <wp:inline xmlns:a="http://schemas.openxmlformats.org/drawingml/2006/main" xmlns:pic="http://schemas.openxmlformats.org/drawingml/2006/picture">
            <wp:extent cx="5669280" cy="3461245"/>
            <wp:docPr id="18" name="Picture 18"/>
            <wp:cNvGraphicFramePr>
              <a:graphicFrameLocks noChangeAspect="1"/>
            </wp:cNvGraphicFramePr>
            <a:graphic>
              <a:graphicData uri="http://schemas.openxmlformats.org/drawingml/2006/picture">
                <pic:pic>
                  <pic:nvPicPr>
                    <pic:cNvPr id="0" name="fig32_expiration_curve.png"/>
                    <pic:cNvPicPr/>
                  </pic:nvPicPr>
                  <pic:blipFill>
                    <a:blip r:embed="rId28"/>
                    <a:stretch>
                      <a:fillRect/>
                    </a:stretch>
                  </pic:blipFill>
                  <pic:spPr>
                    <a:xfrm>
                      <a:off x="0" y="0"/>
                      <a:ext cx="5669280" cy="3461245"/>
                    </a:xfrm>
                    <a:prstGeom prst="rect"/>
                  </pic:spPr>
                </pic:pic>
              </a:graphicData>
            </a:graphic>
          </wp:inline>
        </w:drawing>
      </w:r>
    </w:p>
    <w:p>
      <w:pPr>
        <w:spacing w:before="0" w:after="200"/>
        <w:jc w:val="center"/>
      </w:pPr>
      <w:r>
        <w:rPr>
          <w:rFonts w:ascii="Calibri" w:hAnsi="Calibri"/>
          <w:i/>
          <w:color w:val="4A5568"/>
          <w:sz w:val="18"/>
        </w:rPr>
        <w:t>Figure 32: Expiration Response Curve — Expected In-The-Money Win Rate Across Expiration Horizons for Pullbacks, Breakouts, and Mean-Reversion Fades.</w:t>
      </w:r>
    </w:p>
    <w:p>
      <w:pPr>
        <w:spacing w:before="320" w:after="120"/>
      </w:pPr>
      <w:r>
        <w:rPr>
          <w:rFonts w:ascii="Georgia" w:hAnsi="Georgia"/>
          <w:b/>
          <w:color w:val="1B365D"/>
          <w:sz w:val="29"/>
        </w:rPr>
        <w:t>Chapter 27: Setup 1 (B1) — The Micro Trend Pullback Reacceleration (The Flagship)</w:t>
      </w:r>
    </w:p>
    <w:p>
      <w:pPr>
        <w:spacing w:before="0" w:after="100" w:line="276" w:lineRule="auto"/>
      </w:pPr>
      <w:r>
        <w:rPr>
          <w:rFonts w:ascii="Calibri" w:hAnsi="Calibri"/>
          <w:color w:val="0F172A"/>
          <w:sz w:val="21"/>
        </w:rPr>
        <w:t>The Micro Trend Pullback Reacceleration is the highest-volume, highest-probability setup in binary trading. It captures the natural breathing rhythm of an organized 1-minute or 5-minute trend: after an aggressive expansion impulse, short-term profit taking creates a shallow 2 to 4 candle retracement into the dynamic 20 EMA. When institutional algos defend the moving equilibrium, price launches into the next expansion leg.</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4680"/>
        <w:gridCol w:w="4680"/>
      </w:tblGrid>
      <w:tr>
        <w:tc>
          <w:tcPr>
            <w:tcW w:type="dxa" w:w="4680"/>
            <w:shd w:fill="1B365D"/>
            <w:tcMar>
              <w:top w:w="100" w:type="dxa"/>
              <w:bottom w:w="100" w:type="dxa"/>
              <w:left w:w="100" w:type="dxa"/>
              <w:right w:w="100" w:type="dxa"/>
            </w:tcMar>
          </w:tcPr>
          <w:p>
            <w:pPr>
              <w:jc w:val="left"/>
            </w:pPr>
            <w:r>
              <w:rPr>
                <w:rFonts w:ascii="Calibri" w:hAnsi="Calibri"/>
                <w:b/>
                <w:color w:val="FFFFFF"/>
                <w:sz w:val="19"/>
              </w:rPr>
              <w:t>Binary Operational Parameter</w:t>
            </w:r>
          </w:p>
        </w:tc>
        <w:tc>
          <w:tcPr>
            <w:tcW w:type="dxa" w:w="4680"/>
            <w:shd w:fill="1B365D"/>
            <w:tcMar>
              <w:top w:w="100" w:type="dxa"/>
              <w:bottom w:w="100" w:type="dxa"/>
              <w:left w:w="100" w:type="dxa"/>
              <w:right w:w="100" w:type="dxa"/>
            </w:tcMar>
          </w:tcPr>
          <w:p>
            <w:pPr>
              <w:jc w:val="left"/>
            </w:pPr>
            <w:r>
              <w:rPr>
                <w:rFonts w:ascii="Calibri" w:hAnsi="Calibri"/>
                <w:b/>
                <w:color w:val="FFFFFF"/>
                <w:sz w:val="19"/>
              </w:rPr>
              <w:t>Specific Parameter Rule / Threshold</w:t>
            </w:r>
          </w:p>
        </w:tc>
      </w:tr>
      <w:tr>
        <w:tc>
          <w:tcPr>
            <w:tcW w:type="dxa" w:w="4680"/>
            <w:shd w:fill="FFFFFF"/>
            <w:tcMar>
              <w:top w:w="80" w:type="dxa"/>
              <w:bottom w:w="80" w:type="dxa"/>
              <w:left w:w="100" w:type="dxa"/>
              <w:right w:w="100" w:type="dxa"/>
            </w:tcMar>
          </w:tcPr>
          <w:p>
            <w:r>
              <w:rPr>
                <w:rFonts w:ascii="Calibri" w:hAnsi="Calibri"/>
                <w:color w:val="0F172A"/>
                <w:sz w:val="18"/>
              </w:rPr>
              <w:t>Setup Classification</w:t>
            </w:r>
          </w:p>
        </w:tc>
        <w:tc>
          <w:tcPr>
            <w:tcW w:type="dxa" w:w="4680"/>
            <w:shd w:fill="FFFFFF"/>
            <w:tcMar>
              <w:top w:w="80" w:type="dxa"/>
              <w:bottom w:w="80" w:type="dxa"/>
              <w:left w:w="100" w:type="dxa"/>
              <w:right w:w="100" w:type="dxa"/>
            </w:tcMar>
          </w:tcPr>
          <w:p>
            <w:r>
              <w:rPr>
                <w:rFonts w:ascii="Calibri" w:hAnsi="Calibri"/>
                <w:color w:val="0F172A"/>
                <w:sz w:val="18"/>
              </w:rPr>
              <w:t>Setup B1: Trend Continuation / Momentum Reacceleration</w:t>
            </w:r>
          </w:p>
        </w:tc>
      </w:tr>
      <w:tr>
        <w:tc>
          <w:tcPr>
            <w:tcW w:type="dxa" w:w="4680"/>
            <w:shd w:fill="F8FAFC"/>
            <w:tcMar>
              <w:top w:w="80" w:type="dxa"/>
              <w:bottom w:w="80" w:type="dxa"/>
              <w:left w:w="100" w:type="dxa"/>
              <w:right w:w="100" w:type="dxa"/>
            </w:tcMar>
          </w:tcPr>
          <w:p>
            <w:r>
              <w:rPr>
                <w:rFonts w:ascii="Calibri" w:hAnsi="Calibri"/>
                <w:color w:val="0F172A"/>
                <w:sz w:val="18"/>
              </w:rPr>
              <w:t>Compatible Market Regime</w:t>
            </w:r>
          </w:p>
        </w:tc>
        <w:tc>
          <w:tcPr>
            <w:tcW w:type="dxa" w:w="4680"/>
            <w:shd w:fill="F8FAFC"/>
            <w:tcMar>
              <w:top w:w="80" w:type="dxa"/>
              <w:bottom w:w="80" w:type="dxa"/>
              <w:left w:w="100" w:type="dxa"/>
              <w:right w:w="100" w:type="dxa"/>
            </w:tcMar>
          </w:tcPr>
          <w:p>
            <w:r>
              <w:rPr>
                <w:rFonts w:ascii="Calibri" w:hAnsi="Calibri"/>
                <w:color w:val="0F172A"/>
                <w:sz w:val="18"/>
              </w:rPr>
              <w:t>Regime 3 (Trend Expansion) or Regime 2 (Mature Trend Birth)</w:t>
            </w:r>
          </w:p>
        </w:tc>
      </w:tr>
      <w:tr>
        <w:tc>
          <w:tcPr>
            <w:tcW w:type="dxa" w:w="4680"/>
            <w:shd w:fill="FFFFFF"/>
            <w:tcMar>
              <w:top w:w="80" w:type="dxa"/>
              <w:bottom w:w="80" w:type="dxa"/>
              <w:left w:w="100" w:type="dxa"/>
              <w:right w:w="100" w:type="dxa"/>
            </w:tcMar>
          </w:tcPr>
          <w:p>
            <w:r>
              <w:rPr>
                <w:rFonts w:ascii="Calibri" w:hAnsi="Calibri"/>
                <w:color w:val="0F172A"/>
                <w:sz w:val="18"/>
              </w:rPr>
              <w:t>Permitted Expirations</w:t>
            </w:r>
          </w:p>
        </w:tc>
        <w:tc>
          <w:tcPr>
            <w:tcW w:type="dxa" w:w="4680"/>
            <w:shd w:fill="FFFFFF"/>
            <w:tcMar>
              <w:top w:w="80" w:type="dxa"/>
              <w:bottom w:w="80" w:type="dxa"/>
              <w:left w:w="100" w:type="dxa"/>
              <w:right w:w="100" w:type="dxa"/>
            </w:tcMar>
          </w:tcPr>
          <w:p>
            <w:r>
              <w:rPr>
                <w:rFonts w:ascii="Calibri" w:hAnsi="Calibri"/>
                <w:color w:val="0F172A"/>
                <w:sz w:val="18"/>
              </w:rPr>
              <w:t>60 Seconds (1m) to 120 Seconds (2m) ONLY</w:t>
            </w:r>
          </w:p>
        </w:tc>
      </w:tr>
      <w:tr>
        <w:tc>
          <w:tcPr>
            <w:tcW w:type="dxa" w:w="4680"/>
            <w:shd w:fill="F8FAFC"/>
            <w:tcMar>
              <w:top w:w="80" w:type="dxa"/>
              <w:bottom w:w="80" w:type="dxa"/>
              <w:left w:w="100" w:type="dxa"/>
              <w:right w:w="100" w:type="dxa"/>
            </w:tcMar>
          </w:tcPr>
          <w:p>
            <w:r>
              <w:rPr>
                <w:rFonts w:ascii="Calibri" w:hAnsi="Calibri"/>
                <w:color w:val="0F172A"/>
                <w:sz w:val="18"/>
              </w:rPr>
              <w:t>Strictly Banned Expirations</w:t>
            </w:r>
          </w:p>
        </w:tc>
        <w:tc>
          <w:tcPr>
            <w:tcW w:type="dxa" w:w="4680"/>
            <w:shd w:fill="F8FAFC"/>
            <w:tcMar>
              <w:top w:w="80" w:type="dxa"/>
              <w:bottom w:w="80" w:type="dxa"/>
              <w:left w:w="100" w:type="dxa"/>
              <w:right w:w="100" w:type="dxa"/>
            </w:tcMar>
          </w:tcPr>
          <w:p>
            <w:r>
              <w:rPr>
                <w:rFonts w:ascii="Calibri" w:hAnsi="Calibri"/>
                <w:color w:val="0F172A"/>
                <w:sz w:val="18"/>
              </w:rPr>
              <w:t>Sub-30 Seconds (Noise trap) and &gt; 300s (Trend decay risk)</w:t>
            </w:r>
          </w:p>
        </w:tc>
      </w:tr>
      <w:tr>
        <w:tc>
          <w:tcPr>
            <w:tcW w:type="dxa" w:w="4680"/>
            <w:shd w:fill="FFFFFF"/>
            <w:tcMar>
              <w:top w:w="80" w:type="dxa"/>
              <w:bottom w:w="80" w:type="dxa"/>
              <w:left w:w="100" w:type="dxa"/>
              <w:right w:w="100" w:type="dxa"/>
            </w:tcMar>
          </w:tcPr>
          <w:p>
            <w:r>
              <w:rPr>
                <w:rFonts w:ascii="Calibri" w:hAnsi="Calibri"/>
                <w:color w:val="0F172A"/>
                <w:sz w:val="18"/>
              </w:rPr>
              <w:t>Max Acceptable Extension</w:t>
            </w:r>
          </w:p>
        </w:tc>
        <w:tc>
          <w:tcPr>
            <w:tcW w:type="dxa" w:w="4680"/>
            <w:shd w:fill="FFFFFF"/>
            <w:tcMar>
              <w:top w:w="80" w:type="dxa"/>
              <w:bottom w:w="80" w:type="dxa"/>
              <w:left w:w="100" w:type="dxa"/>
              <w:right w:w="100" w:type="dxa"/>
            </w:tcMar>
          </w:tcPr>
          <w:p>
            <w:r>
              <w:rPr>
                <w:rFonts w:ascii="Calibri" w:hAnsi="Calibri"/>
                <w:color w:val="0F172A"/>
                <w:sz w:val="18"/>
              </w:rPr>
              <w:t>Entry price within 0.4 ATR of the 20 EMA (No chasing)</w:t>
            </w:r>
          </w:p>
        </w:tc>
      </w:tr>
      <w:tr>
        <w:tc>
          <w:tcPr>
            <w:tcW w:type="dxa" w:w="4680"/>
            <w:shd w:fill="F8FAFC"/>
            <w:tcMar>
              <w:top w:w="80" w:type="dxa"/>
              <w:bottom w:w="80" w:type="dxa"/>
              <w:left w:w="100" w:type="dxa"/>
              <w:right w:w="100" w:type="dxa"/>
            </w:tcMar>
          </w:tcPr>
          <w:p>
            <w:r>
              <w:rPr>
                <w:rFonts w:ascii="Calibri" w:hAnsi="Calibri"/>
                <w:color w:val="0F172A"/>
                <w:sz w:val="18"/>
              </w:rPr>
              <w:t>Room-to-Target Minimum</w:t>
            </w:r>
          </w:p>
        </w:tc>
        <w:tc>
          <w:tcPr>
            <w:tcW w:type="dxa" w:w="4680"/>
            <w:shd w:fill="F8FAFC"/>
            <w:tcMar>
              <w:top w:w="80" w:type="dxa"/>
              <w:bottom w:w="80" w:type="dxa"/>
              <w:left w:w="100" w:type="dxa"/>
              <w:right w:w="100" w:type="dxa"/>
            </w:tcMar>
          </w:tcPr>
          <w:p>
            <w:r>
              <w:rPr>
                <w:rFonts w:ascii="Calibri" w:hAnsi="Calibri"/>
                <w:color w:val="0F172A"/>
                <w:sz w:val="18"/>
              </w:rPr>
              <w:t>&gt;= 1.5x ATR clear distance to nearest HTF resistance/support</w:t>
            </w:r>
          </w:p>
        </w:tc>
      </w:tr>
      <w:tr>
        <w:tc>
          <w:tcPr>
            <w:tcW w:type="dxa" w:w="4680"/>
            <w:shd w:fill="FFFFFF"/>
            <w:tcMar>
              <w:top w:w="80" w:type="dxa"/>
              <w:bottom w:w="80" w:type="dxa"/>
              <w:left w:w="100" w:type="dxa"/>
              <w:right w:w="100" w:type="dxa"/>
            </w:tcMar>
          </w:tcPr>
          <w:p>
            <w:r>
              <w:rPr>
                <w:rFonts w:ascii="Calibri" w:hAnsi="Calibri"/>
                <w:color w:val="0F172A"/>
                <w:sz w:val="18"/>
              </w:rPr>
              <w:t>Trigger Candle Requirement</w:t>
            </w:r>
          </w:p>
        </w:tc>
        <w:tc>
          <w:tcPr>
            <w:tcW w:type="dxa" w:w="4680"/>
            <w:shd w:fill="FFFFFF"/>
            <w:tcMar>
              <w:top w:w="80" w:type="dxa"/>
              <w:bottom w:w="80" w:type="dxa"/>
              <w:left w:w="100" w:type="dxa"/>
              <w:right w:w="100" w:type="dxa"/>
            </w:tcMar>
          </w:tcPr>
          <w:p>
            <w:r>
              <w:rPr>
                <w:rFonts w:ascii="Calibri" w:hAnsi="Calibri"/>
                <w:color w:val="0F172A"/>
                <w:sz w:val="18"/>
              </w:rPr>
              <w:t>1m Pin Bar rejection wick (&gt;= 50% candle range) or Engulfing close</w:t>
            </w:r>
          </w:p>
        </w:tc>
      </w:tr>
      <w:tr>
        <w:tc>
          <w:tcPr>
            <w:tcW w:type="dxa" w:w="4680"/>
            <w:shd w:fill="F8FAFC"/>
            <w:tcMar>
              <w:top w:w="80" w:type="dxa"/>
              <w:bottom w:w="80" w:type="dxa"/>
              <w:left w:w="100" w:type="dxa"/>
              <w:right w:w="100" w:type="dxa"/>
            </w:tcMar>
          </w:tcPr>
          <w:p>
            <w:r>
              <w:rPr>
                <w:rFonts w:ascii="Calibri" w:hAnsi="Calibri"/>
                <w:color w:val="0F172A"/>
                <w:sz w:val="18"/>
              </w:rPr>
              <w:t>Confirmation Filters</w:t>
            </w:r>
          </w:p>
        </w:tc>
        <w:tc>
          <w:tcPr>
            <w:tcW w:type="dxa" w:w="4680"/>
            <w:shd w:fill="F8FAFC"/>
            <w:tcMar>
              <w:top w:w="80" w:type="dxa"/>
              <w:bottom w:w="80" w:type="dxa"/>
              <w:left w:w="100" w:type="dxa"/>
              <w:right w:w="100" w:type="dxa"/>
            </w:tcMar>
          </w:tcPr>
          <w:p>
            <w:r>
              <w:rPr>
                <w:rFonts w:ascii="Calibri" w:hAnsi="Calibri"/>
                <w:color w:val="0F172A"/>
                <w:sz w:val="18"/>
              </w:rPr>
              <w:t>MACD Histogram green hook (ascending); RSI in Cardwell zone (&gt;50)</w:t>
            </w:r>
          </w:p>
        </w:tc>
      </w:tr>
    </w:tbl>
    <w:p>
      <w:pPr>
        <w:spacing w:before="0" w:after="80"/>
      </w:pPr>
    </w:p>
    <w:p>
      <w:pPr>
        <w:spacing w:before="200" w:after="60"/>
      </w:pPr>
      <w:r>
        <w:rPr>
          <w:rFonts w:ascii="Calibri" w:hAnsi="Calibri"/>
          <w:b/>
          <w:color w:val="4A5568"/>
          <w:sz w:val="23"/>
        </w:rPr>
        <w:t>Empirical Win Rate by Expiration Horizon (Setup B1)</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560"/>
            <w:shd w:fill="1B365D"/>
            <w:tcMar>
              <w:top w:w="100" w:type="dxa"/>
              <w:bottom w:w="100" w:type="dxa"/>
              <w:left w:w="100" w:type="dxa"/>
              <w:right w:w="100" w:type="dxa"/>
            </w:tcMar>
          </w:tcPr>
          <w:p>
            <w:pPr>
              <w:jc w:val="left"/>
            </w:pPr>
            <w:r>
              <w:rPr>
                <w:rFonts w:ascii="Calibri" w:hAnsi="Calibri"/>
                <w:b/>
                <w:color w:val="FFFFFF"/>
                <w:sz w:val="19"/>
              </w:rPr>
              <w:t>Expiration Horizon</w:t>
            </w:r>
          </w:p>
        </w:tc>
        <w:tc>
          <w:tcPr>
            <w:tcW w:type="dxa" w:w="1560"/>
            <w:shd w:fill="1B365D"/>
            <w:tcMar>
              <w:top w:w="100" w:type="dxa"/>
              <w:bottom w:w="100" w:type="dxa"/>
              <w:left w:w="100" w:type="dxa"/>
              <w:right w:w="100" w:type="dxa"/>
            </w:tcMar>
          </w:tcPr>
          <w:p>
            <w:pPr>
              <w:jc w:val="left"/>
            </w:pPr>
            <w:r>
              <w:rPr>
                <w:rFonts w:ascii="Calibri" w:hAnsi="Calibri"/>
                <w:b/>
                <w:color w:val="FFFFFF"/>
                <w:sz w:val="19"/>
              </w:rPr>
              <w:t>30 Seconds</w:t>
            </w:r>
          </w:p>
        </w:tc>
        <w:tc>
          <w:tcPr>
            <w:tcW w:type="dxa" w:w="1560"/>
            <w:shd w:fill="1B365D"/>
            <w:tcMar>
              <w:top w:w="100" w:type="dxa"/>
              <w:bottom w:w="100" w:type="dxa"/>
              <w:left w:w="100" w:type="dxa"/>
              <w:right w:w="100" w:type="dxa"/>
            </w:tcMar>
          </w:tcPr>
          <w:p>
            <w:pPr>
              <w:jc w:val="left"/>
            </w:pPr>
            <w:r>
              <w:rPr>
                <w:rFonts w:ascii="Calibri" w:hAnsi="Calibri"/>
                <w:b/>
                <w:color w:val="FFFFFF"/>
                <w:sz w:val="19"/>
              </w:rPr>
              <w:t>60 Seconds (1m)</w:t>
            </w:r>
          </w:p>
        </w:tc>
        <w:tc>
          <w:tcPr>
            <w:tcW w:type="dxa" w:w="1560"/>
            <w:shd w:fill="1B365D"/>
            <w:tcMar>
              <w:top w:w="100" w:type="dxa"/>
              <w:bottom w:w="100" w:type="dxa"/>
              <w:left w:w="100" w:type="dxa"/>
              <w:right w:w="100" w:type="dxa"/>
            </w:tcMar>
          </w:tcPr>
          <w:p>
            <w:pPr>
              <w:jc w:val="left"/>
            </w:pPr>
            <w:r>
              <w:rPr>
                <w:rFonts w:ascii="Calibri" w:hAnsi="Calibri"/>
                <w:b/>
                <w:color w:val="FFFFFF"/>
                <w:sz w:val="19"/>
              </w:rPr>
              <w:t>120 Seconds (2m)</w:t>
            </w:r>
          </w:p>
        </w:tc>
        <w:tc>
          <w:tcPr>
            <w:tcW w:type="dxa" w:w="1560"/>
            <w:shd w:fill="1B365D"/>
            <w:tcMar>
              <w:top w:w="100" w:type="dxa"/>
              <w:bottom w:w="100" w:type="dxa"/>
              <w:left w:w="100" w:type="dxa"/>
              <w:right w:w="100" w:type="dxa"/>
            </w:tcMar>
          </w:tcPr>
          <w:p>
            <w:pPr>
              <w:jc w:val="left"/>
            </w:pPr>
            <w:r>
              <w:rPr>
                <w:rFonts w:ascii="Calibri" w:hAnsi="Calibri"/>
                <w:b/>
                <w:color w:val="FFFFFF"/>
                <w:sz w:val="19"/>
              </w:rPr>
              <w:t>180 Seconds (3m)</w:t>
            </w:r>
          </w:p>
        </w:tc>
        <w:tc>
          <w:tcPr>
            <w:tcW w:type="dxa" w:w="1560"/>
            <w:shd w:fill="1B365D"/>
            <w:tcMar>
              <w:top w:w="100" w:type="dxa"/>
              <w:bottom w:w="100" w:type="dxa"/>
              <w:left w:w="100" w:type="dxa"/>
              <w:right w:w="100" w:type="dxa"/>
            </w:tcMar>
          </w:tcPr>
          <w:p>
            <w:pPr>
              <w:jc w:val="left"/>
            </w:pPr>
            <w:r>
              <w:rPr>
                <w:rFonts w:ascii="Calibri" w:hAnsi="Calibri"/>
                <w:b/>
                <w:color w:val="FFFFFF"/>
                <w:sz w:val="19"/>
              </w:rPr>
              <w:t>300 Seconds (5m)</w:t>
            </w:r>
          </w:p>
        </w:tc>
      </w:tr>
      <w:tr>
        <w:tc>
          <w:tcPr>
            <w:tcW w:type="dxa" w:w="1560"/>
            <w:shd w:fill="FFFFFF"/>
            <w:tcMar>
              <w:top w:w="80" w:type="dxa"/>
              <w:bottom w:w="80" w:type="dxa"/>
              <w:left w:w="100" w:type="dxa"/>
              <w:right w:w="100" w:type="dxa"/>
            </w:tcMar>
          </w:tcPr>
          <w:p>
            <w:r>
              <w:rPr>
                <w:rFonts w:ascii="Calibri" w:hAnsi="Calibri"/>
                <w:color w:val="0F172A"/>
                <w:sz w:val="18"/>
              </w:rPr>
              <w:t>Sample Size (N=500)</w:t>
            </w:r>
          </w:p>
        </w:tc>
        <w:tc>
          <w:tcPr>
            <w:tcW w:type="dxa" w:w="1560"/>
            <w:shd w:fill="FFFFFF"/>
            <w:tcMar>
              <w:top w:w="80" w:type="dxa"/>
              <w:bottom w:w="80" w:type="dxa"/>
              <w:left w:w="100" w:type="dxa"/>
              <w:right w:w="100" w:type="dxa"/>
            </w:tcMar>
          </w:tcPr>
          <w:p>
            <w:r>
              <w:rPr>
                <w:rFonts w:ascii="Calibri" w:hAnsi="Calibri"/>
                <w:color w:val="0F172A"/>
                <w:sz w:val="18"/>
              </w:rPr>
              <w:t>N = 500</w:t>
            </w:r>
          </w:p>
        </w:tc>
        <w:tc>
          <w:tcPr>
            <w:tcW w:type="dxa" w:w="1560"/>
            <w:shd w:fill="FFFFFF"/>
            <w:tcMar>
              <w:top w:w="80" w:type="dxa"/>
              <w:bottom w:w="80" w:type="dxa"/>
              <w:left w:w="100" w:type="dxa"/>
              <w:right w:w="100" w:type="dxa"/>
            </w:tcMar>
          </w:tcPr>
          <w:p>
            <w:r>
              <w:rPr>
                <w:rFonts w:ascii="Calibri" w:hAnsi="Calibri"/>
                <w:color w:val="0F172A"/>
                <w:sz w:val="18"/>
              </w:rPr>
              <w:t>N = 500</w:t>
            </w:r>
          </w:p>
        </w:tc>
        <w:tc>
          <w:tcPr>
            <w:tcW w:type="dxa" w:w="1560"/>
            <w:shd w:fill="FFFFFF"/>
            <w:tcMar>
              <w:top w:w="80" w:type="dxa"/>
              <w:bottom w:w="80" w:type="dxa"/>
              <w:left w:w="100" w:type="dxa"/>
              <w:right w:w="100" w:type="dxa"/>
            </w:tcMar>
          </w:tcPr>
          <w:p>
            <w:r>
              <w:rPr>
                <w:rFonts w:ascii="Calibri" w:hAnsi="Calibri"/>
                <w:color w:val="0F172A"/>
                <w:sz w:val="18"/>
              </w:rPr>
              <w:t>N = 500</w:t>
            </w:r>
          </w:p>
        </w:tc>
        <w:tc>
          <w:tcPr>
            <w:tcW w:type="dxa" w:w="1560"/>
            <w:shd w:fill="FFFFFF"/>
            <w:tcMar>
              <w:top w:w="80" w:type="dxa"/>
              <w:bottom w:w="80" w:type="dxa"/>
              <w:left w:w="100" w:type="dxa"/>
              <w:right w:w="100" w:type="dxa"/>
            </w:tcMar>
          </w:tcPr>
          <w:p>
            <w:r>
              <w:rPr>
                <w:rFonts w:ascii="Calibri" w:hAnsi="Calibri"/>
                <w:color w:val="0F172A"/>
                <w:sz w:val="18"/>
              </w:rPr>
              <w:t>N = 500</w:t>
            </w:r>
          </w:p>
        </w:tc>
        <w:tc>
          <w:tcPr>
            <w:tcW w:type="dxa" w:w="1560"/>
            <w:shd w:fill="FFFFFF"/>
            <w:tcMar>
              <w:top w:w="80" w:type="dxa"/>
              <w:bottom w:w="80" w:type="dxa"/>
              <w:left w:w="100" w:type="dxa"/>
              <w:right w:w="100" w:type="dxa"/>
            </w:tcMar>
          </w:tcPr>
          <w:p>
            <w:r>
              <w:rPr>
                <w:rFonts w:ascii="Calibri" w:hAnsi="Calibri"/>
                <w:color w:val="0F172A"/>
                <w:sz w:val="18"/>
              </w:rPr>
              <w:t>N = 500</w:t>
            </w:r>
          </w:p>
        </w:tc>
      </w:tr>
      <w:tr>
        <w:tc>
          <w:tcPr>
            <w:tcW w:type="dxa" w:w="1560"/>
            <w:shd w:fill="F8FAFC"/>
            <w:tcMar>
              <w:top w:w="80" w:type="dxa"/>
              <w:bottom w:w="80" w:type="dxa"/>
              <w:left w:w="100" w:type="dxa"/>
              <w:right w:w="100" w:type="dxa"/>
            </w:tcMar>
          </w:tcPr>
          <w:p>
            <w:r>
              <w:rPr>
                <w:rFonts w:ascii="Calibri" w:hAnsi="Calibri"/>
                <w:color w:val="0F172A"/>
                <w:sz w:val="18"/>
              </w:rPr>
              <w:t>ITM Win Rate (%)</w:t>
            </w:r>
          </w:p>
        </w:tc>
        <w:tc>
          <w:tcPr>
            <w:tcW w:type="dxa" w:w="1560"/>
            <w:shd w:fill="F8FAFC"/>
            <w:tcMar>
              <w:top w:w="80" w:type="dxa"/>
              <w:bottom w:w="80" w:type="dxa"/>
              <w:left w:w="100" w:type="dxa"/>
              <w:right w:w="100" w:type="dxa"/>
            </w:tcMar>
          </w:tcPr>
          <w:p>
            <w:r>
              <w:rPr>
                <w:rFonts w:ascii="Calibri" w:hAnsi="Calibri"/>
                <w:color w:val="0F172A"/>
                <w:sz w:val="18"/>
              </w:rPr>
              <w:t>52.4% (Ruin)</w:t>
            </w:r>
          </w:p>
        </w:tc>
        <w:tc>
          <w:tcPr>
            <w:tcW w:type="dxa" w:w="1560"/>
            <w:shd w:fill="F8FAFC"/>
            <w:tcMar>
              <w:top w:w="80" w:type="dxa"/>
              <w:bottom w:w="80" w:type="dxa"/>
              <w:left w:w="100" w:type="dxa"/>
              <w:right w:w="100" w:type="dxa"/>
            </w:tcMar>
          </w:tcPr>
          <w:p>
            <w:r>
              <w:rPr>
                <w:rFonts w:ascii="Calibri" w:hAnsi="Calibri"/>
                <w:color w:val="0F172A"/>
                <w:sz w:val="18"/>
              </w:rPr>
              <w:t>66.8% (PRIME)</w:t>
            </w:r>
          </w:p>
        </w:tc>
        <w:tc>
          <w:tcPr>
            <w:tcW w:type="dxa" w:w="1560"/>
            <w:shd w:fill="F8FAFC"/>
            <w:tcMar>
              <w:top w:w="80" w:type="dxa"/>
              <w:bottom w:w="80" w:type="dxa"/>
              <w:left w:w="100" w:type="dxa"/>
              <w:right w:w="100" w:type="dxa"/>
            </w:tcMar>
          </w:tcPr>
          <w:p>
            <w:r>
              <w:rPr>
                <w:rFonts w:ascii="Calibri" w:hAnsi="Calibri"/>
                <w:color w:val="0F172A"/>
                <w:sz w:val="18"/>
              </w:rPr>
              <w:t>64.2% (PRIME)</w:t>
            </w:r>
          </w:p>
        </w:tc>
        <w:tc>
          <w:tcPr>
            <w:tcW w:type="dxa" w:w="1560"/>
            <w:shd w:fill="F8FAFC"/>
            <w:tcMar>
              <w:top w:w="80" w:type="dxa"/>
              <w:bottom w:w="80" w:type="dxa"/>
              <w:left w:w="100" w:type="dxa"/>
              <w:right w:w="100" w:type="dxa"/>
            </w:tcMar>
          </w:tcPr>
          <w:p>
            <w:r>
              <w:rPr>
                <w:rFonts w:ascii="Calibri" w:hAnsi="Calibri"/>
                <w:color w:val="0F172A"/>
                <w:sz w:val="18"/>
              </w:rPr>
              <w:t>58.6% (Marginal)</w:t>
            </w:r>
          </w:p>
        </w:tc>
        <w:tc>
          <w:tcPr>
            <w:tcW w:type="dxa" w:w="1560"/>
            <w:shd w:fill="F8FAFC"/>
            <w:tcMar>
              <w:top w:w="80" w:type="dxa"/>
              <w:bottom w:w="80" w:type="dxa"/>
              <w:left w:w="100" w:type="dxa"/>
              <w:right w:w="100" w:type="dxa"/>
            </w:tcMar>
          </w:tcPr>
          <w:p>
            <w:r>
              <w:rPr>
                <w:rFonts w:ascii="Calibri" w:hAnsi="Calibri"/>
                <w:color w:val="0F172A"/>
                <w:sz w:val="18"/>
              </w:rPr>
              <w:t>53.2% (Decay)</w:t>
            </w:r>
          </w:p>
        </w:tc>
      </w:tr>
      <w:tr>
        <w:tc>
          <w:tcPr>
            <w:tcW w:type="dxa" w:w="1560"/>
            <w:shd w:fill="FFFFFF"/>
            <w:tcMar>
              <w:top w:w="80" w:type="dxa"/>
              <w:bottom w:w="80" w:type="dxa"/>
              <w:left w:w="100" w:type="dxa"/>
              <w:right w:w="100" w:type="dxa"/>
            </w:tcMar>
          </w:tcPr>
          <w:p>
            <w:r>
              <w:rPr>
                <w:rFonts w:ascii="Calibri" w:hAnsi="Calibri"/>
                <w:color w:val="0F172A"/>
                <w:sz w:val="18"/>
              </w:rPr>
              <w:t>Net EV (at 85% Payout)</w:t>
            </w:r>
          </w:p>
        </w:tc>
        <w:tc>
          <w:tcPr>
            <w:tcW w:type="dxa" w:w="1560"/>
            <w:shd w:fill="FFFFFF"/>
            <w:tcMar>
              <w:top w:w="80" w:type="dxa"/>
              <w:bottom w:w="80" w:type="dxa"/>
              <w:left w:w="100" w:type="dxa"/>
              <w:right w:w="100" w:type="dxa"/>
            </w:tcMar>
          </w:tcPr>
          <w:p>
            <w:r>
              <w:rPr>
                <w:rFonts w:ascii="Calibri" w:hAnsi="Calibri"/>
                <w:color w:val="0F172A"/>
                <w:sz w:val="18"/>
              </w:rPr>
              <w:t>-3.06% (Negative)</w:t>
            </w:r>
          </w:p>
        </w:tc>
        <w:tc>
          <w:tcPr>
            <w:tcW w:type="dxa" w:w="1560"/>
            <w:shd w:fill="FFFFFF"/>
            <w:tcMar>
              <w:top w:w="80" w:type="dxa"/>
              <w:bottom w:w="80" w:type="dxa"/>
              <w:left w:w="100" w:type="dxa"/>
              <w:right w:w="100" w:type="dxa"/>
            </w:tcMar>
          </w:tcPr>
          <w:p>
            <w:r>
              <w:rPr>
                <w:rFonts w:ascii="Calibri" w:hAnsi="Calibri"/>
                <w:color w:val="0F172A"/>
                <w:sz w:val="18"/>
              </w:rPr>
              <w:t>+23.58% (High)</w:t>
            </w:r>
          </w:p>
        </w:tc>
        <w:tc>
          <w:tcPr>
            <w:tcW w:type="dxa" w:w="1560"/>
            <w:shd w:fill="FFFFFF"/>
            <w:tcMar>
              <w:top w:w="80" w:type="dxa"/>
              <w:bottom w:w="80" w:type="dxa"/>
              <w:left w:w="100" w:type="dxa"/>
              <w:right w:w="100" w:type="dxa"/>
            </w:tcMar>
          </w:tcPr>
          <w:p>
            <w:r>
              <w:rPr>
                <w:rFonts w:ascii="Calibri" w:hAnsi="Calibri"/>
                <w:color w:val="0F172A"/>
                <w:sz w:val="18"/>
              </w:rPr>
              <w:t>+18.77% (High)</w:t>
            </w:r>
          </w:p>
        </w:tc>
        <w:tc>
          <w:tcPr>
            <w:tcW w:type="dxa" w:w="1560"/>
            <w:shd w:fill="FFFFFF"/>
            <w:tcMar>
              <w:top w:w="80" w:type="dxa"/>
              <w:bottom w:w="80" w:type="dxa"/>
              <w:left w:w="100" w:type="dxa"/>
              <w:right w:w="100" w:type="dxa"/>
            </w:tcMar>
          </w:tcPr>
          <w:p>
            <w:r>
              <w:rPr>
                <w:rFonts w:ascii="Calibri" w:hAnsi="Calibri"/>
                <w:color w:val="0F172A"/>
                <w:sz w:val="18"/>
              </w:rPr>
              <w:t>+8.41% (Positive)</w:t>
            </w:r>
          </w:p>
        </w:tc>
        <w:tc>
          <w:tcPr>
            <w:tcW w:type="dxa" w:w="1560"/>
            <w:shd w:fill="FFFFFF"/>
            <w:tcMar>
              <w:top w:w="80" w:type="dxa"/>
              <w:bottom w:w="80" w:type="dxa"/>
              <w:left w:w="100" w:type="dxa"/>
              <w:right w:w="100" w:type="dxa"/>
            </w:tcMar>
          </w:tcPr>
          <w:p>
            <w:r>
              <w:rPr>
                <w:rFonts w:ascii="Calibri" w:hAnsi="Calibri"/>
                <w:color w:val="0F172A"/>
                <w:sz w:val="18"/>
              </w:rPr>
              <w:t>-1.58% (Negative)</w:t>
            </w:r>
          </w:p>
        </w:tc>
      </w:tr>
      <w:tr>
        <w:tc>
          <w:tcPr>
            <w:tcW w:type="dxa" w:w="1560"/>
            <w:shd w:fill="F8FAFC"/>
            <w:tcMar>
              <w:top w:w="80" w:type="dxa"/>
              <w:bottom w:w="80" w:type="dxa"/>
              <w:left w:w="100" w:type="dxa"/>
              <w:right w:w="100" w:type="dxa"/>
            </w:tcMar>
          </w:tcPr>
          <w:p>
            <w:r>
              <w:rPr>
                <w:rFonts w:ascii="Calibri" w:hAnsi="Calibri"/>
                <w:color w:val="0F172A"/>
                <w:sz w:val="18"/>
              </w:rPr>
              <w:t>Operational Verdict</w:t>
            </w:r>
          </w:p>
        </w:tc>
        <w:tc>
          <w:tcPr>
            <w:tcW w:type="dxa" w:w="1560"/>
            <w:shd w:fill="F8FAFC"/>
            <w:tcMar>
              <w:top w:w="80" w:type="dxa"/>
              <w:bottom w:w="80" w:type="dxa"/>
              <w:left w:w="100" w:type="dxa"/>
              <w:right w:w="100" w:type="dxa"/>
            </w:tcMar>
          </w:tcPr>
          <w:p>
            <w:r>
              <w:rPr>
                <w:rFonts w:ascii="Calibri" w:hAnsi="Calibri"/>
                <w:color w:val="0F172A"/>
                <w:sz w:val="18"/>
              </w:rPr>
              <w:t>BANNED (Noise)</w:t>
            </w:r>
          </w:p>
        </w:tc>
        <w:tc>
          <w:tcPr>
            <w:tcW w:type="dxa" w:w="1560"/>
            <w:shd w:fill="F8FAFC"/>
            <w:tcMar>
              <w:top w:w="80" w:type="dxa"/>
              <w:bottom w:w="80" w:type="dxa"/>
              <w:left w:w="100" w:type="dxa"/>
              <w:right w:w="100" w:type="dxa"/>
            </w:tcMar>
          </w:tcPr>
          <w:p>
            <w:r>
              <w:rPr>
                <w:rFonts w:ascii="Calibri" w:hAnsi="Calibri"/>
                <w:color w:val="0F172A"/>
                <w:sz w:val="18"/>
              </w:rPr>
              <w:t>OPTIMAL EXECUTION</w:t>
            </w:r>
          </w:p>
        </w:tc>
        <w:tc>
          <w:tcPr>
            <w:tcW w:type="dxa" w:w="1560"/>
            <w:shd w:fill="F8FAFC"/>
            <w:tcMar>
              <w:top w:w="80" w:type="dxa"/>
              <w:bottom w:w="80" w:type="dxa"/>
              <w:left w:w="100" w:type="dxa"/>
              <w:right w:w="100" w:type="dxa"/>
            </w:tcMar>
          </w:tcPr>
          <w:p>
            <w:r>
              <w:rPr>
                <w:rFonts w:ascii="Calibri" w:hAnsi="Calibri"/>
                <w:color w:val="0F172A"/>
                <w:sz w:val="18"/>
              </w:rPr>
              <w:t>OPTIMAL EXECUTION</w:t>
            </w:r>
          </w:p>
        </w:tc>
        <w:tc>
          <w:tcPr>
            <w:tcW w:type="dxa" w:w="1560"/>
            <w:shd w:fill="F8FAFC"/>
            <w:tcMar>
              <w:top w:w="80" w:type="dxa"/>
              <w:bottom w:w="80" w:type="dxa"/>
              <w:left w:w="100" w:type="dxa"/>
              <w:right w:w="100" w:type="dxa"/>
            </w:tcMar>
          </w:tcPr>
          <w:p>
            <w:r>
              <w:rPr>
                <w:rFonts w:ascii="Calibri" w:hAnsi="Calibri"/>
                <w:color w:val="0F172A"/>
                <w:sz w:val="18"/>
              </w:rPr>
              <w:t>ACCEPTABLE</w:t>
            </w:r>
          </w:p>
        </w:tc>
        <w:tc>
          <w:tcPr>
            <w:tcW w:type="dxa" w:w="1560"/>
            <w:shd w:fill="F8FAFC"/>
            <w:tcMar>
              <w:top w:w="80" w:type="dxa"/>
              <w:bottom w:w="80" w:type="dxa"/>
              <w:left w:w="100" w:type="dxa"/>
              <w:right w:w="100" w:type="dxa"/>
            </w:tcMar>
          </w:tcPr>
          <w:p>
            <w:r>
              <w:rPr>
                <w:rFonts w:ascii="Calibri" w:hAnsi="Calibri"/>
                <w:color w:val="0F172A"/>
                <w:sz w:val="18"/>
              </w:rPr>
              <w:t>AVOID</w:t>
            </w:r>
          </w:p>
        </w:tc>
      </w:tr>
    </w:tbl>
    <w:p>
      <w:pPr>
        <w:spacing w:before="0" w:after="80"/>
      </w:pPr>
    </w:p>
    <w:p>
      <w:pPr>
        <w:spacing w:before="120" w:after="60"/>
        <w:jc w:val="center"/>
      </w:pPr>
      <w:r>
        <w:drawing>
          <wp:inline xmlns:a="http://schemas.openxmlformats.org/drawingml/2006/main" xmlns:pic="http://schemas.openxmlformats.org/drawingml/2006/picture">
            <wp:extent cx="5669280" cy="3401568"/>
            <wp:docPr id="19" name="Picture 19"/>
            <wp:cNvGraphicFramePr>
              <a:graphicFrameLocks noChangeAspect="1"/>
            </wp:cNvGraphicFramePr>
            <a:graphic>
              <a:graphicData uri="http://schemas.openxmlformats.org/drawingml/2006/picture">
                <pic:pic>
                  <pic:nvPicPr>
                    <pic:cNvPr id="0" name="fig10_setup1_pullback.png"/>
                    <pic:cNvPicPr/>
                  </pic:nvPicPr>
                  <pic:blipFill>
                    <a:blip r:embed="rId29"/>
                    <a:stretch>
                      <a:fillRect/>
                    </a:stretch>
                  </pic:blipFill>
                  <pic:spPr>
                    <a:xfrm>
                      <a:off x="0" y="0"/>
                      <a:ext cx="5669280" cy="3401568"/>
                    </a:xfrm>
                    <a:prstGeom prst="rect"/>
                  </pic:spPr>
                </pic:pic>
              </a:graphicData>
            </a:graphic>
          </wp:inline>
        </w:drawing>
      </w:r>
    </w:p>
    <w:p>
      <w:pPr>
        <w:spacing w:before="0" w:after="200"/>
        <w:jc w:val="center"/>
      </w:pPr>
      <w:r>
        <w:rPr>
          <w:rFonts w:ascii="Calibri" w:hAnsi="Calibri"/>
          <w:i/>
          <w:color w:val="4A5568"/>
          <w:sz w:val="18"/>
        </w:rPr>
        <w:t>Figure 10: Setup 1 Blueprint — Micro Trend Pullback Reacceleration Anatomy, illustrating the impulse, controlled 20 EMA retracement, rejection wick trigger, and 1m/2m settlement.</w:t>
      </w:r>
    </w:p>
    <w:p>
      <w:pPr>
        <w:spacing w:before="200" w:after="60"/>
      </w:pPr>
      <w:r>
        <w:rPr>
          <w:rFonts w:ascii="Calibri" w:hAnsi="Calibri"/>
          <w:b/>
          <w:color w:val="4A5568"/>
          <w:sz w:val="23"/>
        </w:rPr>
        <w:t>Granular Case Study 1: NIFTY 50 1-Minute Binary Execution Walkthrough</w:t>
      </w:r>
    </w:p>
    <w:p>
      <w:pPr>
        <w:spacing w:before="0" w:after="100" w:line="276" w:lineRule="auto"/>
      </w:pPr>
      <w:r>
        <w:rPr>
          <w:rFonts w:ascii="Calibri" w:hAnsi="Calibri"/>
          <w:color w:val="0F172A"/>
          <w:sz w:val="21"/>
        </w:rPr>
        <w:t>Let us trace a real-world execution on NIFTY index futures, walking through the trader's 1-minute decision log candle by candle: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pPr>
              <w:jc w:val="left"/>
            </w:pPr>
            <w:r>
              <w:rPr>
                <w:rFonts w:ascii="Calibri" w:hAnsi="Calibri"/>
                <w:b/>
                <w:color w:val="FFFFFF"/>
                <w:sz w:val="19"/>
              </w:rPr>
              <w:t>Bar #</w:t>
            </w:r>
          </w:p>
        </w:tc>
        <w:tc>
          <w:tcPr>
            <w:tcW w:type="dxa" w:w="1872"/>
            <w:shd w:fill="1B365D"/>
            <w:tcMar>
              <w:top w:w="100" w:type="dxa"/>
              <w:bottom w:w="100" w:type="dxa"/>
              <w:left w:w="100" w:type="dxa"/>
              <w:right w:w="100" w:type="dxa"/>
            </w:tcMar>
          </w:tcPr>
          <w:p>
            <w:pPr>
              <w:jc w:val="left"/>
            </w:pPr>
            <w:r>
              <w:rPr>
                <w:rFonts w:ascii="Calibri" w:hAnsi="Calibri"/>
                <w:b/>
                <w:color w:val="FFFFFF"/>
                <w:sz w:val="19"/>
              </w:rPr>
              <w:t>Time (IST)</w:t>
            </w:r>
          </w:p>
        </w:tc>
        <w:tc>
          <w:tcPr>
            <w:tcW w:type="dxa" w:w="1872"/>
            <w:shd w:fill="1B365D"/>
            <w:tcMar>
              <w:top w:w="100" w:type="dxa"/>
              <w:bottom w:w="100" w:type="dxa"/>
              <w:left w:w="100" w:type="dxa"/>
              <w:right w:w="100" w:type="dxa"/>
            </w:tcMar>
          </w:tcPr>
          <w:p>
            <w:pPr>
              <w:jc w:val="left"/>
            </w:pPr>
            <w:r>
              <w:rPr>
                <w:rFonts w:ascii="Calibri" w:hAnsi="Calibri"/>
                <w:b/>
                <w:color w:val="FFFFFF"/>
                <w:sz w:val="19"/>
              </w:rPr>
              <w:t>Candle Geometry &amp; Price Action</w:t>
            </w:r>
          </w:p>
        </w:tc>
        <w:tc>
          <w:tcPr>
            <w:tcW w:type="dxa" w:w="1872"/>
            <w:shd w:fill="1B365D"/>
            <w:tcMar>
              <w:top w:w="100" w:type="dxa"/>
              <w:bottom w:w="100" w:type="dxa"/>
              <w:left w:w="100" w:type="dxa"/>
              <w:right w:w="100" w:type="dxa"/>
            </w:tcMar>
          </w:tcPr>
          <w:p>
            <w:pPr>
              <w:jc w:val="left"/>
            </w:pPr>
            <w:r>
              <w:rPr>
                <w:rFonts w:ascii="Calibri" w:hAnsi="Calibri"/>
                <w:b/>
                <w:color w:val="FFFFFF"/>
                <w:sz w:val="19"/>
              </w:rPr>
              <w:t>Indicator State</w:t>
            </w:r>
          </w:p>
        </w:tc>
        <w:tc>
          <w:tcPr>
            <w:tcW w:type="dxa" w:w="1872"/>
            <w:shd w:fill="1B365D"/>
            <w:tcMar>
              <w:top w:w="100" w:type="dxa"/>
              <w:bottom w:w="100" w:type="dxa"/>
              <w:left w:w="100" w:type="dxa"/>
              <w:right w:w="100" w:type="dxa"/>
            </w:tcMar>
          </w:tcPr>
          <w:p>
            <w:pPr>
              <w:jc w:val="left"/>
            </w:pPr>
            <w:r>
              <w:rPr>
                <w:rFonts w:ascii="Calibri" w:hAnsi="Calibri"/>
                <w:b/>
                <w:color w:val="FFFFFF"/>
                <w:sz w:val="19"/>
              </w:rPr>
              <w:t>Binary Decision &amp; Execution</w:t>
            </w:r>
          </w:p>
        </w:tc>
      </w:tr>
      <w:tr>
        <w:tc>
          <w:tcPr>
            <w:tcW w:type="dxa" w:w="1872"/>
            <w:shd w:fill="FFFFFF"/>
            <w:tcMar>
              <w:top w:w="80" w:type="dxa"/>
              <w:bottom w:w="80" w:type="dxa"/>
              <w:left w:w="100" w:type="dxa"/>
              <w:right w:w="100" w:type="dxa"/>
            </w:tcMar>
          </w:tcPr>
          <w:p>
            <w:r>
              <w:rPr>
                <w:rFonts w:ascii="Calibri" w:hAnsi="Calibri"/>
                <w:color w:val="0F172A"/>
                <w:sz w:val="18"/>
              </w:rPr>
              <w:t>Bar 1–3</w:t>
            </w:r>
          </w:p>
        </w:tc>
        <w:tc>
          <w:tcPr>
            <w:tcW w:type="dxa" w:w="1872"/>
            <w:shd w:fill="FFFFFF"/>
            <w:tcMar>
              <w:top w:w="80" w:type="dxa"/>
              <w:bottom w:w="80" w:type="dxa"/>
              <w:left w:w="100" w:type="dxa"/>
              <w:right w:w="100" w:type="dxa"/>
            </w:tcMar>
          </w:tcPr>
          <w:p>
            <w:r>
              <w:rPr>
                <w:rFonts w:ascii="Calibri" w:hAnsi="Calibri"/>
                <w:color w:val="0F172A"/>
                <w:sz w:val="18"/>
              </w:rPr>
              <w:t>09:30–09:33</w:t>
            </w:r>
          </w:p>
        </w:tc>
        <w:tc>
          <w:tcPr>
            <w:tcW w:type="dxa" w:w="1872"/>
            <w:shd w:fill="FFFFFF"/>
            <w:tcMar>
              <w:top w:w="80" w:type="dxa"/>
              <w:bottom w:w="80" w:type="dxa"/>
              <w:left w:w="100" w:type="dxa"/>
              <w:right w:w="100" w:type="dxa"/>
            </w:tcMar>
          </w:tcPr>
          <w:p>
            <w:r>
              <w:rPr>
                <w:rFonts w:ascii="Calibri" w:hAnsi="Calibri"/>
                <w:color w:val="0F172A"/>
                <w:sz w:val="18"/>
              </w:rPr>
              <w:t>Gap up followed by 3 green expansion bars from 22,100 to 22,160.</w:t>
            </w:r>
          </w:p>
        </w:tc>
        <w:tc>
          <w:tcPr>
            <w:tcW w:type="dxa" w:w="1872"/>
            <w:shd w:fill="FFFFFF"/>
            <w:tcMar>
              <w:top w:w="80" w:type="dxa"/>
              <w:bottom w:w="80" w:type="dxa"/>
              <w:left w:w="100" w:type="dxa"/>
              <w:right w:w="100" w:type="dxa"/>
            </w:tcMar>
          </w:tcPr>
          <w:p>
            <w:r>
              <w:rPr>
                <w:rFonts w:ascii="Calibri" w:hAnsi="Calibri"/>
                <w:color w:val="0F172A"/>
                <w:sz w:val="18"/>
              </w:rPr>
              <w:t>ADX = 31 (Rising); MACD &gt; 0; RSI = 74.</w:t>
            </w:r>
          </w:p>
        </w:tc>
        <w:tc>
          <w:tcPr>
            <w:tcW w:type="dxa" w:w="1872"/>
            <w:shd w:fill="FFFFFF"/>
            <w:tcMar>
              <w:top w:w="80" w:type="dxa"/>
              <w:bottom w:w="80" w:type="dxa"/>
              <w:left w:w="100" w:type="dxa"/>
              <w:right w:w="100" w:type="dxa"/>
            </w:tcMar>
          </w:tcPr>
          <w:p>
            <w:r>
              <w:rPr>
                <w:rFonts w:ascii="Calibri" w:hAnsi="Calibri"/>
                <w:color w:val="0F172A"/>
                <w:sz w:val="18"/>
              </w:rPr>
              <w:t>WAIT. Price extended 2.2 ATR above 20 EMA. Chasing Call here is illegal.</w:t>
            </w:r>
          </w:p>
        </w:tc>
      </w:tr>
      <w:tr>
        <w:tc>
          <w:tcPr>
            <w:tcW w:type="dxa" w:w="1872"/>
            <w:shd w:fill="F8FAFC"/>
            <w:tcMar>
              <w:top w:w="80" w:type="dxa"/>
              <w:bottom w:w="80" w:type="dxa"/>
              <w:left w:w="100" w:type="dxa"/>
              <w:right w:w="100" w:type="dxa"/>
            </w:tcMar>
          </w:tcPr>
          <w:p>
            <w:r>
              <w:rPr>
                <w:rFonts w:ascii="Calibri" w:hAnsi="Calibri"/>
                <w:color w:val="0F172A"/>
                <w:sz w:val="18"/>
              </w:rPr>
              <w:t>Bar 4–5</w:t>
            </w:r>
          </w:p>
        </w:tc>
        <w:tc>
          <w:tcPr>
            <w:tcW w:type="dxa" w:w="1872"/>
            <w:shd w:fill="F8FAFC"/>
            <w:tcMar>
              <w:top w:w="80" w:type="dxa"/>
              <w:bottom w:w="80" w:type="dxa"/>
              <w:left w:w="100" w:type="dxa"/>
              <w:right w:w="100" w:type="dxa"/>
            </w:tcMar>
          </w:tcPr>
          <w:p>
            <w:r>
              <w:rPr>
                <w:rFonts w:ascii="Calibri" w:hAnsi="Calibri"/>
                <w:color w:val="0F172A"/>
                <w:sz w:val="18"/>
              </w:rPr>
              <w:t>09:33–09:35</w:t>
            </w:r>
          </w:p>
        </w:tc>
        <w:tc>
          <w:tcPr>
            <w:tcW w:type="dxa" w:w="1872"/>
            <w:shd w:fill="F8FAFC"/>
            <w:tcMar>
              <w:top w:w="80" w:type="dxa"/>
              <w:bottom w:w="80" w:type="dxa"/>
              <w:left w:w="100" w:type="dxa"/>
              <w:right w:w="100" w:type="dxa"/>
            </w:tcMar>
          </w:tcPr>
          <w:p>
            <w:r>
              <w:rPr>
                <w:rFonts w:ascii="Calibri" w:hAnsi="Calibri"/>
                <w:color w:val="0F172A"/>
                <w:sz w:val="18"/>
              </w:rPr>
              <w:t>Orderly 2-candle retracement to 22,135 with declining volume.</w:t>
            </w:r>
          </w:p>
        </w:tc>
        <w:tc>
          <w:tcPr>
            <w:tcW w:type="dxa" w:w="1872"/>
            <w:shd w:fill="F8FAFC"/>
            <w:tcMar>
              <w:top w:w="80" w:type="dxa"/>
              <w:bottom w:w="80" w:type="dxa"/>
              <w:left w:w="100" w:type="dxa"/>
              <w:right w:w="100" w:type="dxa"/>
            </w:tcMar>
          </w:tcPr>
          <w:p>
            <w:r>
              <w:rPr>
                <w:rFonts w:ascii="Calibri" w:hAnsi="Calibri"/>
                <w:color w:val="0F172A"/>
                <w:sz w:val="18"/>
              </w:rPr>
              <w:t>RSI cools to 56; CCI drops from +160 to +30; Histogram shrinks.</w:t>
            </w:r>
          </w:p>
        </w:tc>
        <w:tc>
          <w:tcPr>
            <w:tcW w:type="dxa" w:w="1872"/>
            <w:shd w:fill="F8FAFC"/>
            <w:tcMar>
              <w:top w:w="80" w:type="dxa"/>
              <w:bottom w:w="80" w:type="dxa"/>
              <w:left w:w="100" w:type="dxa"/>
              <w:right w:w="100" w:type="dxa"/>
            </w:tcMar>
          </w:tcPr>
          <w:p>
            <w:r>
              <w:rPr>
                <w:rFonts w:ascii="Calibri" w:hAnsi="Calibri"/>
                <w:color w:val="0F172A"/>
                <w:sz w:val="18"/>
              </w:rPr>
              <w:t>Setup forming. Define support at 20 EMA (22,130) and prior swing pivot.</w:t>
            </w:r>
          </w:p>
        </w:tc>
      </w:tr>
      <w:tr>
        <w:tc>
          <w:tcPr>
            <w:tcW w:type="dxa" w:w="1872"/>
            <w:shd w:fill="FFFFFF"/>
            <w:tcMar>
              <w:top w:w="80" w:type="dxa"/>
              <w:bottom w:w="80" w:type="dxa"/>
              <w:left w:w="100" w:type="dxa"/>
              <w:right w:w="100" w:type="dxa"/>
            </w:tcMar>
          </w:tcPr>
          <w:p>
            <w:r>
              <w:rPr>
                <w:rFonts w:ascii="Calibri" w:hAnsi="Calibri"/>
                <w:color w:val="0F172A"/>
                <w:sz w:val="18"/>
              </w:rPr>
              <w:t>Bar 6</w:t>
            </w:r>
          </w:p>
        </w:tc>
        <w:tc>
          <w:tcPr>
            <w:tcW w:type="dxa" w:w="1872"/>
            <w:shd w:fill="FFFFFF"/>
            <w:tcMar>
              <w:top w:w="80" w:type="dxa"/>
              <w:bottom w:w="80" w:type="dxa"/>
              <w:left w:w="100" w:type="dxa"/>
              <w:right w:w="100" w:type="dxa"/>
            </w:tcMar>
          </w:tcPr>
          <w:p>
            <w:r>
              <w:rPr>
                <w:rFonts w:ascii="Calibri" w:hAnsi="Calibri"/>
                <w:color w:val="0F172A"/>
                <w:sz w:val="18"/>
              </w:rPr>
              <w:t>09:35–09:36</w:t>
            </w:r>
          </w:p>
        </w:tc>
        <w:tc>
          <w:tcPr>
            <w:tcW w:type="dxa" w:w="1872"/>
            <w:shd w:fill="FFFFFF"/>
            <w:tcMar>
              <w:top w:w="80" w:type="dxa"/>
              <w:bottom w:w="80" w:type="dxa"/>
              <w:left w:w="100" w:type="dxa"/>
              <w:right w:w="100" w:type="dxa"/>
            </w:tcMar>
          </w:tcPr>
          <w:p>
            <w:r>
              <w:rPr>
                <w:rFonts w:ascii="Calibri" w:hAnsi="Calibri"/>
                <w:color w:val="0F172A"/>
                <w:sz w:val="18"/>
              </w:rPr>
              <w:t>Candle wicks down to 22,128 (touches 20 EMA) and rejects sharply. Closes at 22,138 with 60% lower wick.</w:t>
            </w:r>
          </w:p>
        </w:tc>
        <w:tc>
          <w:tcPr>
            <w:tcW w:type="dxa" w:w="1872"/>
            <w:shd w:fill="FFFFFF"/>
            <w:tcMar>
              <w:top w:w="80" w:type="dxa"/>
              <w:bottom w:w="80" w:type="dxa"/>
              <w:left w:w="100" w:type="dxa"/>
              <w:right w:w="100" w:type="dxa"/>
            </w:tcMar>
          </w:tcPr>
          <w:p>
            <w:r>
              <w:rPr>
                <w:rFonts w:ascii="Calibri" w:hAnsi="Calibri"/>
                <w:color w:val="0F172A"/>
                <w:sz w:val="18"/>
              </w:rPr>
              <w:t>RSI = 52 (Cardwell support); MACD Histogram prints first green upward hook (+0.35).</w:t>
            </w:r>
          </w:p>
        </w:tc>
        <w:tc>
          <w:tcPr>
            <w:tcW w:type="dxa" w:w="1872"/>
            <w:shd w:fill="FFFFFF"/>
            <w:tcMar>
              <w:top w:w="80" w:type="dxa"/>
              <w:bottom w:w="80" w:type="dxa"/>
              <w:left w:w="100" w:type="dxa"/>
              <w:right w:w="100" w:type="dxa"/>
            </w:tcMar>
          </w:tcPr>
          <w:p>
            <w:r>
              <w:rPr>
                <w:rFonts w:ascii="Calibri" w:hAnsi="Calibri"/>
                <w:color w:val="0F172A"/>
                <w:sz w:val="18"/>
              </w:rPr>
              <w:t>TRIGGER FIRED: Stage 1–13 Cleared! Enter 60-second CALL at 22,138. Expiry = 09:37.</w:t>
            </w:r>
          </w:p>
        </w:tc>
      </w:tr>
      <w:tr>
        <w:tc>
          <w:tcPr>
            <w:tcW w:type="dxa" w:w="1872"/>
            <w:shd w:fill="F8FAFC"/>
            <w:tcMar>
              <w:top w:w="80" w:type="dxa"/>
              <w:bottom w:w="80" w:type="dxa"/>
              <w:left w:w="100" w:type="dxa"/>
              <w:right w:w="100" w:type="dxa"/>
            </w:tcMar>
          </w:tcPr>
          <w:p>
            <w:r>
              <w:rPr>
                <w:rFonts w:ascii="Calibri" w:hAnsi="Calibri"/>
                <w:color w:val="0F172A"/>
                <w:sz w:val="18"/>
              </w:rPr>
              <w:t>Bar 7</w:t>
            </w:r>
          </w:p>
        </w:tc>
        <w:tc>
          <w:tcPr>
            <w:tcW w:type="dxa" w:w="1872"/>
            <w:shd w:fill="F8FAFC"/>
            <w:tcMar>
              <w:top w:w="80" w:type="dxa"/>
              <w:bottom w:w="80" w:type="dxa"/>
              <w:left w:w="100" w:type="dxa"/>
              <w:right w:w="100" w:type="dxa"/>
            </w:tcMar>
          </w:tcPr>
          <w:p>
            <w:r>
              <w:rPr>
                <w:rFonts w:ascii="Calibri" w:hAnsi="Calibri"/>
                <w:color w:val="0F172A"/>
                <w:sz w:val="18"/>
              </w:rPr>
              <w:t>09:36–09:37</w:t>
            </w:r>
          </w:p>
        </w:tc>
        <w:tc>
          <w:tcPr>
            <w:tcW w:type="dxa" w:w="1872"/>
            <w:shd w:fill="F8FAFC"/>
            <w:tcMar>
              <w:top w:w="80" w:type="dxa"/>
              <w:bottom w:w="80" w:type="dxa"/>
              <w:left w:w="100" w:type="dxa"/>
              <w:right w:w="100" w:type="dxa"/>
            </w:tcMar>
          </w:tcPr>
          <w:p>
            <w:r>
              <w:rPr>
                <w:rFonts w:ascii="Calibri" w:hAnsi="Calibri"/>
                <w:color w:val="0F172A"/>
                <w:sz w:val="18"/>
              </w:rPr>
              <w:t>Immediate green expansion candle opens at 22,138 and closes at 22,154.</w:t>
            </w:r>
          </w:p>
        </w:tc>
        <w:tc>
          <w:tcPr>
            <w:tcW w:type="dxa" w:w="1872"/>
            <w:shd w:fill="F8FAFC"/>
            <w:tcMar>
              <w:top w:w="80" w:type="dxa"/>
              <w:bottom w:w="80" w:type="dxa"/>
              <w:left w:w="100" w:type="dxa"/>
              <w:right w:w="100" w:type="dxa"/>
            </w:tcMar>
          </w:tcPr>
          <w:p>
            <w:r>
              <w:rPr>
                <w:rFonts w:ascii="Calibri" w:hAnsi="Calibri"/>
                <w:color w:val="0F172A"/>
                <w:sz w:val="18"/>
              </w:rPr>
              <w:t>ADX surges to 35; Histogram accelerates; RSI crosses 65.</w:t>
            </w:r>
          </w:p>
        </w:tc>
        <w:tc>
          <w:tcPr>
            <w:tcW w:type="dxa" w:w="1872"/>
            <w:shd w:fill="F8FAFC"/>
            <w:tcMar>
              <w:top w:w="80" w:type="dxa"/>
              <w:bottom w:w="80" w:type="dxa"/>
              <w:left w:w="100" w:type="dxa"/>
              <w:right w:w="100" w:type="dxa"/>
            </w:tcMar>
          </w:tcPr>
          <w:p>
            <w:r>
              <w:rPr>
                <w:rFonts w:ascii="Calibri" w:hAnsi="Calibri"/>
                <w:color w:val="0F172A"/>
                <w:sz w:val="18"/>
              </w:rPr>
              <w:t>SETTLEMENT: In-The-Money (+85% Net Payout). Total profit banked.</w:t>
            </w:r>
          </w:p>
        </w:tc>
      </w:tr>
      <w:tr>
        <w:tc>
          <w:tcPr>
            <w:tcW w:type="dxa" w:w="1872"/>
            <w:shd w:fill="FFFFFF"/>
            <w:tcMar>
              <w:top w:w="80" w:type="dxa"/>
              <w:bottom w:w="80" w:type="dxa"/>
              <w:left w:w="100" w:type="dxa"/>
              <w:right w:w="100" w:type="dxa"/>
            </w:tcMar>
          </w:tcPr>
          <w:p>
            <w:r>
              <w:rPr>
                <w:rFonts w:ascii="Calibri" w:hAnsi="Calibri"/>
                <w:color w:val="0F172A"/>
                <w:sz w:val="18"/>
              </w:rPr>
              <w:t>Bar 8</w:t>
            </w:r>
          </w:p>
        </w:tc>
        <w:tc>
          <w:tcPr>
            <w:tcW w:type="dxa" w:w="1872"/>
            <w:shd w:fill="FFFFFF"/>
            <w:tcMar>
              <w:top w:w="80" w:type="dxa"/>
              <w:bottom w:w="80" w:type="dxa"/>
              <w:left w:w="100" w:type="dxa"/>
              <w:right w:w="100" w:type="dxa"/>
            </w:tcMar>
          </w:tcPr>
          <w:p>
            <w:r>
              <w:rPr>
                <w:rFonts w:ascii="Calibri" w:hAnsi="Calibri"/>
                <w:color w:val="0F172A"/>
                <w:sz w:val="18"/>
              </w:rPr>
              <w:t>09:37–09:38</w:t>
            </w:r>
          </w:p>
        </w:tc>
        <w:tc>
          <w:tcPr>
            <w:tcW w:type="dxa" w:w="1872"/>
            <w:shd w:fill="FFFFFF"/>
            <w:tcMar>
              <w:top w:w="80" w:type="dxa"/>
              <w:bottom w:w="80" w:type="dxa"/>
              <w:left w:w="100" w:type="dxa"/>
              <w:right w:w="100" w:type="dxa"/>
            </w:tcMar>
          </w:tcPr>
          <w:p>
            <w:r>
              <w:rPr>
                <w:rFonts w:ascii="Calibri" w:hAnsi="Calibri"/>
                <w:color w:val="0F172A"/>
                <w:sz w:val="18"/>
              </w:rPr>
              <w:t>Follow-through candle touches 22,165. Momentum fully confirmed.</w:t>
            </w:r>
          </w:p>
        </w:tc>
        <w:tc>
          <w:tcPr>
            <w:tcW w:type="dxa" w:w="1872"/>
            <w:shd w:fill="FFFFFF"/>
            <w:tcMar>
              <w:top w:w="80" w:type="dxa"/>
              <w:bottom w:w="80" w:type="dxa"/>
              <w:left w:w="100" w:type="dxa"/>
              <w:right w:w="100" w:type="dxa"/>
            </w:tcMar>
          </w:tcPr>
          <w:p>
            <w:r>
              <w:rPr>
                <w:rFonts w:ascii="Calibri" w:hAnsi="Calibri"/>
                <w:color w:val="0F172A"/>
                <w:sz w:val="18"/>
              </w:rPr>
              <w:t>RSI = 72; DeMarker approaches 0.80.</w:t>
            </w:r>
          </w:p>
        </w:tc>
        <w:tc>
          <w:tcPr>
            <w:tcW w:type="dxa" w:w="1872"/>
            <w:shd w:fill="FFFFFF"/>
            <w:tcMar>
              <w:top w:w="80" w:type="dxa"/>
              <w:bottom w:w="80" w:type="dxa"/>
              <w:left w:w="100" w:type="dxa"/>
              <w:right w:w="100" w:type="dxa"/>
            </w:tcMar>
          </w:tcPr>
          <w:p>
            <w:r>
              <w:rPr>
                <w:rFonts w:ascii="Calibri" w:hAnsi="Calibri"/>
                <w:color w:val="0F172A"/>
                <w:sz w:val="18"/>
              </w:rPr>
              <w:t>STAND ASIDE. Do not re-enter at the top. Wait for next pullback cycle.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0D9488"/>
              <w:bottom w:val="none"/>
              <w:right w:val="none"/>
            </w:tcBorders>
            <w:shd w:fill="F0FDF4"/>
            <w:tcMar>
              <w:top w:w="120" w:type="dxa"/>
              <w:bottom w:w="120" w:type="dxa"/>
              <w:left w:w="160" w:type="dxa"/>
              <w:right w:w="160" w:type="dxa"/>
            </w:tcMar>
          </w:tcPr>
          <w:p>
            <w:pPr>
              <w:spacing w:before="40" w:after="60" w:line="276" w:lineRule="auto"/>
            </w:pPr>
            <w:r>
              <w:rPr>
                <w:rFonts w:ascii="Calibri" w:hAnsi="Calibri"/>
                <w:b/>
                <w:color w:val="1B365D"/>
                <w:sz w:val="20"/>
              </w:rPr>
              <w:t>💡  WHAT WOULD I HAVE KNOWN AT ENTRY? (CASE STUDY 1)</w:t>
              <w:br/>
            </w:r>
            <w:r>
              <w:rPr>
                <w:rFonts w:ascii="Calibri" w:hAnsi="Calibri"/>
                <w:color w:val="0F172A"/>
                <w:sz w:val="19"/>
              </w:rPr>
              <w:t>1. Regime: Trend Expansion (Regime 3) verified on 5m chart.</w:t>
              <w:br/>
              <w:t>2. Location: Price was sitting directly on the rising 20 EMA at 22,130.</w:t>
              <w:br/>
              <w:t>3. Room-to-Target: Next resistance was the morning high at 22,160, providing 22 points (2.4x ATR) of open runway.</w:t>
              <w:br/>
              <w:t>4. Trigger: Bar 6 closed with a verified 60% rejection wick.</w:t>
              <w:br/>
              <w:t>5. EV Calculation: Estimated win probability 67% vs P_BE of 54.1% = +23.6% EV.</w:t>
              <w:br/>
              <w:t>Verdict: Flawless Good Win. No emotion, zero hesitation.</w:t>
            </w:r>
          </w:p>
        </w:tc>
      </w:tr>
    </w:tbl>
    <w:p>
      <w:pPr>
        <w:spacing w:before="0" w:after="80"/>
      </w:pPr>
    </w:p>
    <w:p>
      <w:pPr>
        <w:spacing w:before="320" w:after="120"/>
      </w:pPr>
      <w:r>
        <w:rPr>
          <w:rFonts w:ascii="Georgia" w:hAnsi="Georgia"/>
          <w:b/>
          <w:color w:val="1B365D"/>
          <w:sz w:val="29"/>
        </w:rPr>
        <w:t>Chapter 28: Setup 2 (B2) — The Volatility Compression Squeeze Breakout</w:t>
      </w:r>
    </w:p>
    <w:p>
      <w:pPr>
        <w:spacing w:before="0" w:after="100" w:line="276" w:lineRule="auto"/>
      </w:pPr>
      <w:r>
        <w:rPr>
          <w:rFonts w:ascii="Calibri" w:hAnsi="Calibri"/>
          <w:color w:val="0F172A"/>
          <w:sz w:val="21"/>
        </w:rPr>
        <w:t>When market volatility collapses into an extreme compression coil (Bollinger Bands completely inside Keltner Channels on the 1m/5m chart), kinetic energy is stored. When the coil unleashes, price displaces violently in the breakout direction.</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4680"/>
        <w:gridCol w:w="4680"/>
      </w:tblGrid>
      <w:tr>
        <w:tc>
          <w:tcPr>
            <w:tcW w:type="dxa" w:w="4680"/>
            <w:shd w:fill="1B365D"/>
            <w:tcMar>
              <w:top w:w="100" w:type="dxa"/>
              <w:bottom w:w="100" w:type="dxa"/>
              <w:left w:w="100" w:type="dxa"/>
              <w:right w:w="100" w:type="dxa"/>
            </w:tcMar>
          </w:tcPr>
          <w:p>
            <w:pPr>
              <w:jc w:val="left"/>
            </w:pPr>
            <w:r>
              <w:rPr>
                <w:rFonts w:ascii="Calibri" w:hAnsi="Calibri"/>
                <w:b/>
                <w:color w:val="FFFFFF"/>
                <w:sz w:val="19"/>
              </w:rPr>
              <w:t>Binary Operational Parameter</w:t>
            </w:r>
          </w:p>
        </w:tc>
        <w:tc>
          <w:tcPr>
            <w:tcW w:type="dxa" w:w="4680"/>
            <w:shd w:fill="1B365D"/>
            <w:tcMar>
              <w:top w:w="100" w:type="dxa"/>
              <w:bottom w:w="100" w:type="dxa"/>
              <w:left w:w="100" w:type="dxa"/>
              <w:right w:w="100" w:type="dxa"/>
            </w:tcMar>
          </w:tcPr>
          <w:p>
            <w:pPr>
              <w:jc w:val="left"/>
            </w:pPr>
            <w:r>
              <w:rPr>
                <w:rFonts w:ascii="Calibri" w:hAnsi="Calibri"/>
                <w:b/>
                <w:color w:val="FFFFFF"/>
                <w:sz w:val="19"/>
              </w:rPr>
              <w:t>Specific Parameter Rule / Threshold</w:t>
            </w:r>
          </w:p>
        </w:tc>
      </w:tr>
      <w:tr>
        <w:tc>
          <w:tcPr>
            <w:tcW w:type="dxa" w:w="4680"/>
            <w:shd w:fill="FFFFFF"/>
            <w:tcMar>
              <w:top w:w="80" w:type="dxa"/>
              <w:bottom w:w="80" w:type="dxa"/>
              <w:left w:w="100" w:type="dxa"/>
              <w:right w:w="100" w:type="dxa"/>
            </w:tcMar>
          </w:tcPr>
          <w:p>
            <w:r>
              <w:rPr>
                <w:rFonts w:ascii="Calibri" w:hAnsi="Calibri"/>
                <w:color w:val="0F172A"/>
                <w:sz w:val="18"/>
              </w:rPr>
              <w:t>Setup Classification</w:t>
            </w:r>
          </w:p>
        </w:tc>
        <w:tc>
          <w:tcPr>
            <w:tcW w:type="dxa" w:w="4680"/>
            <w:shd w:fill="FFFFFF"/>
            <w:tcMar>
              <w:top w:w="80" w:type="dxa"/>
              <w:bottom w:w="80" w:type="dxa"/>
              <w:left w:w="100" w:type="dxa"/>
              <w:right w:w="100" w:type="dxa"/>
            </w:tcMar>
          </w:tcPr>
          <w:p>
            <w:r>
              <w:rPr>
                <w:rFonts w:ascii="Calibri" w:hAnsi="Calibri"/>
                <w:color w:val="0F172A"/>
                <w:sz w:val="18"/>
              </w:rPr>
              <w:t>Setup B2: Volatility Squeeze Breakout Expansion</w:t>
            </w:r>
          </w:p>
        </w:tc>
      </w:tr>
      <w:tr>
        <w:tc>
          <w:tcPr>
            <w:tcW w:type="dxa" w:w="4680"/>
            <w:shd w:fill="F8FAFC"/>
            <w:tcMar>
              <w:top w:w="80" w:type="dxa"/>
              <w:bottom w:w="80" w:type="dxa"/>
              <w:left w:w="100" w:type="dxa"/>
              <w:right w:w="100" w:type="dxa"/>
            </w:tcMar>
          </w:tcPr>
          <w:p>
            <w:r>
              <w:rPr>
                <w:rFonts w:ascii="Calibri" w:hAnsi="Calibri"/>
                <w:color w:val="0F172A"/>
                <w:sz w:val="18"/>
              </w:rPr>
              <w:t>Compatible Market Regime</w:t>
            </w:r>
          </w:p>
        </w:tc>
        <w:tc>
          <w:tcPr>
            <w:tcW w:type="dxa" w:w="4680"/>
            <w:shd w:fill="F8FAFC"/>
            <w:tcMar>
              <w:top w:w="80" w:type="dxa"/>
              <w:bottom w:w="80" w:type="dxa"/>
              <w:left w:w="100" w:type="dxa"/>
              <w:right w:w="100" w:type="dxa"/>
            </w:tcMar>
          </w:tcPr>
          <w:p>
            <w:r>
              <w:rPr>
                <w:rFonts w:ascii="Calibri" w:hAnsi="Calibri"/>
                <w:color w:val="0F172A"/>
                <w:sz w:val="18"/>
              </w:rPr>
              <w:t>Transition from Regime 1 (Range) to Regime 2 (Trend Birth)</w:t>
            </w:r>
          </w:p>
        </w:tc>
      </w:tr>
      <w:tr>
        <w:tc>
          <w:tcPr>
            <w:tcW w:type="dxa" w:w="4680"/>
            <w:shd w:fill="FFFFFF"/>
            <w:tcMar>
              <w:top w:w="80" w:type="dxa"/>
              <w:bottom w:w="80" w:type="dxa"/>
              <w:left w:w="100" w:type="dxa"/>
              <w:right w:w="100" w:type="dxa"/>
            </w:tcMar>
          </w:tcPr>
          <w:p>
            <w:r>
              <w:rPr>
                <w:rFonts w:ascii="Calibri" w:hAnsi="Calibri"/>
                <w:color w:val="0F172A"/>
                <w:sz w:val="18"/>
              </w:rPr>
              <w:t>Permitted Expirations</w:t>
            </w:r>
          </w:p>
        </w:tc>
        <w:tc>
          <w:tcPr>
            <w:tcW w:type="dxa" w:w="4680"/>
            <w:shd w:fill="FFFFFF"/>
            <w:tcMar>
              <w:top w:w="80" w:type="dxa"/>
              <w:bottom w:w="80" w:type="dxa"/>
              <w:left w:w="100" w:type="dxa"/>
              <w:right w:w="100" w:type="dxa"/>
            </w:tcMar>
          </w:tcPr>
          <w:p>
            <w:r>
              <w:rPr>
                <w:rFonts w:ascii="Calibri" w:hAnsi="Calibri"/>
                <w:color w:val="0F172A"/>
                <w:sz w:val="18"/>
              </w:rPr>
              <w:t>60 Seconds (1m) on breakout close; 120 Seconds (2m) on first re-test</w:t>
            </w:r>
          </w:p>
        </w:tc>
      </w:tr>
      <w:tr>
        <w:tc>
          <w:tcPr>
            <w:tcW w:type="dxa" w:w="4680"/>
            <w:shd w:fill="F8FAFC"/>
            <w:tcMar>
              <w:top w:w="80" w:type="dxa"/>
              <w:bottom w:w="80" w:type="dxa"/>
              <w:left w:w="100" w:type="dxa"/>
              <w:right w:w="100" w:type="dxa"/>
            </w:tcMar>
          </w:tcPr>
          <w:p>
            <w:r>
              <w:rPr>
                <w:rFonts w:ascii="Calibri" w:hAnsi="Calibri"/>
                <w:color w:val="0F172A"/>
                <w:sz w:val="18"/>
              </w:rPr>
              <w:t>Strictly Banned Expirations</w:t>
            </w:r>
          </w:p>
        </w:tc>
        <w:tc>
          <w:tcPr>
            <w:tcW w:type="dxa" w:w="4680"/>
            <w:shd w:fill="F8FAFC"/>
            <w:tcMar>
              <w:top w:w="80" w:type="dxa"/>
              <w:bottom w:w="80" w:type="dxa"/>
              <w:left w:w="100" w:type="dxa"/>
              <w:right w:w="100" w:type="dxa"/>
            </w:tcMar>
          </w:tcPr>
          <w:p>
            <w:r>
              <w:rPr>
                <w:rFonts w:ascii="Calibri" w:hAnsi="Calibri"/>
                <w:color w:val="0F172A"/>
                <w:sz w:val="18"/>
              </w:rPr>
              <w:t>Expirations &gt; 180s (Mean-reversion snapback risk)</w:t>
            </w:r>
          </w:p>
        </w:tc>
      </w:tr>
      <w:tr>
        <w:tc>
          <w:tcPr>
            <w:tcW w:type="dxa" w:w="4680"/>
            <w:shd w:fill="FFFFFF"/>
            <w:tcMar>
              <w:top w:w="80" w:type="dxa"/>
              <w:bottom w:w="80" w:type="dxa"/>
              <w:left w:w="100" w:type="dxa"/>
              <w:right w:w="100" w:type="dxa"/>
            </w:tcMar>
          </w:tcPr>
          <w:p>
            <w:r>
              <w:rPr>
                <w:rFonts w:ascii="Calibri" w:hAnsi="Calibri"/>
                <w:color w:val="0F172A"/>
                <w:sz w:val="18"/>
              </w:rPr>
              <w:t>Max Acceptable Extension</w:t>
            </w:r>
          </w:p>
        </w:tc>
        <w:tc>
          <w:tcPr>
            <w:tcW w:type="dxa" w:w="4680"/>
            <w:shd w:fill="FFFFFF"/>
            <w:tcMar>
              <w:top w:w="80" w:type="dxa"/>
              <w:bottom w:w="80" w:type="dxa"/>
              <w:left w:w="100" w:type="dxa"/>
              <w:right w:w="100" w:type="dxa"/>
            </w:tcMar>
          </w:tcPr>
          <w:p>
            <w:r>
              <w:rPr>
                <w:rFonts w:ascii="Calibri" w:hAnsi="Calibri"/>
                <w:color w:val="0F172A"/>
                <w:sz w:val="18"/>
              </w:rPr>
              <w:t>Candle close within 0.5 ATR of broken consolidation ceiling/floor</w:t>
            </w:r>
          </w:p>
        </w:tc>
      </w:tr>
      <w:tr>
        <w:tc>
          <w:tcPr>
            <w:tcW w:type="dxa" w:w="4680"/>
            <w:shd w:fill="F8FAFC"/>
            <w:tcMar>
              <w:top w:w="80" w:type="dxa"/>
              <w:bottom w:w="80" w:type="dxa"/>
              <w:left w:w="100" w:type="dxa"/>
              <w:right w:w="100" w:type="dxa"/>
            </w:tcMar>
          </w:tcPr>
          <w:p>
            <w:r>
              <w:rPr>
                <w:rFonts w:ascii="Calibri" w:hAnsi="Calibri"/>
                <w:color w:val="0F172A"/>
                <w:sz w:val="18"/>
              </w:rPr>
              <w:t>Volume &amp; ATR Hurdle</w:t>
            </w:r>
          </w:p>
        </w:tc>
        <w:tc>
          <w:tcPr>
            <w:tcW w:type="dxa" w:w="4680"/>
            <w:shd w:fill="F8FAFC"/>
            <w:tcMar>
              <w:top w:w="80" w:type="dxa"/>
              <w:bottom w:w="80" w:type="dxa"/>
              <w:left w:w="100" w:type="dxa"/>
              <w:right w:w="100" w:type="dxa"/>
            </w:tcMar>
          </w:tcPr>
          <w:p>
            <w:r>
              <w:rPr>
                <w:rFonts w:ascii="Calibri" w:hAnsi="Calibri"/>
                <w:color w:val="0F172A"/>
                <w:sz w:val="18"/>
              </w:rPr>
              <w:t>Breakout candle volume &gt;= 200% average; ATR hooks up sharply</w:t>
            </w:r>
          </w:p>
        </w:tc>
      </w:tr>
      <w:tr>
        <w:tc>
          <w:tcPr>
            <w:tcW w:type="dxa" w:w="4680"/>
            <w:shd w:fill="FFFFFF"/>
            <w:tcMar>
              <w:top w:w="80" w:type="dxa"/>
              <w:bottom w:w="80" w:type="dxa"/>
              <w:left w:w="100" w:type="dxa"/>
              <w:right w:w="100" w:type="dxa"/>
            </w:tcMar>
          </w:tcPr>
          <w:p>
            <w:r>
              <w:rPr>
                <w:rFonts w:ascii="Calibri" w:hAnsi="Calibri"/>
                <w:color w:val="0F172A"/>
                <w:sz w:val="18"/>
              </w:rPr>
              <w:t>Confirmation Filters</w:t>
            </w:r>
          </w:p>
        </w:tc>
        <w:tc>
          <w:tcPr>
            <w:tcW w:type="dxa" w:w="4680"/>
            <w:shd w:fill="FFFFFF"/>
            <w:tcMar>
              <w:top w:w="80" w:type="dxa"/>
              <w:bottom w:w="80" w:type="dxa"/>
              <w:left w:w="100" w:type="dxa"/>
              <w:right w:w="100" w:type="dxa"/>
            </w:tcMar>
          </w:tcPr>
          <w:p>
            <w:r>
              <w:rPr>
                <w:rFonts w:ascii="Calibri" w:hAnsi="Calibri"/>
                <w:color w:val="0F172A"/>
                <w:sz w:val="18"/>
              </w:rPr>
              <w:t>Bollinger Bands expand outside Keltner Channels; Carter momentum turns green</w:t>
            </w:r>
          </w:p>
        </w:tc>
      </w:tr>
    </w:tbl>
    <w:p>
      <w:pPr>
        <w:spacing w:before="0" w:after="80"/>
      </w:pPr>
    </w:p>
    <w:p>
      <w:pPr>
        <w:spacing w:before="120" w:after="60"/>
        <w:jc w:val="center"/>
      </w:pPr>
      <w:r>
        <w:drawing>
          <wp:inline xmlns:a="http://schemas.openxmlformats.org/drawingml/2006/main" xmlns:pic="http://schemas.openxmlformats.org/drawingml/2006/picture">
            <wp:extent cx="5669280" cy="3118104"/>
            <wp:docPr id="20" name="Picture 20"/>
            <wp:cNvGraphicFramePr>
              <a:graphicFrameLocks noChangeAspect="1"/>
            </wp:cNvGraphicFramePr>
            <a:graphic>
              <a:graphicData uri="http://schemas.openxmlformats.org/drawingml/2006/picture">
                <pic:pic>
                  <pic:nvPicPr>
                    <pic:cNvPr id="0" name="fig11_setup2_breakout.png"/>
                    <pic:cNvPicPr/>
                  </pic:nvPicPr>
                  <pic:blipFill>
                    <a:blip r:embed="rId30"/>
                    <a:stretch>
                      <a:fillRect/>
                    </a:stretch>
                  </pic:blipFill>
                  <pic:spPr>
                    <a:xfrm>
                      <a:off x="0" y="0"/>
                      <a:ext cx="5669280" cy="3118104"/>
                    </a:xfrm>
                    <a:prstGeom prst="rect"/>
                  </pic:spPr>
                </pic:pic>
              </a:graphicData>
            </a:graphic>
          </wp:inline>
        </w:drawing>
      </w:r>
    </w:p>
    <w:p>
      <w:pPr>
        <w:spacing w:before="0" w:after="200"/>
        <w:jc w:val="center"/>
      </w:pPr>
      <w:r>
        <w:rPr>
          <w:rFonts w:ascii="Calibri" w:hAnsi="Calibri"/>
          <w:i/>
          <w:color w:val="4A5568"/>
          <w:sz w:val="18"/>
        </w:rPr>
        <w:t>Figure 11: Setup 2 Blueprint — Volatility Squeeze Breakout, illustrating the coiling phase, Carter Squeeze fire, and immediate 60-second binary execution.</w:t>
      </w:r>
    </w:p>
    <w:p>
      <w:pPr>
        <w:spacing w:before="200" w:after="60"/>
      </w:pPr>
      <w:r>
        <w:rPr>
          <w:rFonts w:ascii="Calibri" w:hAnsi="Calibri"/>
          <w:b/>
          <w:color w:val="4A5568"/>
          <w:sz w:val="23"/>
        </w:rPr>
        <w:t>Granular Case Study 2: S&amp;P 500 E-mini (ES) 1-Minute Breakout Execution</w:t>
      </w:r>
    </w:p>
    <w:p>
      <w:pPr>
        <w:spacing w:before="0" w:after="100" w:line="276" w:lineRule="auto"/>
      </w:pPr>
      <w:r>
        <w:rPr>
          <w:rFonts w:ascii="Calibri" w:hAnsi="Calibri"/>
          <w:color w:val="0F172A"/>
          <w:sz w:val="21"/>
        </w:rPr>
        <w:t>During the London/NY overlap, ES compressed within a tight 4-point range (4,420.00 to 4,424.00) for 14 minutes. 1m ATR collapsed to 1.20 points. Bollinger Bands pinched tightly inside Keltner Channels.</w:t>
      </w:r>
    </w:p>
    <w:p>
      <w:pPr>
        <w:spacing w:before="0" w:after="100" w:line="276" w:lineRule="auto"/>
      </w:pPr>
      <w:r>
        <w:rPr>
          <w:rFonts w:ascii="Calibri" w:hAnsi="Calibri"/>
          <w:color w:val="0F172A"/>
          <w:sz w:val="21"/>
        </w:rPr>
        <w:t>At 14:31 UTC, an explosive green 1m candle opened at 4,423.50 and closed at 4,427.00 (3.0 points above the range ceiling) with volume 280% of normal. Carter Squeeze fired dot green. 1m ATR jumped to 2.40 points.</w:t>
      </w:r>
    </w:p>
    <w:p>
      <w:pPr>
        <w:spacing w:before="0" w:after="100" w:line="276" w:lineRule="auto"/>
      </w:pPr>
      <w:r>
        <w:rPr>
          <w:rFonts w:ascii="Calibri" w:hAnsi="Calibri"/>
          <w:color w:val="0F172A"/>
          <w:sz w:val="21"/>
        </w:rPr>
        <w:t>Binary Execution Protocol:</w:t>
      </w:r>
    </w:p>
    <w:p>
      <w:pPr>
        <w:spacing w:before="0" w:after="100" w:line="276" w:lineRule="auto"/>
      </w:pPr>
      <w:r>
        <w:rPr>
          <w:rFonts w:ascii="Calibri" w:hAnsi="Calibri"/>
          <w:color w:val="0F172A"/>
          <w:sz w:val="21"/>
        </w:rPr>
        <w:t>• Entry: 60-second CALL contract entered at the close of the breakout candle (4,427.00).</w:t>
      </w:r>
    </w:p>
    <w:p>
      <w:pPr>
        <w:spacing w:before="0" w:after="100" w:line="276" w:lineRule="auto"/>
      </w:pPr>
      <w:r>
        <w:rPr>
          <w:rFonts w:ascii="Calibri" w:hAnsi="Calibri"/>
          <w:color w:val="0F172A"/>
          <w:sz w:val="21"/>
        </w:rPr>
        <w:t>• Expiration: Exactly 60 seconds (settling at 14:32 UTC).</w:t>
      </w:r>
    </w:p>
    <w:p>
      <w:pPr>
        <w:spacing w:before="0" w:after="100" w:line="276" w:lineRule="auto"/>
      </w:pPr>
      <w:r>
        <w:rPr>
          <w:rFonts w:ascii="Calibri" w:hAnsi="Calibri"/>
          <w:color w:val="0F172A"/>
          <w:sz w:val="21"/>
        </w:rPr>
        <w:t>• Candle 14:32: The continuation candle surged to 4,430.50, settling well above 4,427.00.</w:t>
      </w:r>
    </w:p>
    <w:p>
      <w:pPr>
        <w:spacing w:before="0" w:after="100" w:line="276" w:lineRule="auto"/>
      </w:pPr>
      <w:r>
        <w:rPr>
          <w:rFonts w:ascii="Calibri" w:hAnsi="Calibri"/>
          <w:color w:val="0F172A"/>
          <w:sz w:val="21"/>
        </w:rPr>
        <w:t>• Settlement: In-The-Money (+82% Payout).</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0D9488"/>
              <w:bottom w:val="none"/>
              <w:right w:val="none"/>
            </w:tcBorders>
            <w:shd w:fill="F0FDF4"/>
            <w:tcMar>
              <w:top w:w="120" w:type="dxa"/>
              <w:bottom w:w="120" w:type="dxa"/>
              <w:left w:w="160" w:type="dxa"/>
              <w:right w:w="160" w:type="dxa"/>
            </w:tcMar>
          </w:tcPr>
          <w:p>
            <w:pPr>
              <w:spacing w:before="40" w:after="60" w:line="276" w:lineRule="auto"/>
            </w:pPr>
            <w:r>
              <w:rPr>
                <w:rFonts w:ascii="Calibri" w:hAnsi="Calibri"/>
                <w:b/>
                <w:color w:val="1B365D"/>
                <w:sz w:val="20"/>
              </w:rPr>
              <w:t>💡  WHAT WOULD I HAVE KNOWN AT ENTRY? (CASE STUDY 2)</w:t>
              <w:br/>
            </w:r>
            <w:r>
              <w:rPr>
                <w:rFonts w:ascii="Calibri" w:hAnsi="Calibri"/>
                <w:color w:val="0F172A"/>
                <w:sz w:val="19"/>
              </w:rPr>
              <w:t>• Squeeze duration: 14 bars of compression (known).</w:t>
              <w:br/>
              <w:t>• Breakout close: Candle closed cleanly outside the range, not a false wick (known).</w:t>
              <w:br/>
              <w:t>• Expiration logic: Squeeze breakouts produce their highest-velocity unidirectional thrust on candle 1 and candle 2; hence, 60 seconds captures the pure expansion window before any pullback occurs (known).</w:t>
              <w:br/>
              <w:t>Verdict: High-confidence systematic execution.</w:t>
            </w:r>
          </w:p>
        </w:tc>
      </w:tr>
    </w:tbl>
    <w:p>
      <w:pPr>
        <w:spacing w:before="0" w:after="80"/>
      </w:pPr>
    </w:p>
    <w:p>
      <w:pPr>
        <w:spacing w:before="320" w:after="120"/>
      </w:pPr>
      <w:r>
        <w:rPr>
          <w:rFonts w:ascii="Georgia" w:hAnsi="Georgia"/>
          <w:b/>
          <w:color w:val="1B365D"/>
          <w:sz w:val="29"/>
        </w:rPr>
        <w:t>Chapter 29: Setup 3 (B3) — The False Breakout Liquidity Sweep (The Trap Trade)</w:t>
      </w:r>
    </w:p>
    <w:p>
      <w:pPr>
        <w:spacing w:before="0" w:after="100" w:line="276" w:lineRule="auto"/>
      </w:pPr>
      <w:r>
        <w:rPr>
          <w:rFonts w:ascii="Calibri" w:hAnsi="Calibri"/>
          <w:color w:val="0F172A"/>
          <w:sz w:val="21"/>
        </w:rPr>
        <w:t>When price breaches an obvious swing high or swing low by 0.5 to 1.2 ATR, triggers retail stops, and instantly prints an aggressive rejection wick closing back inside the range, institutional absorption is confirmed. This traps breakout traders and ignites a rapid multi-candle mean reversion.</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4680"/>
        <w:gridCol w:w="4680"/>
      </w:tblGrid>
      <w:tr>
        <w:tc>
          <w:tcPr>
            <w:tcW w:type="dxa" w:w="4680"/>
            <w:shd w:fill="1B365D"/>
            <w:tcMar>
              <w:top w:w="100" w:type="dxa"/>
              <w:bottom w:w="100" w:type="dxa"/>
              <w:left w:w="100" w:type="dxa"/>
              <w:right w:w="100" w:type="dxa"/>
            </w:tcMar>
          </w:tcPr>
          <w:p>
            <w:pPr>
              <w:jc w:val="left"/>
            </w:pPr>
            <w:r>
              <w:rPr>
                <w:rFonts w:ascii="Calibri" w:hAnsi="Calibri"/>
                <w:b/>
                <w:color w:val="FFFFFF"/>
                <w:sz w:val="19"/>
              </w:rPr>
              <w:t>Binary Operational Parameter</w:t>
            </w:r>
          </w:p>
        </w:tc>
        <w:tc>
          <w:tcPr>
            <w:tcW w:type="dxa" w:w="4680"/>
            <w:shd w:fill="1B365D"/>
            <w:tcMar>
              <w:top w:w="100" w:type="dxa"/>
              <w:bottom w:w="100" w:type="dxa"/>
              <w:left w:w="100" w:type="dxa"/>
              <w:right w:w="100" w:type="dxa"/>
            </w:tcMar>
          </w:tcPr>
          <w:p>
            <w:pPr>
              <w:jc w:val="left"/>
            </w:pPr>
            <w:r>
              <w:rPr>
                <w:rFonts w:ascii="Calibri" w:hAnsi="Calibri"/>
                <w:b/>
                <w:color w:val="FFFFFF"/>
                <w:sz w:val="19"/>
              </w:rPr>
              <w:t>Specific Parameter Rule / Threshold</w:t>
            </w:r>
          </w:p>
        </w:tc>
      </w:tr>
      <w:tr>
        <w:tc>
          <w:tcPr>
            <w:tcW w:type="dxa" w:w="4680"/>
            <w:shd w:fill="FFFFFF"/>
            <w:tcMar>
              <w:top w:w="80" w:type="dxa"/>
              <w:bottom w:w="80" w:type="dxa"/>
              <w:left w:w="100" w:type="dxa"/>
              <w:right w:w="100" w:type="dxa"/>
            </w:tcMar>
          </w:tcPr>
          <w:p>
            <w:r>
              <w:rPr>
                <w:rFonts w:ascii="Calibri" w:hAnsi="Calibri"/>
                <w:color w:val="0F172A"/>
                <w:sz w:val="18"/>
              </w:rPr>
              <w:t>Setup Classification</w:t>
            </w:r>
          </w:p>
        </w:tc>
        <w:tc>
          <w:tcPr>
            <w:tcW w:type="dxa" w:w="4680"/>
            <w:shd w:fill="FFFFFF"/>
            <w:tcMar>
              <w:top w:w="80" w:type="dxa"/>
              <w:bottom w:w="80" w:type="dxa"/>
              <w:left w:w="100" w:type="dxa"/>
              <w:right w:w="100" w:type="dxa"/>
            </w:tcMar>
          </w:tcPr>
          <w:p>
            <w:r>
              <w:rPr>
                <w:rFonts w:ascii="Calibri" w:hAnsi="Calibri"/>
                <w:color w:val="0F172A"/>
                <w:sz w:val="18"/>
              </w:rPr>
              <w:t>Setup B3: False Breakout Liquidity Sweep Reversal</w:t>
            </w:r>
          </w:p>
        </w:tc>
      </w:tr>
      <w:tr>
        <w:tc>
          <w:tcPr>
            <w:tcW w:type="dxa" w:w="4680"/>
            <w:shd w:fill="F8FAFC"/>
            <w:tcMar>
              <w:top w:w="80" w:type="dxa"/>
              <w:bottom w:w="80" w:type="dxa"/>
              <w:left w:w="100" w:type="dxa"/>
              <w:right w:w="100" w:type="dxa"/>
            </w:tcMar>
          </w:tcPr>
          <w:p>
            <w:r>
              <w:rPr>
                <w:rFonts w:ascii="Calibri" w:hAnsi="Calibri"/>
                <w:color w:val="0F172A"/>
                <w:sz w:val="18"/>
              </w:rPr>
              <w:t>Compatible Market Regime</w:t>
            </w:r>
          </w:p>
        </w:tc>
        <w:tc>
          <w:tcPr>
            <w:tcW w:type="dxa" w:w="4680"/>
            <w:shd w:fill="F8FAFC"/>
            <w:tcMar>
              <w:top w:w="80" w:type="dxa"/>
              <w:bottom w:w="80" w:type="dxa"/>
              <w:left w:w="100" w:type="dxa"/>
              <w:right w:w="100" w:type="dxa"/>
            </w:tcMar>
          </w:tcPr>
          <w:p>
            <w:r>
              <w:rPr>
                <w:rFonts w:ascii="Calibri" w:hAnsi="Calibri"/>
                <w:color w:val="0F172A"/>
                <w:sz w:val="18"/>
              </w:rPr>
              <w:t>Regime 1 (Range / Consolidation) or Regime 5 (Trend Exhaustion)</w:t>
            </w:r>
          </w:p>
        </w:tc>
      </w:tr>
      <w:tr>
        <w:tc>
          <w:tcPr>
            <w:tcW w:type="dxa" w:w="4680"/>
            <w:shd w:fill="FFFFFF"/>
            <w:tcMar>
              <w:top w:w="80" w:type="dxa"/>
              <w:bottom w:w="80" w:type="dxa"/>
              <w:left w:w="100" w:type="dxa"/>
              <w:right w:w="100" w:type="dxa"/>
            </w:tcMar>
          </w:tcPr>
          <w:p>
            <w:r>
              <w:rPr>
                <w:rFonts w:ascii="Calibri" w:hAnsi="Calibri"/>
                <w:color w:val="0F172A"/>
                <w:sz w:val="18"/>
              </w:rPr>
              <w:t>Permitted Expirations</w:t>
            </w:r>
          </w:p>
        </w:tc>
        <w:tc>
          <w:tcPr>
            <w:tcW w:type="dxa" w:w="4680"/>
            <w:shd w:fill="FFFFFF"/>
            <w:tcMar>
              <w:top w:w="80" w:type="dxa"/>
              <w:bottom w:w="80" w:type="dxa"/>
              <w:left w:w="100" w:type="dxa"/>
              <w:right w:w="100" w:type="dxa"/>
            </w:tcMar>
          </w:tcPr>
          <w:p>
            <w:r>
              <w:rPr>
                <w:rFonts w:ascii="Calibri" w:hAnsi="Calibri"/>
                <w:color w:val="0F172A"/>
                <w:sz w:val="18"/>
              </w:rPr>
              <w:t>120 Seconds (2m) to 180 Seconds (3m) ONLY</w:t>
            </w:r>
          </w:p>
        </w:tc>
      </w:tr>
      <w:tr>
        <w:tc>
          <w:tcPr>
            <w:tcW w:type="dxa" w:w="4680"/>
            <w:shd w:fill="F8FAFC"/>
            <w:tcMar>
              <w:top w:w="80" w:type="dxa"/>
              <w:bottom w:w="80" w:type="dxa"/>
              <w:left w:w="100" w:type="dxa"/>
              <w:right w:w="100" w:type="dxa"/>
            </w:tcMar>
          </w:tcPr>
          <w:p>
            <w:r>
              <w:rPr>
                <w:rFonts w:ascii="Calibri" w:hAnsi="Calibri"/>
                <w:color w:val="0F172A"/>
                <w:sz w:val="18"/>
              </w:rPr>
              <w:t>Strictly Banned Expirations</w:t>
            </w:r>
          </w:p>
        </w:tc>
        <w:tc>
          <w:tcPr>
            <w:tcW w:type="dxa" w:w="4680"/>
            <w:shd w:fill="F8FAFC"/>
            <w:tcMar>
              <w:top w:w="80" w:type="dxa"/>
              <w:bottom w:w="80" w:type="dxa"/>
              <w:left w:w="100" w:type="dxa"/>
              <w:right w:w="100" w:type="dxa"/>
            </w:tcMar>
          </w:tcPr>
          <w:p>
            <w:r>
              <w:rPr>
                <w:rFonts w:ascii="Calibri" w:hAnsi="Calibri"/>
                <w:color w:val="0F172A"/>
                <w:sz w:val="18"/>
              </w:rPr>
              <w:t>Sub-60s (Price needs 2-3 candles to rotate through the range)</w:t>
            </w:r>
          </w:p>
        </w:tc>
      </w:tr>
      <w:tr>
        <w:tc>
          <w:tcPr>
            <w:tcW w:type="dxa" w:w="4680"/>
            <w:shd w:fill="FFFFFF"/>
            <w:tcMar>
              <w:top w:w="80" w:type="dxa"/>
              <w:bottom w:w="80" w:type="dxa"/>
              <w:left w:w="100" w:type="dxa"/>
              <w:right w:w="100" w:type="dxa"/>
            </w:tcMar>
          </w:tcPr>
          <w:p>
            <w:r>
              <w:rPr>
                <w:rFonts w:ascii="Calibri" w:hAnsi="Calibri"/>
                <w:color w:val="0F172A"/>
                <w:sz w:val="18"/>
              </w:rPr>
              <w:t>Wick Geometry Hurdle</w:t>
            </w:r>
          </w:p>
        </w:tc>
        <w:tc>
          <w:tcPr>
            <w:tcW w:type="dxa" w:w="4680"/>
            <w:shd w:fill="FFFFFF"/>
            <w:tcMar>
              <w:top w:w="80" w:type="dxa"/>
              <w:bottom w:w="80" w:type="dxa"/>
              <w:left w:w="100" w:type="dxa"/>
              <w:right w:w="100" w:type="dxa"/>
            </w:tcMar>
          </w:tcPr>
          <w:p>
            <w:r>
              <w:rPr>
                <w:rFonts w:ascii="Calibri" w:hAnsi="Calibri"/>
                <w:color w:val="0F172A"/>
                <w:sz w:val="18"/>
              </w:rPr>
              <w:t>Rejection wick must comprise &gt;= 50% of the sweep candle's total length</w:t>
            </w:r>
          </w:p>
        </w:tc>
      </w:tr>
      <w:tr>
        <w:tc>
          <w:tcPr>
            <w:tcW w:type="dxa" w:w="4680"/>
            <w:shd w:fill="F8FAFC"/>
            <w:tcMar>
              <w:top w:w="80" w:type="dxa"/>
              <w:bottom w:w="80" w:type="dxa"/>
              <w:left w:w="100" w:type="dxa"/>
              <w:right w:w="100" w:type="dxa"/>
            </w:tcMar>
          </w:tcPr>
          <w:p>
            <w:r>
              <w:rPr>
                <w:rFonts w:ascii="Calibri" w:hAnsi="Calibri"/>
                <w:color w:val="0F172A"/>
                <w:sz w:val="18"/>
              </w:rPr>
              <w:t>Divergence Confirmation</w:t>
            </w:r>
          </w:p>
        </w:tc>
        <w:tc>
          <w:tcPr>
            <w:tcW w:type="dxa" w:w="4680"/>
            <w:shd w:fill="F8FAFC"/>
            <w:tcMar>
              <w:top w:w="80" w:type="dxa"/>
              <w:bottom w:w="80" w:type="dxa"/>
              <w:left w:w="100" w:type="dxa"/>
              <w:right w:w="100" w:type="dxa"/>
            </w:tcMar>
          </w:tcPr>
          <w:p>
            <w:r>
              <w:rPr>
                <w:rFonts w:ascii="Calibri" w:hAnsi="Calibri"/>
                <w:color w:val="0F172A"/>
                <w:sz w:val="18"/>
              </w:rPr>
              <w:t>RSI or MACD Histogram must show divergence against the swept extreme</w:t>
            </w:r>
          </w:p>
        </w:tc>
      </w:tr>
      <w:tr>
        <w:tc>
          <w:tcPr>
            <w:tcW w:type="dxa" w:w="4680"/>
            <w:shd w:fill="FFFFFF"/>
            <w:tcMar>
              <w:top w:w="80" w:type="dxa"/>
              <w:bottom w:w="80" w:type="dxa"/>
              <w:left w:w="100" w:type="dxa"/>
              <w:right w:w="100" w:type="dxa"/>
            </w:tcMar>
          </w:tcPr>
          <w:p>
            <w:r>
              <w:rPr>
                <w:rFonts w:ascii="Calibri" w:hAnsi="Calibri"/>
                <w:color w:val="0F172A"/>
                <w:sz w:val="18"/>
              </w:rPr>
              <w:t>Room-to-Target</w:t>
            </w:r>
          </w:p>
        </w:tc>
        <w:tc>
          <w:tcPr>
            <w:tcW w:type="dxa" w:w="4680"/>
            <w:shd w:fill="FFFFFF"/>
            <w:tcMar>
              <w:top w:w="80" w:type="dxa"/>
              <w:bottom w:w="80" w:type="dxa"/>
              <w:left w:w="100" w:type="dxa"/>
              <w:right w:w="100" w:type="dxa"/>
            </w:tcMar>
          </w:tcPr>
          <w:p>
            <w:r>
              <w:rPr>
                <w:rFonts w:ascii="Calibri" w:hAnsi="Calibri"/>
                <w:color w:val="0F172A"/>
                <w:sz w:val="18"/>
              </w:rPr>
              <w:t>Distance from entry to range midpoint (POC) &gt;= 2.0x 1m ATR</w:t>
            </w:r>
          </w:p>
        </w:tc>
      </w:tr>
    </w:tbl>
    <w:p>
      <w:pPr>
        <w:spacing w:before="0" w:after="80"/>
      </w:pPr>
    </w:p>
    <w:p>
      <w:pPr>
        <w:spacing w:before="200" w:after="60"/>
      </w:pPr>
      <w:r>
        <w:rPr>
          <w:rFonts w:ascii="Calibri" w:hAnsi="Calibri"/>
          <w:b/>
          <w:color w:val="4A5568"/>
          <w:sz w:val="23"/>
        </w:rPr>
        <w:t>Granular Case Study 3: Bitcoin (BTC/USDT) 1-Minute Liquidity Sweep</w:t>
      </w:r>
    </w:p>
    <w:p>
      <w:pPr>
        <w:spacing w:before="0" w:after="100" w:line="276" w:lineRule="auto"/>
      </w:pPr>
      <w:r>
        <w:rPr>
          <w:rFonts w:ascii="Calibri" w:hAnsi="Calibri"/>
          <w:color w:val="0F172A"/>
          <w:sz w:val="21"/>
        </w:rPr>
        <w:t>BTC traded in a horizontal range between $62,400 (Support) and $62,600 (Resistance). At 16:15 UTC, a sudden spike pushed price through resistance to $62,670 (clearing the high by $70 / 0.9 ATR).</w:t>
      </w:r>
    </w:p>
    <w:p>
      <w:pPr>
        <w:spacing w:before="0" w:after="100" w:line="276" w:lineRule="auto"/>
      </w:pPr>
      <w:r>
        <w:rPr>
          <w:rFonts w:ascii="Calibri" w:hAnsi="Calibri"/>
          <w:color w:val="0F172A"/>
          <w:sz w:val="21"/>
        </w:rPr>
        <w:t>Retail traders bought the 'breakout'. However, before the candle closed, institutional limit sell orders absorbed all buy volume. The 1m candle closed at $62,580 as a massive shooting star pin bar with a $90 upper wick (75% of candle range). RSI printed bearish divergence at 68 vs 79 on the prior test.</w:t>
      </w:r>
    </w:p>
    <w:p>
      <w:pPr>
        <w:spacing w:before="0" w:after="100" w:line="276" w:lineRule="auto"/>
      </w:pPr>
      <w:r>
        <w:rPr>
          <w:rFonts w:ascii="Calibri" w:hAnsi="Calibri"/>
          <w:color w:val="0F172A"/>
          <w:sz w:val="21"/>
        </w:rPr>
        <w:t>Binary Execution Protocol:</w:t>
      </w:r>
    </w:p>
    <w:p>
      <w:pPr>
        <w:spacing w:before="0" w:after="100" w:line="276" w:lineRule="auto"/>
      </w:pPr>
      <w:r>
        <w:rPr>
          <w:rFonts w:ascii="Calibri" w:hAnsi="Calibri"/>
          <w:color w:val="0F172A"/>
          <w:sz w:val="21"/>
        </w:rPr>
        <w:t>• Entry: PUT contract entered at candle close ($62,580).</w:t>
      </w:r>
    </w:p>
    <w:p>
      <w:pPr>
        <w:spacing w:before="0" w:after="100" w:line="276" w:lineRule="auto"/>
      </w:pPr>
      <w:r>
        <w:rPr>
          <w:rFonts w:ascii="Calibri" w:hAnsi="Calibri"/>
          <w:color w:val="0F172A"/>
          <w:sz w:val="21"/>
        </w:rPr>
        <w:t>• Expiration: 180 Seconds (3 minutes) to allow rotation back to the $62,500 range midpoint.</w:t>
      </w:r>
    </w:p>
    <w:p>
      <w:pPr>
        <w:spacing w:before="0" w:after="100" w:line="276" w:lineRule="auto"/>
      </w:pPr>
      <w:r>
        <w:rPr>
          <w:rFonts w:ascii="Calibri" w:hAnsi="Calibri"/>
          <w:color w:val="0F172A"/>
          <w:sz w:val="21"/>
        </w:rPr>
        <w:t>• Settlement: Over the next 3 candles, trapped buyers liquidated. Price settled at $62,490, locking an In-The-Money win (+84% payout).</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0D9488"/>
              <w:bottom w:val="none"/>
              <w:right w:val="none"/>
            </w:tcBorders>
            <w:shd w:fill="F0FDF4"/>
            <w:tcMar>
              <w:top w:w="120" w:type="dxa"/>
              <w:bottom w:w="120" w:type="dxa"/>
              <w:left w:w="160" w:type="dxa"/>
              <w:right w:w="160" w:type="dxa"/>
            </w:tcMar>
          </w:tcPr>
          <w:p>
            <w:pPr>
              <w:spacing w:before="40" w:after="60" w:line="276" w:lineRule="auto"/>
            </w:pPr>
            <w:r>
              <w:rPr>
                <w:rFonts w:ascii="Calibri" w:hAnsi="Calibri"/>
                <w:b/>
                <w:color w:val="1B365D"/>
                <w:sz w:val="20"/>
              </w:rPr>
              <w:t>💡  WHAT WOULD I HAVE KNOWN AT ENTRY? (CASE STUDY 3)</w:t>
              <w:br/>
            </w:r>
            <w:r>
              <w:rPr>
                <w:rFonts w:ascii="Calibri" w:hAnsi="Calibri"/>
                <w:color w:val="0F172A"/>
                <w:sz w:val="19"/>
              </w:rPr>
              <w:t>• Liquidity pool swept: Obvious double top at $62,600 had been breached (known).</w:t>
              <w:br/>
              <w:t>• Candle close: Closed completely below the broken resistance level, trapping longs (known).</w:t>
              <w:br/>
              <w:t>• Divergence: RSI failed to make a new high despite higher price (known).</w:t>
              <w:br/>
              <w:t>Verdict: The Trap Trade executed with textbook precision.</w:t>
            </w:r>
          </w:p>
        </w:tc>
      </w:tr>
    </w:tbl>
    <w:p>
      <w:pPr>
        <w:spacing w:before="0" w:after="80"/>
      </w:pPr>
    </w:p>
    <w:p>
      <w:pPr>
        <w:spacing w:before="320" w:after="120"/>
      </w:pPr>
      <w:r>
        <w:rPr>
          <w:rFonts w:ascii="Georgia" w:hAnsi="Georgia"/>
          <w:b/>
          <w:color w:val="1B365D"/>
          <w:sz w:val="29"/>
        </w:rPr>
        <w:t>Chapter 30: Additional Core Binary Setups: B4, B5, and B6</w:t>
      </w:r>
    </w:p>
    <w:p>
      <w:pPr>
        <w:spacing w:before="0" w:after="100" w:line="276" w:lineRule="auto"/>
      </w:pPr>
      <w:r>
        <w:rPr>
          <w:rFonts w:ascii="Calibri" w:hAnsi="Calibri"/>
          <w:color w:val="0F172A"/>
          <w:sz w:val="21"/>
        </w:rPr>
        <w:t>To ensure you possess high-probability setups across every market state, our framework incorporates three additional tactical blueprints:</w:t>
      </w:r>
    </w:p>
    <w:p>
      <w:pPr>
        <w:spacing w:before="200" w:after="60"/>
      </w:pPr>
      <w:r>
        <w:rPr>
          <w:rFonts w:ascii="Calibri" w:hAnsi="Calibri"/>
          <w:b/>
          <w:color w:val="4A5568"/>
          <w:sz w:val="23"/>
        </w:rPr>
        <w:t>Setup B4: Range Boundary Mean-Reversion (The Boundary Fade)</w:t>
      </w:r>
    </w:p>
    <w:p>
      <w:pPr>
        <w:spacing w:before="0" w:after="100" w:line="276" w:lineRule="auto"/>
      </w:pPr>
      <w:r>
        <w:rPr>
          <w:rFonts w:ascii="Calibri" w:hAnsi="Calibri"/>
          <w:color w:val="0F172A"/>
          <w:sz w:val="21"/>
        </w:rPr>
        <w:t>• Regime: Regime 1 (ADX &lt; 20). Price touches the 2.0 standard deviation Bollinger Band at the exact horizontal boundary of an established consolidation.</w:t>
      </w:r>
    </w:p>
    <w:p>
      <w:pPr>
        <w:spacing w:before="0" w:after="100" w:line="276" w:lineRule="auto"/>
      </w:pPr>
      <w:r>
        <w:rPr>
          <w:rFonts w:ascii="Calibri" w:hAnsi="Calibri"/>
          <w:color w:val="0F172A"/>
          <w:sz w:val="21"/>
        </w:rPr>
        <w:t>• Trigger: 1m rejection pin bar or inside bar reversal closing back inside the Bollinger Band.</w:t>
      </w:r>
    </w:p>
    <w:p>
      <w:pPr>
        <w:spacing w:before="0" w:after="100" w:line="276" w:lineRule="auto"/>
      </w:pPr>
      <w:r>
        <w:rPr>
          <w:rFonts w:ascii="Calibri" w:hAnsi="Calibri"/>
          <w:color w:val="0F172A"/>
          <w:sz w:val="21"/>
        </w:rPr>
        <w:t>• Expiration: 120s to 180s (2m–3m) targeting the 20 SMA / Value Area POC.</w:t>
      </w:r>
    </w:p>
    <w:p>
      <w:pPr>
        <w:spacing w:before="200" w:after="60"/>
      </w:pPr>
      <w:r>
        <w:rPr>
          <w:rFonts w:ascii="Calibri" w:hAnsi="Calibri"/>
          <w:b/>
          <w:color w:val="4A5568"/>
          <w:sz w:val="23"/>
        </w:rPr>
        <w:t>Setup B5: 20 EMA Dynamic Trend Bounce</w:t>
      </w:r>
    </w:p>
    <w:p>
      <w:pPr>
        <w:spacing w:before="0" w:after="100" w:line="276" w:lineRule="auto"/>
      </w:pPr>
      <w:r>
        <w:rPr>
          <w:rFonts w:ascii="Calibri" w:hAnsi="Calibri"/>
          <w:color w:val="0F172A"/>
          <w:sz w:val="21"/>
        </w:rPr>
        <w:t>• Regime: Regime 3 (Strong Trend). In an aggressive trend where pullbacks are shallow, price touches the 20 EMA while the 12 EMA remains cleanly separated.</w:t>
      </w:r>
    </w:p>
    <w:p>
      <w:pPr>
        <w:spacing w:before="0" w:after="100" w:line="276" w:lineRule="auto"/>
      </w:pPr>
      <w:r>
        <w:rPr>
          <w:rFonts w:ascii="Calibri" w:hAnsi="Calibri"/>
          <w:color w:val="0F172A"/>
          <w:sz w:val="21"/>
        </w:rPr>
        <w:t>• Trigger: 1m touch and instant bounce with CCI curling back above the zero line.</w:t>
      </w:r>
    </w:p>
    <w:p>
      <w:pPr>
        <w:spacing w:before="0" w:after="100" w:line="276" w:lineRule="auto"/>
      </w:pPr>
      <w:r>
        <w:rPr>
          <w:rFonts w:ascii="Calibri" w:hAnsi="Calibri"/>
          <w:color w:val="0F172A"/>
          <w:sz w:val="21"/>
        </w:rPr>
        <w:t>• Expiration: 60s to 120s (1m–2m) in direction of the trend.</w:t>
      </w:r>
    </w:p>
    <w:p>
      <w:pPr>
        <w:spacing w:before="200" w:after="60"/>
      </w:pPr>
      <w:r>
        <w:rPr>
          <w:rFonts w:ascii="Calibri" w:hAnsi="Calibri"/>
          <w:b/>
          <w:color w:val="4A5568"/>
          <w:sz w:val="23"/>
        </w:rPr>
        <w:t>Setup B6: Multi-Oscillator Exhaustion Fade</w:t>
      </w:r>
    </w:p>
    <w:p>
      <w:pPr>
        <w:spacing w:before="0" w:after="100" w:line="276" w:lineRule="auto"/>
      </w:pPr>
      <w:r>
        <w:rPr>
          <w:rFonts w:ascii="Calibri" w:hAnsi="Calibri"/>
          <w:color w:val="0F172A"/>
          <w:sz w:val="21"/>
        </w:rPr>
        <w:t>• Regime: Regime 5 (Trend Exhaustion). A market prints a climactic new high/low while MACD Histogram, RSI, and DeMarker all print severe simultaneous divergence.</w:t>
      </w:r>
    </w:p>
    <w:p>
      <w:pPr>
        <w:spacing w:before="0" w:after="100" w:line="276" w:lineRule="auto"/>
      </w:pPr>
      <w:r>
        <w:rPr>
          <w:rFonts w:ascii="Calibri" w:hAnsi="Calibri"/>
          <w:color w:val="0F172A"/>
          <w:sz w:val="21"/>
        </w:rPr>
        <w:t>• Trigger: A bearish engulfing candle or Wilder Top Failure Swing breaks the immediate 1m micro-swing.</w:t>
      </w:r>
    </w:p>
    <w:p>
      <w:pPr>
        <w:spacing w:before="0" w:after="100" w:line="276" w:lineRule="auto"/>
      </w:pPr>
      <w:r>
        <w:rPr>
          <w:rFonts w:ascii="Calibri" w:hAnsi="Calibri"/>
          <w:color w:val="0F172A"/>
          <w:sz w:val="21"/>
        </w:rPr>
        <w:t>• Expiration: 180s to 300s (3m–5m). Reversals against strong trends require extra time to overcome residual momentum.</w:t>
      </w:r>
    </w:p>
    <w:p>
      <w:r>
        <w:br w:type="page"/>
      </w:r>
    </w:p>
    <w:p>
      <w:pPr>
        <w:spacing w:before="560" w:after="280"/>
      </w:pPr>
      <w:r>
        <w:rPr>
          <w:rFonts w:ascii="Georgia" w:hAnsi="Georgia"/>
          <w:b/>
          <w:color w:val="1B365D"/>
          <w:sz w:val="40"/>
        </w:rPr>
        <w:t>PART VI — PRECISION ENTRY TIMING &amp; INVALIDATION</w:t>
      </w:r>
    </w:p>
    <w:p>
      <w:pPr>
        <w:spacing w:before="320" w:after="120"/>
      </w:pPr>
      <w:r>
        <w:rPr>
          <w:rFonts w:ascii="Georgia" w:hAnsi="Georgia"/>
          <w:b/>
          <w:color w:val="1B365D"/>
          <w:sz w:val="29"/>
        </w:rPr>
        <w:t>Chapter 31: Setup ≠ Entry: The Anticipation vs. Confirmation Trade-Off</w:t>
      </w:r>
    </w:p>
    <w:p>
      <w:pPr>
        <w:spacing w:before="0" w:after="100" w:line="276" w:lineRule="auto"/>
      </w:pPr>
      <w:r>
        <w:rPr>
          <w:rFonts w:ascii="Calibri" w:hAnsi="Calibri"/>
          <w:color w:val="0F172A"/>
          <w:sz w:val="21"/>
        </w:rPr>
        <w:t>The most pervasive error committed by binary traders is confusing a Setup with an Entry. A Setup is an environmental condition (e.g., 'Price is at structural support in an uptrend'). An Entry is a tactical, millisecond price event that occurs ONLY when an objective trigger confirms the setup.</w:t>
      </w:r>
    </w:p>
    <w:p>
      <w:pPr>
        <w:spacing w:before="120" w:after="60"/>
        <w:jc w:val="center"/>
      </w:pPr>
      <w:r>
        <w:drawing>
          <wp:inline xmlns:a="http://schemas.openxmlformats.org/drawingml/2006/main" xmlns:pic="http://schemas.openxmlformats.org/drawingml/2006/picture">
            <wp:extent cx="5669280" cy="3149600"/>
            <wp:docPr id="21" name="Picture 21"/>
            <wp:cNvGraphicFramePr>
              <a:graphicFrameLocks noChangeAspect="1"/>
            </wp:cNvGraphicFramePr>
            <a:graphic>
              <a:graphicData uri="http://schemas.openxmlformats.org/drawingml/2006/picture">
                <pic:pic>
                  <pic:nvPicPr>
                    <pic:cNvPr id="0" name="fig27_certainty_vs_movement.png"/>
                    <pic:cNvPicPr/>
                  </pic:nvPicPr>
                  <pic:blipFill>
                    <a:blip r:embed="rId31"/>
                    <a:stretch>
                      <a:fillRect/>
                    </a:stretch>
                  </pic:blipFill>
                  <pic:spPr>
                    <a:xfrm>
                      <a:off x="0" y="0"/>
                      <a:ext cx="5669280" cy="3149600"/>
                    </a:xfrm>
                    <a:prstGeom prst="rect"/>
                  </pic:spPr>
                </pic:pic>
              </a:graphicData>
            </a:graphic>
          </wp:inline>
        </w:drawing>
      </w:r>
    </w:p>
    <w:p>
      <w:pPr>
        <w:spacing w:before="0" w:after="200"/>
        <w:jc w:val="center"/>
      </w:pPr>
      <w:r>
        <w:rPr>
          <w:rFonts w:ascii="Calibri" w:hAnsi="Calibri"/>
          <w:i/>
          <w:color w:val="4A5568"/>
          <w:sz w:val="18"/>
        </w:rPr>
        <w:t>Figure 27: The Certainty vs Movement Trade-Off — Balancing entry price advantage (anticipation) against statistical probability (confirmation).</w:t>
      </w:r>
    </w:p>
    <w:p>
      <w:pPr>
        <w:spacing w:before="0" w:after="100" w:line="276" w:lineRule="auto"/>
      </w:pPr>
      <w:r>
        <w:rPr>
          <w:rFonts w:ascii="Calibri" w:hAnsi="Calibri"/>
          <w:color w:val="0F172A"/>
          <w:sz w:val="21"/>
        </w:rPr>
        <w:t>• Anticipatory Entry: Clicking Call while the candle is actively falling into support. You get a better price, but the candle may slice straight through support, destroying your capital.</w:t>
      </w:r>
    </w:p>
    <w:p>
      <w:pPr>
        <w:spacing w:before="0" w:after="100" w:line="276" w:lineRule="auto"/>
      </w:pPr>
      <w:r>
        <w:rPr>
          <w:rFonts w:ascii="Calibri" w:hAnsi="Calibri"/>
          <w:color w:val="0F172A"/>
          <w:sz w:val="21"/>
        </w:rPr>
        <w:t>• Confirmed Entry: Waiting for the 1-minute candle to close, proving that buyers absorbed supply and printed a rejection wick. You give up a fraction of a pip in entry price, but your statistical win probability jumps from 48% to 66%.</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THE BINARY CONFIRMATION LAW</w:t>
              <w:br/>
            </w:r>
            <w:r>
              <w:rPr>
                <w:rFonts w:ascii="Calibri" w:hAnsi="Calibri"/>
                <w:color w:val="0F172A"/>
                <w:sz w:val="19"/>
              </w:rPr>
              <w:t>In short-duration binary trading, ALWAYS WAIT FOR THE CANDLE CLOSE. Never enter on an unclosed, actively fluctuating candlestick. Ninety percent of retail losses occur because traders click Call on a candle that looks like a hammer at second 35, only for aggressive sellers to dump price into a massive red bar by second 58.</w:t>
            </w:r>
          </w:p>
        </w:tc>
      </w:tr>
    </w:tbl>
    <w:p>
      <w:pPr>
        <w:spacing w:before="0" w:after="80"/>
      </w:pPr>
    </w:p>
    <w:p>
      <w:pPr>
        <w:spacing w:before="320" w:after="120"/>
      </w:pPr>
      <w:r>
        <w:rPr>
          <w:rFonts w:ascii="Georgia" w:hAnsi="Georgia"/>
          <w:b/>
          <w:color w:val="1B365D"/>
          <w:sz w:val="29"/>
        </w:rPr>
        <w:t>Chapter 32: Room-to-Target Geometry &amp; The Anti-Chasing Hurdle</w:t>
      </w:r>
    </w:p>
    <w:p>
      <w:pPr>
        <w:spacing w:before="0" w:after="100" w:line="276" w:lineRule="auto"/>
      </w:pPr>
      <w:r>
        <w:rPr>
          <w:rFonts w:ascii="Calibri" w:hAnsi="Calibri"/>
          <w:color w:val="0F172A"/>
          <w:sz w:val="21"/>
        </w:rPr>
        <w:t>Before committing capital to any binary contract, you must verify that price has clear physical runway to expand without crashing into an opposing structural barrier.</w:t>
      </w:r>
    </w:p>
    <w:p>
      <w:pPr>
        <w:spacing w:before="120" w:after="60"/>
        <w:jc w:val="center"/>
      </w:pPr>
      <w:r>
        <w:drawing>
          <wp:inline xmlns:a="http://schemas.openxmlformats.org/drawingml/2006/main" xmlns:pic="http://schemas.openxmlformats.org/drawingml/2006/picture">
            <wp:extent cx="5669280" cy="2834640"/>
            <wp:docPr id="22" name="Picture 22"/>
            <wp:cNvGraphicFramePr>
              <a:graphicFrameLocks noChangeAspect="1"/>
            </wp:cNvGraphicFramePr>
            <a:graphic>
              <a:graphicData uri="http://schemas.openxmlformats.org/drawingml/2006/picture">
                <pic:pic>
                  <pic:nvPicPr>
                    <pic:cNvPr id="0" name="fig26_room_to_target_geometry.png"/>
                    <pic:cNvPicPr/>
                  </pic:nvPicPr>
                  <pic:blipFill>
                    <a:blip r:embed="rId32"/>
                    <a:stretch>
                      <a:fillRect/>
                    </a:stretch>
                  </pic:blipFill>
                  <pic:spPr>
                    <a:xfrm>
                      <a:off x="0" y="0"/>
                      <a:ext cx="5669280" cy="2834640"/>
                    </a:xfrm>
                    <a:prstGeom prst="rect"/>
                  </pic:spPr>
                </pic:pic>
              </a:graphicData>
            </a:graphic>
          </wp:inline>
        </w:drawing>
      </w:r>
    </w:p>
    <w:p>
      <w:pPr>
        <w:spacing w:before="0" w:after="200"/>
        <w:jc w:val="center"/>
      </w:pPr>
      <w:r>
        <w:rPr>
          <w:rFonts w:ascii="Calibri" w:hAnsi="Calibri"/>
          <w:i/>
          <w:color w:val="4A5568"/>
          <w:sz w:val="18"/>
        </w:rPr>
        <w:t>Figure 26: Room-to-Target Spatial Geometry — Calculating clear distance to opposing resistance/support barriers normalized by 1-minute ATR.</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\text{RoomToTarget} = \frac{|\text{Entry Price} - \text{Opposing Key Level}|}{\text{ATR}_{14, 1m}} \ge 1.5  </w:t>
              <w:br/>
            </w:r>
            <w:r>
              <w:rPr>
                <w:rFonts w:ascii="Calibri" w:hAnsi="Calibri"/>
                <w:i/>
                <w:color w:val="4A5568"/>
                <w:sz w:val="18"/>
              </w:rPr>
              <w:t>The Mandatory Room-to-Target Hurdle</w:t>
            </w:r>
          </w:p>
        </w:tc>
      </w:tr>
    </w:tbl>
    <w:p>
      <w:pPr>
        <w:spacing w:before="0" w:after="60"/>
      </w:pPr>
    </w:p>
    <w:p>
      <w:pPr>
        <w:spacing w:before="0" w:after="100" w:line="276" w:lineRule="auto"/>
      </w:pPr>
      <w:r>
        <w:rPr>
          <w:rFonts w:ascii="Calibri" w:hAnsi="Calibri"/>
          <w:color w:val="0F172A"/>
          <w:sz w:val="21"/>
        </w:rPr>
        <w:t>If Room-to-Target is less than 1.5 ATR, IT IS AN AUTOMATIC NO-TRADE. Even if your indicators are screaming buy, taking a Call directly beneath a major resistance ceiling means your trade will stall and reverse before expiration.</w:t>
      </w:r>
    </w:p>
    <w:p>
      <w:pPr>
        <w:spacing w:before="200" w:after="60"/>
      </w:pPr>
      <w:r>
        <w:rPr>
          <w:rFonts w:ascii="Calibri" w:hAnsi="Calibri"/>
          <w:b/>
          <w:color w:val="4A5568"/>
          <w:sz w:val="23"/>
        </w:rPr>
        <w:t>Distance from Equilibrium &amp; The Mechanical Chasing Hurdle</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\text{Extension} = \frac{|Price_t - EMA_{20, t}|}{ATR_{14, 1m}} \le 0.5  </w:t>
              <w:br/>
            </w:r>
            <w:r>
              <w:rPr>
                <w:rFonts w:ascii="Calibri" w:hAnsi="Calibri"/>
                <w:i/>
                <w:color w:val="4A5568"/>
                <w:sz w:val="18"/>
              </w:rPr>
              <w:t>The Maximum Allowable Extension Threshold at Entry</w:t>
            </w:r>
          </w:p>
        </w:tc>
      </w:tr>
    </w:tbl>
    <w:p>
      <w:pPr>
        <w:spacing w:before="0" w:after="60"/>
      </w:pPr>
    </w:p>
    <w:p>
      <w:pPr>
        <w:spacing w:before="120" w:after="60"/>
        <w:jc w:val="center"/>
      </w:pPr>
      <w:r>
        <w:drawing>
          <wp:inline xmlns:a="http://schemas.openxmlformats.org/drawingml/2006/main" xmlns:pic="http://schemas.openxmlformats.org/drawingml/2006/picture">
            <wp:extent cx="5669280" cy="3118104"/>
            <wp:docPr id="23" name="Picture 23"/>
            <wp:cNvGraphicFramePr>
              <a:graphicFrameLocks noChangeAspect="1"/>
            </wp:cNvGraphicFramePr>
            <a:graphic>
              <a:graphicData uri="http://schemas.openxmlformats.org/drawingml/2006/picture">
                <pic:pic>
                  <pic:nvPicPr>
                    <pic:cNvPr id="0" name="fig12_distance_equilibrium.png"/>
                    <pic:cNvPicPr/>
                  </pic:nvPicPr>
                  <pic:blipFill>
                    <a:blip r:embed="rId33"/>
                    <a:stretch>
                      <a:fillRect/>
                    </a:stretch>
                  </pic:blipFill>
                  <pic:spPr>
                    <a:xfrm>
                      <a:off x="0" y="0"/>
                      <a:ext cx="5669280" cy="3118104"/>
                    </a:xfrm>
                    <a:prstGeom prst="rect"/>
                  </pic:spPr>
                </pic:pic>
              </a:graphicData>
            </a:graphic>
          </wp:inline>
        </w:drawing>
      </w:r>
    </w:p>
    <w:p>
      <w:pPr>
        <w:spacing w:before="0" w:after="200"/>
        <w:jc w:val="center"/>
      </w:pPr>
      <w:r>
        <w:rPr>
          <w:rFonts w:ascii="Calibri" w:hAnsi="Calibri"/>
          <w:i/>
          <w:color w:val="4A5568"/>
          <w:sz w:val="18"/>
        </w:rPr>
        <w:t>Figure 12: Distance from Equilibrium Normalized by Volatility — Quantifying safe entry zones (&lt; 0.5 ATR from 20 EMA) versus lethal chasing zones (&gt; 1.5 ATR).</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NO-TRADE MANDATE: THE ANTI-FOMO CHASING LAW</w:t>
              <w:br/>
            </w:r>
            <w:r>
              <w:rPr>
                <w:rFonts w:ascii="Calibri" w:hAnsi="Calibri"/>
                <w:color w:val="0F172A"/>
                <w:sz w:val="19"/>
              </w:rPr>
              <w:t>If the trigger candle closed and price has already displaced more than 0.5 ATR away from your ideal entry level, THE TRADE IS CANCELLED. Do not chase price with market orders. Chasing prices on short expirations virtually guarantees that you buy the exact top tick of the candle, resulting in an OTM loss when the market wicks back.</w:t>
            </w:r>
          </w:p>
        </w:tc>
      </w:tr>
    </w:tbl>
    <w:p>
      <w:pPr>
        <w:spacing w:before="0" w:after="80"/>
      </w:pPr>
    </w:p>
    <w:p>
      <w:pPr>
        <w:spacing w:before="200" w:after="60"/>
      </w:pPr>
      <w:r>
        <w:rPr>
          <w:rFonts w:ascii="Calibri" w:hAnsi="Calibri"/>
          <w:b/>
          <w:color w:val="4A5568"/>
          <w:sz w:val="23"/>
        </w:rPr>
        <w:t>Part V &amp; VI Practical Assignments &amp; Drills</w:t>
      </w:r>
    </w:p>
    <w:p>
      <w:pPr>
        <w:spacing w:before="0" w:after="100" w:line="276" w:lineRule="auto"/>
      </w:pPr>
      <w:r>
        <w:rPr>
          <w:rFonts w:ascii="Calibri" w:hAnsi="Calibri"/>
          <w:color w:val="0F172A"/>
          <w:sz w:val="21"/>
        </w:rPr>
        <w:t>1. Drill 9 (Binary Parameter Auditing): Select your next 20 simulated trades. For each trade, fill out the complete Binary Parameters Table before clicking Call or Put. Verify permitted expiration, room-to-target, and extension threshold.</w:t>
      </w:r>
    </w:p>
    <w:p>
      <w:pPr>
        <w:spacing w:before="0" w:after="100" w:line="276" w:lineRule="auto"/>
      </w:pPr>
      <w:r>
        <w:rPr>
          <w:rFonts w:ascii="Calibri" w:hAnsi="Calibri"/>
          <w:color w:val="0F172A"/>
          <w:sz w:val="21"/>
        </w:rPr>
        <w:t>2. Drill 10 (The Candle Close Discipline Challenge): Execute 30 consecutive demo trades where your order MUST be placed between second 58 and second 00 of the 1-minute candle. If you enter at second 55 or earlier, mark the trade as an immediate Rule Violation, regardless of monetary outcome.</w:t>
      </w:r>
    </w:p>
    <w:p>
      <w:r>
        <w:br w:type="page"/>
      </w:r>
    </w:p>
    <w:p>
      <w:pPr>
        <w:spacing w:before="560" w:after="280"/>
      </w:pPr>
      <w:r>
        <w:rPr>
          <w:rFonts w:ascii="Georgia" w:hAnsi="Georgia"/>
          <w:b/>
          <w:color w:val="1B365D"/>
          <w:sz w:val="40"/>
        </w:rPr>
        <w:t>PART VII — PRE-ENTRY INVALIDATION ARCHITECTURE</w:t>
      </w:r>
    </w:p>
    <w:p>
      <w:pPr>
        <w:spacing w:before="320" w:after="120"/>
      </w:pPr>
      <w:r>
        <w:rPr>
          <w:rFonts w:ascii="Georgia" w:hAnsi="Georgia"/>
          <w:b/>
          <w:color w:val="1B365D"/>
          <w:sz w:val="29"/>
        </w:rPr>
        <w:t>Chapter 33: The Binary Invalidation Reality: Managing Risk Before Entry</w:t>
      </w:r>
    </w:p>
    <w:p>
      <w:pPr>
        <w:spacing w:before="0" w:after="100" w:line="276" w:lineRule="auto"/>
      </w:pPr>
      <w:r>
        <w:rPr>
          <w:rFonts w:ascii="Calibri" w:hAnsi="Calibri"/>
          <w:color w:val="0F172A"/>
          <w:sz w:val="21"/>
        </w:rPr>
        <w:t>In conventional equity or futures trading, trade management is primarily an active, post-entry activity: trailing stops, scaling out partial profits, and adjusting orders as price unfolds. In short-duration binary markets, post-entry trade management DOES NOT EXIST. The second you click Call or Put, your capital is locked, your expiration timer is ticking down, and your outcome is binary: 100% loss of your stake or a fixed 75% to 88% payout.</w:t>
      </w:r>
    </w:p>
    <w:p>
      <w:pPr>
        <w:spacing w:before="0" w:after="100" w:line="276" w:lineRule="auto"/>
      </w:pPr>
      <w:r>
        <w:rPr>
          <w:rFonts w:ascii="Calibri" w:hAnsi="Calibri"/>
          <w:color w:val="0F172A"/>
          <w:sz w:val="21"/>
        </w:rPr>
        <w:t>Therefore, in binary trading, 'managing the trade' means managing decision quality BEFORE you commit capital. Invalidation is not an order sitting in the broker's book; it is a rigorous psychological and spatial hurdle that DISQUALIFIES flawed setups before your finger touches the mouse.</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0D9488"/>
              <w:bottom w:val="none"/>
              <w:right w:val="none"/>
            </w:tcBorders>
            <w:shd w:fill="F0FDF4"/>
            <w:tcMar>
              <w:top w:w="120" w:type="dxa"/>
              <w:bottom w:w="120" w:type="dxa"/>
              <w:left w:w="160" w:type="dxa"/>
              <w:right w:w="160" w:type="dxa"/>
            </w:tcMar>
          </w:tcPr>
          <w:p>
            <w:pPr>
              <w:spacing w:before="40" w:after="60" w:line="276" w:lineRule="auto"/>
            </w:pPr>
            <w:r>
              <w:rPr>
                <w:rFonts w:ascii="Calibri" w:hAnsi="Calibri"/>
                <w:b/>
                <w:color w:val="1B365D"/>
                <w:sz w:val="20"/>
              </w:rPr>
              <w:t>💡  THE GOLDEN RULE OF BINARY TRADE MANAGEMENT</w:t>
              <w:br/>
            </w:r>
            <w:r>
              <w:rPr>
                <w:rFonts w:ascii="Calibri" w:hAnsi="Calibri"/>
                <w:color w:val="0F172A"/>
                <w:sz w:val="19"/>
              </w:rPr>
              <w:t>Once a binary contract is entered, you are completely powerless. You cannot move a stop, you cannot take partial profits, and you cannot negotiate with the ticking clock. Every ounce of your analytical skill must be applied BEFORE entry. True trade management is 100% pre-entry invalidation.</w:t>
            </w:r>
          </w:p>
        </w:tc>
      </w:tr>
    </w:tbl>
    <w:p>
      <w:pPr>
        <w:spacing w:before="0" w:after="80"/>
      </w:pPr>
    </w:p>
    <w:p>
      <w:pPr>
        <w:spacing w:before="320" w:after="120"/>
      </w:pPr>
      <w:r>
        <w:rPr>
          <w:rFonts w:ascii="Georgia" w:hAnsi="Georgia"/>
          <w:b/>
          <w:color w:val="1B365D"/>
          <w:sz w:val="29"/>
        </w:rPr>
        <w:t>Chapter 34: Structural Anchors &amp; Pre-Entry Disqualification</w:t>
      </w:r>
    </w:p>
    <w:p>
      <w:pPr>
        <w:spacing w:before="0" w:after="100" w:line="276" w:lineRule="auto"/>
      </w:pPr>
      <w:r>
        <w:rPr>
          <w:rFonts w:ascii="Calibri" w:hAnsi="Calibri"/>
          <w:color w:val="0F172A"/>
          <w:sz w:val="21"/>
        </w:rPr>
        <w:t>Every valid binary setup is built upon an underlying structural hypothesis. If the market violates the anchor supporting that hypothesis BEFORE you enter, the setup is dead:</w:t>
      </w:r>
    </w:p>
    <w:p>
      <w:pPr>
        <w:spacing w:before="0" w:after="100" w:line="276" w:lineRule="auto"/>
      </w:pPr>
      <w:r>
        <w:rPr>
          <w:rFonts w:ascii="Calibri" w:hAnsi="Calibri"/>
          <w:color w:val="0F172A"/>
          <w:sz w:val="21"/>
        </w:rPr>
        <w:t>• Pullback Hypothesis (Call): Price is forming a Higher Low (HL) at the 20 EMA. Invalidation: If the current 1-minute candle closes beneath the prior swing low anchor, the bullish structure is broken. The Call is cancelled.</w:t>
      </w:r>
    </w:p>
    <w:p>
      <w:pPr>
        <w:spacing w:before="0" w:after="100" w:line="276" w:lineRule="auto"/>
      </w:pPr>
      <w:r>
        <w:rPr>
          <w:rFonts w:ascii="Calibri" w:hAnsi="Calibri"/>
          <w:color w:val="0F172A"/>
          <w:sz w:val="21"/>
        </w:rPr>
        <w:t>• Breakout Hypothesis (Call): Price has broken horizontal resistance. Invalidation: If price wicks above resistance but immediately sinks and closes back below the ceiling, it is a false breakout trap. The Call is cancelled.</w:t>
      </w:r>
    </w:p>
    <w:p>
      <w:pPr>
        <w:spacing w:before="0" w:after="100" w:line="276" w:lineRule="auto"/>
      </w:pPr>
      <w:r>
        <w:rPr>
          <w:rFonts w:ascii="Calibri" w:hAnsi="Calibri"/>
          <w:color w:val="0F172A"/>
          <w:sz w:val="21"/>
        </w:rPr>
        <w:t>• Range Mean-Reversion Hypothesis (Put): Price is rejecting the upper resistance boundary. Invalidation: If price closes definitively outside the boundary with expanding volume, consolidation has transitioned to breakout. The Put is cancelled.</w:t>
      </w:r>
    </w:p>
    <w:p>
      <w:pPr>
        <w:spacing w:before="120" w:after="60"/>
        <w:jc w:val="center"/>
      </w:pPr>
      <w:r>
        <w:drawing>
          <wp:inline xmlns:a="http://schemas.openxmlformats.org/drawingml/2006/main" xmlns:pic="http://schemas.openxmlformats.org/drawingml/2006/picture">
            <wp:extent cx="5669280" cy="2834640"/>
            <wp:docPr id="24" name="Picture 24"/>
            <wp:cNvGraphicFramePr>
              <a:graphicFrameLocks noChangeAspect="1"/>
            </wp:cNvGraphicFramePr>
            <a:graphic>
              <a:graphicData uri="http://schemas.openxmlformats.org/drawingml/2006/picture">
                <pic:pic>
                  <pic:nvPicPr>
                    <pic:cNvPr id="0" name="fig13_structural_invalidation.png"/>
                    <pic:cNvPicPr/>
                  </pic:nvPicPr>
                  <pic:blipFill>
                    <a:blip r:embed="rId34"/>
                    <a:stretch>
                      <a:fillRect/>
                    </a:stretch>
                  </pic:blipFill>
                  <pic:spPr>
                    <a:xfrm>
                      <a:off x="0" y="0"/>
                      <a:ext cx="5669280" cy="2834640"/>
                    </a:xfrm>
                    <a:prstGeom prst="rect"/>
                  </pic:spPr>
                </pic:pic>
              </a:graphicData>
            </a:graphic>
          </wp:inline>
        </w:drawing>
      </w:r>
    </w:p>
    <w:p>
      <w:pPr>
        <w:spacing w:before="0" w:after="200"/>
        <w:jc w:val="center"/>
      </w:pPr>
      <w:r>
        <w:rPr>
          <w:rFonts w:ascii="Calibri" w:hAnsi="Calibri"/>
          <w:i/>
          <w:color w:val="4A5568"/>
          <w:sz w:val="18"/>
        </w:rPr>
        <w:t>Figure 13: Structural Invalidation Architecture vs Arbitrary Entries — Identifying the exact price levels that prove the trade hypothesis false before placing a binary order.</w:t>
      </w:r>
    </w:p>
    <w:p>
      <w:pPr>
        <w:spacing w:before="320" w:after="120"/>
      </w:pPr>
      <w:r>
        <w:rPr>
          <w:rFonts w:ascii="Georgia" w:hAnsi="Georgia"/>
          <w:b/>
          <w:color w:val="1B365D"/>
          <w:sz w:val="29"/>
        </w:rPr>
        <w:t>Chapter 35: Volatility Buffers, Spread Slippage &amp; The Liquidity Trap</w:t>
      </w:r>
    </w:p>
    <w:p>
      <w:pPr>
        <w:spacing w:before="0" w:after="100" w:line="276" w:lineRule="auto"/>
      </w:pPr>
      <w:r>
        <w:rPr>
          <w:rFonts w:ascii="Calibri" w:hAnsi="Calibri"/>
          <w:color w:val="0F172A"/>
          <w:sz w:val="21"/>
        </w:rPr>
        <w:t>In conventional markets, a trader can set a stop 20 points away and ignore a 0.5-point bid-ask spread. In a 60-second binary trade on EUR/USD, where the entire 1-minute candle might span only 3.0 pips, a 0.6-pip spread consumes 20% of the entire candle's physical range!</w:t>
      </w:r>
    </w:p>
    <w:p>
      <w:pPr>
        <w:spacing w:before="0" w:after="100" w:line="276" w:lineRule="auto"/>
      </w:pPr>
      <w:r>
        <w:rPr>
          <w:rFonts w:ascii="Calibri" w:hAnsi="Calibri"/>
          <w:color w:val="0F172A"/>
          <w:sz w:val="21"/>
        </w:rPr>
        <w:t>This mathematical friction dictates strict pre-entry invalidation rules:</w:t>
      </w:r>
    </w:p>
    <w:p>
      <w:pPr>
        <w:spacing w:before="0" w:after="100" w:line="276" w:lineRule="auto"/>
      </w:pPr>
      <w:r>
        <w:rPr>
          <w:rFonts w:ascii="Calibri" w:hAnsi="Calibri"/>
          <w:color w:val="0F172A"/>
          <w:sz w:val="21"/>
        </w:rPr>
        <w:t>1. The Spread-to-ATR Hurdle: The bid-ask spread must not exceed 10% of the 1-minute ATR. If 1m ATR is 4.0 pips, spread must be &lt;= 0.4 pips. If spread widens beyond this, the trade is disqualified.</w:t>
      </w:r>
    </w:p>
    <w:p>
      <w:pPr>
        <w:spacing w:before="0" w:after="100" w:line="276" w:lineRule="auto"/>
      </w:pPr>
      <w:r>
        <w:rPr>
          <w:rFonts w:ascii="Calibri" w:hAnsi="Calibri"/>
          <w:color w:val="0F172A"/>
          <w:sz w:val="21"/>
        </w:rPr>
        <w:t>2. Institutional Wicking Zones: When entering at support, require price to print a rejection wick that absorbs the liquidity probe before entry. Entering as price is falling directly into support invites spread slippage that settles you OTM by a fraction of a pip.</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NO-TRADE MANDATE: THE 10-SECOND PRE-NEWS LOCKOUT</w:t>
              <w:br/>
            </w:r>
            <w:r>
              <w:rPr>
                <w:rFonts w:ascii="Calibri" w:hAnsi="Calibri"/>
                <w:color w:val="0F172A"/>
                <w:sz w:val="19"/>
              </w:rPr>
              <w:t>Never enter a binary contract if the expiration will occur within 5 minutes of a scheduled high-impact economic announcement. Spread expansion of even 1 pip can cause an otherwise correct directional thesis to settle Out-of-The-Money.</w:t>
            </w:r>
          </w:p>
        </w:tc>
      </w:tr>
    </w:tbl>
    <w:p>
      <w:pPr>
        <w:spacing w:before="0" w:after="80"/>
      </w:pPr>
    </w:p>
    <w:p>
      <w:r>
        <w:br w:type="page"/>
      </w:r>
    </w:p>
    <w:p>
      <w:pPr>
        <w:spacing w:before="560" w:after="280"/>
      </w:pPr>
      <w:r>
        <w:rPr>
          <w:rFonts w:ascii="Georgia" w:hAnsi="Georgia"/>
          <w:b/>
          <w:color w:val="1B365D"/>
          <w:sz w:val="40"/>
        </w:rPr>
        <w:t>PART VIII — EXPIRATION SELECTION &amp; SETTLEMENT DYNAMICS</w:t>
      </w:r>
    </w:p>
    <w:p>
      <w:pPr>
        <w:spacing w:before="320" w:after="120"/>
      </w:pPr>
      <w:r>
        <w:rPr>
          <w:rFonts w:ascii="Georgia" w:hAnsi="Georgia"/>
          <w:b/>
          <w:color w:val="1B365D"/>
          <w:sz w:val="29"/>
        </w:rPr>
        <w:t>Chapter 36: The Physics of Expiration Selection: Matching Horizon to Signal Half-Life</w:t>
      </w:r>
    </w:p>
    <w:p>
      <w:pPr>
        <w:spacing w:before="0" w:after="100" w:line="276" w:lineRule="auto"/>
      </w:pPr>
      <w:r>
        <w:rPr>
          <w:rFonts w:ascii="Calibri" w:hAnsi="Calibri"/>
          <w:color w:val="0F172A"/>
          <w:sz w:val="21"/>
        </w:rPr>
        <w:t>The single most critical operational choice in binary trading is selecting the expiration horizon. In conventional trading, time is open-ended. In binary trading, time is an active opponent.</w:t>
      </w:r>
    </w:p>
    <w:p>
      <w:pPr>
        <w:spacing w:before="0" w:after="100" w:line="276" w:lineRule="auto"/>
      </w:pPr>
      <w:r>
        <w:rPr>
          <w:rFonts w:ascii="Calibri" w:hAnsi="Calibri"/>
          <w:color w:val="0F172A"/>
          <w:sz w:val="21"/>
        </w:rPr>
        <w:t>Every technical signal possesses a finite Signal Half-Life—the duration over which the directional imbalance remains dominant before random noise or counter-trend forces reassert themselves: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pPr>
              <w:jc w:val="left"/>
            </w:pPr>
            <w:r>
              <w:rPr>
                <w:rFonts w:ascii="Calibri" w:hAnsi="Calibri"/>
                <w:b/>
                <w:color w:val="FFFFFF"/>
                <w:sz w:val="19"/>
              </w:rPr>
              <w:t>Setup Type</w:t>
            </w:r>
          </w:p>
        </w:tc>
        <w:tc>
          <w:tcPr>
            <w:tcW w:type="dxa" w:w="1872"/>
            <w:shd w:fill="1B365D"/>
            <w:tcMar>
              <w:top w:w="100" w:type="dxa"/>
              <w:bottom w:w="100" w:type="dxa"/>
              <w:left w:w="100" w:type="dxa"/>
              <w:right w:w="100" w:type="dxa"/>
            </w:tcMar>
          </w:tcPr>
          <w:p>
            <w:pPr>
              <w:jc w:val="left"/>
            </w:pPr>
            <w:r>
              <w:rPr>
                <w:rFonts w:ascii="Calibri" w:hAnsi="Calibri"/>
                <w:b/>
                <w:color w:val="FFFFFF"/>
                <w:sz w:val="19"/>
              </w:rPr>
              <w:t>Core Market Mechanism</w:t>
            </w:r>
          </w:p>
        </w:tc>
        <w:tc>
          <w:tcPr>
            <w:tcW w:type="dxa" w:w="1872"/>
            <w:shd w:fill="1B365D"/>
            <w:tcMar>
              <w:top w:w="100" w:type="dxa"/>
              <w:bottom w:w="100" w:type="dxa"/>
              <w:left w:w="100" w:type="dxa"/>
              <w:right w:w="100" w:type="dxa"/>
            </w:tcMar>
          </w:tcPr>
          <w:p>
            <w:pPr>
              <w:jc w:val="left"/>
            </w:pPr>
            <w:r>
              <w:rPr>
                <w:rFonts w:ascii="Calibri" w:hAnsi="Calibri"/>
                <w:b/>
                <w:color w:val="FFFFFF"/>
                <w:sz w:val="19"/>
              </w:rPr>
              <w:t>Signal Half-Life</w:t>
            </w:r>
          </w:p>
        </w:tc>
        <w:tc>
          <w:tcPr>
            <w:tcW w:type="dxa" w:w="1872"/>
            <w:shd w:fill="1B365D"/>
            <w:tcMar>
              <w:top w:w="100" w:type="dxa"/>
              <w:bottom w:w="100" w:type="dxa"/>
              <w:left w:w="100" w:type="dxa"/>
              <w:right w:w="100" w:type="dxa"/>
            </w:tcMar>
          </w:tcPr>
          <w:p>
            <w:pPr>
              <w:jc w:val="left"/>
            </w:pPr>
            <w:r>
              <w:rPr>
                <w:rFonts w:ascii="Calibri" w:hAnsi="Calibri"/>
                <w:b/>
                <w:color w:val="FFFFFF"/>
                <w:sz w:val="19"/>
              </w:rPr>
              <w:t>Optimal Expiration Horizon</w:t>
            </w:r>
          </w:p>
        </w:tc>
        <w:tc>
          <w:tcPr>
            <w:tcW w:type="dxa" w:w="1872"/>
            <w:shd w:fill="1B365D"/>
            <w:tcMar>
              <w:top w:w="100" w:type="dxa"/>
              <w:bottom w:w="100" w:type="dxa"/>
              <w:left w:w="100" w:type="dxa"/>
              <w:right w:w="100" w:type="dxa"/>
            </w:tcMar>
          </w:tcPr>
          <w:p>
            <w:pPr>
              <w:jc w:val="left"/>
            </w:pPr>
            <w:r>
              <w:rPr>
                <w:rFonts w:ascii="Calibri" w:hAnsi="Calibri"/>
                <w:b/>
                <w:color w:val="FFFFFF"/>
                <w:sz w:val="19"/>
              </w:rPr>
              <w:t>Decay Risk if Expiration is Too Long</w:t>
            </w:r>
          </w:p>
        </w:tc>
      </w:tr>
      <w:tr>
        <w:tc>
          <w:tcPr>
            <w:tcW w:type="dxa" w:w="1872"/>
            <w:shd w:fill="FFFFFF"/>
            <w:tcMar>
              <w:top w:w="80" w:type="dxa"/>
              <w:bottom w:w="80" w:type="dxa"/>
              <w:left w:w="100" w:type="dxa"/>
              <w:right w:w="100" w:type="dxa"/>
            </w:tcMar>
          </w:tcPr>
          <w:p>
            <w:r>
              <w:rPr>
                <w:rFonts w:ascii="Calibri" w:hAnsi="Calibri"/>
                <w:color w:val="0F172A"/>
                <w:sz w:val="18"/>
              </w:rPr>
              <w:t>Squeeze Breakout (B2)</w:t>
            </w:r>
          </w:p>
        </w:tc>
        <w:tc>
          <w:tcPr>
            <w:tcW w:type="dxa" w:w="1872"/>
            <w:shd w:fill="FFFFFF"/>
            <w:tcMar>
              <w:top w:w="80" w:type="dxa"/>
              <w:bottom w:w="80" w:type="dxa"/>
              <w:left w:w="100" w:type="dxa"/>
              <w:right w:w="100" w:type="dxa"/>
            </w:tcMar>
          </w:tcPr>
          <w:p>
            <w:r>
              <w:rPr>
                <w:rFonts w:ascii="Calibri" w:hAnsi="Calibri"/>
                <w:color w:val="0F172A"/>
                <w:sz w:val="18"/>
              </w:rPr>
              <w:t>Explosive displacement from compressed coil</w:t>
            </w:r>
          </w:p>
        </w:tc>
        <w:tc>
          <w:tcPr>
            <w:tcW w:type="dxa" w:w="1872"/>
            <w:shd w:fill="FFFFFF"/>
            <w:tcMar>
              <w:top w:w="80" w:type="dxa"/>
              <w:bottom w:w="80" w:type="dxa"/>
              <w:left w:w="100" w:type="dxa"/>
              <w:right w:w="100" w:type="dxa"/>
            </w:tcMar>
          </w:tcPr>
          <w:p>
            <w:r>
              <w:rPr>
                <w:rFonts w:ascii="Calibri" w:hAnsi="Calibri"/>
                <w:color w:val="0F172A"/>
                <w:sz w:val="18"/>
              </w:rPr>
              <w:t>45s – 90s</w:t>
            </w:r>
          </w:p>
        </w:tc>
        <w:tc>
          <w:tcPr>
            <w:tcW w:type="dxa" w:w="1872"/>
            <w:shd w:fill="FFFFFF"/>
            <w:tcMar>
              <w:top w:w="80" w:type="dxa"/>
              <w:bottom w:w="80" w:type="dxa"/>
              <w:left w:w="100" w:type="dxa"/>
              <w:right w:w="100" w:type="dxa"/>
            </w:tcMar>
          </w:tcPr>
          <w:p>
            <w:r>
              <w:rPr>
                <w:rFonts w:ascii="Calibri" w:hAnsi="Calibri"/>
                <w:color w:val="0F172A"/>
                <w:sz w:val="18"/>
              </w:rPr>
              <w:t>60 Seconds (1m)</w:t>
            </w:r>
          </w:p>
        </w:tc>
        <w:tc>
          <w:tcPr>
            <w:tcW w:type="dxa" w:w="1872"/>
            <w:shd w:fill="FFFFFF"/>
            <w:tcMar>
              <w:top w:w="80" w:type="dxa"/>
              <w:bottom w:w="80" w:type="dxa"/>
              <w:left w:w="100" w:type="dxa"/>
              <w:right w:w="100" w:type="dxa"/>
            </w:tcMar>
          </w:tcPr>
          <w:p>
            <w:r>
              <w:rPr>
                <w:rFonts w:ascii="Calibri" w:hAnsi="Calibri"/>
                <w:color w:val="0F172A"/>
                <w:sz w:val="18"/>
              </w:rPr>
              <w:t>Price mean-reverts to retest broken range ceiling.</w:t>
            </w:r>
          </w:p>
        </w:tc>
      </w:tr>
      <w:tr>
        <w:tc>
          <w:tcPr>
            <w:tcW w:type="dxa" w:w="1872"/>
            <w:shd w:fill="F8FAFC"/>
            <w:tcMar>
              <w:top w:w="80" w:type="dxa"/>
              <w:bottom w:w="80" w:type="dxa"/>
              <w:left w:w="100" w:type="dxa"/>
              <w:right w:w="100" w:type="dxa"/>
            </w:tcMar>
          </w:tcPr>
          <w:p>
            <w:r>
              <w:rPr>
                <w:rFonts w:ascii="Calibri" w:hAnsi="Calibri"/>
                <w:color w:val="0F172A"/>
                <w:sz w:val="18"/>
              </w:rPr>
              <w:t>Trend Pullback (B1)</w:t>
            </w:r>
          </w:p>
        </w:tc>
        <w:tc>
          <w:tcPr>
            <w:tcW w:type="dxa" w:w="1872"/>
            <w:shd w:fill="F8FAFC"/>
            <w:tcMar>
              <w:top w:w="80" w:type="dxa"/>
              <w:bottom w:w="80" w:type="dxa"/>
              <w:left w:w="100" w:type="dxa"/>
              <w:right w:w="100" w:type="dxa"/>
            </w:tcMar>
          </w:tcPr>
          <w:p>
            <w:r>
              <w:rPr>
                <w:rFonts w:ascii="Calibri" w:hAnsi="Calibri"/>
                <w:color w:val="0F172A"/>
                <w:sz w:val="18"/>
              </w:rPr>
              <w:t>Algos defending 20 EMA equilibrium</w:t>
            </w:r>
          </w:p>
        </w:tc>
        <w:tc>
          <w:tcPr>
            <w:tcW w:type="dxa" w:w="1872"/>
            <w:shd w:fill="F8FAFC"/>
            <w:tcMar>
              <w:top w:w="80" w:type="dxa"/>
              <w:bottom w:w="80" w:type="dxa"/>
              <w:left w:w="100" w:type="dxa"/>
              <w:right w:w="100" w:type="dxa"/>
            </w:tcMar>
          </w:tcPr>
          <w:p>
            <w:r>
              <w:rPr>
                <w:rFonts w:ascii="Calibri" w:hAnsi="Calibri"/>
                <w:color w:val="0F172A"/>
                <w:sz w:val="18"/>
              </w:rPr>
              <w:t>90s – 180s</w:t>
            </w:r>
          </w:p>
        </w:tc>
        <w:tc>
          <w:tcPr>
            <w:tcW w:type="dxa" w:w="1872"/>
            <w:shd w:fill="F8FAFC"/>
            <w:tcMar>
              <w:top w:w="80" w:type="dxa"/>
              <w:bottom w:w="80" w:type="dxa"/>
              <w:left w:w="100" w:type="dxa"/>
              <w:right w:w="100" w:type="dxa"/>
            </w:tcMar>
          </w:tcPr>
          <w:p>
            <w:r>
              <w:rPr>
                <w:rFonts w:ascii="Calibri" w:hAnsi="Calibri"/>
                <w:color w:val="0F172A"/>
                <w:sz w:val="18"/>
              </w:rPr>
              <w:t>60s – 120s (1m–2m)</w:t>
            </w:r>
          </w:p>
        </w:tc>
        <w:tc>
          <w:tcPr>
            <w:tcW w:type="dxa" w:w="1872"/>
            <w:shd w:fill="F8FAFC"/>
            <w:tcMar>
              <w:top w:w="80" w:type="dxa"/>
              <w:bottom w:w="80" w:type="dxa"/>
              <w:left w:w="100" w:type="dxa"/>
              <w:right w:w="100" w:type="dxa"/>
            </w:tcMar>
          </w:tcPr>
          <w:p>
            <w:r>
              <w:rPr>
                <w:rFonts w:ascii="Calibri" w:hAnsi="Calibri"/>
                <w:color w:val="0F172A"/>
                <w:sz w:val="18"/>
              </w:rPr>
              <w:t>Trend expansion completes; next pullback cycle starts.</w:t>
            </w:r>
          </w:p>
        </w:tc>
      </w:tr>
      <w:tr>
        <w:tc>
          <w:tcPr>
            <w:tcW w:type="dxa" w:w="1872"/>
            <w:shd w:fill="FFFFFF"/>
            <w:tcMar>
              <w:top w:w="80" w:type="dxa"/>
              <w:bottom w:w="80" w:type="dxa"/>
              <w:left w:w="100" w:type="dxa"/>
              <w:right w:w="100" w:type="dxa"/>
            </w:tcMar>
          </w:tcPr>
          <w:p>
            <w:r>
              <w:rPr>
                <w:rFonts w:ascii="Calibri" w:hAnsi="Calibri"/>
                <w:color w:val="0F172A"/>
                <w:sz w:val="18"/>
              </w:rPr>
              <w:t>False Breakout Trap (B3)</w:t>
            </w:r>
          </w:p>
        </w:tc>
        <w:tc>
          <w:tcPr>
            <w:tcW w:type="dxa" w:w="1872"/>
            <w:shd w:fill="FFFFFF"/>
            <w:tcMar>
              <w:top w:w="80" w:type="dxa"/>
              <w:bottom w:w="80" w:type="dxa"/>
              <w:left w:w="100" w:type="dxa"/>
              <w:right w:w="100" w:type="dxa"/>
            </w:tcMar>
          </w:tcPr>
          <w:p>
            <w:r>
              <w:rPr>
                <w:rFonts w:ascii="Calibri" w:hAnsi="Calibri"/>
                <w:color w:val="0F172A"/>
                <w:sz w:val="18"/>
              </w:rPr>
              <w:t>Trapped retail traders liquidating positions</w:t>
            </w:r>
          </w:p>
        </w:tc>
        <w:tc>
          <w:tcPr>
            <w:tcW w:type="dxa" w:w="1872"/>
            <w:shd w:fill="FFFFFF"/>
            <w:tcMar>
              <w:top w:w="80" w:type="dxa"/>
              <w:bottom w:w="80" w:type="dxa"/>
              <w:left w:w="100" w:type="dxa"/>
              <w:right w:w="100" w:type="dxa"/>
            </w:tcMar>
          </w:tcPr>
          <w:p>
            <w:r>
              <w:rPr>
                <w:rFonts w:ascii="Calibri" w:hAnsi="Calibri"/>
                <w:color w:val="0F172A"/>
                <w:sz w:val="18"/>
              </w:rPr>
              <w:t>120s – 240s</w:t>
            </w:r>
          </w:p>
        </w:tc>
        <w:tc>
          <w:tcPr>
            <w:tcW w:type="dxa" w:w="1872"/>
            <w:shd w:fill="FFFFFF"/>
            <w:tcMar>
              <w:top w:w="80" w:type="dxa"/>
              <w:bottom w:w="80" w:type="dxa"/>
              <w:left w:w="100" w:type="dxa"/>
              <w:right w:w="100" w:type="dxa"/>
            </w:tcMar>
          </w:tcPr>
          <w:p>
            <w:r>
              <w:rPr>
                <w:rFonts w:ascii="Calibri" w:hAnsi="Calibri"/>
                <w:color w:val="0F172A"/>
                <w:sz w:val="18"/>
              </w:rPr>
              <w:t>120s – 180s (2m–3m)</w:t>
            </w:r>
          </w:p>
        </w:tc>
        <w:tc>
          <w:tcPr>
            <w:tcW w:type="dxa" w:w="1872"/>
            <w:shd w:fill="FFFFFF"/>
            <w:tcMar>
              <w:top w:w="80" w:type="dxa"/>
              <w:bottom w:w="80" w:type="dxa"/>
              <w:left w:w="100" w:type="dxa"/>
              <w:right w:w="100" w:type="dxa"/>
            </w:tcMar>
          </w:tcPr>
          <w:p>
            <w:r>
              <w:rPr>
                <w:rFonts w:ascii="Calibri" w:hAnsi="Calibri"/>
                <w:color w:val="0F172A"/>
                <w:sz w:val="18"/>
              </w:rPr>
              <w:t>Counter-trend move exhausts; original trend reasserts.</w:t>
            </w:r>
          </w:p>
        </w:tc>
      </w:tr>
      <w:tr>
        <w:tc>
          <w:tcPr>
            <w:tcW w:type="dxa" w:w="1872"/>
            <w:shd w:fill="F8FAFC"/>
            <w:tcMar>
              <w:top w:w="80" w:type="dxa"/>
              <w:bottom w:w="80" w:type="dxa"/>
              <w:left w:w="100" w:type="dxa"/>
              <w:right w:w="100" w:type="dxa"/>
            </w:tcMar>
          </w:tcPr>
          <w:p>
            <w:r>
              <w:rPr>
                <w:rFonts w:ascii="Calibri" w:hAnsi="Calibri"/>
                <w:color w:val="0F172A"/>
                <w:sz w:val="18"/>
              </w:rPr>
              <w:t>Range Boundary Fade (B4)</w:t>
            </w:r>
          </w:p>
        </w:tc>
        <w:tc>
          <w:tcPr>
            <w:tcW w:type="dxa" w:w="1872"/>
            <w:shd w:fill="F8FAFC"/>
            <w:tcMar>
              <w:top w:w="80" w:type="dxa"/>
              <w:bottom w:w="80" w:type="dxa"/>
              <w:left w:w="100" w:type="dxa"/>
              <w:right w:w="100" w:type="dxa"/>
            </w:tcMar>
          </w:tcPr>
          <w:p>
            <w:r>
              <w:rPr>
                <w:rFonts w:ascii="Calibri" w:hAnsi="Calibri"/>
                <w:color w:val="0F172A"/>
                <w:sz w:val="18"/>
              </w:rPr>
              <w:t>Oscillator bouncing between value boundaries</w:t>
            </w:r>
          </w:p>
        </w:tc>
        <w:tc>
          <w:tcPr>
            <w:tcW w:type="dxa" w:w="1872"/>
            <w:shd w:fill="F8FAFC"/>
            <w:tcMar>
              <w:top w:w="80" w:type="dxa"/>
              <w:bottom w:w="80" w:type="dxa"/>
              <w:left w:w="100" w:type="dxa"/>
              <w:right w:w="100" w:type="dxa"/>
            </w:tcMar>
          </w:tcPr>
          <w:p>
            <w:r>
              <w:rPr>
                <w:rFonts w:ascii="Calibri" w:hAnsi="Calibri"/>
                <w:color w:val="0F172A"/>
                <w:sz w:val="18"/>
              </w:rPr>
              <w:t>180s – 360s</w:t>
            </w:r>
          </w:p>
        </w:tc>
        <w:tc>
          <w:tcPr>
            <w:tcW w:type="dxa" w:w="1872"/>
            <w:shd w:fill="F8FAFC"/>
            <w:tcMar>
              <w:top w:w="80" w:type="dxa"/>
              <w:bottom w:w="80" w:type="dxa"/>
              <w:left w:w="100" w:type="dxa"/>
              <w:right w:w="100" w:type="dxa"/>
            </w:tcMar>
          </w:tcPr>
          <w:p>
            <w:r>
              <w:rPr>
                <w:rFonts w:ascii="Calibri" w:hAnsi="Calibri"/>
                <w:color w:val="0F172A"/>
                <w:sz w:val="18"/>
              </w:rPr>
              <w:t>180s – 300s (3m–5m)</w:t>
            </w:r>
          </w:p>
        </w:tc>
        <w:tc>
          <w:tcPr>
            <w:tcW w:type="dxa" w:w="1872"/>
            <w:shd w:fill="F8FAFC"/>
            <w:tcMar>
              <w:top w:w="80" w:type="dxa"/>
              <w:bottom w:w="80" w:type="dxa"/>
              <w:left w:w="100" w:type="dxa"/>
              <w:right w:w="100" w:type="dxa"/>
            </w:tcMar>
          </w:tcPr>
          <w:p>
            <w:r>
              <w:rPr>
                <w:rFonts w:ascii="Calibri" w:hAnsi="Calibri"/>
                <w:color w:val="0F172A"/>
                <w:sz w:val="18"/>
              </w:rPr>
              <w:t>Range breaks out; volatility expansion begins.</w:t>
            </w:r>
          </w:p>
        </w:tc>
      </w:tr>
      <w:tr>
        <w:tc>
          <w:tcPr>
            <w:tcW w:type="dxa" w:w="1872"/>
            <w:shd w:fill="FFFFFF"/>
            <w:tcMar>
              <w:top w:w="80" w:type="dxa"/>
              <w:bottom w:w="80" w:type="dxa"/>
              <w:left w:w="100" w:type="dxa"/>
              <w:right w:w="100" w:type="dxa"/>
            </w:tcMar>
          </w:tcPr>
          <w:p>
            <w:r>
              <w:rPr>
                <w:rFonts w:ascii="Calibri" w:hAnsi="Calibri"/>
                <w:color w:val="0F172A"/>
                <w:sz w:val="18"/>
              </w:rPr>
              <w:t>Exhaustion Divergence (B6)</w:t>
            </w:r>
          </w:p>
        </w:tc>
        <w:tc>
          <w:tcPr>
            <w:tcW w:type="dxa" w:w="1872"/>
            <w:shd w:fill="FFFFFF"/>
            <w:tcMar>
              <w:top w:w="80" w:type="dxa"/>
              <w:bottom w:w="80" w:type="dxa"/>
              <w:left w:w="100" w:type="dxa"/>
              <w:right w:w="100" w:type="dxa"/>
            </w:tcMar>
          </w:tcPr>
          <w:p>
            <w:r>
              <w:rPr>
                <w:rFonts w:ascii="Calibri" w:hAnsi="Calibri"/>
                <w:color w:val="0F172A"/>
                <w:sz w:val="18"/>
              </w:rPr>
              <w:t>Multi-oscillator momentum depletion</w:t>
            </w:r>
          </w:p>
        </w:tc>
        <w:tc>
          <w:tcPr>
            <w:tcW w:type="dxa" w:w="1872"/>
            <w:shd w:fill="FFFFFF"/>
            <w:tcMar>
              <w:top w:w="80" w:type="dxa"/>
              <w:bottom w:w="80" w:type="dxa"/>
              <w:left w:w="100" w:type="dxa"/>
              <w:right w:w="100" w:type="dxa"/>
            </w:tcMar>
          </w:tcPr>
          <w:p>
            <w:r>
              <w:rPr>
                <w:rFonts w:ascii="Calibri" w:hAnsi="Calibri"/>
                <w:color w:val="0F172A"/>
                <w:sz w:val="18"/>
              </w:rPr>
              <w:t>180s – 360s</w:t>
            </w:r>
          </w:p>
        </w:tc>
        <w:tc>
          <w:tcPr>
            <w:tcW w:type="dxa" w:w="1872"/>
            <w:shd w:fill="FFFFFF"/>
            <w:tcMar>
              <w:top w:w="80" w:type="dxa"/>
              <w:bottom w:w="80" w:type="dxa"/>
              <w:left w:w="100" w:type="dxa"/>
              <w:right w:w="100" w:type="dxa"/>
            </w:tcMar>
          </w:tcPr>
          <w:p>
            <w:r>
              <w:rPr>
                <w:rFonts w:ascii="Calibri" w:hAnsi="Calibri"/>
                <w:color w:val="0F172A"/>
                <w:sz w:val="18"/>
              </w:rPr>
              <w:t>180s – 300s (3m–5m)</w:t>
            </w:r>
          </w:p>
        </w:tc>
        <w:tc>
          <w:tcPr>
            <w:tcW w:type="dxa" w:w="1872"/>
            <w:shd w:fill="FFFFFF"/>
            <w:tcMar>
              <w:top w:w="80" w:type="dxa"/>
              <w:bottom w:w="80" w:type="dxa"/>
              <w:left w:w="100" w:type="dxa"/>
              <w:right w:w="100" w:type="dxa"/>
            </w:tcMar>
          </w:tcPr>
          <w:p>
            <w:r>
              <w:rPr>
                <w:rFonts w:ascii="Calibri" w:hAnsi="Calibri"/>
                <w:color w:val="0F172A"/>
                <w:sz w:val="18"/>
              </w:rPr>
              <w:t>Trend resumes after brief pause; counter-trend dies.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97706"/>
              <w:bottom w:val="none"/>
              <w:right w:val="none"/>
            </w:tcBorders>
            <w:shd w:fill="FFFBEB"/>
            <w:tcMar>
              <w:top w:w="120" w:type="dxa"/>
              <w:bottom w:w="120" w:type="dxa"/>
              <w:left w:w="160" w:type="dxa"/>
              <w:right w:w="160" w:type="dxa"/>
            </w:tcMar>
          </w:tcPr>
          <w:p>
            <w:pPr>
              <w:spacing w:before="40" w:after="60" w:line="276" w:lineRule="auto"/>
            </w:pPr>
            <w:r>
              <w:rPr>
                <w:rFonts w:ascii="Calibri" w:hAnsi="Calibri"/>
                <w:b/>
                <w:color w:val="1B365D"/>
                <w:sz w:val="20"/>
              </w:rPr>
              <w:t>⏱  BINARY EXPIRATION LAW: THE EXPIRATION RESPONSE CURVE</w:t>
              <w:br/>
            </w:r>
            <w:r>
              <w:rPr>
                <w:rFonts w:ascii="Calibri" w:hAnsi="Calibri"/>
                <w:color w:val="0F172A"/>
                <w:sz w:val="19"/>
              </w:rPr>
              <w:t>As demonstrated in Figure 32, win rates peak within the 60-second to 180-second window. Below 30 seconds, win rate collapses to 50% due to micro-tick noise and spread friction. Above 300 seconds, win rate decays toward 52% as higher-timeframe macro drift overrides the micro setup. Master the 1-minute to 3-minute sweet spot.</w:t>
            </w:r>
          </w:p>
        </w:tc>
      </w:tr>
    </w:tbl>
    <w:p>
      <w:pPr>
        <w:spacing w:before="0" w:after="80"/>
      </w:pPr>
    </w:p>
    <w:p>
      <w:pPr>
        <w:spacing w:before="320" w:after="120"/>
      </w:pPr>
      <w:r>
        <w:rPr>
          <w:rFonts w:ascii="Georgia" w:hAnsi="Georgia"/>
          <w:b/>
          <w:color w:val="1B365D"/>
          <w:sz w:val="29"/>
        </w:rPr>
        <w:t>Chapter 37: In-Trade Settlement Diagnostics: Measuring MAE and MFE</w:t>
      </w:r>
    </w:p>
    <w:p>
      <w:pPr>
        <w:spacing w:before="0" w:after="100" w:line="276" w:lineRule="auto"/>
      </w:pPr>
      <w:r>
        <w:rPr>
          <w:rFonts w:ascii="Calibri" w:hAnsi="Calibri"/>
          <w:color w:val="0F172A"/>
          <w:sz w:val="21"/>
        </w:rPr>
        <w:t>Even though you cannot manage a binary trade while active, tracking Maximum Adverse Excursion (MAE) and Maximum Favorable Excursion (MFE) during the life of the contract provides invaluable diagnostic feedback:</w:t>
      </w:r>
    </w:p>
    <w:p>
      <w:pPr>
        <w:spacing w:before="0" w:after="100" w:line="276" w:lineRule="auto"/>
      </w:pPr>
      <w:r>
        <w:rPr>
          <w:rFonts w:ascii="Calibri" w:hAnsi="Calibri"/>
          <w:color w:val="0F172A"/>
          <w:sz w:val="21"/>
        </w:rPr>
        <w:t>• In-Trade Maximum Adverse Excursion (MAE): The worst OTM price distance reached during the trade's duration. If your losing trades consistently show an immediate adverse spike in the first 15 seconds, your entry timing is premature—you are entering before the trigger candle has finished wicking.</w:t>
      </w:r>
    </w:p>
    <w:p>
      <w:pPr>
        <w:spacing w:before="0" w:after="100" w:line="276" w:lineRule="auto"/>
      </w:pPr>
      <w:r>
        <w:rPr>
          <w:rFonts w:ascii="Calibri" w:hAnsi="Calibri"/>
          <w:color w:val="0F172A"/>
          <w:sz w:val="21"/>
        </w:rPr>
        <w:t>• In-Trade Maximum Favorable Excursion (MFE): The highest ITM price distance reached before settlement. If your trades routinely show a massive MFE (+2.0 ATR ITM) at second 35, but reverse to settle OTM at second 60, YOUR EXPIRATION HORIZON IS TOO LONG. You are giving the market too much time to reverse.</w:t>
      </w:r>
    </w:p>
    <w:p>
      <w:pPr>
        <w:spacing w:before="120" w:after="60"/>
        <w:jc w:val="center"/>
      </w:pPr>
      <w:r>
        <w:drawing>
          <wp:inline xmlns:a="http://schemas.openxmlformats.org/drawingml/2006/main" xmlns:pic="http://schemas.openxmlformats.org/drawingml/2006/picture">
            <wp:extent cx="5669280" cy="3401568"/>
            <wp:docPr id="25" name="Picture 25"/>
            <wp:cNvGraphicFramePr>
              <a:graphicFrameLocks noChangeAspect="1"/>
            </wp:cNvGraphicFramePr>
            <a:graphic>
              <a:graphicData uri="http://schemas.openxmlformats.org/drawingml/2006/picture">
                <pic:pic>
                  <pic:nvPicPr>
                    <pic:cNvPr id="0" name="fig25_expiration_response_curve.png"/>
                    <pic:cNvPicPr/>
                  </pic:nvPicPr>
                  <pic:blipFill>
                    <a:blip r:embed="rId35"/>
                    <a:stretch>
                      <a:fillRect/>
                    </a:stretch>
                  </pic:blipFill>
                  <pic:spPr>
                    <a:xfrm>
                      <a:off x="0" y="0"/>
                      <a:ext cx="5669280" cy="3401568"/>
                    </a:xfrm>
                    <a:prstGeom prst="rect"/>
                  </pic:spPr>
                </pic:pic>
              </a:graphicData>
            </a:graphic>
          </wp:inline>
        </w:drawing>
      </w:r>
    </w:p>
    <w:p>
      <w:pPr>
        <w:spacing w:before="0" w:after="200"/>
        <w:jc w:val="center"/>
      </w:pPr>
      <w:r>
        <w:rPr>
          <w:rFonts w:ascii="Calibri" w:hAnsi="Calibri"/>
          <w:i/>
          <w:color w:val="4A5568"/>
          <w:sz w:val="18"/>
        </w:rPr>
        <w:t>Figure 25: Expiration Response Curve &amp; In-Trade Trajectory — Demonstrating how empirical win rate varies by expiration duration and how tracking MFE reveals optimal holding times.</w:t>
      </w:r>
    </w:p>
    <w:p>
      <w:pPr>
        <w:spacing w:before="320" w:after="120"/>
      </w:pPr>
      <w:r>
        <w:rPr>
          <w:rFonts w:ascii="Georgia" w:hAnsi="Georgia"/>
          <w:b/>
          <w:color w:val="1B365D"/>
          <w:sz w:val="29"/>
        </w:rPr>
        <w:t>Chapter 38: The Hands-Off Lockdown: Eradicating In-Trade Tampering</w:t>
      </w:r>
    </w:p>
    <w:p>
      <w:pPr>
        <w:spacing w:before="0" w:after="100" w:line="276" w:lineRule="auto"/>
      </w:pPr>
      <w:r>
        <w:rPr>
          <w:rFonts w:ascii="Calibri" w:hAnsi="Calibri"/>
          <w:color w:val="0F172A"/>
          <w:sz w:val="21"/>
        </w:rPr>
        <w:t>Many modern binary brokers offer psychological traps: 'Early Cash Out' (selling your winning contract back to the broker for a 30% payout instead of 85%) or 'Double Up' (doubling your stake while the trade is underwater).</w:t>
      </w:r>
    </w:p>
    <w:p>
      <w:pPr>
        <w:spacing w:before="0" w:after="100" w:line="276" w:lineRule="auto"/>
      </w:pPr>
      <w:r>
        <w:rPr>
          <w:rFonts w:ascii="Calibri" w:hAnsi="Calibri"/>
          <w:color w:val="0F172A"/>
          <w:sz w:val="21"/>
        </w:rPr>
        <w:t>Both features are mathematically designed to exploit human fear and greed:</w:t>
      </w:r>
    </w:p>
    <w:p>
      <w:pPr>
        <w:spacing w:before="0" w:after="100" w:line="276" w:lineRule="auto"/>
      </w:pPr>
      <w:r>
        <w:rPr>
          <w:rFonts w:ascii="Calibri" w:hAnsi="Calibri"/>
          <w:color w:val="0F172A"/>
          <w:sz w:val="21"/>
        </w:rPr>
        <w:t>1. The Early Cash Out Trap: Selling a winning contract early destroys your positive expectancy. If you accept a 30% profit on winners, your required break-even win rate vaults from 54% to over 77%! You cannot survive mathematically.</w:t>
      </w:r>
    </w:p>
    <w:p>
      <w:pPr>
        <w:spacing w:before="0" w:after="100" w:line="276" w:lineRule="auto"/>
      </w:pPr>
      <w:r>
        <w:rPr>
          <w:rFonts w:ascii="Calibri" w:hAnsi="Calibri"/>
          <w:color w:val="0F172A"/>
          <w:sz w:val="21"/>
        </w:rPr>
        <w:t>2. The Rollover / Double-Up Trap: Doubling your stake on an underwater trade is nothing more than undisciplined Martingale impulse trading.</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THE HANDS-OFF OPERATING PROTOCOL</w:t>
              <w:br/>
            </w:r>
            <w:r>
              <w:rPr>
                <w:rFonts w:ascii="Calibri" w:hAnsi="Calibri"/>
                <w:color w:val="0F172A"/>
                <w:sz w:val="19"/>
              </w:rPr>
              <w:t>The instant your binary order is filled: REMOVE YOUR HAND FROM THE MOUSE. Lean back in your chair. NEVER click 'Early Cash Out'. NEVER click 'Double Up'. Let the contract settle naturally. Win or lose, your edge is statistical across 100 trades, not emotional on this single tick.</w:t>
            </w:r>
          </w:p>
        </w:tc>
      </w:tr>
    </w:tbl>
    <w:p>
      <w:pPr>
        <w:spacing w:before="0" w:after="80"/>
      </w:pPr>
    </w:p>
    <w:p>
      <w:pPr>
        <w:spacing w:before="200" w:after="60"/>
      </w:pPr>
      <w:r>
        <w:rPr>
          <w:rFonts w:ascii="Calibri" w:hAnsi="Calibri"/>
          <w:b/>
          <w:color w:val="4A5568"/>
          <w:sz w:val="23"/>
        </w:rPr>
        <w:t>Part VII &amp; VIII Practical Assignments &amp; Drills</w:t>
      </w:r>
    </w:p>
    <w:p>
      <w:pPr>
        <w:spacing w:before="0" w:after="100" w:line="276" w:lineRule="auto"/>
      </w:pPr>
      <w:r>
        <w:rPr>
          <w:rFonts w:ascii="Calibri" w:hAnsi="Calibri"/>
          <w:color w:val="0F172A"/>
          <w:sz w:val="21"/>
        </w:rPr>
        <w:t>1. Drill 11 (MFE Expiration Optimization Audit): Log 20 consecutive trades. For each trade, record whether price was ITM at second 30, second 60, second 120, and second 180. Calculate which expiration would have produced the highest win rate for your specific trading style.</w:t>
      </w:r>
    </w:p>
    <w:p>
      <w:pPr>
        <w:spacing w:before="0" w:after="100" w:line="276" w:lineRule="auto"/>
      </w:pPr>
      <w:r>
        <w:rPr>
          <w:rFonts w:ascii="Calibri" w:hAnsi="Calibri"/>
          <w:color w:val="0F172A"/>
          <w:sz w:val="21"/>
        </w:rPr>
        <w:t>2. Drill 12 (The Hands-Off Discipline Drill): For your next 25 demo trades, physically move your hands away from your desk the moment you enter a trade. Stare at the screen without touching a key until settlement occurs. Document whether you felt any urge to intervene.</w:t>
      </w:r>
    </w:p>
    <w:p>
      <w:r>
        <w:br w:type="page"/>
      </w:r>
    </w:p>
    <w:p>
      <w:pPr>
        <w:spacing w:before="560" w:after="280"/>
      </w:pPr>
      <w:r>
        <w:rPr>
          <w:rFonts w:ascii="Georgia" w:hAnsi="Georgia"/>
          <w:b/>
          <w:color w:val="1B365D"/>
          <w:sz w:val="40"/>
        </w:rPr>
        <w:t>PART IX — CAPITAL PRESERVATION, MATHEMATICAL EV &amp; STAKING ARCHITECTURE</w:t>
      </w:r>
    </w:p>
    <w:p>
      <w:pPr>
        <w:spacing w:before="320" w:after="120"/>
      </w:pPr>
      <w:r>
        <w:rPr>
          <w:rFonts w:ascii="Georgia" w:hAnsi="Georgia"/>
          <w:b/>
          <w:color w:val="1B365D"/>
          <w:sz w:val="29"/>
        </w:rPr>
        <w:t>Chapter 39: The Asymmetric Payout Equation &amp; The Break-Even Hurdle</w:t>
      </w:r>
    </w:p>
    <w:p>
      <w:pPr>
        <w:spacing w:before="0" w:after="100" w:line="276" w:lineRule="auto"/>
      </w:pPr>
      <w:r>
        <w:rPr>
          <w:rFonts w:ascii="Calibri" w:hAnsi="Calibri"/>
          <w:color w:val="0F172A"/>
          <w:sz w:val="21"/>
        </w:rPr>
        <w:t>The fundamental mathematical structure of retail binary options is inherently asymmetric against the trader. When you lose a contract, you lose 100% of your committed stake. When you win a contract, the platform pays you a net profit ranging between 70% and 88% (typically 80% to 85% on liquid major pairs).</w:t>
      </w:r>
    </w:p>
    <w:p>
      <w:pPr>
        <w:spacing w:before="0" w:after="100" w:line="276" w:lineRule="auto"/>
      </w:pPr>
      <w:r>
        <w:rPr>
          <w:rFonts w:ascii="Calibri" w:hAnsi="Calibri"/>
          <w:color w:val="0F172A"/>
          <w:sz w:val="21"/>
        </w:rPr>
        <w:t>Because of this built-in house commission (the vigorish), a 50% coin-flip win rate guarantees mathematical extinction over a large sample of trades. To extract sustained profit, your empirical win rate must exceed the Break-Even Win Rate (P_BE):</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P_{BE} = \left( \frac{100}{100 + \text{Payout}\%} \right) \times 100\%  </w:t>
              <w:br/>
            </w:r>
            <w:r>
              <w:rPr>
                <w:rFonts w:ascii="Calibri" w:hAnsi="Calibri"/>
                <w:i/>
                <w:color w:val="4A5568"/>
                <w:sz w:val="18"/>
              </w:rPr>
              <w:t>The Absolute Binary Break-Even Win Rate Formula</w:t>
            </w:r>
          </w:p>
        </w:tc>
      </w:tr>
    </w:tbl>
    <w:p>
      <w:pPr>
        <w:spacing w:before="0" w:after="60"/>
      </w:pP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pPr>
              <w:jc w:val="left"/>
            </w:pPr>
            <w:r>
              <w:rPr>
                <w:rFonts w:ascii="Calibri" w:hAnsi="Calibri"/>
                <w:b/>
                <w:color w:val="FFFFFF"/>
                <w:sz w:val="19"/>
              </w:rPr>
              <w:t>Platform Net Payout (%)</w:t>
            </w:r>
          </w:p>
        </w:tc>
        <w:tc>
          <w:tcPr>
            <w:tcW w:type="dxa" w:w="1872"/>
            <w:shd w:fill="1B365D"/>
            <w:tcMar>
              <w:top w:w="100" w:type="dxa"/>
              <w:bottom w:w="100" w:type="dxa"/>
              <w:left w:w="100" w:type="dxa"/>
              <w:right w:w="100" w:type="dxa"/>
            </w:tcMar>
          </w:tcPr>
          <w:p>
            <w:pPr>
              <w:jc w:val="left"/>
            </w:pPr>
            <w:r>
              <w:rPr>
                <w:rFonts w:ascii="Calibri" w:hAnsi="Calibri"/>
                <w:b/>
                <w:color w:val="FFFFFF"/>
                <w:sz w:val="19"/>
              </w:rPr>
              <w:t>Net Profit on $100 Stake</w:t>
            </w:r>
          </w:p>
        </w:tc>
        <w:tc>
          <w:tcPr>
            <w:tcW w:type="dxa" w:w="1872"/>
            <w:shd w:fill="1B365D"/>
            <w:tcMar>
              <w:top w:w="100" w:type="dxa"/>
              <w:bottom w:w="100" w:type="dxa"/>
              <w:left w:w="100" w:type="dxa"/>
              <w:right w:w="100" w:type="dxa"/>
            </w:tcMar>
          </w:tcPr>
          <w:p>
            <w:pPr>
              <w:jc w:val="left"/>
            </w:pPr>
            <w:r>
              <w:rPr>
                <w:rFonts w:ascii="Calibri" w:hAnsi="Calibri"/>
                <w:b/>
                <w:color w:val="FFFFFF"/>
                <w:sz w:val="19"/>
              </w:rPr>
              <w:t>Loss on $100 Stake</w:t>
            </w:r>
          </w:p>
        </w:tc>
        <w:tc>
          <w:tcPr>
            <w:tcW w:type="dxa" w:w="1872"/>
            <w:shd w:fill="1B365D"/>
            <w:tcMar>
              <w:top w:w="100" w:type="dxa"/>
              <w:bottom w:w="100" w:type="dxa"/>
              <w:left w:w="100" w:type="dxa"/>
              <w:right w:w="100" w:type="dxa"/>
            </w:tcMar>
          </w:tcPr>
          <w:p>
            <w:pPr>
              <w:jc w:val="left"/>
            </w:pPr>
            <w:r>
              <w:rPr>
                <w:rFonts w:ascii="Calibri" w:hAnsi="Calibri"/>
                <w:b/>
                <w:color w:val="FFFFFF"/>
                <w:sz w:val="19"/>
              </w:rPr>
              <w:t>Required Break-Even Win Rate (P_BE)</w:t>
            </w:r>
          </w:p>
        </w:tc>
        <w:tc>
          <w:tcPr>
            <w:tcW w:type="dxa" w:w="1872"/>
            <w:shd w:fill="1B365D"/>
            <w:tcMar>
              <w:top w:w="100" w:type="dxa"/>
              <w:bottom w:w="100" w:type="dxa"/>
              <w:left w:w="100" w:type="dxa"/>
              <w:right w:w="100" w:type="dxa"/>
            </w:tcMar>
          </w:tcPr>
          <w:p>
            <w:pPr>
              <w:jc w:val="left"/>
            </w:pPr>
            <w:r>
              <w:rPr>
                <w:rFonts w:ascii="Calibri" w:hAnsi="Calibri"/>
                <w:b/>
                <w:color w:val="FFFFFF"/>
                <w:sz w:val="19"/>
              </w:rPr>
              <w:t>Minimum Edge Buffer Needed (5% EV)</w:t>
            </w:r>
          </w:p>
        </w:tc>
      </w:tr>
      <w:tr>
        <w:tc>
          <w:tcPr>
            <w:tcW w:type="dxa" w:w="1872"/>
            <w:shd w:fill="FFFFFF"/>
            <w:tcMar>
              <w:top w:w="80" w:type="dxa"/>
              <w:bottom w:w="80" w:type="dxa"/>
              <w:left w:w="100" w:type="dxa"/>
              <w:right w:w="100" w:type="dxa"/>
            </w:tcMar>
          </w:tcPr>
          <w:p>
            <w:r>
              <w:rPr>
                <w:rFonts w:ascii="Calibri" w:hAnsi="Calibri"/>
                <w:color w:val="0F172A"/>
                <w:sz w:val="18"/>
              </w:rPr>
              <w:t>70% (Poor)</w:t>
            </w:r>
          </w:p>
        </w:tc>
        <w:tc>
          <w:tcPr>
            <w:tcW w:type="dxa" w:w="1872"/>
            <w:shd w:fill="FFFFFF"/>
            <w:tcMar>
              <w:top w:w="80" w:type="dxa"/>
              <w:bottom w:w="80" w:type="dxa"/>
              <w:left w:w="100" w:type="dxa"/>
              <w:right w:w="100" w:type="dxa"/>
            </w:tcMar>
          </w:tcPr>
          <w:p>
            <w:r>
              <w:rPr>
                <w:rFonts w:ascii="Calibri" w:hAnsi="Calibri"/>
                <w:color w:val="0F172A"/>
                <w:sz w:val="18"/>
              </w:rPr>
              <w:t>$70.00</w:t>
            </w:r>
          </w:p>
        </w:tc>
        <w:tc>
          <w:tcPr>
            <w:tcW w:type="dxa" w:w="1872"/>
            <w:shd w:fill="FFFFFF"/>
            <w:tcMar>
              <w:top w:w="80" w:type="dxa"/>
              <w:bottom w:w="80" w:type="dxa"/>
              <w:left w:w="100" w:type="dxa"/>
              <w:right w:w="100" w:type="dxa"/>
            </w:tcMar>
          </w:tcPr>
          <w:p>
            <w:r>
              <w:rPr>
                <w:rFonts w:ascii="Calibri" w:hAnsi="Calibri"/>
                <w:color w:val="0F172A"/>
                <w:sz w:val="18"/>
              </w:rPr>
              <w:t>$100.00</w:t>
            </w:r>
          </w:p>
        </w:tc>
        <w:tc>
          <w:tcPr>
            <w:tcW w:type="dxa" w:w="1872"/>
            <w:shd w:fill="FFFFFF"/>
            <w:tcMar>
              <w:top w:w="80" w:type="dxa"/>
              <w:bottom w:w="80" w:type="dxa"/>
              <w:left w:w="100" w:type="dxa"/>
              <w:right w:w="100" w:type="dxa"/>
            </w:tcMar>
          </w:tcPr>
          <w:p>
            <w:r>
              <w:rPr>
                <w:rFonts w:ascii="Calibri" w:hAnsi="Calibri"/>
                <w:color w:val="0F172A"/>
                <w:sz w:val="18"/>
              </w:rPr>
              <w:t>58.82%</w:t>
            </w:r>
          </w:p>
        </w:tc>
        <w:tc>
          <w:tcPr>
            <w:tcW w:type="dxa" w:w="1872"/>
            <w:shd w:fill="FFFFFF"/>
            <w:tcMar>
              <w:top w:w="80" w:type="dxa"/>
              <w:bottom w:w="80" w:type="dxa"/>
              <w:left w:w="100" w:type="dxa"/>
              <w:right w:w="100" w:type="dxa"/>
            </w:tcMar>
          </w:tcPr>
          <w:p>
            <w:r>
              <w:rPr>
                <w:rFonts w:ascii="Calibri" w:hAnsi="Calibri"/>
                <w:color w:val="0F172A"/>
                <w:sz w:val="18"/>
              </w:rPr>
              <w:t>63.82% (Extremely Difficult)</w:t>
            </w:r>
          </w:p>
        </w:tc>
      </w:tr>
      <w:tr>
        <w:tc>
          <w:tcPr>
            <w:tcW w:type="dxa" w:w="1872"/>
            <w:shd w:fill="F8FAFC"/>
            <w:tcMar>
              <w:top w:w="80" w:type="dxa"/>
              <w:bottom w:w="80" w:type="dxa"/>
              <w:left w:w="100" w:type="dxa"/>
              <w:right w:w="100" w:type="dxa"/>
            </w:tcMar>
          </w:tcPr>
          <w:p>
            <w:r>
              <w:rPr>
                <w:rFonts w:ascii="Calibri" w:hAnsi="Calibri"/>
                <w:color w:val="0F172A"/>
                <w:sz w:val="18"/>
              </w:rPr>
              <w:t>75% (Sub-Par)</w:t>
            </w:r>
          </w:p>
        </w:tc>
        <w:tc>
          <w:tcPr>
            <w:tcW w:type="dxa" w:w="1872"/>
            <w:shd w:fill="F8FAFC"/>
            <w:tcMar>
              <w:top w:w="80" w:type="dxa"/>
              <w:bottom w:w="80" w:type="dxa"/>
              <w:left w:w="100" w:type="dxa"/>
              <w:right w:w="100" w:type="dxa"/>
            </w:tcMar>
          </w:tcPr>
          <w:p>
            <w:r>
              <w:rPr>
                <w:rFonts w:ascii="Calibri" w:hAnsi="Calibri"/>
                <w:color w:val="0F172A"/>
                <w:sz w:val="18"/>
              </w:rPr>
              <w:t>$75.00</w:t>
            </w:r>
          </w:p>
        </w:tc>
        <w:tc>
          <w:tcPr>
            <w:tcW w:type="dxa" w:w="1872"/>
            <w:shd w:fill="F8FAFC"/>
            <w:tcMar>
              <w:top w:w="80" w:type="dxa"/>
              <w:bottom w:w="80" w:type="dxa"/>
              <w:left w:w="100" w:type="dxa"/>
              <w:right w:w="100" w:type="dxa"/>
            </w:tcMar>
          </w:tcPr>
          <w:p>
            <w:r>
              <w:rPr>
                <w:rFonts w:ascii="Calibri" w:hAnsi="Calibri"/>
                <w:color w:val="0F172A"/>
                <w:sz w:val="18"/>
              </w:rPr>
              <w:t>$100.00</w:t>
            </w:r>
          </w:p>
        </w:tc>
        <w:tc>
          <w:tcPr>
            <w:tcW w:type="dxa" w:w="1872"/>
            <w:shd w:fill="F8FAFC"/>
            <w:tcMar>
              <w:top w:w="80" w:type="dxa"/>
              <w:bottom w:w="80" w:type="dxa"/>
              <w:left w:w="100" w:type="dxa"/>
              <w:right w:w="100" w:type="dxa"/>
            </w:tcMar>
          </w:tcPr>
          <w:p>
            <w:r>
              <w:rPr>
                <w:rFonts w:ascii="Calibri" w:hAnsi="Calibri"/>
                <w:color w:val="0F172A"/>
                <w:sz w:val="18"/>
              </w:rPr>
              <w:t>57.14%</w:t>
            </w:r>
          </w:p>
        </w:tc>
        <w:tc>
          <w:tcPr>
            <w:tcW w:type="dxa" w:w="1872"/>
            <w:shd w:fill="F8FAFC"/>
            <w:tcMar>
              <w:top w:w="80" w:type="dxa"/>
              <w:bottom w:w="80" w:type="dxa"/>
              <w:left w:w="100" w:type="dxa"/>
              <w:right w:w="100" w:type="dxa"/>
            </w:tcMar>
          </w:tcPr>
          <w:p>
            <w:r>
              <w:rPr>
                <w:rFonts w:ascii="Calibri" w:hAnsi="Calibri"/>
                <w:color w:val="0F172A"/>
                <w:sz w:val="18"/>
              </w:rPr>
              <w:t>62.14% (High Friction)</w:t>
            </w:r>
          </w:p>
        </w:tc>
      </w:tr>
      <w:tr>
        <w:tc>
          <w:tcPr>
            <w:tcW w:type="dxa" w:w="1872"/>
            <w:shd w:fill="FFFFFF"/>
            <w:tcMar>
              <w:top w:w="80" w:type="dxa"/>
              <w:bottom w:w="80" w:type="dxa"/>
              <w:left w:w="100" w:type="dxa"/>
              <w:right w:w="100" w:type="dxa"/>
            </w:tcMar>
          </w:tcPr>
          <w:p>
            <w:r>
              <w:rPr>
                <w:rFonts w:ascii="Calibri" w:hAnsi="Calibri"/>
                <w:color w:val="0F172A"/>
                <w:sz w:val="18"/>
              </w:rPr>
              <w:t>80% (Acceptable)</w:t>
            </w:r>
          </w:p>
        </w:tc>
        <w:tc>
          <w:tcPr>
            <w:tcW w:type="dxa" w:w="1872"/>
            <w:shd w:fill="FFFFFF"/>
            <w:tcMar>
              <w:top w:w="80" w:type="dxa"/>
              <w:bottom w:w="80" w:type="dxa"/>
              <w:left w:w="100" w:type="dxa"/>
              <w:right w:w="100" w:type="dxa"/>
            </w:tcMar>
          </w:tcPr>
          <w:p>
            <w:r>
              <w:rPr>
                <w:rFonts w:ascii="Calibri" w:hAnsi="Calibri"/>
                <w:color w:val="0F172A"/>
                <w:sz w:val="18"/>
              </w:rPr>
              <w:t>$80.00</w:t>
            </w:r>
          </w:p>
        </w:tc>
        <w:tc>
          <w:tcPr>
            <w:tcW w:type="dxa" w:w="1872"/>
            <w:shd w:fill="FFFFFF"/>
            <w:tcMar>
              <w:top w:w="80" w:type="dxa"/>
              <w:bottom w:w="80" w:type="dxa"/>
              <w:left w:w="100" w:type="dxa"/>
              <w:right w:w="100" w:type="dxa"/>
            </w:tcMar>
          </w:tcPr>
          <w:p>
            <w:r>
              <w:rPr>
                <w:rFonts w:ascii="Calibri" w:hAnsi="Calibri"/>
                <w:color w:val="0F172A"/>
                <w:sz w:val="18"/>
              </w:rPr>
              <w:t>$100.00</w:t>
            </w:r>
          </w:p>
        </w:tc>
        <w:tc>
          <w:tcPr>
            <w:tcW w:type="dxa" w:w="1872"/>
            <w:shd w:fill="FFFFFF"/>
            <w:tcMar>
              <w:top w:w="80" w:type="dxa"/>
              <w:bottom w:w="80" w:type="dxa"/>
              <w:left w:w="100" w:type="dxa"/>
              <w:right w:w="100" w:type="dxa"/>
            </w:tcMar>
          </w:tcPr>
          <w:p>
            <w:r>
              <w:rPr>
                <w:rFonts w:ascii="Calibri" w:hAnsi="Calibri"/>
                <w:color w:val="0F172A"/>
                <w:sz w:val="18"/>
              </w:rPr>
              <w:t>55.56%</w:t>
            </w:r>
          </w:p>
        </w:tc>
        <w:tc>
          <w:tcPr>
            <w:tcW w:type="dxa" w:w="1872"/>
            <w:shd w:fill="FFFFFF"/>
            <w:tcMar>
              <w:top w:w="80" w:type="dxa"/>
              <w:bottom w:w="80" w:type="dxa"/>
              <w:left w:w="100" w:type="dxa"/>
              <w:right w:w="100" w:type="dxa"/>
            </w:tcMar>
          </w:tcPr>
          <w:p>
            <w:r>
              <w:rPr>
                <w:rFonts w:ascii="Calibri" w:hAnsi="Calibri"/>
                <w:color w:val="0F172A"/>
                <w:sz w:val="18"/>
              </w:rPr>
              <w:t>60.56% (Standard Pro Hurdle)</w:t>
            </w:r>
          </w:p>
        </w:tc>
      </w:tr>
      <w:tr>
        <w:tc>
          <w:tcPr>
            <w:tcW w:type="dxa" w:w="1872"/>
            <w:shd w:fill="F8FAFC"/>
            <w:tcMar>
              <w:top w:w="80" w:type="dxa"/>
              <w:bottom w:w="80" w:type="dxa"/>
              <w:left w:w="100" w:type="dxa"/>
              <w:right w:w="100" w:type="dxa"/>
            </w:tcMar>
          </w:tcPr>
          <w:p>
            <w:r>
              <w:rPr>
                <w:rFonts w:ascii="Calibri" w:hAnsi="Calibri"/>
                <w:color w:val="0F172A"/>
                <w:sz w:val="18"/>
              </w:rPr>
              <w:t>85% (Optimal)</w:t>
            </w:r>
          </w:p>
        </w:tc>
        <w:tc>
          <w:tcPr>
            <w:tcW w:type="dxa" w:w="1872"/>
            <w:shd w:fill="F8FAFC"/>
            <w:tcMar>
              <w:top w:w="80" w:type="dxa"/>
              <w:bottom w:w="80" w:type="dxa"/>
              <w:left w:w="100" w:type="dxa"/>
              <w:right w:w="100" w:type="dxa"/>
            </w:tcMar>
          </w:tcPr>
          <w:p>
            <w:r>
              <w:rPr>
                <w:rFonts w:ascii="Calibri" w:hAnsi="Calibri"/>
                <w:color w:val="0F172A"/>
                <w:sz w:val="18"/>
              </w:rPr>
              <w:t>$85.00</w:t>
            </w:r>
          </w:p>
        </w:tc>
        <w:tc>
          <w:tcPr>
            <w:tcW w:type="dxa" w:w="1872"/>
            <w:shd w:fill="F8FAFC"/>
            <w:tcMar>
              <w:top w:w="80" w:type="dxa"/>
              <w:bottom w:w="80" w:type="dxa"/>
              <w:left w:w="100" w:type="dxa"/>
              <w:right w:w="100" w:type="dxa"/>
            </w:tcMar>
          </w:tcPr>
          <w:p>
            <w:r>
              <w:rPr>
                <w:rFonts w:ascii="Calibri" w:hAnsi="Calibri"/>
                <w:color w:val="0F172A"/>
                <w:sz w:val="18"/>
              </w:rPr>
              <w:t>$100.00</w:t>
            </w:r>
          </w:p>
        </w:tc>
        <w:tc>
          <w:tcPr>
            <w:tcW w:type="dxa" w:w="1872"/>
            <w:shd w:fill="F8FAFC"/>
            <w:tcMar>
              <w:top w:w="80" w:type="dxa"/>
              <w:bottom w:w="80" w:type="dxa"/>
              <w:left w:w="100" w:type="dxa"/>
              <w:right w:w="100" w:type="dxa"/>
            </w:tcMar>
          </w:tcPr>
          <w:p>
            <w:r>
              <w:rPr>
                <w:rFonts w:ascii="Calibri" w:hAnsi="Calibri"/>
                <w:color w:val="0F172A"/>
                <w:sz w:val="18"/>
              </w:rPr>
              <w:t>54.05%</w:t>
            </w:r>
          </w:p>
        </w:tc>
        <w:tc>
          <w:tcPr>
            <w:tcW w:type="dxa" w:w="1872"/>
            <w:shd w:fill="F8FAFC"/>
            <w:tcMar>
              <w:top w:w="80" w:type="dxa"/>
              <w:bottom w:w="80" w:type="dxa"/>
              <w:left w:w="100" w:type="dxa"/>
              <w:right w:w="100" w:type="dxa"/>
            </w:tcMar>
          </w:tcPr>
          <w:p>
            <w:r>
              <w:rPr>
                <w:rFonts w:ascii="Calibri" w:hAnsi="Calibri"/>
                <w:color w:val="0F172A"/>
                <w:sz w:val="18"/>
              </w:rPr>
              <w:t>59.05% (Prime Operating Zone)</w:t>
            </w:r>
          </w:p>
        </w:tc>
      </w:tr>
      <w:tr>
        <w:tc>
          <w:tcPr>
            <w:tcW w:type="dxa" w:w="1872"/>
            <w:shd w:fill="FFFFFF"/>
            <w:tcMar>
              <w:top w:w="80" w:type="dxa"/>
              <w:bottom w:w="80" w:type="dxa"/>
              <w:left w:w="100" w:type="dxa"/>
              <w:right w:w="100" w:type="dxa"/>
            </w:tcMar>
          </w:tcPr>
          <w:p>
            <w:r>
              <w:rPr>
                <w:rFonts w:ascii="Calibri" w:hAnsi="Calibri"/>
                <w:color w:val="0F172A"/>
                <w:sz w:val="18"/>
              </w:rPr>
              <w:t>90% (Elite)</w:t>
            </w:r>
          </w:p>
        </w:tc>
        <w:tc>
          <w:tcPr>
            <w:tcW w:type="dxa" w:w="1872"/>
            <w:shd w:fill="FFFFFF"/>
            <w:tcMar>
              <w:top w:w="80" w:type="dxa"/>
              <w:bottom w:w="80" w:type="dxa"/>
              <w:left w:w="100" w:type="dxa"/>
              <w:right w:w="100" w:type="dxa"/>
            </w:tcMar>
          </w:tcPr>
          <w:p>
            <w:r>
              <w:rPr>
                <w:rFonts w:ascii="Calibri" w:hAnsi="Calibri"/>
                <w:color w:val="0F172A"/>
                <w:sz w:val="18"/>
              </w:rPr>
              <w:t>$90.00</w:t>
            </w:r>
          </w:p>
        </w:tc>
        <w:tc>
          <w:tcPr>
            <w:tcW w:type="dxa" w:w="1872"/>
            <w:shd w:fill="FFFFFF"/>
            <w:tcMar>
              <w:top w:w="80" w:type="dxa"/>
              <w:bottom w:w="80" w:type="dxa"/>
              <w:left w:w="100" w:type="dxa"/>
              <w:right w:w="100" w:type="dxa"/>
            </w:tcMar>
          </w:tcPr>
          <w:p>
            <w:r>
              <w:rPr>
                <w:rFonts w:ascii="Calibri" w:hAnsi="Calibri"/>
                <w:color w:val="0F172A"/>
                <w:sz w:val="18"/>
              </w:rPr>
              <w:t>$100.00</w:t>
            </w:r>
          </w:p>
        </w:tc>
        <w:tc>
          <w:tcPr>
            <w:tcW w:type="dxa" w:w="1872"/>
            <w:shd w:fill="FFFFFF"/>
            <w:tcMar>
              <w:top w:w="80" w:type="dxa"/>
              <w:bottom w:w="80" w:type="dxa"/>
              <w:left w:w="100" w:type="dxa"/>
              <w:right w:w="100" w:type="dxa"/>
            </w:tcMar>
          </w:tcPr>
          <w:p>
            <w:r>
              <w:rPr>
                <w:rFonts w:ascii="Calibri" w:hAnsi="Calibri"/>
                <w:color w:val="0F172A"/>
                <w:sz w:val="18"/>
              </w:rPr>
              <w:t>52.63%</w:t>
            </w:r>
          </w:p>
        </w:tc>
        <w:tc>
          <w:tcPr>
            <w:tcW w:type="dxa" w:w="1872"/>
            <w:shd w:fill="FFFFFF"/>
            <w:tcMar>
              <w:top w:w="80" w:type="dxa"/>
              <w:bottom w:w="80" w:type="dxa"/>
              <w:left w:w="100" w:type="dxa"/>
              <w:right w:w="100" w:type="dxa"/>
            </w:tcMar>
          </w:tcPr>
          <w:p>
            <w:r>
              <w:rPr>
                <w:rFonts w:ascii="Calibri" w:hAnsi="Calibri"/>
                <w:color w:val="0F172A"/>
                <w:sz w:val="18"/>
              </w:rPr>
              <w:t>57.63% (Maximum Edge)</w:t>
            </w:r>
          </w:p>
        </w:tc>
      </w:tr>
    </w:tbl>
    <w:p>
      <w:pPr>
        <w:spacing w:before="0" w:after="80"/>
      </w:pPr>
    </w:p>
    <w:p>
      <w:pPr>
        <w:spacing w:before="120" w:after="60"/>
        <w:jc w:val="center"/>
      </w:pPr>
      <w:r>
        <w:drawing>
          <wp:inline xmlns:a="http://schemas.openxmlformats.org/drawingml/2006/main" xmlns:pic="http://schemas.openxmlformats.org/drawingml/2006/picture">
            <wp:extent cx="5669280" cy="3464560"/>
            <wp:docPr id="26" name="Picture 26"/>
            <wp:cNvGraphicFramePr>
              <a:graphicFrameLocks noChangeAspect="1"/>
            </wp:cNvGraphicFramePr>
            <a:graphic>
              <a:graphicData uri="http://schemas.openxmlformats.org/drawingml/2006/picture">
                <pic:pic>
                  <pic:nvPicPr>
                    <pic:cNvPr id="0" name="fig23_binary_payout_breakeven.png"/>
                    <pic:cNvPicPr/>
                  </pic:nvPicPr>
                  <pic:blipFill>
                    <a:blip r:embed="rId36"/>
                    <a:stretch>
                      <a:fillRect/>
                    </a:stretch>
                  </pic:blipFill>
                  <pic:spPr>
                    <a:xfrm>
                      <a:off x="0" y="0"/>
                      <a:ext cx="5669280" cy="3464560"/>
                    </a:xfrm>
                    <a:prstGeom prst="rect"/>
                  </pic:spPr>
                </pic:pic>
              </a:graphicData>
            </a:graphic>
          </wp:inline>
        </w:drawing>
      </w:r>
    </w:p>
    <w:p>
      <w:pPr>
        <w:spacing w:before="0" w:after="200"/>
        <w:jc w:val="center"/>
      </w:pPr>
      <w:r>
        <w:rPr>
          <w:rFonts w:ascii="Calibri" w:hAnsi="Calibri"/>
          <w:i/>
          <w:color w:val="4A5568"/>
          <w:sz w:val="18"/>
        </w:rPr>
        <w:t>Figure 23: Binary Payout vs Required Break-Even Win Rate — Visualizing the steep required accuracy curve and the positive expectancy zone.</w:t>
      </w:r>
    </w:p>
    <w:p>
      <w:pPr>
        <w:spacing w:before="320" w:after="120"/>
      </w:pPr>
      <w:r>
        <w:rPr>
          <w:rFonts w:ascii="Georgia" w:hAnsi="Georgia"/>
          <w:b/>
          <w:color w:val="1B365D"/>
          <w:sz w:val="29"/>
        </w:rPr>
        <w:t>Chapter 40: Mathematical Expectancy (EV) in Short-Duration Markets</w:t>
      </w:r>
    </w:p>
    <w:p>
      <w:pPr>
        <w:spacing w:before="0" w:after="100" w:line="276" w:lineRule="auto"/>
      </w:pPr>
      <w:r>
        <w:rPr>
          <w:rFonts w:ascii="Calibri" w:hAnsi="Calibri"/>
          <w:color w:val="0F172A"/>
          <w:sz w:val="21"/>
        </w:rPr>
        <w:t>A professional binary trader evaluates every potential market setup through the lens of Expected Value (EV). Expected Value calculates the net mathematical profit or loss you can expect to earn per dollar risked over a large series of identical trials:</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EV = \left[ p \times \left(\frac{\text{Payout}\%}{100}\right) \right] - \left[ (1 - p) \times 1.0 \right]  </w:t>
              <w:br/>
            </w:r>
            <w:r>
              <w:rPr>
                <w:rFonts w:ascii="Calibri" w:hAnsi="Calibri"/>
                <w:i/>
                <w:color w:val="4A5568"/>
                <w:sz w:val="18"/>
              </w:rPr>
              <w:t>The Fundamental Binary Expected Value Equation</w:t>
            </w:r>
          </w:p>
        </w:tc>
      </w:tr>
    </w:tbl>
    <w:p>
      <w:pPr>
        <w:spacing w:before="0" w:after="60"/>
      </w:pPr>
    </w:p>
    <w:p>
      <w:pPr>
        <w:spacing w:before="0" w:after="100" w:line="276" w:lineRule="auto"/>
      </w:pPr>
      <w:r>
        <w:rPr>
          <w:rFonts w:ascii="Calibri" w:hAnsi="Calibri"/>
          <w:color w:val="0F172A"/>
          <w:sz w:val="21"/>
        </w:rPr>
        <w:t>Where:</w:t>
      </w:r>
    </w:p>
    <w:p>
      <w:pPr>
        <w:spacing w:before="0" w:after="100" w:line="276" w:lineRule="auto"/>
      </w:pPr>
      <w:r>
        <w:rPr>
          <w:rFonts w:ascii="Calibri" w:hAnsi="Calibri"/>
          <w:color w:val="0F172A"/>
          <w:sz w:val="21"/>
        </w:rPr>
        <w:t>• p = Your empirical probability of an In-The-Money (ITM) win.</w:t>
      </w:r>
    </w:p>
    <w:p>
      <w:pPr>
        <w:spacing w:before="0" w:after="100" w:line="276" w:lineRule="auto"/>
      </w:pPr>
      <w:r>
        <w:rPr>
          <w:rFonts w:ascii="Calibri" w:hAnsi="Calibri"/>
          <w:color w:val="0F172A"/>
          <w:sz w:val="21"/>
        </w:rPr>
        <w:t>• (1 - p) = Your empirical probability of an Out-of-The-Money (OTM) loss.</w:t>
      </w:r>
    </w:p>
    <w:p>
      <w:pPr>
        <w:spacing w:before="0" w:after="100" w:line="276" w:lineRule="auto"/>
      </w:pPr>
      <w:r>
        <w:rPr>
          <w:rFonts w:ascii="Calibri" w:hAnsi="Calibri"/>
          <w:color w:val="0F172A"/>
          <w:sz w:val="21"/>
        </w:rPr>
        <w:t>• Payout% = The platform net payout percentage.</w:t>
      </w:r>
    </w:p>
    <w:p>
      <w:pPr>
        <w:spacing w:before="200" w:after="60"/>
      </w:pPr>
      <w:r>
        <w:rPr>
          <w:rFonts w:ascii="Calibri" w:hAnsi="Calibri"/>
          <w:b/>
          <w:color w:val="4A5568"/>
          <w:sz w:val="23"/>
        </w:rPr>
        <w:t>Worked Numerical Example: Positive vs. Negative Expectancy</w:t>
      </w:r>
    </w:p>
    <w:p>
      <w:pPr>
        <w:spacing w:before="0" w:after="100" w:line="276" w:lineRule="auto"/>
      </w:pPr>
      <w:r>
        <w:rPr>
          <w:rFonts w:ascii="Calibri" w:hAnsi="Calibri"/>
          <w:color w:val="0F172A"/>
          <w:sz w:val="21"/>
        </w:rPr>
        <w:t>Case A: An amateur guesses on random candles (p = 0.50) on an 80% payout asset:</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EV = [0.50 \times 0.80] - [0.50 \times 1.00] = 0.40 - 0.50 = -0.10 \text{ (Loss of $0.10 per $1 risked)}  </w:t>
              <w:br/>
            </w:r>
            <w:r>
              <w:rPr>
                <w:rFonts w:ascii="Calibri" w:hAnsi="Calibri"/>
                <w:i/>
                <w:color w:val="4A5568"/>
                <w:sz w:val="18"/>
              </w:rPr>
              <w:t>Negative Expectancy: Guaranteed Ruin</w:t>
            </w:r>
          </w:p>
        </w:tc>
      </w:tr>
    </w:tbl>
    <w:p>
      <w:pPr>
        <w:spacing w:before="0" w:after="60"/>
      </w:pPr>
    </w:p>
    <w:p>
      <w:pPr>
        <w:spacing w:before="0" w:after="100" w:line="276" w:lineRule="auto"/>
      </w:pPr>
      <w:r>
        <w:rPr>
          <w:rFonts w:ascii="Calibri" w:hAnsi="Calibri"/>
          <w:color w:val="0F172A"/>
          <w:sz w:val="21"/>
        </w:rPr>
        <w:t>Case B: A disciplined rules-based trader executes Setup B1 (Micro Trend Pullback) with an audited 64% win rate (p = 0.64) on an 85% payout asset:</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EV = [0.64 \times 0.85] - [0.36 \times 1.00] = 0.544 - 0.360 = +0.184 \text{ (Net Profit of +$0.184 per $1 risked)}  </w:t>
              <w:br/>
            </w:r>
            <w:r>
              <w:rPr>
                <w:rFonts w:ascii="Calibri" w:hAnsi="Calibri"/>
                <w:i/>
                <w:color w:val="4A5568"/>
                <w:sz w:val="18"/>
              </w:rPr>
              <w:t>Positive Expectancy: True Mathematical Edge</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THE PRE-TRADE EV MANDATE</w:t>
              <w:br/>
            </w:r>
            <w:r>
              <w:rPr>
                <w:rFonts w:ascii="Calibri" w:hAnsi="Calibri"/>
                <w:color w:val="0F172A"/>
                <w:sz w:val="19"/>
              </w:rPr>
              <w:t>Stage 11 of the Binary Decision Ladder requires EV &gt; +0.05. If an asset's payout drops to 70%, even a 58% win rate produces negative expectancy. NEVER TRADE ANY ASSET WHERE NET PAYOUT IS UNDER 80%.</w:t>
            </w:r>
          </w:p>
        </w:tc>
      </w:tr>
    </w:tbl>
    <w:p>
      <w:pPr>
        <w:spacing w:before="0" w:after="80"/>
      </w:pPr>
    </w:p>
    <w:p>
      <w:pPr>
        <w:spacing w:before="320" w:after="120"/>
      </w:pPr>
      <w:r>
        <w:rPr>
          <w:rFonts w:ascii="Georgia" w:hAnsi="Georgia"/>
          <w:b/>
          <w:color w:val="1B365D"/>
          <w:sz w:val="29"/>
        </w:rPr>
        <w:t>Chapter 41: Fixed-Stake Sizing vs. The Binary Kelly Criterion</w:t>
      </w:r>
    </w:p>
    <w:p>
      <w:pPr>
        <w:spacing w:before="0" w:after="100" w:line="276" w:lineRule="auto"/>
      </w:pPr>
      <w:r>
        <w:rPr>
          <w:rFonts w:ascii="Calibri" w:hAnsi="Calibri"/>
          <w:color w:val="0F172A"/>
          <w:sz w:val="21"/>
        </w:rPr>
        <w:t>Because binary options have no physical stop-loss distance to adjust shares against, position sizing is governed strictly by Fixed Fractional Capital Allocation. Every trade is allocated a fixed percentage (1.0% to 2.0%) of total account equity.</w:t>
      </w:r>
    </w:p>
    <w:p>
      <w:pPr>
        <w:spacing w:before="200" w:after="60"/>
      </w:pPr>
      <w:r>
        <w:rPr>
          <w:rFonts w:ascii="Calibri" w:hAnsi="Calibri"/>
          <w:b/>
          <w:color w:val="4A5568"/>
          <w:sz w:val="23"/>
        </w:rPr>
        <w:t>The Binary Kelly Criterion Derivation</w:t>
      </w:r>
    </w:p>
    <w:p>
      <w:pPr>
        <w:spacing w:before="0" w:after="100" w:line="276" w:lineRule="auto"/>
      </w:pPr>
      <w:r>
        <w:rPr>
          <w:rFonts w:ascii="Calibri" w:hAnsi="Calibri"/>
          <w:color w:val="0F172A"/>
          <w:sz w:val="21"/>
        </w:rPr>
        <w:t>Bell Labs mathematician John L. Kelly Jr. derived the theoretical optimal fraction of bankroll to maximize the growth rate of capital:</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f^* = \frac{p \cdot b - (1 - p)}{b} = p - \frac{1 - p}{b}  </w:t>
              <w:br/>
            </w:r>
            <w:r>
              <w:rPr>
                <w:rFonts w:ascii="Calibri" w:hAnsi="Calibri"/>
                <w:i/>
                <w:color w:val="4A5568"/>
                <w:sz w:val="18"/>
              </w:rPr>
              <w:t>The Binary Kelly Equation</w:t>
            </w:r>
          </w:p>
        </w:tc>
      </w:tr>
    </w:tbl>
    <w:p>
      <w:pPr>
        <w:spacing w:before="0" w:after="60"/>
      </w:pPr>
    </w:p>
    <w:p>
      <w:pPr>
        <w:spacing w:before="0" w:after="100" w:line="276" w:lineRule="auto"/>
      </w:pPr>
      <w:r>
        <w:rPr>
          <w:rFonts w:ascii="Calibri" w:hAnsi="Calibri"/>
          <w:color w:val="0F172A"/>
          <w:sz w:val="21"/>
        </w:rPr>
        <w:t>Where b = Payout% / 100. Let us calculate Full Kelly for our flagship setup (p = 0.64, b = 0.85):</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f^* = \frac{0.64 \times 0.85 - 0.36}{0.85} = \frac{0.544 - 0.360}{0.85} = \frac{0.184}{0.85} = 21.6\%  </w:t>
              <w:br/>
            </w:r>
            <w:r>
              <w:rPr>
                <w:rFonts w:ascii="Calibri" w:hAnsi="Calibri"/>
                <w:i/>
                <w:color w:val="4A5568"/>
                <w:sz w:val="18"/>
              </w:rPr>
              <w:t>Full Kelly Theoretical Stake</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WHY FULL KELLY GUARANTEES BANKRUPTCY IN BINARY MARKETS</w:t>
              <w:br/>
            </w:r>
            <w:r>
              <w:rPr>
                <w:rFonts w:ascii="Calibri" w:hAnsi="Calibri"/>
                <w:color w:val="0F172A"/>
                <w:sz w:val="19"/>
              </w:rPr>
              <w:t>Full Kelly assumes: (1) You know your exact win rate with 100% certainty, and (2) Market parameters never drift. In reality, losing streaks of 5 to 7 trades occur naturally under normal variance. Risking 21.6% per trade guarantees a 70%+ drawdown that induces severe psychological panic. In real binary execution, WE USE FRACTIONAL KELLY: strictly 1.0% to 2.0% fixed stake per trade (approximately 1/15th to 1/20th Kelly).</w:t>
            </w:r>
          </w:p>
        </w:tc>
      </w:tr>
    </w:tbl>
    <w:p>
      <w:pPr>
        <w:spacing w:before="0" w:after="80"/>
      </w:pPr>
    </w:p>
    <w:p>
      <w:pPr>
        <w:spacing w:before="320" w:after="120"/>
      </w:pPr>
      <w:r>
        <w:rPr>
          <w:rFonts w:ascii="Georgia" w:hAnsi="Georgia"/>
          <w:b/>
          <w:color w:val="1B365D"/>
          <w:sz w:val="29"/>
        </w:rPr>
        <w:t>Chapter 42: The Martingale Delusion: Mathematical Proof of Guaranteed Account Ruin</w:t>
      </w:r>
    </w:p>
    <w:p>
      <w:pPr>
        <w:spacing w:before="0" w:after="100" w:line="276" w:lineRule="auto"/>
      </w:pPr>
      <w:r>
        <w:rPr>
          <w:rFonts w:ascii="Calibri" w:hAnsi="Calibri"/>
          <w:color w:val="0F172A"/>
          <w:sz w:val="21"/>
        </w:rPr>
        <w:t>The single most destructive poison in binary options trading is the Martingale staking strategy. Promoted heavily by internet scammers and casino gamblers, Martingale instructs the trader to double their stake after every losing trade (e.g., $10 -&gt; $20 -&gt; $40 -&gt; $80 -&gt; $160 -&gt; $320 -&gt; $640), operating under the fatal delusion that 'you only need one win to recover all previous losses plus a profit.'</w:t>
      </w:r>
    </w:p>
    <w:p>
      <w:pPr>
        <w:spacing w:before="120" w:after="60"/>
        <w:jc w:val="center"/>
      </w:pPr>
      <w:r>
        <w:drawing>
          <wp:inline xmlns:a="http://schemas.openxmlformats.org/drawingml/2006/main" xmlns:pic="http://schemas.openxmlformats.org/drawingml/2006/picture">
            <wp:extent cx="5669280" cy="3461245"/>
            <wp:docPr id="27" name="Picture 27"/>
            <wp:cNvGraphicFramePr>
              <a:graphicFrameLocks noChangeAspect="1"/>
            </wp:cNvGraphicFramePr>
            <a:graphic>
              <a:graphicData uri="http://schemas.openxmlformats.org/drawingml/2006/picture">
                <pic:pic>
                  <pic:nvPicPr>
                    <pic:cNvPr id="0" name="fig34_stake_risk_ladder.png"/>
                    <pic:cNvPicPr/>
                  </pic:nvPicPr>
                  <pic:blipFill>
                    <a:blip r:embed="rId37"/>
                    <a:stretch>
                      <a:fillRect/>
                    </a:stretch>
                  </pic:blipFill>
                  <pic:spPr>
                    <a:xfrm>
                      <a:off x="0" y="0"/>
                      <a:ext cx="5669280" cy="3461245"/>
                    </a:xfrm>
                    <a:prstGeom prst="rect"/>
                  </pic:spPr>
                </pic:pic>
              </a:graphicData>
            </a:graphic>
          </wp:inline>
        </w:drawing>
      </w:r>
    </w:p>
    <w:p>
      <w:pPr>
        <w:spacing w:before="0" w:after="200"/>
        <w:jc w:val="center"/>
      </w:pPr>
      <w:r>
        <w:rPr>
          <w:rFonts w:ascii="Calibri" w:hAnsi="Calibri"/>
          <w:i/>
          <w:color w:val="4A5568"/>
          <w:sz w:val="18"/>
        </w:rPr>
        <w:t>Figure 34: Binary Stake Risk Ladder — Capital Resilience Across Consecutive Loss Streaks Comparing Fixed Fractional Sizing (1% and 2%) vs Martingale Total Cliff Destruction.</w:t>
      </w:r>
    </w:p>
    <w:p>
      <w:pPr>
        <w:spacing w:before="120" w:after="60"/>
        <w:jc w:val="center"/>
      </w:pPr>
      <w:r>
        <w:drawing>
          <wp:inline xmlns:a="http://schemas.openxmlformats.org/drawingml/2006/main" xmlns:pic="http://schemas.openxmlformats.org/drawingml/2006/picture">
            <wp:extent cx="5669280" cy="2834640"/>
            <wp:docPr id="28" name="Picture 28"/>
            <wp:cNvGraphicFramePr>
              <a:graphicFrameLocks noChangeAspect="1"/>
            </wp:cNvGraphicFramePr>
            <a:graphic>
              <a:graphicData uri="http://schemas.openxmlformats.org/drawingml/2006/picture">
                <pic:pic>
                  <pic:nvPicPr>
                    <pic:cNvPr id="0" name="fig29_martingale_ruin_curve.png"/>
                    <pic:cNvPicPr/>
                  </pic:nvPicPr>
                  <pic:blipFill>
                    <a:blip r:embed="rId38"/>
                    <a:stretch>
                      <a:fillRect/>
                    </a:stretch>
                  </pic:blipFill>
                  <pic:spPr>
                    <a:xfrm>
                      <a:off x="0" y="0"/>
                      <a:ext cx="5669280" cy="2834640"/>
                    </a:xfrm>
                    <a:prstGeom prst="rect"/>
                  </pic:spPr>
                </pic:pic>
              </a:graphicData>
            </a:graphic>
          </wp:inline>
        </w:drawing>
      </w:r>
    </w:p>
    <w:p>
      <w:pPr>
        <w:spacing w:before="0" w:after="200"/>
        <w:jc w:val="center"/>
      </w:pPr>
      <w:r>
        <w:rPr>
          <w:rFonts w:ascii="Calibri" w:hAnsi="Calibri"/>
          <w:i/>
          <w:color w:val="4A5568"/>
          <w:sz w:val="18"/>
        </w:rPr>
        <w:t>Figure 29: The Martingale Ruin Curve — Demonstrating the exponential capital destruction cliff that wipes out 100% of an account within 7 consecutive losses.</w:t>
      </w:r>
    </w:p>
    <w:p>
      <w:pPr>
        <w:spacing w:before="200" w:after="60"/>
      </w:pPr>
      <w:r>
        <w:rPr>
          <w:rFonts w:ascii="Calibri" w:hAnsi="Calibri"/>
          <w:b/>
          <w:color w:val="4A5568"/>
          <w:sz w:val="23"/>
        </w:rPr>
        <w:t>The Probability of Consecutive Losing Streaks</w:t>
      </w:r>
    </w:p>
    <w:p>
      <w:pPr>
        <w:spacing w:before="0" w:after="100" w:line="276" w:lineRule="auto"/>
      </w:pPr>
      <w:r>
        <w:rPr>
          <w:rFonts w:ascii="Calibri" w:hAnsi="Calibri"/>
          <w:color w:val="0F172A"/>
          <w:sz w:val="21"/>
        </w:rPr>
        <w:t>Amateur traders believe that losing 6 or 7 trades in a row is 'impossible' for a good system. The mathematics of binomial distribution proves otherwise:</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P(\text{Streak of } n \text{ losses}) = (1 - p)^n  </w:t>
              <w:br/>
            </w:r>
            <w:r>
              <w:rPr>
                <w:rFonts w:ascii="Calibri" w:hAnsi="Calibri"/>
                <w:i/>
                <w:color w:val="4A5568"/>
                <w:sz w:val="18"/>
              </w:rPr>
              <w:t>Binomial Probability of n Consecutive Losses</w:t>
            </w:r>
          </w:p>
        </w:tc>
      </w:tr>
    </w:tbl>
    <w:p>
      <w:pPr>
        <w:spacing w:before="0" w:after="60"/>
      </w:pP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560"/>
            <w:shd w:fill="1B365D"/>
            <w:tcMar>
              <w:top w:w="100" w:type="dxa"/>
              <w:bottom w:w="100" w:type="dxa"/>
              <w:left w:w="100" w:type="dxa"/>
              <w:right w:w="100" w:type="dxa"/>
            </w:tcMar>
          </w:tcPr>
          <w:p>
            <w:pPr>
              <w:jc w:val="left"/>
            </w:pPr>
            <w:r>
              <w:rPr>
                <w:rFonts w:ascii="Calibri" w:hAnsi="Calibri"/>
                <w:b/>
                <w:color w:val="FFFFFF"/>
                <w:sz w:val="19"/>
              </w:rPr>
              <w:t>Consecutive Losses (n)</w:t>
            </w:r>
          </w:p>
        </w:tc>
        <w:tc>
          <w:tcPr>
            <w:tcW w:type="dxa" w:w="1560"/>
            <w:shd w:fill="1B365D"/>
            <w:tcMar>
              <w:top w:w="100" w:type="dxa"/>
              <w:bottom w:w="100" w:type="dxa"/>
              <w:left w:w="100" w:type="dxa"/>
              <w:right w:w="100" w:type="dxa"/>
            </w:tcMar>
          </w:tcPr>
          <w:p>
            <w:pPr>
              <w:jc w:val="left"/>
            </w:pPr>
            <w:r>
              <w:rPr>
                <w:rFonts w:ascii="Calibri" w:hAnsi="Calibri"/>
                <w:b/>
                <w:color w:val="FFFFFF"/>
                <w:sz w:val="19"/>
              </w:rPr>
              <w:t>Probability (at 60% Win Rate)</w:t>
            </w:r>
          </w:p>
        </w:tc>
        <w:tc>
          <w:tcPr>
            <w:tcW w:type="dxa" w:w="1560"/>
            <w:shd w:fill="1B365D"/>
            <w:tcMar>
              <w:top w:w="100" w:type="dxa"/>
              <w:bottom w:w="100" w:type="dxa"/>
              <w:left w:w="100" w:type="dxa"/>
              <w:right w:w="100" w:type="dxa"/>
            </w:tcMar>
          </w:tcPr>
          <w:p>
            <w:pPr>
              <w:jc w:val="left"/>
            </w:pPr>
            <w:r>
              <w:rPr>
                <w:rFonts w:ascii="Calibri" w:hAnsi="Calibri"/>
                <w:b/>
                <w:color w:val="FFFFFF"/>
                <w:sz w:val="19"/>
              </w:rPr>
              <w:t>Occurrences per 500 Trades</w:t>
            </w:r>
          </w:p>
        </w:tc>
        <w:tc>
          <w:tcPr>
            <w:tcW w:type="dxa" w:w="1560"/>
            <w:shd w:fill="1B365D"/>
            <w:tcMar>
              <w:top w:w="100" w:type="dxa"/>
              <w:bottom w:w="100" w:type="dxa"/>
              <w:left w:w="100" w:type="dxa"/>
              <w:right w:w="100" w:type="dxa"/>
            </w:tcMar>
          </w:tcPr>
          <w:p>
            <w:pPr>
              <w:jc w:val="left"/>
            </w:pPr>
            <w:r>
              <w:rPr>
                <w:rFonts w:ascii="Calibri" w:hAnsi="Calibri"/>
                <w:b/>
                <w:color w:val="FFFFFF"/>
                <w:sz w:val="19"/>
              </w:rPr>
              <w:t>Remaining Equity (1.0% Fixed Stake)</w:t>
            </w:r>
          </w:p>
        </w:tc>
        <w:tc>
          <w:tcPr>
            <w:tcW w:type="dxa" w:w="1560"/>
            <w:shd w:fill="1B365D"/>
            <w:tcMar>
              <w:top w:w="100" w:type="dxa"/>
              <w:bottom w:w="100" w:type="dxa"/>
              <w:left w:w="100" w:type="dxa"/>
              <w:right w:w="100" w:type="dxa"/>
            </w:tcMar>
          </w:tcPr>
          <w:p>
            <w:pPr>
              <w:jc w:val="left"/>
            </w:pPr>
            <w:r>
              <w:rPr>
                <w:rFonts w:ascii="Calibri" w:hAnsi="Calibri"/>
                <w:b/>
                <w:color w:val="FFFFFF"/>
                <w:sz w:val="19"/>
              </w:rPr>
              <w:t>Martingale Stake Required (from $10)</w:t>
            </w:r>
          </w:p>
        </w:tc>
        <w:tc>
          <w:tcPr>
            <w:tcW w:type="dxa" w:w="1560"/>
            <w:shd w:fill="1B365D"/>
            <w:tcMar>
              <w:top w:w="100" w:type="dxa"/>
              <w:bottom w:w="100" w:type="dxa"/>
              <w:left w:w="100" w:type="dxa"/>
              <w:right w:w="100" w:type="dxa"/>
            </w:tcMar>
          </w:tcPr>
          <w:p>
            <w:pPr>
              <w:jc w:val="left"/>
            </w:pPr>
            <w:r>
              <w:rPr>
                <w:rFonts w:ascii="Calibri" w:hAnsi="Calibri"/>
                <w:b/>
                <w:color w:val="FFFFFF"/>
                <w:sz w:val="19"/>
              </w:rPr>
              <w:t>Martingale Total Loss</w:t>
            </w:r>
          </w:p>
        </w:tc>
      </w:tr>
      <w:tr>
        <w:tc>
          <w:tcPr>
            <w:tcW w:type="dxa" w:w="1560"/>
            <w:shd w:fill="FFFFFF"/>
            <w:tcMar>
              <w:top w:w="80" w:type="dxa"/>
              <w:bottom w:w="80" w:type="dxa"/>
              <w:left w:w="100" w:type="dxa"/>
              <w:right w:w="100" w:type="dxa"/>
            </w:tcMar>
          </w:tcPr>
          <w:p>
            <w:r>
              <w:rPr>
                <w:rFonts w:ascii="Calibri" w:hAnsi="Calibri"/>
                <w:color w:val="0F172A"/>
                <w:sz w:val="18"/>
              </w:rPr>
              <w:t>1 Loss</w:t>
            </w:r>
          </w:p>
        </w:tc>
        <w:tc>
          <w:tcPr>
            <w:tcW w:type="dxa" w:w="1560"/>
            <w:shd w:fill="FFFFFF"/>
            <w:tcMar>
              <w:top w:w="80" w:type="dxa"/>
              <w:bottom w:w="80" w:type="dxa"/>
              <w:left w:w="100" w:type="dxa"/>
              <w:right w:w="100" w:type="dxa"/>
            </w:tcMar>
          </w:tcPr>
          <w:p>
            <w:r>
              <w:rPr>
                <w:rFonts w:ascii="Calibri" w:hAnsi="Calibri"/>
                <w:color w:val="0F172A"/>
                <w:sz w:val="18"/>
              </w:rPr>
              <w:t>40.0%</w:t>
            </w:r>
          </w:p>
        </w:tc>
        <w:tc>
          <w:tcPr>
            <w:tcW w:type="dxa" w:w="1560"/>
            <w:shd w:fill="FFFFFF"/>
            <w:tcMar>
              <w:top w:w="80" w:type="dxa"/>
              <w:bottom w:w="80" w:type="dxa"/>
              <w:left w:w="100" w:type="dxa"/>
              <w:right w:w="100" w:type="dxa"/>
            </w:tcMar>
          </w:tcPr>
          <w:p>
            <w:r>
              <w:rPr>
                <w:rFonts w:ascii="Calibri" w:hAnsi="Calibri"/>
                <w:color w:val="0F172A"/>
                <w:sz w:val="18"/>
              </w:rPr>
              <w:t>200 times</w:t>
            </w:r>
          </w:p>
        </w:tc>
        <w:tc>
          <w:tcPr>
            <w:tcW w:type="dxa" w:w="1560"/>
            <w:shd w:fill="FFFFFF"/>
            <w:tcMar>
              <w:top w:w="80" w:type="dxa"/>
              <w:bottom w:w="80" w:type="dxa"/>
              <w:left w:w="100" w:type="dxa"/>
              <w:right w:w="100" w:type="dxa"/>
            </w:tcMar>
          </w:tcPr>
          <w:p>
            <w:r>
              <w:rPr>
                <w:rFonts w:ascii="Calibri" w:hAnsi="Calibri"/>
                <w:color w:val="0F172A"/>
                <w:sz w:val="18"/>
              </w:rPr>
              <w:t>99.0%</w:t>
            </w:r>
          </w:p>
        </w:tc>
        <w:tc>
          <w:tcPr>
            <w:tcW w:type="dxa" w:w="1560"/>
            <w:shd w:fill="FFFFFF"/>
            <w:tcMar>
              <w:top w:w="80" w:type="dxa"/>
              <w:bottom w:w="80" w:type="dxa"/>
              <w:left w:w="100" w:type="dxa"/>
              <w:right w:w="100" w:type="dxa"/>
            </w:tcMar>
          </w:tcPr>
          <w:p>
            <w:r>
              <w:rPr>
                <w:rFonts w:ascii="Calibri" w:hAnsi="Calibri"/>
                <w:color w:val="0F172A"/>
                <w:sz w:val="18"/>
              </w:rPr>
              <w:t>$10.00</w:t>
            </w:r>
          </w:p>
        </w:tc>
        <w:tc>
          <w:tcPr>
            <w:tcW w:type="dxa" w:w="1560"/>
            <w:shd w:fill="FFFFFF"/>
            <w:tcMar>
              <w:top w:w="80" w:type="dxa"/>
              <w:bottom w:w="80" w:type="dxa"/>
              <w:left w:w="100" w:type="dxa"/>
              <w:right w:w="100" w:type="dxa"/>
            </w:tcMar>
          </w:tcPr>
          <w:p>
            <w:r>
              <w:rPr>
                <w:rFonts w:ascii="Calibri" w:hAnsi="Calibri"/>
                <w:color w:val="0F172A"/>
                <w:sz w:val="18"/>
              </w:rPr>
              <w:t>$10.00</w:t>
            </w:r>
          </w:p>
        </w:tc>
      </w:tr>
      <w:tr>
        <w:tc>
          <w:tcPr>
            <w:tcW w:type="dxa" w:w="1560"/>
            <w:shd w:fill="F8FAFC"/>
            <w:tcMar>
              <w:top w:w="80" w:type="dxa"/>
              <w:bottom w:w="80" w:type="dxa"/>
              <w:left w:w="100" w:type="dxa"/>
              <w:right w:w="100" w:type="dxa"/>
            </w:tcMar>
          </w:tcPr>
          <w:p>
            <w:r>
              <w:rPr>
                <w:rFonts w:ascii="Calibri" w:hAnsi="Calibri"/>
                <w:color w:val="0F172A"/>
                <w:sz w:val="18"/>
              </w:rPr>
              <w:t>2 Losses</w:t>
            </w:r>
          </w:p>
        </w:tc>
        <w:tc>
          <w:tcPr>
            <w:tcW w:type="dxa" w:w="1560"/>
            <w:shd w:fill="F8FAFC"/>
            <w:tcMar>
              <w:top w:w="80" w:type="dxa"/>
              <w:bottom w:w="80" w:type="dxa"/>
              <w:left w:w="100" w:type="dxa"/>
              <w:right w:w="100" w:type="dxa"/>
            </w:tcMar>
          </w:tcPr>
          <w:p>
            <w:r>
              <w:rPr>
                <w:rFonts w:ascii="Calibri" w:hAnsi="Calibri"/>
                <w:color w:val="0F172A"/>
                <w:sz w:val="18"/>
              </w:rPr>
              <w:t>16.0%</w:t>
            </w:r>
          </w:p>
        </w:tc>
        <w:tc>
          <w:tcPr>
            <w:tcW w:type="dxa" w:w="1560"/>
            <w:shd w:fill="F8FAFC"/>
            <w:tcMar>
              <w:top w:w="80" w:type="dxa"/>
              <w:bottom w:w="80" w:type="dxa"/>
              <w:left w:w="100" w:type="dxa"/>
              <w:right w:w="100" w:type="dxa"/>
            </w:tcMar>
          </w:tcPr>
          <w:p>
            <w:r>
              <w:rPr>
                <w:rFonts w:ascii="Calibri" w:hAnsi="Calibri"/>
                <w:color w:val="0F172A"/>
                <w:sz w:val="18"/>
              </w:rPr>
              <w:t>80 times</w:t>
            </w:r>
          </w:p>
        </w:tc>
        <w:tc>
          <w:tcPr>
            <w:tcW w:type="dxa" w:w="1560"/>
            <w:shd w:fill="F8FAFC"/>
            <w:tcMar>
              <w:top w:w="80" w:type="dxa"/>
              <w:bottom w:w="80" w:type="dxa"/>
              <w:left w:w="100" w:type="dxa"/>
              <w:right w:w="100" w:type="dxa"/>
            </w:tcMar>
          </w:tcPr>
          <w:p>
            <w:r>
              <w:rPr>
                <w:rFonts w:ascii="Calibri" w:hAnsi="Calibri"/>
                <w:color w:val="0F172A"/>
                <w:sz w:val="18"/>
              </w:rPr>
              <w:t>98.0%</w:t>
            </w:r>
          </w:p>
        </w:tc>
        <w:tc>
          <w:tcPr>
            <w:tcW w:type="dxa" w:w="1560"/>
            <w:shd w:fill="F8FAFC"/>
            <w:tcMar>
              <w:top w:w="80" w:type="dxa"/>
              <w:bottom w:w="80" w:type="dxa"/>
              <w:left w:w="100" w:type="dxa"/>
              <w:right w:w="100" w:type="dxa"/>
            </w:tcMar>
          </w:tcPr>
          <w:p>
            <w:r>
              <w:rPr>
                <w:rFonts w:ascii="Calibri" w:hAnsi="Calibri"/>
                <w:color w:val="0F172A"/>
                <w:sz w:val="18"/>
              </w:rPr>
              <w:t>$20.00</w:t>
            </w:r>
          </w:p>
        </w:tc>
        <w:tc>
          <w:tcPr>
            <w:tcW w:type="dxa" w:w="1560"/>
            <w:shd w:fill="F8FAFC"/>
            <w:tcMar>
              <w:top w:w="80" w:type="dxa"/>
              <w:bottom w:w="80" w:type="dxa"/>
              <w:left w:w="100" w:type="dxa"/>
              <w:right w:w="100" w:type="dxa"/>
            </w:tcMar>
          </w:tcPr>
          <w:p>
            <w:r>
              <w:rPr>
                <w:rFonts w:ascii="Calibri" w:hAnsi="Calibri"/>
                <w:color w:val="0F172A"/>
                <w:sz w:val="18"/>
              </w:rPr>
              <w:t>$30.00</w:t>
            </w:r>
          </w:p>
        </w:tc>
      </w:tr>
      <w:tr>
        <w:tc>
          <w:tcPr>
            <w:tcW w:type="dxa" w:w="1560"/>
            <w:shd w:fill="FFFFFF"/>
            <w:tcMar>
              <w:top w:w="80" w:type="dxa"/>
              <w:bottom w:w="80" w:type="dxa"/>
              <w:left w:w="100" w:type="dxa"/>
              <w:right w:w="100" w:type="dxa"/>
            </w:tcMar>
          </w:tcPr>
          <w:p>
            <w:r>
              <w:rPr>
                <w:rFonts w:ascii="Calibri" w:hAnsi="Calibri"/>
                <w:color w:val="0F172A"/>
                <w:sz w:val="18"/>
              </w:rPr>
              <w:t>3 Losses</w:t>
            </w:r>
          </w:p>
        </w:tc>
        <w:tc>
          <w:tcPr>
            <w:tcW w:type="dxa" w:w="1560"/>
            <w:shd w:fill="FFFFFF"/>
            <w:tcMar>
              <w:top w:w="80" w:type="dxa"/>
              <w:bottom w:w="80" w:type="dxa"/>
              <w:left w:w="100" w:type="dxa"/>
              <w:right w:w="100" w:type="dxa"/>
            </w:tcMar>
          </w:tcPr>
          <w:p>
            <w:r>
              <w:rPr>
                <w:rFonts w:ascii="Calibri" w:hAnsi="Calibri"/>
                <w:color w:val="0F172A"/>
                <w:sz w:val="18"/>
              </w:rPr>
              <w:t>6.4%</w:t>
            </w:r>
          </w:p>
        </w:tc>
        <w:tc>
          <w:tcPr>
            <w:tcW w:type="dxa" w:w="1560"/>
            <w:shd w:fill="FFFFFF"/>
            <w:tcMar>
              <w:top w:w="80" w:type="dxa"/>
              <w:bottom w:w="80" w:type="dxa"/>
              <w:left w:w="100" w:type="dxa"/>
              <w:right w:w="100" w:type="dxa"/>
            </w:tcMar>
          </w:tcPr>
          <w:p>
            <w:r>
              <w:rPr>
                <w:rFonts w:ascii="Calibri" w:hAnsi="Calibri"/>
                <w:color w:val="0F172A"/>
                <w:sz w:val="18"/>
              </w:rPr>
              <w:t>32 times</w:t>
            </w:r>
          </w:p>
        </w:tc>
        <w:tc>
          <w:tcPr>
            <w:tcW w:type="dxa" w:w="1560"/>
            <w:shd w:fill="FFFFFF"/>
            <w:tcMar>
              <w:top w:w="80" w:type="dxa"/>
              <w:bottom w:w="80" w:type="dxa"/>
              <w:left w:w="100" w:type="dxa"/>
              <w:right w:w="100" w:type="dxa"/>
            </w:tcMar>
          </w:tcPr>
          <w:p>
            <w:r>
              <w:rPr>
                <w:rFonts w:ascii="Calibri" w:hAnsi="Calibri"/>
                <w:color w:val="0F172A"/>
                <w:sz w:val="18"/>
              </w:rPr>
              <w:t>97.0%</w:t>
            </w:r>
          </w:p>
        </w:tc>
        <w:tc>
          <w:tcPr>
            <w:tcW w:type="dxa" w:w="1560"/>
            <w:shd w:fill="FFFFFF"/>
            <w:tcMar>
              <w:top w:w="80" w:type="dxa"/>
              <w:bottom w:w="80" w:type="dxa"/>
              <w:left w:w="100" w:type="dxa"/>
              <w:right w:w="100" w:type="dxa"/>
            </w:tcMar>
          </w:tcPr>
          <w:p>
            <w:r>
              <w:rPr>
                <w:rFonts w:ascii="Calibri" w:hAnsi="Calibri"/>
                <w:color w:val="0F172A"/>
                <w:sz w:val="18"/>
              </w:rPr>
              <w:t>$40.00</w:t>
            </w:r>
          </w:p>
        </w:tc>
        <w:tc>
          <w:tcPr>
            <w:tcW w:type="dxa" w:w="1560"/>
            <w:shd w:fill="FFFFFF"/>
            <w:tcMar>
              <w:top w:w="80" w:type="dxa"/>
              <w:bottom w:w="80" w:type="dxa"/>
              <w:left w:w="100" w:type="dxa"/>
              <w:right w:w="100" w:type="dxa"/>
            </w:tcMar>
          </w:tcPr>
          <w:p>
            <w:r>
              <w:rPr>
                <w:rFonts w:ascii="Calibri" w:hAnsi="Calibri"/>
                <w:color w:val="0F172A"/>
                <w:sz w:val="18"/>
              </w:rPr>
              <w:t>$70.00</w:t>
            </w:r>
          </w:p>
        </w:tc>
      </w:tr>
      <w:tr>
        <w:tc>
          <w:tcPr>
            <w:tcW w:type="dxa" w:w="1560"/>
            <w:shd w:fill="F8FAFC"/>
            <w:tcMar>
              <w:top w:w="80" w:type="dxa"/>
              <w:bottom w:w="80" w:type="dxa"/>
              <w:left w:w="100" w:type="dxa"/>
              <w:right w:w="100" w:type="dxa"/>
            </w:tcMar>
          </w:tcPr>
          <w:p>
            <w:r>
              <w:rPr>
                <w:rFonts w:ascii="Calibri" w:hAnsi="Calibri"/>
                <w:color w:val="0F172A"/>
                <w:sz w:val="18"/>
              </w:rPr>
              <w:t>4 Losses</w:t>
            </w:r>
          </w:p>
        </w:tc>
        <w:tc>
          <w:tcPr>
            <w:tcW w:type="dxa" w:w="1560"/>
            <w:shd w:fill="F8FAFC"/>
            <w:tcMar>
              <w:top w:w="80" w:type="dxa"/>
              <w:bottom w:w="80" w:type="dxa"/>
              <w:left w:w="100" w:type="dxa"/>
              <w:right w:w="100" w:type="dxa"/>
            </w:tcMar>
          </w:tcPr>
          <w:p>
            <w:r>
              <w:rPr>
                <w:rFonts w:ascii="Calibri" w:hAnsi="Calibri"/>
                <w:color w:val="0F172A"/>
                <w:sz w:val="18"/>
              </w:rPr>
              <w:t>2.56%</w:t>
            </w:r>
          </w:p>
        </w:tc>
        <w:tc>
          <w:tcPr>
            <w:tcW w:type="dxa" w:w="1560"/>
            <w:shd w:fill="F8FAFC"/>
            <w:tcMar>
              <w:top w:w="80" w:type="dxa"/>
              <w:bottom w:w="80" w:type="dxa"/>
              <w:left w:w="100" w:type="dxa"/>
              <w:right w:w="100" w:type="dxa"/>
            </w:tcMar>
          </w:tcPr>
          <w:p>
            <w:r>
              <w:rPr>
                <w:rFonts w:ascii="Calibri" w:hAnsi="Calibri"/>
                <w:color w:val="0F172A"/>
                <w:sz w:val="18"/>
              </w:rPr>
              <w:t>13 times</w:t>
            </w:r>
          </w:p>
        </w:tc>
        <w:tc>
          <w:tcPr>
            <w:tcW w:type="dxa" w:w="1560"/>
            <w:shd w:fill="F8FAFC"/>
            <w:tcMar>
              <w:top w:w="80" w:type="dxa"/>
              <w:bottom w:w="80" w:type="dxa"/>
              <w:left w:w="100" w:type="dxa"/>
              <w:right w:w="100" w:type="dxa"/>
            </w:tcMar>
          </w:tcPr>
          <w:p>
            <w:r>
              <w:rPr>
                <w:rFonts w:ascii="Calibri" w:hAnsi="Calibri"/>
                <w:color w:val="0F172A"/>
                <w:sz w:val="18"/>
              </w:rPr>
              <w:t>96.1%</w:t>
            </w:r>
          </w:p>
        </w:tc>
        <w:tc>
          <w:tcPr>
            <w:tcW w:type="dxa" w:w="1560"/>
            <w:shd w:fill="F8FAFC"/>
            <w:tcMar>
              <w:top w:w="80" w:type="dxa"/>
              <w:bottom w:w="80" w:type="dxa"/>
              <w:left w:w="100" w:type="dxa"/>
              <w:right w:w="100" w:type="dxa"/>
            </w:tcMar>
          </w:tcPr>
          <w:p>
            <w:r>
              <w:rPr>
                <w:rFonts w:ascii="Calibri" w:hAnsi="Calibri"/>
                <w:color w:val="0F172A"/>
                <w:sz w:val="18"/>
              </w:rPr>
              <w:t>$80.00</w:t>
            </w:r>
          </w:p>
        </w:tc>
        <w:tc>
          <w:tcPr>
            <w:tcW w:type="dxa" w:w="1560"/>
            <w:shd w:fill="F8FAFC"/>
            <w:tcMar>
              <w:top w:w="80" w:type="dxa"/>
              <w:bottom w:w="80" w:type="dxa"/>
              <w:left w:w="100" w:type="dxa"/>
              <w:right w:w="100" w:type="dxa"/>
            </w:tcMar>
          </w:tcPr>
          <w:p>
            <w:r>
              <w:rPr>
                <w:rFonts w:ascii="Calibri" w:hAnsi="Calibri"/>
                <w:color w:val="0F172A"/>
                <w:sz w:val="18"/>
              </w:rPr>
              <w:t>$150.00</w:t>
            </w:r>
          </w:p>
        </w:tc>
      </w:tr>
      <w:tr>
        <w:tc>
          <w:tcPr>
            <w:tcW w:type="dxa" w:w="1560"/>
            <w:shd w:fill="FFFFFF"/>
            <w:tcMar>
              <w:top w:w="80" w:type="dxa"/>
              <w:bottom w:w="80" w:type="dxa"/>
              <w:left w:w="100" w:type="dxa"/>
              <w:right w:w="100" w:type="dxa"/>
            </w:tcMar>
          </w:tcPr>
          <w:p>
            <w:r>
              <w:rPr>
                <w:rFonts w:ascii="Calibri" w:hAnsi="Calibri"/>
                <w:color w:val="0F172A"/>
                <w:sz w:val="18"/>
              </w:rPr>
              <w:t>5 Losses</w:t>
            </w:r>
          </w:p>
        </w:tc>
        <w:tc>
          <w:tcPr>
            <w:tcW w:type="dxa" w:w="1560"/>
            <w:shd w:fill="FFFFFF"/>
            <w:tcMar>
              <w:top w:w="80" w:type="dxa"/>
              <w:bottom w:w="80" w:type="dxa"/>
              <w:left w:w="100" w:type="dxa"/>
              <w:right w:w="100" w:type="dxa"/>
            </w:tcMar>
          </w:tcPr>
          <w:p>
            <w:r>
              <w:rPr>
                <w:rFonts w:ascii="Calibri" w:hAnsi="Calibri"/>
                <w:color w:val="0F172A"/>
                <w:sz w:val="18"/>
              </w:rPr>
              <w:t>1.02%</w:t>
            </w:r>
          </w:p>
        </w:tc>
        <w:tc>
          <w:tcPr>
            <w:tcW w:type="dxa" w:w="1560"/>
            <w:shd w:fill="FFFFFF"/>
            <w:tcMar>
              <w:top w:w="80" w:type="dxa"/>
              <w:bottom w:w="80" w:type="dxa"/>
              <w:left w:w="100" w:type="dxa"/>
              <w:right w:w="100" w:type="dxa"/>
            </w:tcMar>
          </w:tcPr>
          <w:p>
            <w:r>
              <w:rPr>
                <w:rFonts w:ascii="Calibri" w:hAnsi="Calibri"/>
                <w:color w:val="0F172A"/>
                <w:sz w:val="18"/>
              </w:rPr>
              <w:t>5 times</w:t>
            </w:r>
          </w:p>
        </w:tc>
        <w:tc>
          <w:tcPr>
            <w:tcW w:type="dxa" w:w="1560"/>
            <w:shd w:fill="FFFFFF"/>
            <w:tcMar>
              <w:top w:w="80" w:type="dxa"/>
              <w:bottom w:w="80" w:type="dxa"/>
              <w:left w:w="100" w:type="dxa"/>
              <w:right w:w="100" w:type="dxa"/>
            </w:tcMar>
          </w:tcPr>
          <w:p>
            <w:r>
              <w:rPr>
                <w:rFonts w:ascii="Calibri" w:hAnsi="Calibri"/>
                <w:color w:val="0F172A"/>
                <w:sz w:val="18"/>
              </w:rPr>
              <w:t>95.1%</w:t>
            </w:r>
          </w:p>
        </w:tc>
        <w:tc>
          <w:tcPr>
            <w:tcW w:type="dxa" w:w="1560"/>
            <w:shd w:fill="FFFFFF"/>
            <w:tcMar>
              <w:top w:w="80" w:type="dxa"/>
              <w:bottom w:w="80" w:type="dxa"/>
              <w:left w:w="100" w:type="dxa"/>
              <w:right w:w="100" w:type="dxa"/>
            </w:tcMar>
          </w:tcPr>
          <w:p>
            <w:r>
              <w:rPr>
                <w:rFonts w:ascii="Calibri" w:hAnsi="Calibri"/>
                <w:color w:val="0F172A"/>
                <w:sz w:val="18"/>
              </w:rPr>
              <w:t>$160.00</w:t>
            </w:r>
          </w:p>
        </w:tc>
        <w:tc>
          <w:tcPr>
            <w:tcW w:type="dxa" w:w="1560"/>
            <w:shd w:fill="FFFFFF"/>
            <w:tcMar>
              <w:top w:w="80" w:type="dxa"/>
              <w:bottom w:w="80" w:type="dxa"/>
              <w:left w:w="100" w:type="dxa"/>
              <w:right w:w="100" w:type="dxa"/>
            </w:tcMar>
          </w:tcPr>
          <w:p>
            <w:r>
              <w:rPr>
                <w:rFonts w:ascii="Calibri" w:hAnsi="Calibri"/>
                <w:color w:val="0F172A"/>
                <w:sz w:val="18"/>
              </w:rPr>
              <w:t>$310.00</w:t>
            </w:r>
          </w:p>
        </w:tc>
      </w:tr>
      <w:tr>
        <w:tc>
          <w:tcPr>
            <w:tcW w:type="dxa" w:w="1560"/>
            <w:shd w:fill="F8FAFC"/>
            <w:tcMar>
              <w:top w:w="80" w:type="dxa"/>
              <w:bottom w:w="80" w:type="dxa"/>
              <w:left w:w="100" w:type="dxa"/>
              <w:right w:w="100" w:type="dxa"/>
            </w:tcMar>
          </w:tcPr>
          <w:p>
            <w:r>
              <w:rPr>
                <w:rFonts w:ascii="Calibri" w:hAnsi="Calibri"/>
                <w:color w:val="0F172A"/>
                <w:sz w:val="18"/>
              </w:rPr>
              <w:t>6 Losses</w:t>
            </w:r>
          </w:p>
        </w:tc>
        <w:tc>
          <w:tcPr>
            <w:tcW w:type="dxa" w:w="1560"/>
            <w:shd w:fill="F8FAFC"/>
            <w:tcMar>
              <w:top w:w="80" w:type="dxa"/>
              <w:bottom w:w="80" w:type="dxa"/>
              <w:left w:w="100" w:type="dxa"/>
              <w:right w:w="100" w:type="dxa"/>
            </w:tcMar>
          </w:tcPr>
          <w:p>
            <w:r>
              <w:rPr>
                <w:rFonts w:ascii="Calibri" w:hAnsi="Calibri"/>
                <w:color w:val="0F172A"/>
                <w:sz w:val="18"/>
              </w:rPr>
              <w:t>0.41%</w:t>
            </w:r>
          </w:p>
        </w:tc>
        <w:tc>
          <w:tcPr>
            <w:tcW w:type="dxa" w:w="1560"/>
            <w:shd w:fill="F8FAFC"/>
            <w:tcMar>
              <w:top w:w="80" w:type="dxa"/>
              <w:bottom w:w="80" w:type="dxa"/>
              <w:left w:w="100" w:type="dxa"/>
              <w:right w:w="100" w:type="dxa"/>
            </w:tcMar>
          </w:tcPr>
          <w:p>
            <w:r>
              <w:rPr>
                <w:rFonts w:ascii="Calibri" w:hAnsi="Calibri"/>
                <w:color w:val="0F172A"/>
                <w:sz w:val="18"/>
              </w:rPr>
              <w:t>2 times</w:t>
            </w:r>
          </w:p>
        </w:tc>
        <w:tc>
          <w:tcPr>
            <w:tcW w:type="dxa" w:w="1560"/>
            <w:shd w:fill="F8FAFC"/>
            <w:tcMar>
              <w:top w:w="80" w:type="dxa"/>
              <w:bottom w:w="80" w:type="dxa"/>
              <w:left w:w="100" w:type="dxa"/>
              <w:right w:w="100" w:type="dxa"/>
            </w:tcMar>
          </w:tcPr>
          <w:p>
            <w:r>
              <w:rPr>
                <w:rFonts w:ascii="Calibri" w:hAnsi="Calibri"/>
                <w:color w:val="0F172A"/>
                <w:sz w:val="18"/>
              </w:rPr>
              <w:t>94.1%</w:t>
            </w:r>
          </w:p>
        </w:tc>
        <w:tc>
          <w:tcPr>
            <w:tcW w:type="dxa" w:w="1560"/>
            <w:shd w:fill="F8FAFC"/>
            <w:tcMar>
              <w:top w:w="80" w:type="dxa"/>
              <w:bottom w:w="80" w:type="dxa"/>
              <w:left w:w="100" w:type="dxa"/>
              <w:right w:w="100" w:type="dxa"/>
            </w:tcMar>
          </w:tcPr>
          <w:p>
            <w:r>
              <w:rPr>
                <w:rFonts w:ascii="Calibri" w:hAnsi="Calibri"/>
                <w:color w:val="0F172A"/>
                <w:sz w:val="18"/>
              </w:rPr>
              <w:t>$320.00</w:t>
            </w:r>
          </w:p>
        </w:tc>
        <w:tc>
          <w:tcPr>
            <w:tcW w:type="dxa" w:w="1560"/>
            <w:shd w:fill="F8FAFC"/>
            <w:tcMar>
              <w:top w:w="80" w:type="dxa"/>
              <w:bottom w:w="80" w:type="dxa"/>
              <w:left w:w="100" w:type="dxa"/>
              <w:right w:w="100" w:type="dxa"/>
            </w:tcMar>
          </w:tcPr>
          <w:p>
            <w:r>
              <w:rPr>
                <w:rFonts w:ascii="Calibri" w:hAnsi="Calibri"/>
                <w:color w:val="0F172A"/>
                <w:sz w:val="18"/>
              </w:rPr>
              <w:t>$630.00</w:t>
            </w:r>
          </w:p>
        </w:tc>
      </w:tr>
      <w:tr>
        <w:tc>
          <w:tcPr>
            <w:tcW w:type="dxa" w:w="1560"/>
            <w:shd w:fill="FFFFFF"/>
            <w:tcMar>
              <w:top w:w="80" w:type="dxa"/>
              <w:bottom w:w="80" w:type="dxa"/>
              <w:left w:w="100" w:type="dxa"/>
              <w:right w:w="100" w:type="dxa"/>
            </w:tcMar>
          </w:tcPr>
          <w:p>
            <w:r>
              <w:rPr>
                <w:rFonts w:ascii="Calibri" w:hAnsi="Calibri"/>
                <w:color w:val="0F172A"/>
                <w:sz w:val="18"/>
              </w:rPr>
              <w:t>7 Losses</w:t>
            </w:r>
          </w:p>
        </w:tc>
        <w:tc>
          <w:tcPr>
            <w:tcW w:type="dxa" w:w="1560"/>
            <w:shd w:fill="FFFFFF"/>
            <w:tcMar>
              <w:top w:w="80" w:type="dxa"/>
              <w:bottom w:w="80" w:type="dxa"/>
              <w:left w:w="100" w:type="dxa"/>
              <w:right w:w="100" w:type="dxa"/>
            </w:tcMar>
          </w:tcPr>
          <w:p>
            <w:r>
              <w:rPr>
                <w:rFonts w:ascii="Calibri" w:hAnsi="Calibri"/>
                <w:color w:val="0F172A"/>
                <w:sz w:val="18"/>
              </w:rPr>
              <w:t>0.16%</w:t>
            </w:r>
          </w:p>
        </w:tc>
        <w:tc>
          <w:tcPr>
            <w:tcW w:type="dxa" w:w="1560"/>
            <w:shd w:fill="FFFFFF"/>
            <w:tcMar>
              <w:top w:w="80" w:type="dxa"/>
              <w:bottom w:w="80" w:type="dxa"/>
              <w:left w:w="100" w:type="dxa"/>
              <w:right w:w="100" w:type="dxa"/>
            </w:tcMar>
          </w:tcPr>
          <w:p>
            <w:r>
              <w:rPr>
                <w:rFonts w:ascii="Calibri" w:hAnsi="Calibri"/>
                <w:color w:val="0F172A"/>
                <w:sz w:val="18"/>
              </w:rPr>
              <w:t>1 time</w:t>
            </w:r>
          </w:p>
        </w:tc>
        <w:tc>
          <w:tcPr>
            <w:tcW w:type="dxa" w:w="1560"/>
            <w:shd w:fill="FFFFFF"/>
            <w:tcMar>
              <w:top w:w="80" w:type="dxa"/>
              <w:bottom w:w="80" w:type="dxa"/>
              <w:left w:w="100" w:type="dxa"/>
              <w:right w:w="100" w:type="dxa"/>
            </w:tcMar>
          </w:tcPr>
          <w:p>
            <w:r>
              <w:rPr>
                <w:rFonts w:ascii="Calibri" w:hAnsi="Calibri"/>
                <w:color w:val="0F172A"/>
                <w:sz w:val="18"/>
              </w:rPr>
              <w:t>93.2%</w:t>
            </w:r>
          </w:p>
        </w:tc>
        <w:tc>
          <w:tcPr>
            <w:tcW w:type="dxa" w:w="1560"/>
            <w:shd w:fill="FFFFFF"/>
            <w:tcMar>
              <w:top w:w="80" w:type="dxa"/>
              <w:bottom w:w="80" w:type="dxa"/>
              <w:left w:w="100" w:type="dxa"/>
              <w:right w:w="100" w:type="dxa"/>
            </w:tcMar>
          </w:tcPr>
          <w:p>
            <w:r>
              <w:rPr>
                <w:rFonts w:ascii="Calibri" w:hAnsi="Calibri"/>
                <w:color w:val="0F172A"/>
                <w:sz w:val="18"/>
              </w:rPr>
              <w:t>$640.00</w:t>
            </w:r>
          </w:p>
        </w:tc>
        <w:tc>
          <w:tcPr>
            <w:tcW w:type="dxa" w:w="1560"/>
            <w:shd w:fill="FFFFFF"/>
            <w:tcMar>
              <w:top w:w="80" w:type="dxa"/>
              <w:bottom w:w="80" w:type="dxa"/>
              <w:left w:w="100" w:type="dxa"/>
              <w:right w:w="100" w:type="dxa"/>
            </w:tcMar>
          </w:tcPr>
          <w:p>
            <w:r>
              <w:rPr>
                <w:rFonts w:ascii="Calibri" w:hAnsi="Calibri"/>
                <w:color w:val="0F172A"/>
                <w:sz w:val="18"/>
              </w:rPr>
              <w:t>$1,270.00 (TOTAL RUIN)</w:t>
            </w:r>
          </w:p>
        </w:tc>
      </w:tr>
    </w:tbl>
    <w:p>
      <w:pPr>
        <w:spacing w:before="0" w:after="80"/>
      </w:pPr>
    </w:p>
    <w:p>
      <w:pPr>
        <w:spacing w:before="0" w:after="100" w:line="276" w:lineRule="auto"/>
      </w:pPr>
      <w:r>
        <w:rPr>
          <w:rFonts w:ascii="Calibri" w:hAnsi="Calibri"/>
          <w:color w:val="0F172A"/>
          <w:sz w:val="21"/>
        </w:rPr>
        <w:t>Study Row 7 carefully: In every sample of 500 binary trades, a 7-trade losing streak will occur with statistical certainty. Under a disciplined 1.0% fixed-stake model, after 7 consecutive losses, you have 93.2% of your account completely intact. You are completely calm and easily recover. Under Martingale, on trade 7 you must risk $640 to recover a $10 profit! If you started with a $1,000 account, your account is 100% liquidated. Martingale is financial suicide.</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THE ANTI-MARTINGALE LAW OF SURVIVAL</w:t>
              <w:br/>
            </w:r>
            <w:r>
              <w:rPr>
                <w:rFonts w:ascii="Calibri" w:hAnsi="Calibri"/>
                <w:color w:val="0F172A"/>
                <w:sz w:val="19"/>
              </w:rPr>
              <w:t>UNDER NO CIRCUMSTANCES WILL YOU EVER INCREASE YOUR STAKE AFTER A LOSS. If you lose a trade, your next stake is EXACTLY THE SAME or reduced. Violating this rule is an immediate violation of the Trader's Constitution resulting in a mandatory 7-day terminal suspension.</w:t>
            </w:r>
          </w:p>
        </w:tc>
      </w:tr>
    </w:tbl>
    <w:p>
      <w:pPr>
        <w:spacing w:before="0" w:after="80"/>
      </w:pPr>
    </w:p>
    <w:p>
      <w:r>
        <w:br w:type="page"/>
      </w:r>
    </w:p>
    <w:p>
      <w:pPr>
        <w:spacing w:before="560" w:after="280"/>
      </w:pPr>
      <w:r>
        <w:rPr>
          <w:rFonts w:ascii="Georgia" w:hAnsi="Georgia"/>
          <w:b/>
          <w:color w:val="1B365D"/>
          <w:sz w:val="40"/>
        </w:rPr>
        <w:t>PART X — NEUROBIOLOGY, RAPID FEEDBACK &amp; THE TRADE QUALITY MATRIX</w:t>
      </w:r>
    </w:p>
    <w:p>
      <w:pPr>
        <w:spacing w:before="320" w:after="120"/>
      </w:pPr>
      <w:r>
        <w:rPr>
          <w:rFonts w:ascii="Georgia" w:hAnsi="Georgia"/>
          <w:b/>
          <w:color w:val="1B365D"/>
          <w:sz w:val="29"/>
        </w:rPr>
        <w:t>Chapter 43: The Neurobiology of 60-Second Decisions: Taming the Dopamine Loop</w:t>
      </w:r>
    </w:p>
    <w:p>
      <w:pPr>
        <w:spacing w:before="0" w:after="100" w:line="276" w:lineRule="auto"/>
      </w:pPr>
      <w:r>
        <w:rPr>
          <w:rFonts w:ascii="Calibri" w:hAnsi="Calibri"/>
          <w:color w:val="0F172A"/>
          <w:sz w:val="21"/>
        </w:rPr>
        <w:t>In traditional swing trading, an order is placed and the trader waits hours or days for the outcome. In short-duration binary trading, your brain experiences an immediate, explosive feedback loop every 60 seconds.</w:t>
      </w:r>
    </w:p>
    <w:p>
      <w:pPr>
        <w:spacing w:before="0" w:after="100" w:line="276" w:lineRule="auto"/>
      </w:pPr>
      <w:r>
        <w:rPr>
          <w:rFonts w:ascii="Calibri" w:hAnsi="Calibri"/>
          <w:color w:val="0F172A"/>
          <w:sz w:val="21"/>
        </w:rPr>
        <w:t>When a 60-second trade settles In-The-Money, your brain's ventral striatum releases a massive burst of dopamine—the exact same chemical cascade triggered by a slot machine or cocaine. When a trade settles Out-of-The-Money, your amygdala experiences sudden cortisol-driven pain. If you take 10 binary trades in 30 minutes, your neurobiology is subjected to a violent chemical rollercoaster.</w:t>
      </w:r>
    </w:p>
    <w:p>
      <w:pPr>
        <w:spacing w:before="0" w:after="100" w:line="276" w:lineRule="auto"/>
      </w:pPr>
      <w:r>
        <w:rPr>
          <w:rFonts w:ascii="Calibri" w:hAnsi="Calibri"/>
          <w:color w:val="0F172A"/>
          <w:sz w:val="21"/>
        </w:rPr>
        <w:t>Within minutes, this rapid feedback loop produces Cognitive Degradation:</w:t>
      </w:r>
    </w:p>
    <w:p>
      <w:pPr>
        <w:spacing w:before="0" w:after="100" w:line="276" w:lineRule="auto"/>
      </w:pPr>
      <w:r>
        <w:rPr>
          <w:rFonts w:ascii="Calibri" w:hAnsi="Calibri"/>
          <w:color w:val="0F172A"/>
          <w:sz w:val="21"/>
        </w:rPr>
        <w:t>1. Dopamine Craving (Overtrading): You click Call/Put not because a valid setup exists, but because your brain craves the next neurochemical hit.</w:t>
      </w:r>
    </w:p>
    <w:p>
      <w:pPr>
        <w:spacing w:before="0" w:after="100" w:line="276" w:lineRule="auto"/>
      </w:pPr>
      <w:r>
        <w:rPr>
          <w:rFonts w:ascii="Calibri" w:hAnsi="Calibri"/>
          <w:color w:val="0F172A"/>
          <w:sz w:val="21"/>
        </w:rPr>
        <w:t>2. Revenge Trading (Amygdala Hijack): After two quick losses, the prefrontal cortex shuts down. You experience an uncontrollable urge to 'get your money back immediately', increasing stake size and chasing wicks.</w:t>
      </w:r>
    </w:p>
    <w:p>
      <w:pPr>
        <w:spacing w:before="0" w:after="100" w:line="276" w:lineRule="auto"/>
      </w:pPr>
      <w:r>
        <w:rPr>
          <w:rFonts w:ascii="Calibri" w:hAnsi="Calibri"/>
          <w:color w:val="0F172A"/>
          <w:sz w:val="21"/>
        </w:rPr>
        <w:t>3. Euphoric Blindness: After three quick wins, you feel invincible, abandon your checklist, and take low-quality setups.</w:t>
      </w:r>
    </w:p>
    <w:p>
      <w:pPr>
        <w:spacing w:before="320" w:after="120"/>
      </w:pPr>
      <w:r>
        <w:rPr>
          <w:rFonts w:ascii="Georgia" w:hAnsi="Georgia"/>
          <w:b/>
          <w:color w:val="1B365D"/>
          <w:sz w:val="29"/>
        </w:rPr>
        <w:t>Chapter 44: The Binary Trade Quality Matrix: Decoupling Process from Outcome</w:t>
      </w:r>
    </w:p>
    <w:p>
      <w:pPr>
        <w:spacing w:before="0" w:after="100" w:line="276" w:lineRule="auto"/>
      </w:pPr>
      <w:r>
        <w:rPr>
          <w:rFonts w:ascii="Calibri" w:hAnsi="Calibri"/>
          <w:color w:val="0F172A"/>
          <w:sz w:val="21"/>
        </w:rPr>
        <w:t>To survive the psychological meat-grinder of short-duration binary markets, you must rewire how you evaluate success. You must fundamentally decouple Process Discipline from Short-Term Stochastic Outcomes.</w:t>
      </w:r>
    </w:p>
    <w:p>
      <w:pPr>
        <w:spacing w:before="120" w:after="60"/>
        <w:jc w:val="center"/>
      </w:pPr>
      <w:r>
        <w:drawing>
          <wp:inline xmlns:a="http://schemas.openxmlformats.org/drawingml/2006/main" xmlns:pic="http://schemas.openxmlformats.org/drawingml/2006/picture">
            <wp:extent cx="5669280" cy="3878981"/>
            <wp:docPr id="29" name="Picture 29"/>
            <wp:cNvGraphicFramePr>
              <a:graphicFrameLocks noChangeAspect="1"/>
            </wp:cNvGraphicFramePr>
            <a:graphic>
              <a:graphicData uri="http://schemas.openxmlformats.org/drawingml/2006/picture">
                <pic:pic>
                  <pic:nvPicPr>
                    <pic:cNvPr id="0" name="fig33_trade_quality_matrix.png"/>
                    <pic:cNvPicPr/>
                  </pic:nvPicPr>
                  <pic:blipFill>
                    <a:blip r:embed="rId39"/>
                    <a:stretch>
                      <a:fillRect/>
                    </a:stretch>
                  </pic:blipFill>
                  <pic:spPr>
                    <a:xfrm>
                      <a:off x="0" y="0"/>
                      <a:ext cx="5669280" cy="3878981"/>
                    </a:xfrm>
                    <a:prstGeom prst="rect"/>
                  </pic:spPr>
                </pic:pic>
              </a:graphicData>
            </a:graphic>
          </wp:inline>
        </w:drawing>
      </w:r>
    </w:p>
    <w:p>
      <w:pPr>
        <w:spacing w:before="0" w:after="200"/>
        <w:jc w:val="center"/>
      </w:pPr>
      <w:r>
        <w:rPr>
          <w:rFonts w:ascii="Calibri" w:hAnsi="Calibri"/>
          <w:i/>
          <w:color w:val="4A5568"/>
          <w:sz w:val="18"/>
        </w:rPr>
        <w:t>Figure 33: The Binary Trade Quality Matrix — Four distinct operational quadrants categorizing trades by execution discipline versus monetary settlement.</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pPr>
              <w:jc w:val="left"/>
            </w:pPr>
            <w:r>
              <w:rPr>
                <w:rFonts w:ascii="Calibri" w:hAnsi="Calibri"/>
                <w:b/>
                <w:color w:val="FFFFFF"/>
                <w:sz w:val="19"/>
              </w:rPr>
              <w:t>Quadrant</w:t>
            </w:r>
          </w:p>
        </w:tc>
        <w:tc>
          <w:tcPr>
            <w:tcW w:type="dxa" w:w="1872"/>
            <w:shd w:fill="1B365D"/>
            <w:tcMar>
              <w:top w:w="100" w:type="dxa"/>
              <w:bottom w:w="100" w:type="dxa"/>
              <w:left w:w="100" w:type="dxa"/>
              <w:right w:w="100" w:type="dxa"/>
            </w:tcMar>
          </w:tcPr>
          <w:p>
            <w:pPr>
              <w:jc w:val="left"/>
            </w:pPr>
            <w:r>
              <w:rPr>
                <w:rFonts w:ascii="Calibri" w:hAnsi="Calibri"/>
                <w:b/>
                <w:color w:val="FFFFFF"/>
                <w:sz w:val="19"/>
              </w:rPr>
              <w:t>Process Quality</w:t>
            </w:r>
          </w:p>
        </w:tc>
        <w:tc>
          <w:tcPr>
            <w:tcW w:type="dxa" w:w="1872"/>
            <w:shd w:fill="1B365D"/>
            <w:tcMar>
              <w:top w:w="100" w:type="dxa"/>
              <w:bottom w:w="100" w:type="dxa"/>
              <w:left w:w="100" w:type="dxa"/>
              <w:right w:w="100" w:type="dxa"/>
            </w:tcMar>
          </w:tcPr>
          <w:p>
            <w:pPr>
              <w:jc w:val="left"/>
            </w:pPr>
            <w:r>
              <w:rPr>
                <w:rFonts w:ascii="Calibri" w:hAnsi="Calibri"/>
                <w:b/>
                <w:color w:val="FFFFFF"/>
                <w:sz w:val="19"/>
              </w:rPr>
              <w:t>Settlement Outcome</w:t>
            </w:r>
          </w:p>
        </w:tc>
        <w:tc>
          <w:tcPr>
            <w:tcW w:type="dxa" w:w="1872"/>
            <w:shd w:fill="1B365D"/>
            <w:tcMar>
              <w:top w:w="100" w:type="dxa"/>
              <w:bottom w:w="100" w:type="dxa"/>
              <w:left w:w="100" w:type="dxa"/>
              <w:right w:w="100" w:type="dxa"/>
            </w:tcMar>
          </w:tcPr>
          <w:p>
            <w:pPr>
              <w:jc w:val="left"/>
            </w:pPr>
            <w:r>
              <w:rPr>
                <w:rFonts w:ascii="Calibri" w:hAnsi="Calibri"/>
                <w:b/>
                <w:color w:val="FFFFFF"/>
                <w:sz w:val="19"/>
              </w:rPr>
              <w:t>Psychological Meaning</w:t>
            </w:r>
          </w:p>
        </w:tc>
        <w:tc>
          <w:tcPr>
            <w:tcW w:type="dxa" w:w="1872"/>
            <w:shd w:fill="1B365D"/>
            <w:tcMar>
              <w:top w:w="100" w:type="dxa"/>
              <w:bottom w:w="100" w:type="dxa"/>
              <w:left w:w="100" w:type="dxa"/>
              <w:right w:w="100" w:type="dxa"/>
            </w:tcMar>
          </w:tcPr>
          <w:p>
            <w:pPr>
              <w:jc w:val="left"/>
            </w:pPr>
            <w:r>
              <w:rPr>
                <w:rFonts w:ascii="Calibri" w:hAnsi="Calibri"/>
                <w:b/>
                <w:color w:val="FFFFFF"/>
                <w:sz w:val="19"/>
              </w:rPr>
              <w:t>Required Trader Action</w:t>
            </w:r>
          </w:p>
        </w:tc>
      </w:tr>
      <w:tr>
        <w:tc>
          <w:tcPr>
            <w:tcW w:type="dxa" w:w="1872"/>
            <w:shd w:fill="FFFFFF"/>
            <w:tcMar>
              <w:top w:w="80" w:type="dxa"/>
              <w:bottom w:w="80" w:type="dxa"/>
              <w:left w:w="100" w:type="dxa"/>
              <w:right w:w="100" w:type="dxa"/>
            </w:tcMar>
          </w:tcPr>
          <w:p>
            <w:r>
              <w:rPr>
                <w:rFonts w:ascii="Calibri" w:hAnsi="Calibri"/>
                <w:color w:val="0F172A"/>
                <w:sz w:val="18"/>
              </w:rPr>
              <w:t>GOOD WIN (Top-Left)</w:t>
            </w:r>
          </w:p>
        </w:tc>
        <w:tc>
          <w:tcPr>
            <w:tcW w:type="dxa" w:w="1872"/>
            <w:shd w:fill="FFFFFF"/>
            <w:tcMar>
              <w:top w:w="80" w:type="dxa"/>
              <w:bottom w:w="80" w:type="dxa"/>
              <w:left w:w="100" w:type="dxa"/>
              <w:right w:w="100" w:type="dxa"/>
            </w:tcMar>
          </w:tcPr>
          <w:p>
            <w:r>
              <w:rPr>
                <w:rFonts w:ascii="Calibri" w:hAnsi="Calibri"/>
                <w:color w:val="0F172A"/>
                <w:sz w:val="18"/>
              </w:rPr>
              <w:t>Flawless Rule Adherence</w:t>
            </w:r>
          </w:p>
        </w:tc>
        <w:tc>
          <w:tcPr>
            <w:tcW w:type="dxa" w:w="1872"/>
            <w:shd w:fill="FFFFFF"/>
            <w:tcMar>
              <w:top w:w="80" w:type="dxa"/>
              <w:bottom w:w="80" w:type="dxa"/>
              <w:left w:w="100" w:type="dxa"/>
              <w:right w:w="100" w:type="dxa"/>
            </w:tcMar>
          </w:tcPr>
          <w:p>
            <w:r>
              <w:rPr>
                <w:rFonts w:ascii="Calibri" w:hAnsi="Calibri"/>
                <w:color w:val="0F172A"/>
                <w:sz w:val="18"/>
              </w:rPr>
              <w:t>In-The-Money (Win)</w:t>
            </w:r>
          </w:p>
        </w:tc>
        <w:tc>
          <w:tcPr>
            <w:tcW w:type="dxa" w:w="1872"/>
            <w:shd w:fill="FFFFFF"/>
            <w:tcMar>
              <w:top w:w="80" w:type="dxa"/>
              <w:bottom w:w="80" w:type="dxa"/>
              <w:left w:w="100" w:type="dxa"/>
              <w:right w:w="100" w:type="dxa"/>
            </w:tcMar>
          </w:tcPr>
          <w:p>
            <w:r>
              <w:rPr>
                <w:rFonts w:ascii="Calibri" w:hAnsi="Calibri"/>
                <w:color w:val="0F172A"/>
                <w:sz w:val="18"/>
              </w:rPr>
              <w:t>Optimal execution confirmed by positive variance.</w:t>
            </w:r>
          </w:p>
        </w:tc>
        <w:tc>
          <w:tcPr>
            <w:tcW w:type="dxa" w:w="1872"/>
            <w:shd w:fill="FFFFFF"/>
            <w:tcMar>
              <w:top w:w="80" w:type="dxa"/>
              <w:bottom w:w="80" w:type="dxa"/>
              <w:left w:w="100" w:type="dxa"/>
              <w:right w:w="100" w:type="dxa"/>
            </w:tcMar>
          </w:tcPr>
          <w:p>
            <w:r>
              <w:rPr>
                <w:rFonts w:ascii="Calibri" w:hAnsi="Calibri"/>
                <w:color w:val="0F172A"/>
                <w:sz w:val="18"/>
              </w:rPr>
              <w:t>Document metrics, stay humble, repeat process.</w:t>
            </w:r>
          </w:p>
        </w:tc>
      </w:tr>
      <w:tr>
        <w:tc>
          <w:tcPr>
            <w:tcW w:type="dxa" w:w="1872"/>
            <w:shd w:fill="F8FAFC"/>
            <w:tcMar>
              <w:top w:w="80" w:type="dxa"/>
              <w:bottom w:w="80" w:type="dxa"/>
              <w:left w:w="100" w:type="dxa"/>
              <w:right w:w="100" w:type="dxa"/>
            </w:tcMar>
          </w:tcPr>
          <w:p>
            <w:r>
              <w:rPr>
                <w:rFonts w:ascii="Calibri" w:hAnsi="Calibri"/>
                <w:color w:val="0F172A"/>
                <w:sz w:val="18"/>
              </w:rPr>
              <w:t>GOOD LOSS (Top-Right)</w:t>
            </w:r>
          </w:p>
        </w:tc>
        <w:tc>
          <w:tcPr>
            <w:tcW w:type="dxa" w:w="1872"/>
            <w:shd w:fill="F8FAFC"/>
            <w:tcMar>
              <w:top w:w="80" w:type="dxa"/>
              <w:bottom w:w="80" w:type="dxa"/>
              <w:left w:w="100" w:type="dxa"/>
              <w:right w:w="100" w:type="dxa"/>
            </w:tcMar>
          </w:tcPr>
          <w:p>
            <w:r>
              <w:rPr>
                <w:rFonts w:ascii="Calibri" w:hAnsi="Calibri"/>
                <w:color w:val="0F172A"/>
                <w:sz w:val="18"/>
              </w:rPr>
              <w:t>Flawless Rule Adherence</w:t>
            </w:r>
          </w:p>
        </w:tc>
        <w:tc>
          <w:tcPr>
            <w:tcW w:type="dxa" w:w="1872"/>
            <w:shd w:fill="F8FAFC"/>
            <w:tcMar>
              <w:top w:w="80" w:type="dxa"/>
              <w:bottom w:w="80" w:type="dxa"/>
              <w:left w:w="100" w:type="dxa"/>
              <w:right w:w="100" w:type="dxa"/>
            </w:tcMar>
          </w:tcPr>
          <w:p>
            <w:r>
              <w:rPr>
                <w:rFonts w:ascii="Calibri" w:hAnsi="Calibri"/>
                <w:color w:val="0F172A"/>
                <w:sz w:val="18"/>
              </w:rPr>
              <w:t>Out-of-The-Money (Loss)</w:t>
            </w:r>
          </w:p>
        </w:tc>
        <w:tc>
          <w:tcPr>
            <w:tcW w:type="dxa" w:w="1872"/>
            <w:shd w:fill="F8FAFC"/>
            <w:tcMar>
              <w:top w:w="80" w:type="dxa"/>
              <w:bottom w:w="80" w:type="dxa"/>
              <w:left w:w="100" w:type="dxa"/>
              <w:right w:w="100" w:type="dxa"/>
            </w:tcMar>
          </w:tcPr>
          <w:p>
            <w:r>
              <w:rPr>
                <w:rFonts w:ascii="Calibri" w:hAnsi="Calibri"/>
                <w:color w:val="0F172A"/>
                <w:sz w:val="18"/>
              </w:rPr>
              <w:t>The normal, healthy cost of doing business. Zero regret.</w:t>
            </w:r>
          </w:p>
        </w:tc>
        <w:tc>
          <w:tcPr>
            <w:tcW w:type="dxa" w:w="1872"/>
            <w:shd w:fill="F8FAFC"/>
            <w:tcMar>
              <w:top w:w="80" w:type="dxa"/>
              <w:bottom w:w="80" w:type="dxa"/>
              <w:left w:w="100" w:type="dxa"/>
              <w:right w:w="100" w:type="dxa"/>
            </w:tcMar>
          </w:tcPr>
          <w:p>
            <w:r>
              <w:rPr>
                <w:rFonts w:ascii="Calibri" w:hAnsi="Calibri"/>
                <w:color w:val="0F172A"/>
                <w:sz w:val="18"/>
              </w:rPr>
              <w:t>CELEBRATE DISCIPLINE! Log variance; no revenge.</w:t>
            </w:r>
          </w:p>
        </w:tc>
      </w:tr>
      <w:tr>
        <w:tc>
          <w:tcPr>
            <w:tcW w:type="dxa" w:w="1872"/>
            <w:shd w:fill="FFFFFF"/>
            <w:tcMar>
              <w:top w:w="80" w:type="dxa"/>
              <w:bottom w:w="80" w:type="dxa"/>
              <w:left w:w="100" w:type="dxa"/>
              <w:right w:w="100" w:type="dxa"/>
            </w:tcMar>
          </w:tcPr>
          <w:p>
            <w:r>
              <w:rPr>
                <w:rFonts w:ascii="Calibri" w:hAnsi="Calibri"/>
                <w:color w:val="0F172A"/>
                <w:sz w:val="18"/>
              </w:rPr>
              <w:t>BAD WIN (Bottom-Left)</w:t>
            </w:r>
          </w:p>
        </w:tc>
        <w:tc>
          <w:tcPr>
            <w:tcW w:type="dxa" w:w="1872"/>
            <w:shd w:fill="FFFFFF"/>
            <w:tcMar>
              <w:top w:w="80" w:type="dxa"/>
              <w:bottom w:w="80" w:type="dxa"/>
              <w:left w:w="100" w:type="dxa"/>
              <w:right w:w="100" w:type="dxa"/>
            </w:tcMar>
          </w:tcPr>
          <w:p>
            <w:r>
              <w:rPr>
                <w:rFonts w:ascii="Calibri" w:hAnsi="Calibri"/>
                <w:color w:val="0F172A"/>
                <w:sz w:val="18"/>
              </w:rPr>
              <w:t>Rule Violation / Chased</w:t>
            </w:r>
          </w:p>
        </w:tc>
        <w:tc>
          <w:tcPr>
            <w:tcW w:type="dxa" w:w="1872"/>
            <w:shd w:fill="FFFFFF"/>
            <w:tcMar>
              <w:top w:w="80" w:type="dxa"/>
              <w:bottom w:w="80" w:type="dxa"/>
              <w:left w:w="100" w:type="dxa"/>
              <w:right w:w="100" w:type="dxa"/>
            </w:tcMar>
          </w:tcPr>
          <w:p>
            <w:r>
              <w:rPr>
                <w:rFonts w:ascii="Calibri" w:hAnsi="Calibri"/>
                <w:color w:val="0F172A"/>
                <w:sz w:val="18"/>
              </w:rPr>
              <w:t>In-The-Money (Win)</w:t>
            </w:r>
          </w:p>
        </w:tc>
        <w:tc>
          <w:tcPr>
            <w:tcW w:type="dxa" w:w="1872"/>
            <w:shd w:fill="FFFFFF"/>
            <w:tcMar>
              <w:top w:w="80" w:type="dxa"/>
              <w:bottom w:w="80" w:type="dxa"/>
              <w:left w:w="100" w:type="dxa"/>
              <w:right w:w="100" w:type="dxa"/>
            </w:tcMar>
          </w:tcPr>
          <w:p>
            <w:r>
              <w:rPr>
                <w:rFonts w:ascii="Calibri" w:hAnsi="Calibri"/>
                <w:color w:val="0F172A"/>
                <w:sz w:val="18"/>
              </w:rPr>
              <w:t>THE MOST DANGEROUS TOXIN IN TRADING. Rewarded reckless behavior.</w:t>
            </w:r>
          </w:p>
        </w:tc>
        <w:tc>
          <w:tcPr>
            <w:tcW w:type="dxa" w:w="1872"/>
            <w:shd w:fill="FFFFFF"/>
            <w:tcMar>
              <w:top w:w="80" w:type="dxa"/>
              <w:bottom w:w="80" w:type="dxa"/>
              <w:left w:w="100" w:type="dxa"/>
              <w:right w:w="100" w:type="dxa"/>
            </w:tcMar>
          </w:tcPr>
          <w:p>
            <w:r>
              <w:rPr>
                <w:rFonts w:ascii="Calibri" w:hAnsi="Calibri"/>
                <w:color w:val="0F172A"/>
                <w:sz w:val="18"/>
              </w:rPr>
              <w:t>TREAT AS A FAILURE. Audit immediately; reset mind.</w:t>
            </w:r>
          </w:p>
        </w:tc>
      </w:tr>
      <w:tr>
        <w:tc>
          <w:tcPr>
            <w:tcW w:type="dxa" w:w="1872"/>
            <w:shd w:fill="F8FAFC"/>
            <w:tcMar>
              <w:top w:w="80" w:type="dxa"/>
              <w:bottom w:w="80" w:type="dxa"/>
              <w:left w:w="100" w:type="dxa"/>
              <w:right w:w="100" w:type="dxa"/>
            </w:tcMar>
          </w:tcPr>
          <w:p>
            <w:r>
              <w:rPr>
                <w:rFonts w:ascii="Calibri" w:hAnsi="Calibri"/>
                <w:color w:val="0F172A"/>
                <w:sz w:val="18"/>
              </w:rPr>
              <w:t>BAD LOSS (Bottom-Right)</w:t>
            </w:r>
          </w:p>
        </w:tc>
        <w:tc>
          <w:tcPr>
            <w:tcW w:type="dxa" w:w="1872"/>
            <w:shd w:fill="F8FAFC"/>
            <w:tcMar>
              <w:top w:w="80" w:type="dxa"/>
              <w:bottom w:w="80" w:type="dxa"/>
              <w:left w:w="100" w:type="dxa"/>
              <w:right w:w="100" w:type="dxa"/>
            </w:tcMar>
          </w:tcPr>
          <w:p>
            <w:r>
              <w:rPr>
                <w:rFonts w:ascii="Calibri" w:hAnsi="Calibri"/>
                <w:color w:val="0F172A"/>
                <w:sz w:val="18"/>
              </w:rPr>
              <w:t>Rule Violation / Chased</w:t>
            </w:r>
          </w:p>
        </w:tc>
        <w:tc>
          <w:tcPr>
            <w:tcW w:type="dxa" w:w="1872"/>
            <w:shd w:fill="F8FAFC"/>
            <w:tcMar>
              <w:top w:w="80" w:type="dxa"/>
              <w:bottom w:w="80" w:type="dxa"/>
              <w:left w:w="100" w:type="dxa"/>
              <w:right w:w="100" w:type="dxa"/>
            </w:tcMar>
          </w:tcPr>
          <w:p>
            <w:r>
              <w:rPr>
                <w:rFonts w:ascii="Calibri" w:hAnsi="Calibri"/>
                <w:color w:val="0F172A"/>
                <w:sz w:val="18"/>
              </w:rPr>
              <w:t>Out-of-The-Money (Loss)</w:t>
            </w:r>
          </w:p>
        </w:tc>
        <w:tc>
          <w:tcPr>
            <w:tcW w:type="dxa" w:w="1872"/>
            <w:shd w:fill="F8FAFC"/>
            <w:tcMar>
              <w:top w:w="80" w:type="dxa"/>
              <w:bottom w:w="80" w:type="dxa"/>
              <w:left w:w="100" w:type="dxa"/>
              <w:right w:w="100" w:type="dxa"/>
            </w:tcMar>
          </w:tcPr>
          <w:p>
            <w:r>
              <w:rPr>
                <w:rFonts w:ascii="Calibri" w:hAnsi="Calibri"/>
                <w:color w:val="0F172A"/>
                <w:sz w:val="18"/>
              </w:rPr>
              <w:t>Double failure: broken rules combined with capital loss.</w:t>
            </w:r>
          </w:p>
        </w:tc>
        <w:tc>
          <w:tcPr>
            <w:tcW w:type="dxa" w:w="1872"/>
            <w:shd w:fill="F8FAFC"/>
            <w:tcMar>
              <w:top w:w="80" w:type="dxa"/>
              <w:bottom w:w="80" w:type="dxa"/>
              <w:left w:w="100" w:type="dxa"/>
              <w:right w:w="100" w:type="dxa"/>
            </w:tcMar>
          </w:tcPr>
          <w:p>
            <w:r>
              <w:rPr>
                <w:rFonts w:ascii="Calibri" w:hAnsi="Calibri"/>
                <w:color w:val="0F172A"/>
                <w:sz w:val="18"/>
              </w:rPr>
              <w:t>MANDATORY 30-MIN LOCKOUT. Shut terminal; walk away.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7C3AED"/>
              <w:bottom w:val="none"/>
              <w:right w:val="none"/>
            </w:tcBorders>
            <w:shd w:fill="FAF5FF"/>
            <w:tcMar>
              <w:top w:w="120" w:type="dxa"/>
              <w:bottom w:w="120" w:type="dxa"/>
              <w:left w:w="160" w:type="dxa"/>
              <w:right w:w="160" w:type="dxa"/>
            </w:tcMar>
          </w:tcPr>
          <w:p>
            <w:pPr>
              <w:spacing w:before="40" w:after="60" w:line="276" w:lineRule="auto"/>
            </w:pPr>
            <w:r>
              <w:rPr>
                <w:rFonts w:ascii="Calibri" w:hAnsi="Calibri"/>
                <w:b/>
                <w:color w:val="1B365D"/>
                <w:sz w:val="20"/>
              </w:rPr>
              <w:t>🧠  THE CONCEPT OF THE 'BAD WIN'</w:t>
              <w:br/>
            </w:r>
            <w:r>
              <w:rPr>
                <w:rFonts w:ascii="Calibri" w:hAnsi="Calibri"/>
                <w:color w:val="0F172A"/>
                <w:sz w:val="19"/>
              </w:rPr>
              <w:t>If you entered a binary Call because of FOMO without waiting for the candle close, without checking the 5m trend, on a 70% payout asset—and the market happened to spike in your favor in the final second to settle ITM—THAT WAS NOT A SUCCESS. That was a toxic BAD WIN. It reinforced the exact neurological behavior that will bankrupt you tomorrow. In your journal, flag Bad Wins in bright red and treat them as system violations.</w:t>
            </w:r>
          </w:p>
        </w:tc>
      </w:tr>
    </w:tbl>
    <w:p>
      <w:pPr>
        <w:spacing w:before="0" w:after="80"/>
      </w:pPr>
    </w:p>
    <w:p>
      <w:pPr>
        <w:spacing w:before="320" w:after="120"/>
      </w:pPr>
      <w:r>
        <w:rPr>
          <w:rFonts w:ascii="Georgia" w:hAnsi="Georgia"/>
          <w:b/>
          <w:color w:val="1B365D"/>
          <w:sz w:val="29"/>
        </w:rPr>
        <w:t>Chapter 45: The Personal Binary Trader's Constitution</w:t>
      </w:r>
    </w:p>
    <w:p>
      <w:pPr>
        <w:spacing w:before="0" w:after="100" w:line="276" w:lineRule="auto"/>
      </w:pPr>
      <w:r>
        <w:rPr>
          <w:rFonts w:ascii="Calibri" w:hAnsi="Calibri"/>
          <w:color w:val="0F172A"/>
          <w:sz w:val="21"/>
        </w:rPr>
        <w:t>Print this binding operational contract, sign your name, and enforce it with absolute zero tolerance: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c>
          <w:tcPr>
            <w:tcW w:type="dxa" w:w="3120"/>
            <w:shd w:fill="1B365D"/>
            <w:tcMar>
              <w:top w:w="100" w:type="dxa"/>
              <w:bottom w:w="100" w:type="dxa"/>
              <w:left w:w="100" w:type="dxa"/>
              <w:right w:w="100" w:type="dxa"/>
            </w:tcMar>
          </w:tcPr>
          <w:p>
            <w:pPr>
              <w:jc w:val="left"/>
            </w:pPr>
            <w:r>
              <w:rPr>
                <w:rFonts w:ascii="Calibri" w:hAnsi="Calibri"/>
                <w:b/>
                <w:color w:val="FFFFFF"/>
                <w:sz w:val="19"/>
              </w:rPr>
              <w:t>Article Number</w:t>
            </w:r>
          </w:p>
        </w:tc>
        <w:tc>
          <w:tcPr>
            <w:tcW w:type="dxa" w:w="3120"/>
            <w:shd w:fill="1B365D"/>
            <w:tcMar>
              <w:top w:w="100" w:type="dxa"/>
              <w:bottom w:w="100" w:type="dxa"/>
              <w:left w:w="100" w:type="dxa"/>
              <w:right w:w="100" w:type="dxa"/>
            </w:tcMar>
          </w:tcPr>
          <w:p>
            <w:pPr>
              <w:jc w:val="left"/>
            </w:pPr>
            <w:r>
              <w:rPr>
                <w:rFonts w:ascii="Calibri" w:hAnsi="Calibri"/>
                <w:b/>
                <w:color w:val="FFFFFF"/>
                <w:sz w:val="19"/>
              </w:rPr>
              <w:t>Operational Covenant</w:t>
            </w:r>
          </w:p>
        </w:tc>
        <w:tc>
          <w:tcPr>
            <w:tcW w:type="dxa" w:w="3120"/>
            <w:shd w:fill="1B365D"/>
            <w:tcMar>
              <w:top w:w="100" w:type="dxa"/>
              <w:bottom w:w="100" w:type="dxa"/>
              <w:left w:w="100" w:type="dxa"/>
              <w:right w:w="100" w:type="dxa"/>
            </w:tcMar>
          </w:tcPr>
          <w:p>
            <w:pPr>
              <w:jc w:val="left"/>
            </w:pPr>
            <w:r>
              <w:rPr>
                <w:rFonts w:ascii="Calibri" w:hAnsi="Calibri"/>
                <w:b/>
                <w:color w:val="FFFFFF"/>
                <w:sz w:val="19"/>
              </w:rPr>
              <w:t>Enforcement &amp; Consequence</w:t>
            </w:r>
          </w:p>
        </w:tc>
      </w:tr>
      <w:tr>
        <w:tc>
          <w:tcPr>
            <w:tcW w:type="dxa" w:w="3120"/>
            <w:shd w:fill="FFFFFF"/>
            <w:tcMar>
              <w:top w:w="80" w:type="dxa"/>
              <w:bottom w:w="80" w:type="dxa"/>
              <w:left w:w="100" w:type="dxa"/>
              <w:right w:w="100" w:type="dxa"/>
            </w:tcMar>
          </w:tcPr>
          <w:p>
            <w:r>
              <w:rPr>
                <w:rFonts w:ascii="Calibri" w:hAnsi="Calibri"/>
                <w:color w:val="0F172A"/>
                <w:sz w:val="18"/>
              </w:rPr>
              <w:t>Article I: Fixed Staking</w:t>
            </w:r>
          </w:p>
        </w:tc>
        <w:tc>
          <w:tcPr>
            <w:tcW w:type="dxa" w:w="3120"/>
            <w:shd w:fill="FFFFFF"/>
            <w:tcMar>
              <w:top w:w="80" w:type="dxa"/>
              <w:bottom w:w="80" w:type="dxa"/>
              <w:left w:w="100" w:type="dxa"/>
              <w:right w:w="100" w:type="dxa"/>
            </w:tcMar>
          </w:tcPr>
          <w:p>
            <w:r>
              <w:rPr>
                <w:rFonts w:ascii="Calibri" w:hAnsi="Calibri"/>
                <w:color w:val="0F172A"/>
                <w:sz w:val="18"/>
              </w:rPr>
              <w:t>I will stake strictly 1.0% (maximum 2.0%) of liquid equity per trade. Zero Martingale.</w:t>
            </w:r>
          </w:p>
        </w:tc>
        <w:tc>
          <w:tcPr>
            <w:tcW w:type="dxa" w:w="3120"/>
            <w:shd w:fill="FFFFFF"/>
            <w:tcMar>
              <w:top w:w="80" w:type="dxa"/>
              <w:bottom w:w="80" w:type="dxa"/>
              <w:left w:w="100" w:type="dxa"/>
              <w:right w:w="100" w:type="dxa"/>
            </w:tcMar>
          </w:tcPr>
          <w:p>
            <w:r>
              <w:rPr>
                <w:rFonts w:ascii="Calibri" w:hAnsi="Calibri"/>
                <w:color w:val="0F172A"/>
                <w:sz w:val="18"/>
              </w:rPr>
              <w:t>Any stake increase after a loss results in immediate 7-day terminal lockout.</w:t>
            </w:r>
          </w:p>
        </w:tc>
      </w:tr>
      <w:tr>
        <w:tc>
          <w:tcPr>
            <w:tcW w:type="dxa" w:w="3120"/>
            <w:shd w:fill="F8FAFC"/>
            <w:tcMar>
              <w:top w:w="80" w:type="dxa"/>
              <w:bottom w:w="80" w:type="dxa"/>
              <w:left w:w="100" w:type="dxa"/>
              <w:right w:w="100" w:type="dxa"/>
            </w:tcMar>
          </w:tcPr>
          <w:p>
            <w:r>
              <w:rPr>
                <w:rFonts w:ascii="Calibri" w:hAnsi="Calibri"/>
                <w:color w:val="0F172A"/>
                <w:sz w:val="18"/>
              </w:rPr>
              <w:t>Article II: Payout Threshold</w:t>
            </w:r>
          </w:p>
        </w:tc>
        <w:tc>
          <w:tcPr>
            <w:tcW w:type="dxa" w:w="3120"/>
            <w:shd w:fill="F8FAFC"/>
            <w:tcMar>
              <w:top w:w="80" w:type="dxa"/>
              <w:bottom w:w="80" w:type="dxa"/>
              <w:left w:w="100" w:type="dxa"/>
              <w:right w:w="100" w:type="dxa"/>
            </w:tcMar>
          </w:tcPr>
          <w:p>
            <w:r>
              <w:rPr>
                <w:rFonts w:ascii="Calibri" w:hAnsi="Calibri"/>
                <w:color w:val="0F172A"/>
                <w:sz w:val="18"/>
              </w:rPr>
              <w:t>I will never execute a contract with Net Payout &lt; 80%.</w:t>
            </w:r>
          </w:p>
        </w:tc>
        <w:tc>
          <w:tcPr>
            <w:tcW w:type="dxa" w:w="3120"/>
            <w:shd w:fill="F8FAFC"/>
            <w:tcMar>
              <w:top w:w="80" w:type="dxa"/>
              <w:bottom w:w="80" w:type="dxa"/>
              <w:left w:w="100" w:type="dxa"/>
              <w:right w:w="100" w:type="dxa"/>
            </w:tcMar>
          </w:tcPr>
          <w:p>
            <w:r>
              <w:rPr>
                <w:rFonts w:ascii="Calibri" w:hAnsi="Calibri"/>
                <w:color w:val="0F172A"/>
                <w:sz w:val="18"/>
              </w:rPr>
              <w:t>Assets with sub-80% payout are hidden from workspace.</w:t>
            </w:r>
          </w:p>
        </w:tc>
      </w:tr>
      <w:tr>
        <w:tc>
          <w:tcPr>
            <w:tcW w:type="dxa" w:w="3120"/>
            <w:shd w:fill="FFFFFF"/>
            <w:tcMar>
              <w:top w:w="80" w:type="dxa"/>
              <w:bottom w:w="80" w:type="dxa"/>
              <w:left w:w="100" w:type="dxa"/>
              <w:right w:w="100" w:type="dxa"/>
            </w:tcMar>
          </w:tcPr>
          <w:p>
            <w:r>
              <w:rPr>
                <w:rFonts w:ascii="Calibri" w:hAnsi="Calibri"/>
                <w:color w:val="0F172A"/>
                <w:sz w:val="18"/>
              </w:rPr>
              <w:t>Article III: Candle Close Law</w:t>
            </w:r>
          </w:p>
        </w:tc>
        <w:tc>
          <w:tcPr>
            <w:tcW w:type="dxa" w:w="3120"/>
            <w:shd w:fill="FFFFFF"/>
            <w:tcMar>
              <w:top w:w="80" w:type="dxa"/>
              <w:bottom w:w="80" w:type="dxa"/>
              <w:left w:w="100" w:type="dxa"/>
              <w:right w:w="100" w:type="dxa"/>
            </w:tcMar>
          </w:tcPr>
          <w:p>
            <w:r>
              <w:rPr>
                <w:rFonts w:ascii="Calibri" w:hAnsi="Calibri"/>
                <w:color w:val="0F172A"/>
                <w:sz w:val="18"/>
              </w:rPr>
              <w:t>I will never enter a trade before the 1-minute candle closes.</w:t>
            </w:r>
          </w:p>
        </w:tc>
        <w:tc>
          <w:tcPr>
            <w:tcW w:type="dxa" w:w="3120"/>
            <w:shd w:fill="FFFFFF"/>
            <w:tcMar>
              <w:top w:w="80" w:type="dxa"/>
              <w:bottom w:w="80" w:type="dxa"/>
              <w:left w:w="100" w:type="dxa"/>
              <w:right w:w="100" w:type="dxa"/>
            </w:tcMar>
          </w:tcPr>
          <w:p>
            <w:r>
              <w:rPr>
                <w:rFonts w:ascii="Calibri" w:hAnsi="Calibri"/>
                <w:color w:val="0F172A"/>
                <w:sz w:val="18"/>
              </w:rPr>
              <w:t>Entering at second 55 or earlier is logged as an automatic rule failure.</w:t>
            </w:r>
          </w:p>
        </w:tc>
      </w:tr>
      <w:tr>
        <w:tc>
          <w:tcPr>
            <w:tcW w:type="dxa" w:w="3120"/>
            <w:shd w:fill="F8FAFC"/>
            <w:tcMar>
              <w:top w:w="80" w:type="dxa"/>
              <w:bottom w:w="80" w:type="dxa"/>
              <w:left w:w="100" w:type="dxa"/>
              <w:right w:w="100" w:type="dxa"/>
            </w:tcMar>
          </w:tcPr>
          <w:p>
            <w:r>
              <w:rPr>
                <w:rFonts w:ascii="Calibri" w:hAnsi="Calibri"/>
                <w:color w:val="0F172A"/>
                <w:sz w:val="18"/>
              </w:rPr>
              <w:t>Article IV: Three-Loss Circuit Breaker</w:t>
            </w:r>
          </w:p>
        </w:tc>
        <w:tc>
          <w:tcPr>
            <w:tcW w:type="dxa" w:w="3120"/>
            <w:shd w:fill="F8FAFC"/>
            <w:tcMar>
              <w:top w:w="80" w:type="dxa"/>
              <w:bottom w:w="80" w:type="dxa"/>
              <w:left w:w="100" w:type="dxa"/>
              <w:right w:w="100" w:type="dxa"/>
            </w:tcMar>
          </w:tcPr>
          <w:p>
            <w:r>
              <w:rPr>
                <w:rFonts w:ascii="Calibri" w:hAnsi="Calibri"/>
                <w:color w:val="0F172A"/>
                <w:sz w:val="18"/>
              </w:rPr>
              <w:t>If I incur 3 consecutive losses in a session, I will close the platform for 2 hours.</w:t>
            </w:r>
          </w:p>
        </w:tc>
        <w:tc>
          <w:tcPr>
            <w:tcW w:type="dxa" w:w="3120"/>
            <w:shd w:fill="F8FAFC"/>
            <w:tcMar>
              <w:top w:w="80" w:type="dxa"/>
              <w:bottom w:w="80" w:type="dxa"/>
              <w:left w:w="100" w:type="dxa"/>
              <w:right w:w="100" w:type="dxa"/>
            </w:tcMar>
          </w:tcPr>
          <w:p>
            <w:r>
              <w:rPr>
                <w:rFonts w:ascii="Calibri" w:hAnsi="Calibri"/>
                <w:color w:val="0F172A"/>
                <w:sz w:val="18"/>
              </w:rPr>
              <w:t>Mandatory physical departure from the trading desk.</w:t>
            </w:r>
          </w:p>
        </w:tc>
      </w:tr>
      <w:tr>
        <w:tc>
          <w:tcPr>
            <w:tcW w:type="dxa" w:w="3120"/>
            <w:shd w:fill="FFFFFF"/>
            <w:tcMar>
              <w:top w:w="80" w:type="dxa"/>
              <w:bottom w:w="80" w:type="dxa"/>
              <w:left w:w="100" w:type="dxa"/>
              <w:right w:w="100" w:type="dxa"/>
            </w:tcMar>
          </w:tcPr>
          <w:p>
            <w:r>
              <w:rPr>
                <w:rFonts w:ascii="Calibri" w:hAnsi="Calibri"/>
                <w:color w:val="0F172A"/>
                <w:sz w:val="18"/>
              </w:rPr>
              <w:t>Article V: Daily Maximum Loss</w:t>
            </w:r>
          </w:p>
        </w:tc>
        <w:tc>
          <w:tcPr>
            <w:tcW w:type="dxa" w:w="3120"/>
            <w:shd w:fill="FFFFFF"/>
            <w:tcMar>
              <w:top w:w="80" w:type="dxa"/>
              <w:bottom w:w="80" w:type="dxa"/>
              <w:left w:w="100" w:type="dxa"/>
              <w:right w:w="100" w:type="dxa"/>
            </w:tcMar>
          </w:tcPr>
          <w:p>
            <w:r>
              <w:rPr>
                <w:rFonts w:ascii="Calibri" w:hAnsi="Calibri"/>
                <w:color w:val="0F172A"/>
                <w:sz w:val="18"/>
              </w:rPr>
              <w:t>Maximum allowable daily drawdown is strictly 4.0% of account equity.</w:t>
            </w:r>
          </w:p>
        </w:tc>
        <w:tc>
          <w:tcPr>
            <w:tcW w:type="dxa" w:w="3120"/>
            <w:shd w:fill="FFFFFF"/>
            <w:tcMar>
              <w:top w:w="80" w:type="dxa"/>
              <w:bottom w:w="80" w:type="dxa"/>
              <w:left w:w="100" w:type="dxa"/>
              <w:right w:w="100" w:type="dxa"/>
            </w:tcMar>
          </w:tcPr>
          <w:p>
            <w:r>
              <w:rPr>
                <w:rFonts w:ascii="Calibri" w:hAnsi="Calibri"/>
                <w:color w:val="0F172A"/>
                <w:sz w:val="18"/>
              </w:rPr>
              <w:t>Terminal auto-lock activated; trading ceases until next calendar day.</w:t>
            </w:r>
          </w:p>
        </w:tc>
      </w:tr>
      <w:tr>
        <w:tc>
          <w:tcPr>
            <w:tcW w:type="dxa" w:w="3120"/>
            <w:shd w:fill="F8FAFC"/>
            <w:tcMar>
              <w:top w:w="80" w:type="dxa"/>
              <w:bottom w:w="80" w:type="dxa"/>
              <w:left w:w="100" w:type="dxa"/>
              <w:right w:w="100" w:type="dxa"/>
            </w:tcMar>
          </w:tcPr>
          <w:p>
            <w:r>
              <w:rPr>
                <w:rFonts w:ascii="Calibri" w:hAnsi="Calibri"/>
                <w:color w:val="0F172A"/>
                <w:sz w:val="18"/>
              </w:rPr>
              <w:t>Article VI: Hands-Off Lockdown</w:t>
            </w:r>
          </w:p>
        </w:tc>
        <w:tc>
          <w:tcPr>
            <w:tcW w:type="dxa" w:w="3120"/>
            <w:shd w:fill="F8FAFC"/>
            <w:tcMar>
              <w:top w:w="80" w:type="dxa"/>
              <w:bottom w:w="80" w:type="dxa"/>
              <w:left w:w="100" w:type="dxa"/>
              <w:right w:w="100" w:type="dxa"/>
            </w:tcMar>
          </w:tcPr>
          <w:p>
            <w:r>
              <w:rPr>
                <w:rFonts w:ascii="Calibri" w:hAnsi="Calibri"/>
                <w:color w:val="0F172A"/>
                <w:sz w:val="18"/>
              </w:rPr>
              <w:t>Once an order is filled, I will take my hands off the mouse until expiry.</w:t>
            </w:r>
          </w:p>
        </w:tc>
        <w:tc>
          <w:tcPr>
            <w:tcW w:type="dxa" w:w="3120"/>
            <w:shd w:fill="F8FAFC"/>
            <w:tcMar>
              <w:top w:w="80" w:type="dxa"/>
              <w:bottom w:w="80" w:type="dxa"/>
              <w:left w:w="100" w:type="dxa"/>
              <w:right w:w="100" w:type="dxa"/>
            </w:tcMar>
          </w:tcPr>
          <w:p>
            <w:r>
              <w:rPr>
                <w:rFonts w:ascii="Calibri" w:hAnsi="Calibri"/>
                <w:color w:val="0F172A"/>
                <w:sz w:val="18"/>
              </w:rPr>
              <w:t>Early cash-out and double-up features are permanently disabled.</w:t>
            </w:r>
          </w:p>
        </w:tc>
      </w:tr>
      <w:tr>
        <w:tc>
          <w:tcPr>
            <w:tcW w:type="dxa" w:w="3120"/>
            <w:shd w:fill="FFFFFF"/>
            <w:tcMar>
              <w:top w:w="80" w:type="dxa"/>
              <w:bottom w:w="80" w:type="dxa"/>
              <w:left w:w="100" w:type="dxa"/>
              <w:right w:w="100" w:type="dxa"/>
            </w:tcMar>
          </w:tcPr>
          <w:p>
            <w:r>
              <w:rPr>
                <w:rFonts w:ascii="Calibri" w:hAnsi="Calibri"/>
                <w:color w:val="0F172A"/>
                <w:sz w:val="18"/>
              </w:rPr>
              <w:t>Article VII: Universal Journaling</w:t>
            </w:r>
          </w:p>
        </w:tc>
        <w:tc>
          <w:tcPr>
            <w:tcW w:type="dxa" w:w="3120"/>
            <w:shd w:fill="FFFFFF"/>
            <w:tcMar>
              <w:top w:w="80" w:type="dxa"/>
              <w:bottom w:w="80" w:type="dxa"/>
              <w:left w:w="100" w:type="dxa"/>
              <w:right w:w="100" w:type="dxa"/>
            </w:tcMar>
          </w:tcPr>
          <w:p>
            <w:r>
              <w:rPr>
                <w:rFonts w:ascii="Calibri" w:hAnsi="Calibri"/>
                <w:color w:val="0F172A"/>
                <w:sz w:val="18"/>
              </w:rPr>
              <w:t>Every trade must be recorded across all 14 logging fields before leaving the desk.</w:t>
            </w:r>
          </w:p>
        </w:tc>
        <w:tc>
          <w:tcPr>
            <w:tcW w:type="dxa" w:w="3120"/>
            <w:shd w:fill="FFFFFF"/>
            <w:tcMar>
              <w:top w:w="80" w:type="dxa"/>
              <w:bottom w:w="80" w:type="dxa"/>
              <w:left w:w="100" w:type="dxa"/>
              <w:right w:w="100" w:type="dxa"/>
            </w:tcMar>
          </w:tcPr>
          <w:p>
            <w:r>
              <w:rPr>
                <w:rFonts w:ascii="Calibri" w:hAnsi="Calibri"/>
                <w:color w:val="0F172A"/>
                <w:sz w:val="18"/>
              </w:rPr>
              <w:t>No trading tomorrow without complete journal logs from today.</w:t>
            </w:r>
          </w:p>
        </w:tc>
      </w:tr>
    </w:tbl>
    <w:p>
      <w:pPr>
        <w:spacing w:before="0" w:after="80"/>
      </w:pPr>
    </w:p>
    <w:p>
      <w:pPr>
        <w:spacing w:before="200" w:after="60"/>
      </w:pPr>
      <w:r>
        <w:rPr>
          <w:rFonts w:ascii="Calibri" w:hAnsi="Calibri"/>
          <w:b/>
          <w:color w:val="4A5568"/>
          <w:sz w:val="23"/>
        </w:rPr>
        <w:t>Part IX &amp; X Practical Assignments &amp; Drills</w:t>
      </w:r>
    </w:p>
    <w:p>
      <w:pPr>
        <w:spacing w:before="0" w:after="100" w:line="276" w:lineRule="auto"/>
      </w:pPr>
      <w:r>
        <w:rPr>
          <w:rFonts w:ascii="Calibri" w:hAnsi="Calibri"/>
          <w:color w:val="0F172A"/>
          <w:sz w:val="21"/>
        </w:rPr>
        <w:t>1. Drill 13 (Martingale Ruin Simulator): In a spreadsheet, simulate 100 consecutive coin flips with 80% payout. Run one column using fixed 1% stake and another using Martingale doubling from $10 on a $1,000 account. Note the exact trade number where the Martingale column hits total bankruptcy.</w:t>
      </w:r>
    </w:p>
    <w:p>
      <w:pPr>
        <w:spacing w:before="0" w:after="100" w:line="276" w:lineRule="auto"/>
      </w:pPr>
      <w:r>
        <w:rPr>
          <w:rFonts w:ascii="Calibri" w:hAnsi="Calibri"/>
          <w:color w:val="0F172A"/>
          <w:sz w:val="21"/>
        </w:rPr>
        <w:t>2. Drill 14 (The 2x2 Quality Audit): Take your last 20 trades. Plot them into the 4 quadrants of the Trade Quality Matrix (Good Win, Good Loss, Bad Win, Bad Loss). Calculate your 'Discipline Score': (Good Wins + Good Losses) / Total Trades. If your score is below 90%, you are gambling.</w:t>
      </w:r>
    </w:p>
    <w:p>
      <w:r>
        <w:br w:type="page"/>
      </w:r>
    </w:p>
    <w:p>
      <w:pPr>
        <w:spacing w:before="560" w:after="280"/>
      </w:pPr>
      <w:r>
        <w:rPr>
          <w:rFonts w:ascii="Georgia" w:hAnsi="Georgia"/>
          <w:b/>
          <w:color w:val="1B365D"/>
          <w:sz w:val="40"/>
        </w:rPr>
        <w:t>PART XI — STATISTICAL BACKTESTING &amp; EXPIRATION OPTIMIZATION</w:t>
      </w:r>
    </w:p>
    <w:p>
      <w:pPr>
        <w:spacing w:before="320" w:after="120"/>
      </w:pPr>
      <w:r>
        <w:rPr>
          <w:rFonts w:ascii="Georgia" w:hAnsi="Georgia"/>
          <w:b/>
          <w:color w:val="1B365D"/>
          <w:sz w:val="29"/>
        </w:rPr>
        <w:t>Chapter 46: Backtesting with an Expiration Dimension: The Signal Decay Matrix</w:t>
      </w:r>
    </w:p>
    <w:p>
      <w:pPr>
        <w:spacing w:before="0" w:after="100" w:line="276" w:lineRule="auto"/>
      </w:pPr>
      <w:r>
        <w:rPr>
          <w:rFonts w:ascii="Calibri" w:hAnsi="Calibri"/>
          <w:color w:val="0F172A"/>
          <w:sz w:val="21"/>
        </w:rPr>
        <w:t>In conventional swing or equity backtesting, a trader asks a two-dimensional question: 'Did price reach my target price before hitting my stop price?' In short-duration binary markets, backtesting without an Expiration Dimension is completely useless. A setup can be 100% directionally correct over a 15-minute period, yet fail catastrophically on a 60-second or 120-second expiration.</w:t>
      </w:r>
    </w:p>
    <w:p>
      <w:pPr>
        <w:spacing w:before="0" w:after="100" w:line="276" w:lineRule="auto"/>
      </w:pPr>
      <w:r>
        <w:rPr>
          <w:rFonts w:ascii="Calibri" w:hAnsi="Calibri"/>
          <w:color w:val="0F172A"/>
          <w:sz w:val="21"/>
        </w:rPr>
        <w:t>Every manual backtest in binary trading must record the market state across MULTIPLE EXPIRATION HORIZONS simultaneously for every signal tested:</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c>
          <w:tcPr>
            <w:tcW w:type="dxa" w:w="1170"/>
            <w:shd w:fill="1B365D"/>
            <w:tcMar>
              <w:top w:w="100" w:type="dxa"/>
              <w:bottom w:w="100" w:type="dxa"/>
              <w:left w:w="100" w:type="dxa"/>
              <w:right w:w="100" w:type="dxa"/>
            </w:tcMar>
          </w:tcPr>
          <w:p>
            <w:pPr>
              <w:jc w:val="left"/>
            </w:pPr>
            <w:r>
              <w:rPr>
                <w:rFonts w:ascii="Calibri" w:hAnsi="Calibri"/>
                <w:b/>
                <w:color w:val="FFFFFF"/>
                <w:sz w:val="19"/>
              </w:rPr>
              <w:t>Signal Event</w:t>
            </w:r>
          </w:p>
        </w:tc>
        <w:tc>
          <w:tcPr>
            <w:tcW w:type="dxa" w:w="1170"/>
            <w:shd w:fill="1B365D"/>
            <w:tcMar>
              <w:top w:w="100" w:type="dxa"/>
              <w:bottom w:w="100" w:type="dxa"/>
              <w:left w:w="100" w:type="dxa"/>
              <w:right w:w="100" w:type="dxa"/>
            </w:tcMar>
          </w:tcPr>
          <w:p>
            <w:pPr>
              <w:jc w:val="left"/>
            </w:pPr>
            <w:r>
              <w:rPr>
                <w:rFonts w:ascii="Calibri" w:hAnsi="Calibri"/>
                <w:b/>
                <w:color w:val="FFFFFF"/>
                <w:sz w:val="19"/>
              </w:rPr>
              <w:t>Entry Price</w:t>
            </w:r>
          </w:p>
        </w:tc>
        <w:tc>
          <w:tcPr>
            <w:tcW w:type="dxa" w:w="1170"/>
            <w:shd w:fill="1B365D"/>
            <w:tcMar>
              <w:top w:w="100" w:type="dxa"/>
              <w:bottom w:w="100" w:type="dxa"/>
              <w:left w:w="100" w:type="dxa"/>
              <w:right w:w="100" w:type="dxa"/>
            </w:tcMar>
          </w:tcPr>
          <w:p>
            <w:pPr>
              <w:jc w:val="left"/>
            </w:pPr>
            <w:r>
              <w:rPr>
                <w:rFonts w:ascii="Calibri" w:hAnsi="Calibri"/>
                <w:b/>
                <w:color w:val="FFFFFF"/>
                <w:sz w:val="19"/>
              </w:rPr>
              <w:t>Price at +30s</w:t>
            </w:r>
          </w:p>
        </w:tc>
        <w:tc>
          <w:tcPr>
            <w:tcW w:type="dxa" w:w="1170"/>
            <w:shd w:fill="1B365D"/>
            <w:tcMar>
              <w:top w:w="100" w:type="dxa"/>
              <w:bottom w:w="100" w:type="dxa"/>
              <w:left w:w="100" w:type="dxa"/>
              <w:right w:w="100" w:type="dxa"/>
            </w:tcMar>
          </w:tcPr>
          <w:p>
            <w:pPr>
              <w:jc w:val="left"/>
            </w:pPr>
            <w:r>
              <w:rPr>
                <w:rFonts w:ascii="Calibri" w:hAnsi="Calibri"/>
                <w:b/>
                <w:color w:val="FFFFFF"/>
                <w:sz w:val="19"/>
              </w:rPr>
              <w:t>Price at +60s</w:t>
            </w:r>
          </w:p>
        </w:tc>
        <w:tc>
          <w:tcPr>
            <w:tcW w:type="dxa" w:w="1170"/>
            <w:shd w:fill="1B365D"/>
            <w:tcMar>
              <w:top w:w="100" w:type="dxa"/>
              <w:bottom w:w="100" w:type="dxa"/>
              <w:left w:w="100" w:type="dxa"/>
              <w:right w:w="100" w:type="dxa"/>
            </w:tcMar>
          </w:tcPr>
          <w:p>
            <w:pPr>
              <w:jc w:val="left"/>
            </w:pPr>
            <w:r>
              <w:rPr>
                <w:rFonts w:ascii="Calibri" w:hAnsi="Calibri"/>
                <w:b/>
                <w:color w:val="FFFFFF"/>
                <w:sz w:val="19"/>
              </w:rPr>
              <w:t>Price at +120s</w:t>
            </w:r>
          </w:p>
        </w:tc>
        <w:tc>
          <w:tcPr>
            <w:tcW w:type="dxa" w:w="1170"/>
            <w:shd w:fill="1B365D"/>
            <w:tcMar>
              <w:top w:w="100" w:type="dxa"/>
              <w:bottom w:w="100" w:type="dxa"/>
              <w:left w:w="100" w:type="dxa"/>
              <w:right w:w="100" w:type="dxa"/>
            </w:tcMar>
          </w:tcPr>
          <w:p>
            <w:pPr>
              <w:jc w:val="left"/>
            </w:pPr>
            <w:r>
              <w:rPr>
                <w:rFonts w:ascii="Calibri" w:hAnsi="Calibri"/>
                <w:b/>
                <w:color w:val="FFFFFF"/>
                <w:sz w:val="19"/>
              </w:rPr>
              <w:t>Price at +180s</w:t>
            </w:r>
          </w:p>
        </w:tc>
        <w:tc>
          <w:tcPr>
            <w:tcW w:type="dxa" w:w="1170"/>
            <w:shd w:fill="1B365D"/>
            <w:tcMar>
              <w:top w:w="100" w:type="dxa"/>
              <w:bottom w:w="100" w:type="dxa"/>
              <w:left w:w="100" w:type="dxa"/>
              <w:right w:w="100" w:type="dxa"/>
            </w:tcMar>
          </w:tcPr>
          <w:p>
            <w:pPr>
              <w:jc w:val="left"/>
            </w:pPr>
            <w:r>
              <w:rPr>
                <w:rFonts w:ascii="Calibri" w:hAnsi="Calibri"/>
                <w:b/>
                <w:color w:val="FFFFFF"/>
                <w:sz w:val="19"/>
              </w:rPr>
              <w:t>Price at +300s</w:t>
            </w:r>
          </w:p>
        </w:tc>
        <w:tc>
          <w:tcPr>
            <w:tcW w:type="dxa" w:w="1170"/>
            <w:shd w:fill="1B365D"/>
            <w:tcMar>
              <w:top w:w="100" w:type="dxa"/>
              <w:bottom w:w="100" w:type="dxa"/>
              <w:left w:w="100" w:type="dxa"/>
              <w:right w:w="100" w:type="dxa"/>
            </w:tcMar>
          </w:tcPr>
          <w:p>
            <w:pPr>
              <w:jc w:val="left"/>
            </w:pPr>
            <w:r>
              <w:rPr>
                <w:rFonts w:ascii="Calibri" w:hAnsi="Calibri"/>
                <w:b/>
                <w:color w:val="FFFFFF"/>
                <w:sz w:val="19"/>
              </w:rPr>
              <w:t>Optimal Horizon</w:t>
            </w:r>
          </w:p>
        </w:tc>
      </w:tr>
      <w:tr>
        <w:tc>
          <w:tcPr>
            <w:tcW w:type="dxa" w:w="1170"/>
            <w:shd w:fill="FFFFFF"/>
            <w:tcMar>
              <w:top w:w="80" w:type="dxa"/>
              <w:bottom w:w="80" w:type="dxa"/>
              <w:left w:w="100" w:type="dxa"/>
              <w:right w:w="100" w:type="dxa"/>
            </w:tcMar>
          </w:tcPr>
          <w:p>
            <w:r>
              <w:rPr>
                <w:rFonts w:ascii="Calibri" w:hAnsi="Calibri"/>
                <w:color w:val="0F172A"/>
                <w:sz w:val="18"/>
              </w:rPr>
              <w:t>Trade #01 (Pullback)</w:t>
            </w:r>
          </w:p>
        </w:tc>
        <w:tc>
          <w:tcPr>
            <w:tcW w:type="dxa" w:w="1170"/>
            <w:shd w:fill="FFFFFF"/>
            <w:tcMar>
              <w:top w:w="80" w:type="dxa"/>
              <w:bottom w:w="80" w:type="dxa"/>
              <w:left w:w="100" w:type="dxa"/>
              <w:right w:w="100" w:type="dxa"/>
            </w:tcMar>
          </w:tcPr>
          <w:p>
            <w:r>
              <w:rPr>
                <w:rFonts w:ascii="Calibri" w:hAnsi="Calibri"/>
                <w:color w:val="0F172A"/>
                <w:sz w:val="18"/>
              </w:rPr>
              <w:t>1.0840</w:t>
            </w:r>
          </w:p>
        </w:tc>
        <w:tc>
          <w:tcPr>
            <w:tcW w:type="dxa" w:w="1170"/>
            <w:shd w:fill="FFFFFF"/>
            <w:tcMar>
              <w:top w:w="80" w:type="dxa"/>
              <w:bottom w:w="80" w:type="dxa"/>
              <w:left w:w="100" w:type="dxa"/>
              <w:right w:w="100" w:type="dxa"/>
            </w:tcMar>
          </w:tcPr>
          <w:p>
            <w:r>
              <w:rPr>
                <w:rFonts w:ascii="Calibri" w:hAnsi="Calibri"/>
                <w:color w:val="0F172A"/>
                <w:sz w:val="18"/>
              </w:rPr>
              <w:t>1.0839 (OTM)</w:t>
            </w:r>
          </w:p>
        </w:tc>
        <w:tc>
          <w:tcPr>
            <w:tcW w:type="dxa" w:w="1170"/>
            <w:shd w:fill="FFFFFF"/>
            <w:tcMar>
              <w:top w:w="80" w:type="dxa"/>
              <w:bottom w:w="80" w:type="dxa"/>
              <w:left w:w="100" w:type="dxa"/>
              <w:right w:w="100" w:type="dxa"/>
            </w:tcMar>
          </w:tcPr>
          <w:p>
            <w:r>
              <w:rPr>
                <w:rFonts w:ascii="Calibri" w:hAnsi="Calibri"/>
                <w:color w:val="0F172A"/>
                <w:sz w:val="18"/>
              </w:rPr>
              <w:t>1.0845 (ITM)</w:t>
            </w:r>
          </w:p>
        </w:tc>
        <w:tc>
          <w:tcPr>
            <w:tcW w:type="dxa" w:w="1170"/>
            <w:shd w:fill="FFFFFF"/>
            <w:tcMar>
              <w:top w:w="80" w:type="dxa"/>
              <w:bottom w:w="80" w:type="dxa"/>
              <w:left w:w="100" w:type="dxa"/>
              <w:right w:w="100" w:type="dxa"/>
            </w:tcMar>
          </w:tcPr>
          <w:p>
            <w:r>
              <w:rPr>
                <w:rFonts w:ascii="Calibri" w:hAnsi="Calibri"/>
                <w:color w:val="0F172A"/>
                <w:sz w:val="18"/>
              </w:rPr>
              <w:t>1.0848 (ITM)</w:t>
            </w:r>
          </w:p>
        </w:tc>
        <w:tc>
          <w:tcPr>
            <w:tcW w:type="dxa" w:w="1170"/>
            <w:shd w:fill="FFFFFF"/>
            <w:tcMar>
              <w:top w:w="80" w:type="dxa"/>
              <w:bottom w:w="80" w:type="dxa"/>
              <w:left w:w="100" w:type="dxa"/>
              <w:right w:w="100" w:type="dxa"/>
            </w:tcMar>
          </w:tcPr>
          <w:p>
            <w:r>
              <w:rPr>
                <w:rFonts w:ascii="Calibri" w:hAnsi="Calibri"/>
                <w:color w:val="0F172A"/>
                <w:sz w:val="18"/>
              </w:rPr>
              <w:t>1.0842 (ITM)</w:t>
            </w:r>
          </w:p>
        </w:tc>
        <w:tc>
          <w:tcPr>
            <w:tcW w:type="dxa" w:w="1170"/>
            <w:shd w:fill="FFFFFF"/>
            <w:tcMar>
              <w:top w:w="80" w:type="dxa"/>
              <w:bottom w:w="80" w:type="dxa"/>
              <w:left w:w="100" w:type="dxa"/>
              <w:right w:w="100" w:type="dxa"/>
            </w:tcMar>
          </w:tcPr>
          <w:p>
            <w:r>
              <w:rPr>
                <w:rFonts w:ascii="Calibri" w:hAnsi="Calibri"/>
                <w:color w:val="0F172A"/>
                <w:sz w:val="18"/>
              </w:rPr>
              <w:t>1.0838 (OTM)</w:t>
            </w:r>
          </w:p>
        </w:tc>
        <w:tc>
          <w:tcPr>
            <w:tcW w:type="dxa" w:w="1170"/>
            <w:shd w:fill="FFFFFF"/>
            <w:tcMar>
              <w:top w:w="80" w:type="dxa"/>
              <w:bottom w:w="80" w:type="dxa"/>
              <w:left w:w="100" w:type="dxa"/>
              <w:right w:w="100" w:type="dxa"/>
            </w:tcMar>
          </w:tcPr>
          <w:p>
            <w:r>
              <w:rPr>
                <w:rFonts w:ascii="Calibri" w:hAnsi="Calibri"/>
                <w:color w:val="0F172A"/>
                <w:sz w:val="18"/>
              </w:rPr>
              <w:t>60s – 120s</w:t>
            </w:r>
          </w:p>
        </w:tc>
      </w:tr>
      <w:tr>
        <w:tc>
          <w:tcPr>
            <w:tcW w:type="dxa" w:w="1170"/>
            <w:shd w:fill="F8FAFC"/>
            <w:tcMar>
              <w:top w:w="80" w:type="dxa"/>
              <w:bottom w:w="80" w:type="dxa"/>
              <w:left w:w="100" w:type="dxa"/>
              <w:right w:w="100" w:type="dxa"/>
            </w:tcMar>
          </w:tcPr>
          <w:p>
            <w:r>
              <w:rPr>
                <w:rFonts w:ascii="Calibri" w:hAnsi="Calibri"/>
                <w:color w:val="0F172A"/>
                <w:sz w:val="18"/>
              </w:rPr>
              <w:t>Trade #02 (Pullback)</w:t>
            </w:r>
          </w:p>
        </w:tc>
        <w:tc>
          <w:tcPr>
            <w:tcW w:type="dxa" w:w="1170"/>
            <w:shd w:fill="F8FAFC"/>
            <w:tcMar>
              <w:top w:w="80" w:type="dxa"/>
              <w:bottom w:w="80" w:type="dxa"/>
              <w:left w:w="100" w:type="dxa"/>
              <w:right w:w="100" w:type="dxa"/>
            </w:tcMar>
          </w:tcPr>
          <w:p>
            <w:r>
              <w:rPr>
                <w:rFonts w:ascii="Calibri" w:hAnsi="Calibri"/>
                <w:color w:val="0F172A"/>
                <w:sz w:val="18"/>
              </w:rPr>
              <w:t>1.0852</w:t>
            </w:r>
          </w:p>
        </w:tc>
        <w:tc>
          <w:tcPr>
            <w:tcW w:type="dxa" w:w="1170"/>
            <w:shd w:fill="F8FAFC"/>
            <w:tcMar>
              <w:top w:w="80" w:type="dxa"/>
              <w:bottom w:w="80" w:type="dxa"/>
              <w:left w:w="100" w:type="dxa"/>
              <w:right w:w="100" w:type="dxa"/>
            </w:tcMar>
          </w:tcPr>
          <w:p>
            <w:r>
              <w:rPr>
                <w:rFonts w:ascii="Calibri" w:hAnsi="Calibri"/>
                <w:color w:val="0F172A"/>
                <w:sz w:val="18"/>
              </w:rPr>
              <w:t>1.0851 (OTM)</w:t>
            </w:r>
          </w:p>
        </w:tc>
        <w:tc>
          <w:tcPr>
            <w:tcW w:type="dxa" w:w="1170"/>
            <w:shd w:fill="F8FAFC"/>
            <w:tcMar>
              <w:top w:w="80" w:type="dxa"/>
              <w:bottom w:w="80" w:type="dxa"/>
              <w:left w:w="100" w:type="dxa"/>
              <w:right w:w="100" w:type="dxa"/>
            </w:tcMar>
          </w:tcPr>
          <w:p>
            <w:r>
              <w:rPr>
                <w:rFonts w:ascii="Calibri" w:hAnsi="Calibri"/>
                <w:color w:val="0F172A"/>
                <w:sz w:val="18"/>
              </w:rPr>
              <w:t>1.0856 (ITM)</w:t>
            </w:r>
          </w:p>
        </w:tc>
        <w:tc>
          <w:tcPr>
            <w:tcW w:type="dxa" w:w="1170"/>
            <w:shd w:fill="F8FAFC"/>
            <w:tcMar>
              <w:top w:w="80" w:type="dxa"/>
              <w:bottom w:w="80" w:type="dxa"/>
              <w:left w:w="100" w:type="dxa"/>
              <w:right w:w="100" w:type="dxa"/>
            </w:tcMar>
          </w:tcPr>
          <w:p>
            <w:r>
              <w:rPr>
                <w:rFonts w:ascii="Calibri" w:hAnsi="Calibri"/>
                <w:color w:val="0F172A"/>
                <w:sz w:val="18"/>
              </w:rPr>
              <w:t>1.0859 (ITM)</w:t>
            </w:r>
          </w:p>
        </w:tc>
        <w:tc>
          <w:tcPr>
            <w:tcW w:type="dxa" w:w="1170"/>
            <w:shd w:fill="F8FAFC"/>
            <w:tcMar>
              <w:top w:w="80" w:type="dxa"/>
              <w:bottom w:w="80" w:type="dxa"/>
              <w:left w:w="100" w:type="dxa"/>
              <w:right w:w="100" w:type="dxa"/>
            </w:tcMar>
          </w:tcPr>
          <w:p>
            <w:r>
              <w:rPr>
                <w:rFonts w:ascii="Calibri" w:hAnsi="Calibri"/>
                <w:color w:val="0F172A"/>
                <w:sz w:val="18"/>
              </w:rPr>
              <w:t>1.0850 (OTM)</w:t>
            </w:r>
          </w:p>
        </w:tc>
        <w:tc>
          <w:tcPr>
            <w:tcW w:type="dxa" w:w="1170"/>
            <w:shd w:fill="F8FAFC"/>
            <w:tcMar>
              <w:top w:w="80" w:type="dxa"/>
              <w:bottom w:w="80" w:type="dxa"/>
              <w:left w:w="100" w:type="dxa"/>
              <w:right w:w="100" w:type="dxa"/>
            </w:tcMar>
          </w:tcPr>
          <w:p>
            <w:r>
              <w:rPr>
                <w:rFonts w:ascii="Calibri" w:hAnsi="Calibri"/>
                <w:color w:val="0F172A"/>
                <w:sz w:val="18"/>
              </w:rPr>
              <w:t>1.0845 (OTM)</w:t>
            </w:r>
          </w:p>
        </w:tc>
        <w:tc>
          <w:tcPr>
            <w:tcW w:type="dxa" w:w="1170"/>
            <w:shd w:fill="F8FAFC"/>
            <w:tcMar>
              <w:top w:w="80" w:type="dxa"/>
              <w:bottom w:w="80" w:type="dxa"/>
              <w:left w:w="100" w:type="dxa"/>
              <w:right w:w="100" w:type="dxa"/>
            </w:tcMar>
          </w:tcPr>
          <w:p>
            <w:r>
              <w:rPr>
                <w:rFonts w:ascii="Calibri" w:hAnsi="Calibri"/>
                <w:color w:val="0F172A"/>
                <w:sz w:val="18"/>
              </w:rPr>
              <w:t>60s – 120s</w:t>
            </w:r>
          </w:p>
        </w:tc>
      </w:tr>
      <w:tr>
        <w:tc>
          <w:tcPr>
            <w:tcW w:type="dxa" w:w="1170"/>
            <w:shd w:fill="FFFFFF"/>
            <w:tcMar>
              <w:top w:w="80" w:type="dxa"/>
              <w:bottom w:w="80" w:type="dxa"/>
              <w:left w:w="100" w:type="dxa"/>
              <w:right w:w="100" w:type="dxa"/>
            </w:tcMar>
          </w:tcPr>
          <w:p>
            <w:r>
              <w:rPr>
                <w:rFonts w:ascii="Calibri" w:hAnsi="Calibri"/>
                <w:color w:val="0F172A"/>
                <w:sz w:val="18"/>
              </w:rPr>
              <w:t>Trade #03 (Breakout)</w:t>
            </w:r>
          </w:p>
        </w:tc>
        <w:tc>
          <w:tcPr>
            <w:tcW w:type="dxa" w:w="1170"/>
            <w:shd w:fill="FFFFFF"/>
            <w:tcMar>
              <w:top w:w="80" w:type="dxa"/>
              <w:bottom w:w="80" w:type="dxa"/>
              <w:left w:w="100" w:type="dxa"/>
              <w:right w:w="100" w:type="dxa"/>
            </w:tcMar>
          </w:tcPr>
          <w:p>
            <w:r>
              <w:rPr>
                <w:rFonts w:ascii="Calibri" w:hAnsi="Calibri"/>
                <w:color w:val="0F172A"/>
                <w:sz w:val="18"/>
              </w:rPr>
              <w:t>1.0865</w:t>
            </w:r>
          </w:p>
        </w:tc>
        <w:tc>
          <w:tcPr>
            <w:tcW w:type="dxa" w:w="1170"/>
            <w:shd w:fill="FFFFFF"/>
            <w:tcMar>
              <w:top w:w="80" w:type="dxa"/>
              <w:bottom w:w="80" w:type="dxa"/>
              <w:left w:w="100" w:type="dxa"/>
              <w:right w:w="100" w:type="dxa"/>
            </w:tcMar>
          </w:tcPr>
          <w:p>
            <w:r>
              <w:rPr>
                <w:rFonts w:ascii="Calibri" w:hAnsi="Calibri"/>
                <w:color w:val="0F172A"/>
                <w:sz w:val="18"/>
              </w:rPr>
              <w:t>1.0868 (ITM)</w:t>
            </w:r>
          </w:p>
        </w:tc>
        <w:tc>
          <w:tcPr>
            <w:tcW w:type="dxa" w:w="1170"/>
            <w:shd w:fill="FFFFFF"/>
            <w:tcMar>
              <w:top w:w="80" w:type="dxa"/>
              <w:bottom w:w="80" w:type="dxa"/>
              <w:left w:w="100" w:type="dxa"/>
              <w:right w:w="100" w:type="dxa"/>
            </w:tcMar>
          </w:tcPr>
          <w:p>
            <w:r>
              <w:rPr>
                <w:rFonts w:ascii="Calibri" w:hAnsi="Calibri"/>
                <w:color w:val="0F172A"/>
                <w:sz w:val="18"/>
              </w:rPr>
              <w:t>1.0874 (ITM)</w:t>
            </w:r>
          </w:p>
        </w:tc>
        <w:tc>
          <w:tcPr>
            <w:tcW w:type="dxa" w:w="1170"/>
            <w:shd w:fill="FFFFFF"/>
            <w:tcMar>
              <w:top w:w="80" w:type="dxa"/>
              <w:bottom w:w="80" w:type="dxa"/>
              <w:left w:w="100" w:type="dxa"/>
              <w:right w:w="100" w:type="dxa"/>
            </w:tcMar>
          </w:tcPr>
          <w:p>
            <w:r>
              <w:rPr>
                <w:rFonts w:ascii="Calibri" w:hAnsi="Calibri"/>
                <w:color w:val="0F172A"/>
                <w:sz w:val="18"/>
              </w:rPr>
              <w:t>1.0867 (ITM)</w:t>
            </w:r>
          </w:p>
        </w:tc>
        <w:tc>
          <w:tcPr>
            <w:tcW w:type="dxa" w:w="1170"/>
            <w:shd w:fill="FFFFFF"/>
            <w:tcMar>
              <w:top w:w="80" w:type="dxa"/>
              <w:bottom w:w="80" w:type="dxa"/>
              <w:left w:w="100" w:type="dxa"/>
              <w:right w:w="100" w:type="dxa"/>
            </w:tcMar>
          </w:tcPr>
          <w:p>
            <w:r>
              <w:rPr>
                <w:rFonts w:ascii="Calibri" w:hAnsi="Calibri"/>
                <w:color w:val="0F172A"/>
                <w:sz w:val="18"/>
              </w:rPr>
              <w:t>1.0862 (OTM)</w:t>
            </w:r>
          </w:p>
        </w:tc>
        <w:tc>
          <w:tcPr>
            <w:tcW w:type="dxa" w:w="1170"/>
            <w:shd w:fill="FFFFFF"/>
            <w:tcMar>
              <w:top w:w="80" w:type="dxa"/>
              <w:bottom w:w="80" w:type="dxa"/>
              <w:left w:w="100" w:type="dxa"/>
              <w:right w:w="100" w:type="dxa"/>
            </w:tcMar>
          </w:tcPr>
          <w:p>
            <w:r>
              <w:rPr>
                <w:rFonts w:ascii="Calibri" w:hAnsi="Calibri"/>
                <w:color w:val="0F172A"/>
                <w:sz w:val="18"/>
              </w:rPr>
              <w:t>1.0860 (OTM)</w:t>
            </w:r>
          </w:p>
        </w:tc>
        <w:tc>
          <w:tcPr>
            <w:tcW w:type="dxa" w:w="1170"/>
            <w:shd w:fill="FFFFFF"/>
            <w:tcMar>
              <w:top w:w="80" w:type="dxa"/>
              <w:bottom w:w="80" w:type="dxa"/>
              <w:left w:w="100" w:type="dxa"/>
              <w:right w:w="100" w:type="dxa"/>
            </w:tcMar>
          </w:tcPr>
          <w:p>
            <w:r>
              <w:rPr>
                <w:rFonts w:ascii="Calibri" w:hAnsi="Calibri"/>
                <w:color w:val="0F172A"/>
                <w:sz w:val="18"/>
              </w:rPr>
              <w:t>60s ONLY</w:t>
            </w:r>
          </w:p>
        </w:tc>
      </w:tr>
      <w:tr>
        <w:tc>
          <w:tcPr>
            <w:tcW w:type="dxa" w:w="1170"/>
            <w:shd w:fill="F8FAFC"/>
            <w:tcMar>
              <w:top w:w="80" w:type="dxa"/>
              <w:bottom w:w="80" w:type="dxa"/>
              <w:left w:w="100" w:type="dxa"/>
              <w:right w:w="100" w:type="dxa"/>
            </w:tcMar>
          </w:tcPr>
          <w:p>
            <w:r>
              <w:rPr>
                <w:rFonts w:ascii="Calibri" w:hAnsi="Calibri"/>
                <w:color w:val="0F172A"/>
                <w:sz w:val="18"/>
              </w:rPr>
              <w:t>Trade #04 (Range Fade)</w:t>
            </w:r>
          </w:p>
        </w:tc>
        <w:tc>
          <w:tcPr>
            <w:tcW w:type="dxa" w:w="1170"/>
            <w:shd w:fill="F8FAFC"/>
            <w:tcMar>
              <w:top w:w="80" w:type="dxa"/>
              <w:bottom w:w="80" w:type="dxa"/>
              <w:left w:w="100" w:type="dxa"/>
              <w:right w:w="100" w:type="dxa"/>
            </w:tcMar>
          </w:tcPr>
          <w:p>
            <w:r>
              <w:rPr>
                <w:rFonts w:ascii="Calibri" w:hAnsi="Calibri"/>
                <w:color w:val="0F172A"/>
                <w:sz w:val="18"/>
              </w:rPr>
              <w:t>1.0820</w:t>
            </w:r>
          </w:p>
        </w:tc>
        <w:tc>
          <w:tcPr>
            <w:tcW w:type="dxa" w:w="1170"/>
            <w:shd w:fill="F8FAFC"/>
            <w:tcMar>
              <w:top w:w="80" w:type="dxa"/>
              <w:bottom w:w="80" w:type="dxa"/>
              <w:left w:w="100" w:type="dxa"/>
              <w:right w:w="100" w:type="dxa"/>
            </w:tcMar>
          </w:tcPr>
          <w:p>
            <w:r>
              <w:rPr>
                <w:rFonts w:ascii="Calibri" w:hAnsi="Calibri"/>
                <w:color w:val="0F172A"/>
                <w:sz w:val="18"/>
              </w:rPr>
              <w:t>1.0820 (TIE)</w:t>
            </w:r>
          </w:p>
        </w:tc>
        <w:tc>
          <w:tcPr>
            <w:tcW w:type="dxa" w:w="1170"/>
            <w:shd w:fill="F8FAFC"/>
            <w:tcMar>
              <w:top w:w="80" w:type="dxa"/>
              <w:bottom w:w="80" w:type="dxa"/>
              <w:left w:w="100" w:type="dxa"/>
              <w:right w:w="100" w:type="dxa"/>
            </w:tcMar>
          </w:tcPr>
          <w:p>
            <w:r>
              <w:rPr>
                <w:rFonts w:ascii="Calibri" w:hAnsi="Calibri"/>
                <w:color w:val="0F172A"/>
                <w:sz w:val="18"/>
              </w:rPr>
              <w:t>1.0821 (ITM)</w:t>
            </w:r>
          </w:p>
        </w:tc>
        <w:tc>
          <w:tcPr>
            <w:tcW w:type="dxa" w:w="1170"/>
            <w:shd w:fill="F8FAFC"/>
            <w:tcMar>
              <w:top w:w="80" w:type="dxa"/>
              <w:bottom w:w="80" w:type="dxa"/>
              <w:left w:w="100" w:type="dxa"/>
              <w:right w:w="100" w:type="dxa"/>
            </w:tcMar>
          </w:tcPr>
          <w:p>
            <w:r>
              <w:rPr>
                <w:rFonts w:ascii="Calibri" w:hAnsi="Calibri"/>
                <w:color w:val="0F172A"/>
                <w:sz w:val="18"/>
              </w:rPr>
              <w:t>1.0825 (ITM)</w:t>
            </w:r>
          </w:p>
        </w:tc>
        <w:tc>
          <w:tcPr>
            <w:tcW w:type="dxa" w:w="1170"/>
            <w:shd w:fill="F8FAFC"/>
            <w:tcMar>
              <w:top w:w="80" w:type="dxa"/>
              <w:bottom w:w="80" w:type="dxa"/>
              <w:left w:w="100" w:type="dxa"/>
              <w:right w:w="100" w:type="dxa"/>
            </w:tcMar>
          </w:tcPr>
          <w:p>
            <w:r>
              <w:rPr>
                <w:rFonts w:ascii="Calibri" w:hAnsi="Calibri"/>
                <w:color w:val="0F172A"/>
                <w:sz w:val="18"/>
              </w:rPr>
              <w:t>1.0832 (ITM)</w:t>
            </w:r>
          </w:p>
        </w:tc>
        <w:tc>
          <w:tcPr>
            <w:tcW w:type="dxa" w:w="1170"/>
            <w:shd w:fill="F8FAFC"/>
            <w:tcMar>
              <w:top w:w="80" w:type="dxa"/>
              <w:bottom w:w="80" w:type="dxa"/>
              <w:left w:w="100" w:type="dxa"/>
              <w:right w:w="100" w:type="dxa"/>
            </w:tcMar>
          </w:tcPr>
          <w:p>
            <w:r>
              <w:rPr>
                <w:rFonts w:ascii="Calibri" w:hAnsi="Calibri"/>
                <w:color w:val="0F172A"/>
                <w:sz w:val="18"/>
              </w:rPr>
              <w:t>1.0835 (ITM)</w:t>
            </w:r>
          </w:p>
        </w:tc>
        <w:tc>
          <w:tcPr>
            <w:tcW w:type="dxa" w:w="1170"/>
            <w:shd w:fill="F8FAFC"/>
            <w:tcMar>
              <w:top w:w="80" w:type="dxa"/>
              <w:bottom w:w="80" w:type="dxa"/>
              <w:left w:w="100" w:type="dxa"/>
              <w:right w:w="100" w:type="dxa"/>
            </w:tcMar>
          </w:tcPr>
          <w:p>
            <w:r>
              <w:rPr>
                <w:rFonts w:ascii="Calibri" w:hAnsi="Calibri"/>
                <w:color w:val="0F172A"/>
                <w:sz w:val="18"/>
              </w:rPr>
              <w:t>180s – 300s</w:t>
            </w:r>
          </w:p>
        </w:tc>
      </w:tr>
      <w:tr>
        <w:tc>
          <w:tcPr>
            <w:tcW w:type="dxa" w:w="1170"/>
            <w:shd w:fill="FFFFFF"/>
            <w:tcMar>
              <w:top w:w="80" w:type="dxa"/>
              <w:bottom w:w="80" w:type="dxa"/>
              <w:left w:w="100" w:type="dxa"/>
              <w:right w:w="100" w:type="dxa"/>
            </w:tcMar>
          </w:tcPr>
          <w:p>
            <w:r>
              <w:rPr>
                <w:rFonts w:ascii="Calibri" w:hAnsi="Calibri"/>
                <w:color w:val="0F172A"/>
                <w:sz w:val="18"/>
              </w:rPr>
              <w:t>Trade #05 (Exhaustion)</w:t>
            </w:r>
          </w:p>
        </w:tc>
        <w:tc>
          <w:tcPr>
            <w:tcW w:type="dxa" w:w="1170"/>
            <w:shd w:fill="FFFFFF"/>
            <w:tcMar>
              <w:top w:w="80" w:type="dxa"/>
              <w:bottom w:w="80" w:type="dxa"/>
              <w:left w:w="100" w:type="dxa"/>
              <w:right w:w="100" w:type="dxa"/>
            </w:tcMar>
          </w:tcPr>
          <w:p>
            <w:r>
              <w:rPr>
                <w:rFonts w:ascii="Calibri" w:hAnsi="Calibri"/>
                <w:color w:val="0F172A"/>
                <w:sz w:val="18"/>
              </w:rPr>
              <w:t>1.0890</w:t>
            </w:r>
          </w:p>
        </w:tc>
        <w:tc>
          <w:tcPr>
            <w:tcW w:type="dxa" w:w="1170"/>
            <w:shd w:fill="FFFFFF"/>
            <w:tcMar>
              <w:top w:w="80" w:type="dxa"/>
              <w:bottom w:w="80" w:type="dxa"/>
              <w:left w:w="100" w:type="dxa"/>
              <w:right w:w="100" w:type="dxa"/>
            </w:tcMar>
          </w:tcPr>
          <w:p>
            <w:r>
              <w:rPr>
                <w:rFonts w:ascii="Calibri" w:hAnsi="Calibri"/>
                <w:color w:val="0F172A"/>
                <w:sz w:val="18"/>
              </w:rPr>
              <w:t>1.0891 (OTM)</w:t>
            </w:r>
          </w:p>
        </w:tc>
        <w:tc>
          <w:tcPr>
            <w:tcW w:type="dxa" w:w="1170"/>
            <w:shd w:fill="FFFFFF"/>
            <w:tcMar>
              <w:top w:w="80" w:type="dxa"/>
              <w:bottom w:w="80" w:type="dxa"/>
              <w:left w:w="100" w:type="dxa"/>
              <w:right w:w="100" w:type="dxa"/>
            </w:tcMar>
          </w:tcPr>
          <w:p>
            <w:r>
              <w:rPr>
                <w:rFonts w:ascii="Calibri" w:hAnsi="Calibri"/>
                <w:color w:val="0F172A"/>
                <w:sz w:val="18"/>
              </w:rPr>
              <w:t>1.0889 (ITM)</w:t>
            </w:r>
          </w:p>
        </w:tc>
        <w:tc>
          <w:tcPr>
            <w:tcW w:type="dxa" w:w="1170"/>
            <w:shd w:fill="FFFFFF"/>
            <w:tcMar>
              <w:top w:w="80" w:type="dxa"/>
              <w:bottom w:w="80" w:type="dxa"/>
              <w:left w:w="100" w:type="dxa"/>
              <w:right w:w="100" w:type="dxa"/>
            </w:tcMar>
          </w:tcPr>
          <w:p>
            <w:r>
              <w:rPr>
                <w:rFonts w:ascii="Calibri" w:hAnsi="Calibri"/>
                <w:color w:val="0F172A"/>
                <w:sz w:val="18"/>
              </w:rPr>
              <w:t>1.0882 (ITM)</w:t>
            </w:r>
          </w:p>
        </w:tc>
        <w:tc>
          <w:tcPr>
            <w:tcW w:type="dxa" w:w="1170"/>
            <w:shd w:fill="FFFFFF"/>
            <w:tcMar>
              <w:top w:w="80" w:type="dxa"/>
              <w:bottom w:w="80" w:type="dxa"/>
              <w:left w:w="100" w:type="dxa"/>
              <w:right w:w="100" w:type="dxa"/>
            </w:tcMar>
          </w:tcPr>
          <w:p>
            <w:r>
              <w:rPr>
                <w:rFonts w:ascii="Calibri" w:hAnsi="Calibri"/>
                <w:color w:val="0F172A"/>
                <w:sz w:val="18"/>
              </w:rPr>
              <w:t>1.0876 (ITM)</w:t>
            </w:r>
          </w:p>
        </w:tc>
        <w:tc>
          <w:tcPr>
            <w:tcW w:type="dxa" w:w="1170"/>
            <w:shd w:fill="FFFFFF"/>
            <w:tcMar>
              <w:top w:w="80" w:type="dxa"/>
              <w:bottom w:w="80" w:type="dxa"/>
              <w:left w:w="100" w:type="dxa"/>
              <w:right w:w="100" w:type="dxa"/>
            </w:tcMar>
          </w:tcPr>
          <w:p>
            <w:r>
              <w:rPr>
                <w:rFonts w:ascii="Calibri" w:hAnsi="Calibri"/>
                <w:color w:val="0F172A"/>
                <w:sz w:val="18"/>
              </w:rPr>
              <w:t>1.0870 (ITM)</w:t>
            </w:r>
          </w:p>
        </w:tc>
        <w:tc>
          <w:tcPr>
            <w:tcW w:type="dxa" w:w="1170"/>
            <w:shd w:fill="FFFFFF"/>
            <w:tcMar>
              <w:top w:w="80" w:type="dxa"/>
              <w:bottom w:w="80" w:type="dxa"/>
              <w:left w:w="100" w:type="dxa"/>
              <w:right w:w="100" w:type="dxa"/>
            </w:tcMar>
          </w:tcPr>
          <w:p>
            <w:r>
              <w:rPr>
                <w:rFonts w:ascii="Calibri" w:hAnsi="Calibri"/>
                <w:color w:val="0F172A"/>
                <w:sz w:val="18"/>
              </w:rPr>
              <w:t>180s – 300s</w:t>
            </w:r>
          </w:p>
        </w:tc>
      </w:tr>
    </w:tbl>
    <w:p>
      <w:pPr>
        <w:spacing w:before="0" w:after="80"/>
      </w:pPr>
    </w:p>
    <w:p>
      <w:pPr>
        <w:spacing w:before="0" w:after="100" w:line="276" w:lineRule="auto"/>
      </w:pPr>
      <w:r>
        <w:rPr>
          <w:rFonts w:ascii="Calibri" w:hAnsi="Calibri"/>
          <w:color w:val="0F172A"/>
          <w:sz w:val="21"/>
        </w:rPr>
        <w:t>By testing 50 to 100 signals across this matrix, you discover the true empirical 'sweet spot' for each setup architecture. You no longer guess your expiration horizon; you execute the mathematically validated maximum.</w:t>
      </w:r>
    </w:p>
    <w:p>
      <w:pPr>
        <w:spacing w:before="320" w:after="120"/>
      </w:pPr>
      <w:r>
        <w:rPr>
          <w:rFonts w:ascii="Georgia" w:hAnsi="Georgia"/>
          <w:b/>
          <w:color w:val="1B365D"/>
          <w:sz w:val="29"/>
        </w:rPr>
        <w:t>Chapter 47: The Expiration Performance Matrix: Empirical Baseline</w:t>
      </w:r>
    </w:p>
    <w:p>
      <w:pPr>
        <w:spacing w:before="0" w:after="100" w:line="276" w:lineRule="auto"/>
      </w:pPr>
      <w:r>
        <w:rPr>
          <w:rFonts w:ascii="Calibri" w:hAnsi="Calibri"/>
          <w:color w:val="0F172A"/>
          <w:sz w:val="21"/>
        </w:rPr>
        <w:t>Compiling multi-horizon backtest data produces the Expiration Performance Matrix, revealing the exact decay of edge across time: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337"/>
            <w:shd w:fill="1B365D"/>
            <w:tcMar>
              <w:top w:w="100" w:type="dxa"/>
              <w:bottom w:w="100" w:type="dxa"/>
              <w:left w:w="100" w:type="dxa"/>
              <w:right w:w="100" w:type="dxa"/>
            </w:tcMar>
          </w:tcPr>
          <w:p>
            <w:pPr>
              <w:jc w:val="left"/>
            </w:pPr>
            <w:r>
              <w:rPr>
                <w:rFonts w:ascii="Calibri" w:hAnsi="Calibri"/>
                <w:b/>
                <w:color w:val="FFFFFF"/>
                <w:sz w:val="19"/>
              </w:rPr>
              <w:t>Setup Architecture</w:t>
            </w:r>
          </w:p>
        </w:tc>
        <w:tc>
          <w:tcPr>
            <w:tcW w:type="dxa" w:w="1337"/>
            <w:shd w:fill="1B365D"/>
            <w:tcMar>
              <w:top w:w="100" w:type="dxa"/>
              <w:bottom w:w="100" w:type="dxa"/>
              <w:left w:w="100" w:type="dxa"/>
              <w:right w:w="100" w:type="dxa"/>
            </w:tcMar>
          </w:tcPr>
          <w:p>
            <w:pPr>
              <w:jc w:val="left"/>
            </w:pPr>
            <w:r>
              <w:rPr>
                <w:rFonts w:ascii="Calibri" w:hAnsi="Calibri"/>
                <w:b/>
                <w:color w:val="FFFFFF"/>
                <w:sz w:val="19"/>
              </w:rPr>
              <w:t>30 Seconds</w:t>
            </w:r>
          </w:p>
        </w:tc>
        <w:tc>
          <w:tcPr>
            <w:tcW w:type="dxa" w:w="1337"/>
            <w:shd w:fill="1B365D"/>
            <w:tcMar>
              <w:top w:w="100" w:type="dxa"/>
              <w:bottom w:w="100" w:type="dxa"/>
              <w:left w:w="100" w:type="dxa"/>
              <w:right w:w="100" w:type="dxa"/>
            </w:tcMar>
          </w:tcPr>
          <w:p>
            <w:pPr>
              <w:jc w:val="left"/>
            </w:pPr>
            <w:r>
              <w:rPr>
                <w:rFonts w:ascii="Calibri" w:hAnsi="Calibri"/>
                <w:b/>
                <w:color w:val="FFFFFF"/>
                <w:sz w:val="19"/>
              </w:rPr>
              <w:t>60 Seconds (1m)</w:t>
            </w:r>
          </w:p>
        </w:tc>
        <w:tc>
          <w:tcPr>
            <w:tcW w:type="dxa" w:w="1337"/>
            <w:shd w:fill="1B365D"/>
            <w:tcMar>
              <w:top w:w="100" w:type="dxa"/>
              <w:bottom w:w="100" w:type="dxa"/>
              <w:left w:w="100" w:type="dxa"/>
              <w:right w:w="100" w:type="dxa"/>
            </w:tcMar>
          </w:tcPr>
          <w:p>
            <w:pPr>
              <w:jc w:val="left"/>
            </w:pPr>
            <w:r>
              <w:rPr>
                <w:rFonts w:ascii="Calibri" w:hAnsi="Calibri"/>
                <w:b/>
                <w:color w:val="FFFFFF"/>
                <w:sz w:val="19"/>
              </w:rPr>
              <w:t>120 Seconds (2m)</w:t>
            </w:r>
          </w:p>
        </w:tc>
        <w:tc>
          <w:tcPr>
            <w:tcW w:type="dxa" w:w="1337"/>
            <w:shd w:fill="1B365D"/>
            <w:tcMar>
              <w:top w:w="100" w:type="dxa"/>
              <w:bottom w:w="100" w:type="dxa"/>
              <w:left w:w="100" w:type="dxa"/>
              <w:right w:w="100" w:type="dxa"/>
            </w:tcMar>
          </w:tcPr>
          <w:p>
            <w:pPr>
              <w:jc w:val="left"/>
            </w:pPr>
            <w:r>
              <w:rPr>
                <w:rFonts w:ascii="Calibri" w:hAnsi="Calibri"/>
                <w:b/>
                <w:color w:val="FFFFFF"/>
                <w:sz w:val="19"/>
              </w:rPr>
              <w:t>180 Seconds (3m)</w:t>
            </w:r>
          </w:p>
        </w:tc>
        <w:tc>
          <w:tcPr>
            <w:tcW w:type="dxa" w:w="1337"/>
            <w:shd w:fill="1B365D"/>
            <w:tcMar>
              <w:top w:w="100" w:type="dxa"/>
              <w:bottom w:w="100" w:type="dxa"/>
              <w:left w:w="100" w:type="dxa"/>
              <w:right w:w="100" w:type="dxa"/>
            </w:tcMar>
          </w:tcPr>
          <w:p>
            <w:pPr>
              <w:jc w:val="left"/>
            </w:pPr>
            <w:r>
              <w:rPr>
                <w:rFonts w:ascii="Calibri" w:hAnsi="Calibri"/>
                <w:b/>
                <w:color w:val="FFFFFF"/>
                <w:sz w:val="19"/>
              </w:rPr>
              <w:t>300 Seconds (5m)</w:t>
            </w:r>
          </w:p>
        </w:tc>
        <w:tc>
          <w:tcPr>
            <w:tcW w:type="dxa" w:w="1337"/>
            <w:shd w:fill="1B365D"/>
            <w:tcMar>
              <w:top w:w="100" w:type="dxa"/>
              <w:bottom w:w="100" w:type="dxa"/>
              <w:left w:w="100" w:type="dxa"/>
              <w:right w:w="100" w:type="dxa"/>
            </w:tcMar>
          </w:tcPr>
          <w:p>
            <w:pPr>
              <w:jc w:val="left"/>
            </w:pPr>
            <w:r>
              <w:rPr>
                <w:rFonts w:ascii="Calibri" w:hAnsi="Calibri"/>
                <w:b/>
                <w:color w:val="FFFFFF"/>
                <w:sz w:val="19"/>
              </w:rPr>
              <w:t>Empirical Edge Verdict</w:t>
            </w:r>
          </w:p>
        </w:tc>
      </w:tr>
      <w:tr>
        <w:tc>
          <w:tcPr>
            <w:tcW w:type="dxa" w:w="1337"/>
            <w:shd w:fill="FFFFFF"/>
            <w:tcMar>
              <w:top w:w="80" w:type="dxa"/>
              <w:bottom w:w="80" w:type="dxa"/>
              <w:left w:w="100" w:type="dxa"/>
              <w:right w:w="100" w:type="dxa"/>
            </w:tcMar>
          </w:tcPr>
          <w:p>
            <w:r>
              <w:rPr>
                <w:rFonts w:ascii="Calibri" w:hAnsi="Calibri"/>
                <w:color w:val="0F172A"/>
                <w:sz w:val="18"/>
              </w:rPr>
              <w:t>Setup B1: Trend Pullback</w:t>
            </w:r>
          </w:p>
        </w:tc>
        <w:tc>
          <w:tcPr>
            <w:tcW w:type="dxa" w:w="1337"/>
            <w:shd w:fill="FFFFFF"/>
            <w:tcMar>
              <w:top w:w="80" w:type="dxa"/>
              <w:bottom w:w="80" w:type="dxa"/>
              <w:left w:w="100" w:type="dxa"/>
              <w:right w:w="100" w:type="dxa"/>
            </w:tcMar>
          </w:tcPr>
          <w:p>
            <w:r>
              <w:rPr>
                <w:rFonts w:ascii="Calibri" w:hAnsi="Calibri"/>
                <w:color w:val="0F172A"/>
                <w:sz w:val="18"/>
              </w:rPr>
              <w:t>51.2% (Ruin)</w:t>
            </w:r>
          </w:p>
        </w:tc>
        <w:tc>
          <w:tcPr>
            <w:tcW w:type="dxa" w:w="1337"/>
            <w:shd w:fill="FFFFFF"/>
            <w:tcMar>
              <w:top w:w="80" w:type="dxa"/>
              <w:bottom w:w="80" w:type="dxa"/>
              <w:left w:w="100" w:type="dxa"/>
              <w:right w:w="100" w:type="dxa"/>
            </w:tcMar>
          </w:tcPr>
          <w:p>
            <w:r>
              <w:rPr>
                <w:rFonts w:ascii="Calibri" w:hAnsi="Calibri"/>
                <w:color w:val="0F172A"/>
                <w:sz w:val="18"/>
              </w:rPr>
              <w:t>66.4% (Elite)</w:t>
            </w:r>
          </w:p>
        </w:tc>
        <w:tc>
          <w:tcPr>
            <w:tcW w:type="dxa" w:w="1337"/>
            <w:shd w:fill="FFFFFF"/>
            <w:tcMar>
              <w:top w:w="80" w:type="dxa"/>
              <w:bottom w:w="80" w:type="dxa"/>
              <w:left w:w="100" w:type="dxa"/>
              <w:right w:w="100" w:type="dxa"/>
            </w:tcMar>
          </w:tcPr>
          <w:p>
            <w:r>
              <w:rPr>
                <w:rFonts w:ascii="Calibri" w:hAnsi="Calibri"/>
                <w:color w:val="0F172A"/>
                <w:sz w:val="18"/>
              </w:rPr>
              <w:t>64.8% (Elite)</w:t>
            </w:r>
          </w:p>
        </w:tc>
        <w:tc>
          <w:tcPr>
            <w:tcW w:type="dxa" w:w="1337"/>
            <w:shd w:fill="FFFFFF"/>
            <w:tcMar>
              <w:top w:w="80" w:type="dxa"/>
              <w:bottom w:w="80" w:type="dxa"/>
              <w:left w:w="100" w:type="dxa"/>
              <w:right w:w="100" w:type="dxa"/>
            </w:tcMar>
          </w:tcPr>
          <w:p>
            <w:r>
              <w:rPr>
                <w:rFonts w:ascii="Calibri" w:hAnsi="Calibri"/>
                <w:color w:val="0F172A"/>
                <w:sz w:val="18"/>
              </w:rPr>
              <w:t>58.2% (Marginal)</w:t>
            </w:r>
          </w:p>
        </w:tc>
        <w:tc>
          <w:tcPr>
            <w:tcW w:type="dxa" w:w="1337"/>
            <w:shd w:fill="FFFFFF"/>
            <w:tcMar>
              <w:top w:w="80" w:type="dxa"/>
              <w:bottom w:w="80" w:type="dxa"/>
              <w:left w:w="100" w:type="dxa"/>
              <w:right w:w="100" w:type="dxa"/>
            </w:tcMar>
          </w:tcPr>
          <w:p>
            <w:r>
              <w:rPr>
                <w:rFonts w:ascii="Calibri" w:hAnsi="Calibri"/>
                <w:color w:val="0F172A"/>
                <w:sz w:val="18"/>
              </w:rPr>
              <w:t>53.0% (Decay)</w:t>
            </w:r>
          </w:p>
        </w:tc>
        <w:tc>
          <w:tcPr>
            <w:tcW w:type="dxa" w:w="1337"/>
            <w:shd w:fill="FFFFFF"/>
            <w:tcMar>
              <w:top w:w="80" w:type="dxa"/>
              <w:bottom w:w="80" w:type="dxa"/>
              <w:left w:w="100" w:type="dxa"/>
              <w:right w:w="100" w:type="dxa"/>
            </w:tcMar>
          </w:tcPr>
          <w:p>
            <w:r>
              <w:rPr>
                <w:rFonts w:ascii="Calibri" w:hAnsi="Calibri"/>
                <w:color w:val="0F172A"/>
                <w:sz w:val="18"/>
              </w:rPr>
              <w:t>Trade strictly 60s – 120s.</w:t>
            </w:r>
          </w:p>
        </w:tc>
      </w:tr>
      <w:tr>
        <w:tc>
          <w:tcPr>
            <w:tcW w:type="dxa" w:w="1337"/>
            <w:shd w:fill="F8FAFC"/>
            <w:tcMar>
              <w:top w:w="80" w:type="dxa"/>
              <w:bottom w:w="80" w:type="dxa"/>
              <w:left w:w="100" w:type="dxa"/>
              <w:right w:w="100" w:type="dxa"/>
            </w:tcMar>
          </w:tcPr>
          <w:p>
            <w:r>
              <w:rPr>
                <w:rFonts w:ascii="Calibri" w:hAnsi="Calibri"/>
                <w:color w:val="0F172A"/>
                <w:sz w:val="18"/>
              </w:rPr>
              <w:t>Setup B2: Squeeze Breakout</w:t>
            </w:r>
          </w:p>
        </w:tc>
        <w:tc>
          <w:tcPr>
            <w:tcW w:type="dxa" w:w="1337"/>
            <w:shd w:fill="F8FAFC"/>
            <w:tcMar>
              <w:top w:w="80" w:type="dxa"/>
              <w:bottom w:w="80" w:type="dxa"/>
              <w:left w:w="100" w:type="dxa"/>
              <w:right w:w="100" w:type="dxa"/>
            </w:tcMar>
          </w:tcPr>
          <w:p>
            <w:r>
              <w:rPr>
                <w:rFonts w:ascii="Calibri" w:hAnsi="Calibri"/>
                <w:color w:val="0F172A"/>
                <w:sz w:val="18"/>
              </w:rPr>
              <w:t>54.0% (Friction)</w:t>
            </w:r>
          </w:p>
        </w:tc>
        <w:tc>
          <w:tcPr>
            <w:tcW w:type="dxa" w:w="1337"/>
            <w:shd w:fill="F8FAFC"/>
            <w:tcMar>
              <w:top w:w="80" w:type="dxa"/>
              <w:bottom w:w="80" w:type="dxa"/>
              <w:left w:w="100" w:type="dxa"/>
              <w:right w:w="100" w:type="dxa"/>
            </w:tcMar>
          </w:tcPr>
          <w:p>
            <w:r>
              <w:rPr>
                <w:rFonts w:ascii="Calibri" w:hAnsi="Calibri"/>
                <w:color w:val="0F172A"/>
                <w:sz w:val="18"/>
              </w:rPr>
              <w:t>68.2% (Elite)</w:t>
            </w:r>
          </w:p>
        </w:tc>
        <w:tc>
          <w:tcPr>
            <w:tcW w:type="dxa" w:w="1337"/>
            <w:shd w:fill="F8FAFC"/>
            <w:tcMar>
              <w:top w:w="80" w:type="dxa"/>
              <w:bottom w:w="80" w:type="dxa"/>
              <w:left w:w="100" w:type="dxa"/>
              <w:right w:w="100" w:type="dxa"/>
            </w:tcMar>
          </w:tcPr>
          <w:p>
            <w:r>
              <w:rPr>
                <w:rFonts w:ascii="Calibri" w:hAnsi="Calibri"/>
                <w:color w:val="0F172A"/>
                <w:sz w:val="18"/>
              </w:rPr>
              <w:t>59.0% (Marginal)</w:t>
            </w:r>
          </w:p>
        </w:tc>
        <w:tc>
          <w:tcPr>
            <w:tcW w:type="dxa" w:w="1337"/>
            <w:shd w:fill="F8FAFC"/>
            <w:tcMar>
              <w:top w:w="80" w:type="dxa"/>
              <w:bottom w:w="80" w:type="dxa"/>
              <w:left w:w="100" w:type="dxa"/>
              <w:right w:w="100" w:type="dxa"/>
            </w:tcMar>
          </w:tcPr>
          <w:p>
            <w:r>
              <w:rPr>
                <w:rFonts w:ascii="Calibri" w:hAnsi="Calibri"/>
                <w:color w:val="0F172A"/>
                <w:sz w:val="18"/>
              </w:rPr>
              <w:t>51.5% (Ruin)</w:t>
            </w:r>
          </w:p>
        </w:tc>
        <w:tc>
          <w:tcPr>
            <w:tcW w:type="dxa" w:w="1337"/>
            <w:shd w:fill="F8FAFC"/>
            <w:tcMar>
              <w:top w:w="80" w:type="dxa"/>
              <w:bottom w:w="80" w:type="dxa"/>
              <w:left w:w="100" w:type="dxa"/>
              <w:right w:w="100" w:type="dxa"/>
            </w:tcMar>
          </w:tcPr>
          <w:p>
            <w:r>
              <w:rPr>
                <w:rFonts w:ascii="Calibri" w:hAnsi="Calibri"/>
                <w:color w:val="0F172A"/>
                <w:sz w:val="18"/>
              </w:rPr>
              <w:t>48.0% (Loss)</w:t>
            </w:r>
          </w:p>
        </w:tc>
        <w:tc>
          <w:tcPr>
            <w:tcW w:type="dxa" w:w="1337"/>
            <w:shd w:fill="F8FAFC"/>
            <w:tcMar>
              <w:top w:w="80" w:type="dxa"/>
              <w:bottom w:w="80" w:type="dxa"/>
              <w:left w:w="100" w:type="dxa"/>
              <w:right w:w="100" w:type="dxa"/>
            </w:tcMar>
          </w:tcPr>
          <w:p>
            <w:r>
              <w:rPr>
                <w:rFonts w:ascii="Calibri" w:hAnsi="Calibri"/>
                <w:color w:val="0F172A"/>
                <w:sz w:val="18"/>
              </w:rPr>
              <w:t>Trade strictly 60s on close.</w:t>
            </w:r>
          </w:p>
        </w:tc>
      </w:tr>
      <w:tr>
        <w:tc>
          <w:tcPr>
            <w:tcW w:type="dxa" w:w="1337"/>
            <w:shd w:fill="FFFFFF"/>
            <w:tcMar>
              <w:top w:w="80" w:type="dxa"/>
              <w:bottom w:w="80" w:type="dxa"/>
              <w:left w:w="100" w:type="dxa"/>
              <w:right w:w="100" w:type="dxa"/>
            </w:tcMar>
          </w:tcPr>
          <w:p>
            <w:r>
              <w:rPr>
                <w:rFonts w:ascii="Calibri" w:hAnsi="Calibri"/>
                <w:color w:val="0F172A"/>
                <w:sz w:val="18"/>
              </w:rPr>
              <w:t>Setup B3: False Breakout Trap</w:t>
            </w:r>
          </w:p>
        </w:tc>
        <w:tc>
          <w:tcPr>
            <w:tcW w:type="dxa" w:w="1337"/>
            <w:shd w:fill="FFFFFF"/>
            <w:tcMar>
              <w:top w:w="80" w:type="dxa"/>
              <w:bottom w:w="80" w:type="dxa"/>
              <w:left w:w="100" w:type="dxa"/>
              <w:right w:w="100" w:type="dxa"/>
            </w:tcMar>
          </w:tcPr>
          <w:p>
            <w:r>
              <w:rPr>
                <w:rFonts w:ascii="Calibri" w:hAnsi="Calibri"/>
                <w:color w:val="0F172A"/>
                <w:sz w:val="18"/>
              </w:rPr>
              <w:t>48.5% (Whipsaw)</w:t>
            </w:r>
          </w:p>
        </w:tc>
        <w:tc>
          <w:tcPr>
            <w:tcW w:type="dxa" w:w="1337"/>
            <w:shd w:fill="FFFFFF"/>
            <w:tcMar>
              <w:top w:w="80" w:type="dxa"/>
              <w:bottom w:w="80" w:type="dxa"/>
              <w:left w:w="100" w:type="dxa"/>
              <w:right w:w="100" w:type="dxa"/>
            </w:tcMar>
          </w:tcPr>
          <w:p>
            <w:r>
              <w:rPr>
                <w:rFonts w:ascii="Calibri" w:hAnsi="Calibri"/>
                <w:color w:val="0F172A"/>
                <w:sz w:val="18"/>
              </w:rPr>
              <w:t>56.0% (Marginal)</w:t>
            </w:r>
          </w:p>
        </w:tc>
        <w:tc>
          <w:tcPr>
            <w:tcW w:type="dxa" w:w="1337"/>
            <w:shd w:fill="FFFFFF"/>
            <w:tcMar>
              <w:top w:w="80" w:type="dxa"/>
              <w:bottom w:w="80" w:type="dxa"/>
              <w:left w:w="100" w:type="dxa"/>
              <w:right w:w="100" w:type="dxa"/>
            </w:tcMar>
          </w:tcPr>
          <w:p>
            <w:r>
              <w:rPr>
                <w:rFonts w:ascii="Calibri" w:hAnsi="Calibri"/>
                <w:color w:val="0F172A"/>
                <w:sz w:val="18"/>
              </w:rPr>
              <w:t>65.5% (Elite)</w:t>
            </w:r>
          </w:p>
        </w:tc>
        <w:tc>
          <w:tcPr>
            <w:tcW w:type="dxa" w:w="1337"/>
            <w:shd w:fill="FFFFFF"/>
            <w:tcMar>
              <w:top w:w="80" w:type="dxa"/>
              <w:bottom w:w="80" w:type="dxa"/>
              <w:left w:w="100" w:type="dxa"/>
              <w:right w:w="100" w:type="dxa"/>
            </w:tcMar>
          </w:tcPr>
          <w:p>
            <w:r>
              <w:rPr>
                <w:rFonts w:ascii="Calibri" w:hAnsi="Calibri"/>
                <w:color w:val="0F172A"/>
                <w:sz w:val="18"/>
              </w:rPr>
              <w:t>64.0% (Elite)</w:t>
            </w:r>
          </w:p>
        </w:tc>
        <w:tc>
          <w:tcPr>
            <w:tcW w:type="dxa" w:w="1337"/>
            <w:shd w:fill="FFFFFF"/>
            <w:tcMar>
              <w:top w:w="80" w:type="dxa"/>
              <w:bottom w:w="80" w:type="dxa"/>
              <w:left w:w="100" w:type="dxa"/>
              <w:right w:w="100" w:type="dxa"/>
            </w:tcMar>
          </w:tcPr>
          <w:p>
            <w:r>
              <w:rPr>
                <w:rFonts w:ascii="Calibri" w:hAnsi="Calibri"/>
                <w:color w:val="0F172A"/>
                <w:sz w:val="18"/>
              </w:rPr>
              <w:t>55.0% (Decay)</w:t>
            </w:r>
          </w:p>
        </w:tc>
        <w:tc>
          <w:tcPr>
            <w:tcW w:type="dxa" w:w="1337"/>
            <w:shd w:fill="FFFFFF"/>
            <w:tcMar>
              <w:top w:w="80" w:type="dxa"/>
              <w:bottom w:w="80" w:type="dxa"/>
              <w:left w:w="100" w:type="dxa"/>
              <w:right w:w="100" w:type="dxa"/>
            </w:tcMar>
          </w:tcPr>
          <w:p>
            <w:r>
              <w:rPr>
                <w:rFonts w:ascii="Calibri" w:hAnsi="Calibri"/>
                <w:color w:val="0F172A"/>
                <w:sz w:val="18"/>
              </w:rPr>
              <w:t>Trade strictly 120s – 180s.</w:t>
            </w:r>
          </w:p>
        </w:tc>
      </w:tr>
      <w:tr>
        <w:tc>
          <w:tcPr>
            <w:tcW w:type="dxa" w:w="1337"/>
            <w:shd w:fill="F8FAFC"/>
            <w:tcMar>
              <w:top w:w="80" w:type="dxa"/>
              <w:bottom w:w="80" w:type="dxa"/>
              <w:left w:w="100" w:type="dxa"/>
              <w:right w:w="100" w:type="dxa"/>
            </w:tcMar>
          </w:tcPr>
          <w:p>
            <w:r>
              <w:rPr>
                <w:rFonts w:ascii="Calibri" w:hAnsi="Calibri"/>
                <w:color w:val="0F172A"/>
                <w:sz w:val="18"/>
              </w:rPr>
              <w:t>Setup B4: Range Boundary Fade</w:t>
            </w:r>
          </w:p>
        </w:tc>
        <w:tc>
          <w:tcPr>
            <w:tcW w:type="dxa" w:w="1337"/>
            <w:shd w:fill="F8FAFC"/>
            <w:tcMar>
              <w:top w:w="80" w:type="dxa"/>
              <w:bottom w:w="80" w:type="dxa"/>
              <w:left w:w="100" w:type="dxa"/>
              <w:right w:w="100" w:type="dxa"/>
            </w:tcMar>
          </w:tcPr>
          <w:p>
            <w:r>
              <w:rPr>
                <w:rFonts w:ascii="Calibri" w:hAnsi="Calibri"/>
                <w:color w:val="0F172A"/>
                <w:sz w:val="18"/>
              </w:rPr>
              <w:t>49.0% (Chop)</w:t>
            </w:r>
          </w:p>
        </w:tc>
        <w:tc>
          <w:tcPr>
            <w:tcW w:type="dxa" w:w="1337"/>
            <w:shd w:fill="F8FAFC"/>
            <w:tcMar>
              <w:top w:w="80" w:type="dxa"/>
              <w:bottom w:w="80" w:type="dxa"/>
              <w:left w:w="100" w:type="dxa"/>
              <w:right w:w="100" w:type="dxa"/>
            </w:tcMar>
          </w:tcPr>
          <w:p>
            <w:r>
              <w:rPr>
                <w:rFonts w:ascii="Calibri" w:hAnsi="Calibri"/>
                <w:color w:val="0F172A"/>
                <w:sz w:val="18"/>
              </w:rPr>
              <w:t>54.2% (Marginal)</w:t>
            </w:r>
          </w:p>
        </w:tc>
        <w:tc>
          <w:tcPr>
            <w:tcW w:type="dxa" w:w="1337"/>
            <w:shd w:fill="F8FAFC"/>
            <w:tcMar>
              <w:top w:w="80" w:type="dxa"/>
              <w:bottom w:w="80" w:type="dxa"/>
              <w:left w:w="100" w:type="dxa"/>
              <w:right w:w="100" w:type="dxa"/>
            </w:tcMar>
          </w:tcPr>
          <w:p>
            <w:r>
              <w:rPr>
                <w:rFonts w:ascii="Calibri" w:hAnsi="Calibri"/>
                <w:color w:val="0F172A"/>
                <w:sz w:val="18"/>
              </w:rPr>
              <w:t>61.8% (Good)</w:t>
            </w:r>
          </w:p>
        </w:tc>
        <w:tc>
          <w:tcPr>
            <w:tcW w:type="dxa" w:w="1337"/>
            <w:shd w:fill="F8FAFC"/>
            <w:tcMar>
              <w:top w:w="80" w:type="dxa"/>
              <w:bottom w:w="80" w:type="dxa"/>
              <w:left w:w="100" w:type="dxa"/>
              <w:right w:w="100" w:type="dxa"/>
            </w:tcMar>
          </w:tcPr>
          <w:p>
            <w:r>
              <w:rPr>
                <w:rFonts w:ascii="Calibri" w:hAnsi="Calibri"/>
                <w:color w:val="0F172A"/>
                <w:sz w:val="18"/>
              </w:rPr>
              <w:t>66.0% (Elite)</w:t>
            </w:r>
          </w:p>
        </w:tc>
        <w:tc>
          <w:tcPr>
            <w:tcW w:type="dxa" w:w="1337"/>
            <w:shd w:fill="F8FAFC"/>
            <w:tcMar>
              <w:top w:w="80" w:type="dxa"/>
              <w:bottom w:w="80" w:type="dxa"/>
              <w:left w:w="100" w:type="dxa"/>
              <w:right w:w="100" w:type="dxa"/>
            </w:tcMar>
          </w:tcPr>
          <w:p>
            <w:r>
              <w:rPr>
                <w:rFonts w:ascii="Calibri" w:hAnsi="Calibri"/>
                <w:color w:val="0F172A"/>
                <w:sz w:val="18"/>
              </w:rPr>
              <w:t>63.5% (Good)</w:t>
            </w:r>
          </w:p>
        </w:tc>
        <w:tc>
          <w:tcPr>
            <w:tcW w:type="dxa" w:w="1337"/>
            <w:shd w:fill="F8FAFC"/>
            <w:tcMar>
              <w:top w:w="80" w:type="dxa"/>
              <w:bottom w:w="80" w:type="dxa"/>
              <w:left w:w="100" w:type="dxa"/>
              <w:right w:w="100" w:type="dxa"/>
            </w:tcMar>
          </w:tcPr>
          <w:p>
            <w:r>
              <w:rPr>
                <w:rFonts w:ascii="Calibri" w:hAnsi="Calibri"/>
                <w:color w:val="0F172A"/>
                <w:sz w:val="18"/>
              </w:rPr>
              <w:t>Trade strictly 180s – 300s.</w:t>
            </w:r>
          </w:p>
        </w:tc>
      </w:tr>
      <w:tr>
        <w:tc>
          <w:tcPr>
            <w:tcW w:type="dxa" w:w="1337"/>
            <w:shd w:fill="FFFFFF"/>
            <w:tcMar>
              <w:top w:w="80" w:type="dxa"/>
              <w:bottom w:w="80" w:type="dxa"/>
              <w:left w:w="100" w:type="dxa"/>
              <w:right w:w="100" w:type="dxa"/>
            </w:tcMar>
          </w:tcPr>
          <w:p>
            <w:r>
              <w:rPr>
                <w:rFonts w:ascii="Calibri" w:hAnsi="Calibri"/>
                <w:color w:val="0F172A"/>
                <w:sz w:val="18"/>
              </w:rPr>
              <w:t>Setup B5: 20 EMA Bounce</w:t>
            </w:r>
          </w:p>
        </w:tc>
        <w:tc>
          <w:tcPr>
            <w:tcW w:type="dxa" w:w="1337"/>
            <w:shd w:fill="FFFFFF"/>
            <w:tcMar>
              <w:top w:w="80" w:type="dxa"/>
              <w:bottom w:w="80" w:type="dxa"/>
              <w:left w:w="100" w:type="dxa"/>
              <w:right w:w="100" w:type="dxa"/>
            </w:tcMar>
          </w:tcPr>
          <w:p>
            <w:r>
              <w:rPr>
                <w:rFonts w:ascii="Calibri" w:hAnsi="Calibri"/>
                <w:color w:val="0F172A"/>
                <w:sz w:val="18"/>
              </w:rPr>
              <w:t>52.0% (Ruin)</w:t>
            </w:r>
          </w:p>
        </w:tc>
        <w:tc>
          <w:tcPr>
            <w:tcW w:type="dxa" w:w="1337"/>
            <w:shd w:fill="FFFFFF"/>
            <w:tcMar>
              <w:top w:w="80" w:type="dxa"/>
              <w:bottom w:w="80" w:type="dxa"/>
              <w:left w:w="100" w:type="dxa"/>
              <w:right w:w="100" w:type="dxa"/>
            </w:tcMar>
          </w:tcPr>
          <w:p>
            <w:r>
              <w:rPr>
                <w:rFonts w:ascii="Calibri" w:hAnsi="Calibri"/>
                <w:color w:val="0F172A"/>
                <w:sz w:val="18"/>
              </w:rPr>
              <w:t>65.0% (Elite)</w:t>
            </w:r>
          </w:p>
        </w:tc>
        <w:tc>
          <w:tcPr>
            <w:tcW w:type="dxa" w:w="1337"/>
            <w:shd w:fill="FFFFFF"/>
            <w:tcMar>
              <w:top w:w="80" w:type="dxa"/>
              <w:bottom w:w="80" w:type="dxa"/>
              <w:left w:w="100" w:type="dxa"/>
              <w:right w:w="100" w:type="dxa"/>
            </w:tcMar>
          </w:tcPr>
          <w:p>
            <w:r>
              <w:rPr>
                <w:rFonts w:ascii="Calibri" w:hAnsi="Calibri"/>
                <w:color w:val="0F172A"/>
                <w:sz w:val="18"/>
              </w:rPr>
              <w:t>63.2% (Elite)</w:t>
            </w:r>
          </w:p>
        </w:tc>
        <w:tc>
          <w:tcPr>
            <w:tcW w:type="dxa" w:w="1337"/>
            <w:shd w:fill="FFFFFF"/>
            <w:tcMar>
              <w:top w:w="80" w:type="dxa"/>
              <w:bottom w:w="80" w:type="dxa"/>
              <w:left w:w="100" w:type="dxa"/>
              <w:right w:w="100" w:type="dxa"/>
            </w:tcMar>
          </w:tcPr>
          <w:p>
            <w:r>
              <w:rPr>
                <w:rFonts w:ascii="Calibri" w:hAnsi="Calibri"/>
                <w:color w:val="0F172A"/>
                <w:sz w:val="18"/>
              </w:rPr>
              <w:t>57.4% (Marginal)</w:t>
            </w:r>
          </w:p>
        </w:tc>
        <w:tc>
          <w:tcPr>
            <w:tcW w:type="dxa" w:w="1337"/>
            <w:shd w:fill="FFFFFF"/>
            <w:tcMar>
              <w:top w:w="80" w:type="dxa"/>
              <w:bottom w:w="80" w:type="dxa"/>
              <w:left w:w="100" w:type="dxa"/>
              <w:right w:w="100" w:type="dxa"/>
            </w:tcMar>
          </w:tcPr>
          <w:p>
            <w:r>
              <w:rPr>
                <w:rFonts w:ascii="Calibri" w:hAnsi="Calibri"/>
                <w:color w:val="0F172A"/>
                <w:sz w:val="18"/>
              </w:rPr>
              <w:t>52.8% (Decay)</w:t>
            </w:r>
          </w:p>
        </w:tc>
        <w:tc>
          <w:tcPr>
            <w:tcW w:type="dxa" w:w="1337"/>
            <w:shd w:fill="FFFFFF"/>
            <w:tcMar>
              <w:top w:w="80" w:type="dxa"/>
              <w:bottom w:w="80" w:type="dxa"/>
              <w:left w:w="100" w:type="dxa"/>
              <w:right w:w="100" w:type="dxa"/>
            </w:tcMar>
          </w:tcPr>
          <w:p>
            <w:r>
              <w:rPr>
                <w:rFonts w:ascii="Calibri" w:hAnsi="Calibri"/>
                <w:color w:val="0F172A"/>
                <w:sz w:val="18"/>
              </w:rPr>
              <w:t>Trade strictly 60s – 120s.</w:t>
            </w:r>
          </w:p>
        </w:tc>
      </w:tr>
      <w:tr>
        <w:tc>
          <w:tcPr>
            <w:tcW w:type="dxa" w:w="1337"/>
            <w:shd w:fill="F8FAFC"/>
            <w:tcMar>
              <w:top w:w="80" w:type="dxa"/>
              <w:bottom w:w="80" w:type="dxa"/>
              <w:left w:w="100" w:type="dxa"/>
              <w:right w:w="100" w:type="dxa"/>
            </w:tcMar>
          </w:tcPr>
          <w:p>
            <w:r>
              <w:rPr>
                <w:rFonts w:ascii="Calibri" w:hAnsi="Calibri"/>
                <w:color w:val="0F172A"/>
                <w:sz w:val="18"/>
              </w:rPr>
              <w:t>Setup B6: Exhaustion Fade</w:t>
            </w:r>
          </w:p>
        </w:tc>
        <w:tc>
          <w:tcPr>
            <w:tcW w:type="dxa" w:w="1337"/>
            <w:shd w:fill="F8FAFC"/>
            <w:tcMar>
              <w:top w:w="80" w:type="dxa"/>
              <w:bottom w:w="80" w:type="dxa"/>
              <w:left w:w="100" w:type="dxa"/>
              <w:right w:w="100" w:type="dxa"/>
            </w:tcMar>
          </w:tcPr>
          <w:p>
            <w:r>
              <w:rPr>
                <w:rFonts w:ascii="Calibri" w:hAnsi="Calibri"/>
                <w:color w:val="0F172A"/>
                <w:sz w:val="18"/>
              </w:rPr>
              <w:t>47.0% (Momentum)</w:t>
            </w:r>
          </w:p>
        </w:tc>
        <w:tc>
          <w:tcPr>
            <w:tcW w:type="dxa" w:w="1337"/>
            <w:shd w:fill="F8FAFC"/>
            <w:tcMar>
              <w:top w:w="80" w:type="dxa"/>
              <w:bottom w:w="80" w:type="dxa"/>
              <w:left w:w="100" w:type="dxa"/>
              <w:right w:w="100" w:type="dxa"/>
            </w:tcMar>
          </w:tcPr>
          <w:p>
            <w:r>
              <w:rPr>
                <w:rFonts w:ascii="Calibri" w:hAnsi="Calibri"/>
                <w:color w:val="0F172A"/>
                <w:sz w:val="18"/>
              </w:rPr>
              <w:t>53.5% (Marginal)</w:t>
            </w:r>
          </w:p>
        </w:tc>
        <w:tc>
          <w:tcPr>
            <w:tcW w:type="dxa" w:w="1337"/>
            <w:shd w:fill="F8FAFC"/>
            <w:tcMar>
              <w:top w:w="80" w:type="dxa"/>
              <w:bottom w:w="80" w:type="dxa"/>
              <w:left w:w="100" w:type="dxa"/>
              <w:right w:w="100" w:type="dxa"/>
            </w:tcMar>
          </w:tcPr>
          <w:p>
            <w:r>
              <w:rPr>
                <w:rFonts w:ascii="Calibri" w:hAnsi="Calibri"/>
                <w:color w:val="0F172A"/>
                <w:sz w:val="18"/>
              </w:rPr>
              <w:t>60.0% (Good)</w:t>
            </w:r>
          </w:p>
        </w:tc>
        <w:tc>
          <w:tcPr>
            <w:tcW w:type="dxa" w:w="1337"/>
            <w:shd w:fill="F8FAFC"/>
            <w:tcMar>
              <w:top w:w="80" w:type="dxa"/>
              <w:bottom w:w="80" w:type="dxa"/>
              <w:left w:w="100" w:type="dxa"/>
              <w:right w:w="100" w:type="dxa"/>
            </w:tcMar>
          </w:tcPr>
          <w:p>
            <w:r>
              <w:rPr>
                <w:rFonts w:ascii="Calibri" w:hAnsi="Calibri"/>
                <w:color w:val="0F172A"/>
                <w:sz w:val="18"/>
              </w:rPr>
              <w:t>65.8% (Elite)</w:t>
            </w:r>
          </w:p>
        </w:tc>
        <w:tc>
          <w:tcPr>
            <w:tcW w:type="dxa" w:w="1337"/>
            <w:shd w:fill="F8FAFC"/>
            <w:tcMar>
              <w:top w:w="80" w:type="dxa"/>
              <w:bottom w:w="80" w:type="dxa"/>
              <w:left w:w="100" w:type="dxa"/>
              <w:right w:w="100" w:type="dxa"/>
            </w:tcMar>
          </w:tcPr>
          <w:p>
            <w:r>
              <w:rPr>
                <w:rFonts w:ascii="Calibri" w:hAnsi="Calibri"/>
                <w:color w:val="0F172A"/>
                <w:sz w:val="18"/>
              </w:rPr>
              <w:t>67.2% (Elite)</w:t>
            </w:r>
          </w:p>
        </w:tc>
        <w:tc>
          <w:tcPr>
            <w:tcW w:type="dxa" w:w="1337"/>
            <w:shd w:fill="F8FAFC"/>
            <w:tcMar>
              <w:top w:w="80" w:type="dxa"/>
              <w:bottom w:w="80" w:type="dxa"/>
              <w:left w:w="100" w:type="dxa"/>
              <w:right w:w="100" w:type="dxa"/>
            </w:tcMar>
          </w:tcPr>
          <w:p>
            <w:r>
              <w:rPr>
                <w:rFonts w:ascii="Calibri" w:hAnsi="Calibri"/>
                <w:color w:val="0F172A"/>
                <w:sz w:val="18"/>
              </w:rPr>
              <w:t>Trade strictly 180s – 300s.</w:t>
            </w:r>
          </w:p>
        </w:tc>
      </w:tr>
    </w:tbl>
    <w:p>
      <w:pPr>
        <w:spacing w:before="0" w:after="80"/>
      </w:pPr>
    </w:p>
    <w:p>
      <w:pPr>
        <w:spacing w:before="120" w:after="60"/>
        <w:jc w:val="center"/>
      </w:pPr>
      <w:r>
        <w:drawing>
          <wp:inline xmlns:a="http://schemas.openxmlformats.org/drawingml/2006/main" xmlns:pic="http://schemas.openxmlformats.org/drawingml/2006/picture">
            <wp:extent cx="5669280" cy="3149600"/>
            <wp:docPr id="30" name="Picture 30"/>
            <wp:cNvGraphicFramePr>
              <a:graphicFrameLocks noChangeAspect="1"/>
            </wp:cNvGraphicFramePr>
            <a:graphic>
              <a:graphicData uri="http://schemas.openxmlformats.org/drawingml/2006/picture">
                <pic:pic>
                  <pic:nvPicPr>
                    <pic:cNvPr id="0" name="fig15_expectancy_distribution.png"/>
                    <pic:cNvPicPr/>
                  </pic:nvPicPr>
                  <pic:blipFill>
                    <a:blip r:embed="rId40"/>
                    <a:stretch>
                      <a:fillRect/>
                    </a:stretch>
                  </pic:blipFill>
                  <pic:spPr>
                    <a:xfrm>
                      <a:off x="0" y="0"/>
                      <a:ext cx="5669280" cy="3149600"/>
                    </a:xfrm>
                    <a:prstGeom prst="rect"/>
                  </pic:spPr>
                </pic:pic>
              </a:graphicData>
            </a:graphic>
          </wp:inline>
        </w:drawing>
      </w:r>
    </w:p>
    <w:p>
      <w:pPr>
        <w:spacing w:before="0" w:after="200"/>
        <w:jc w:val="center"/>
      </w:pPr>
      <w:r>
        <w:rPr>
          <w:rFonts w:ascii="Calibri" w:hAnsi="Calibri"/>
          <w:i/>
          <w:color w:val="4A5568"/>
          <w:sz w:val="18"/>
        </w:rPr>
        <w:t>Figure 15: Empirical Expectancy Distribution in Rules-Based Trading — Comparing positive mathematical edge against the negative expectancy of uncalibrated guessing.</w:t>
      </w:r>
    </w:p>
    <w:p>
      <w:r>
        <w:br w:type="page"/>
      </w:r>
    </w:p>
    <w:p>
      <w:pPr>
        <w:spacing w:before="560" w:after="280"/>
      </w:pPr>
      <w:r>
        <w:rPr>
          <w:rFonts w:ascii="Georgia" w:hAnsi="Georgia"/>
          <w:b/>
          <w:color w:val="1B365D"/>
          <w:sz w:val="40"/>
        </w:rPr>
        <w:t>PART XII — HOW NOT TO FOOL YOURSELF IN RAPID MARKETS</w:t>
      </w:r>
    </w:p>
    <w:p>
      <w:pPr>
        <w:spacing w:before="320" w:after="120"/>
      </w:pPr>
      <w:r>
        <w:rPr>
          <w:rFonts w:ascii="Georgia" w:hAnsi="Georgia"/>
          <w:b/>
          <w:color w:val="1B365D"/>
          <w:sz w:val="29"/>
        </w:rPr>
        <w:t>Chapter 48: The Ten Deadly Cognitive Traps of Binary Traders</w:t>
      </w:r>
    </w:p>
    <w:p>
      <w:pPr>
        <w:spacing w:before="0" w:after="100" w:line="276" w:lineRule="auto"/>
      </w:pPr>
      <w:r>
        <w:rPr>
          <w:rFonts w:ascii="Calibri" w:hAnsi="Calibri"/>
          <w:color w:val="0F172A"/>
          <w:sz w:val="21"/>
        </w:rPr>
        <w:t>Because binary trades resolve in seconds, cognitive biases operate with hyper-accelerated velocity. Identifying these psychological traps before they strike is your shield against capital destruction:</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c>
          <w:tcPr>
            <w:tcW w:type="dxa" w:w="2340"/>
            <w:shd w:fill="1B365D"/>
            <w:tcMar>
              <w:top w:w="100" w:type="dxa"/>
              <w:bottom w:w="100" w:type="dxa"/>
              <w:left w:w="100" w:type="dxa"/>
              <w:right w:w="100" w:type="dxa"/>
            </w:tcMar>
          </w:tcPr>
          <w:p>
            <w:pPr>
              <w:jc w:val="left"/>
            </w:pPr>
            <w:r>
              <w:rPr>
                <w:rFonts w:ascii="Calibri" w:hAnsi="Calibri"/>
                <w:b/>
                <w:color w:val="FFFFFF"/>
                <w:sz w:val="19"/>
              </w:rPr>
              <w:t>Cognitive Bias</w:t>
            </w:r>
          </w:p>
        </w:tc>
        <w:tc>
          <w:tcPr>
            <w:tcW w:type="dxa" w:w="2340"/>
            <w:shd w:fill="1B365D"/>
            <w:tcMar>
              <w:top w:w="100" w:type="dxa"/>
              <w:bottom w:w="100" w:type="dxa"/>
              <w:left w:w="100" w:type="dxa"/>
              <w:right w:w="100" w:type="dxa"/>
            </w:tcMar>
          </w:tcPr>
          <w:p>
            <w:pPr>
              <w:jc w:val="left"/>
            </w:pPr>
            <w:r>
              <w:rPr>
                <w:rFonts w:ascii="Calibri" w:hAnsi="Calibri"/>
                <w:b/>
                <w:color w:val="FFFFFF"/>
                <w:sz w:val="19"/>
              </w:rPr>
              <w:t>How It Manifests in 60-Second Trading</w:t>
            </w:r>
          </w:p>
        </w:tc>
        <w:tc>
          <w:tcPr>
            <w:tcW w:type="dxa" w:w="2340"/>
            <w:shd w:fill="1B365D"/>
            <w:tcMar>
              <w:top w:w="100" w:type="dxa"/>
              <w:bottom w:w="100" w:type="dxa"/>
              <w:left w:w="100" w:type="dxa"/>
              <w:right w:w="100" w:type="dxa"/>
            </w:tcMar>
          </w:tcPr>
          <w:p>
            <w:pPr>
              <w:jc w:val="left"/>
            </w:pPr>
            <w:r>
              <w:rPr>
                <w:rFonts w:ascii="Calibri" w:hAnsi="Calibri"/>
                <w:b/>
                <w:color w:val="FFFFFF"/>
                <w:sz w:val="19"/>
              </w:rPr>
              <w:t>The Lethal Mental Error</w:t>
            </w:r>
          </w:p>
        </w:tc>
        <w:tc>
          <w:tcPr>
            <w:tcW w:type="dxa" w:w="2340"/>
            <w:shd w:fill="1B365D"/>
            <w:tcMar>
              <w:top w:w="100" w:type="dxa"/>
              <w:bottom w:w="100" w:type="dxa"/>
              <w:left w:w="100" w:type="dxa"/>
              <w:right w:w="100" w:type="dxa"/>
            </w:tcMar>
          </w:tcPr>
          <w:p>
            <w:pPr>
              <w:jc w:val="left"/>
            </w:pPr>
            <w:r>
              <w:rPr>
                <w:rFonts w:ascii="Calibri" w:hAnsi="Calibri"/>
                <w:b/>
                <w:color w:val="FFFFFF"/>
                <w:sz w:val="19"/>
              </w:rPr>
              <w:t>The Mandatory Systemic Antidote</w:t>
            </w:r>
          </w:p>
        </w:tc>
      </w:tr>
      <w:tr>
        <w:tc>
          <w:tcPr>
            <w:tcW w:type="dxa" w:w="2340"/>
            <w:shd w:fill="FFFFFF"/>
            <w:tcMar>
              <w:top w:w="80" w:type="dxa"/>
              <w:bottom w:w="80" w:type="dxa"/>
              <w:left w:w="100" w:type="dxa"/>
              <w:right w:w="100" w:type="dxa"/>
            </w:tcMar>
          </w:tcPr>
          <w:p>
            <w:r>
              <w:rPr>
                <w:rFonts w:ascii="Calibri" w:hAnsi="Calibri"/>
                <w:color w:val="0F172A"/>
                <w:sz w:val="18"/>
              </w:rPr>
              <w:t>1. Gambler's Fallacy</w:t>
            </w:r>
          </w:p>
        </w:tc>
        <w:tc>
          <w:tcPr>
            <w:tcW w:type="dxa" w:w="2340"/>
            <w:shd w:fill="FFFFFF"/>
            <w:tcMar>
              <w:top w:w="80" w:type="dxa"/>
              <w:bottom w:w="80" w:type="dxa"/>
              <w:left w:w="100" w:type="dxa"/>
              <w:right w:w="100" w:type="dxa"/>
            </w:tcMar>
          </w:tcPr>
          <w:p>
            <w:r>
              <w:rPr>
                <w:rFonts w:ascii="Calibri" w:hAnsi="Calibri"/>
                <w:color w:val="0F172A"/>
                <w:sz w:val="18"/>
              </w:rPr>
              <w:t>'Five green candles printed; the next candle MUST be red!'</w:t>
            </w:r>
          </w:p>
        </w:tc>
        <w:tc>
          <w:tcPr>
            <w:tcW w:type="dxa" w:w="2340"/>
            <w:shd w:fill="FFFFFF"/>
            <w:tcMar>
              <w:top w:w="80" w:type="dxa"/>
              <w:bottom w:w="80" w:type="dxa"/>
              <w:left w:w="100" w:type="dxa"/>
              <w:right w:w="100" w:type="dxa"/>
            </w:tcMar>
          </w:tcPr>
          <w:p>
            <w:r>
              <w:rPr>
                <w:rFonts w:ascii="Calibri" w:hAnsi="Calibri"/>
                <w:color w:val="0F172A"/>
                <w:sz w:val="18"/>
              </w:rPr>
              <w:t>Believing independent stochastic events are self-correcting.</w:t>
            </w:r>
          </w:p>
        </w:tc>
        <w:tc>
          <w:tcPr>
            <w:tcW w:type="dxa" w:w="2340"/>
            <w:shd w:fill="FFFFFF"/>
            <w:tcMar>
              <w:top w:w="80" w:type="dxa"/>
              <w:bottom w:w="80" w:type="dxa"/>
              <w:left w:w="100" w:type="dxa"/>
              <w:right w:w="100" w:type="dxa"/>
            </w:tcMar>
          </w:tcPr>
          <w:p>
            <w:r>
              <w:rPr>
                <w:rFonts w:ascii="Calibri" w:hAnsi="Calibri"/>
                <w:color w:val="0F172A"/>
                <w:sz w:val="18"/>
              </w:rPr>
              <w:t>Trend expansion candles can print 10 in a row. Never fade without structure.</w:t>
            </w:r>
          </w:p>
        </w:tc>
      </w:tr>
      <w:tr>
        <w:tc>
          <w:tcPr>
            <w:tcW w:type="dxa" w:w="2340"/>
            <w:shd w:fill="F8FAFC"/>
            <w:tcMar>
              <w:top w:w="80" w:type="dxa"/>
              <w:bottom w:w="80" w:type="dxa"/>
              <w:left w:w="100" w:type="dxa"/>
              <w:right w:w="100" w:type="dxa"/>
            </w:tcMar>
          </w:tcPr>
          <w:p>
            <w:r>
              <w:rPr>
                <w:rFonts w:ascii="Calibri" w:hAnsi="Calibri"/>
                <w:color w:val="0F172A"/>
                <w:sz w:val="18"/>
              </w:rPr>
              <w:t>2. Recency Bias</w:t>
            </w:r>
          </w:p>
        </w:tc>
        <w:tc>
          <w:tcPr>
            <w:tcW w:type="dxa" w:w="2340"/>
            <w:shd w:fill="F8FAFC"/>
            <w:tcMar>
              <w:top w:w="80" w:type="dxa"/>
              <w:bottom w:w="80" w:type="dxa"/>
              <w:left w:w="100" w:type="dxa"/>
              <w:right w:w="100" w:type="dxa"/>
            </w:tcMar>
          </w:tcPr>
          <w:p>
            <w:r>
              <w:rPr>
                <w:rFonts w:ascii="Calibri" w:hAnsi="Calibri"/>
                <w:color w:val="0F172A"/>
                <w:sz w:val="18"/>
              </w:rPr>
              <w:t>Letting the outcome of the last 2 trades dictate your next stake.</w:t>
            </w:r>
          </w:p>
        </w:tc>
        <w:tc>
          <w:tcPr>
            <w:tcW w:type="dxa" w:w="2340"/>
            <w:shd w:fill="F8FAFC"/>
            <w:tcMar>
              <w:top w:w="80" w:type="dxa"/>
              <w:bottom w:w="80" w:type="dxa"/>
              <w:left w:w="100" w:type="dxa"/>
              <w:right w:w="100" w:type="dxa"/>
            </w:tcMar>
          </w:tcPr>
          <w:p>
            <w:r>
              <w:rPr>
                <w:rFonts w:ascii="Calibri" w:hAnsi="Calibri"/>
                <w:color w:val="0F172A"/>
                <w:sz w:val="18"/>
              </w:rPr>
              <w:t>Doubling size after wins or freezing after losses.</w:t>
            </w:r>
          </w:p>
        </w:tc>
        <w:tc>
          <w:tcPr>
            <w:tcW w:type="dxa" w:w="2340"/>
            <w:shd w:fill="F8FAFC"/>
            <w:tcMar>
              <w:top w:w="80" w:type="dxa"/>
              <w:bottom w:w="80" w:type="dxa"/>
              <w:left w:w="100" w:type="dxa"/>
              <w:right w:w="100" w:type="dxa"/>
            </w:tcMar>
          </w:tcPr>
          <w:p>
            <w:r>
              <w:rPr>
                <w:rFonts w:ascii="Calibri" w:hAnsi="Calibri"/>
                <w:color w:val="0F172A"/>
                <w:sz w:val="18"/>
              </w:rPr>
              <w:t>Fixed 1.0% stake locked for 50 trades regardless of recent streak.</w:t>
            </w:r>
          </w:p>
        </w:tc>
      </w:tr>
      <w:tr>
        <w:tc>
          <w:tcPr>
            <w:tcW w:type="dxa" w:w="2340"/>
            <w:shd w:fill="FFFFFF"/>
            <w:tcMar>
              <w:top w:w="80" w:type="dxa"/>
              <w:bottom w:w="80" w:type="dxa"/>
              <w:left w:w="100" w:type="dxa"/>
              <w:right w:w="100" w:type="dxa"/>
            </w:tcMar>
          </w:tcPr>
          <w:p>
            <w:r>
              <w:rPr>
                <w:rFonts w:ascii="Calibri" w:hAnsi="Calibri"/>
                <w:color w:val="0F172A"/>
                <w:sz w:val="18"/>
              </w:rPr>
              <w:t>3. The Illusion of Control</w:t>
            </w:r>
          </w:p>
        </w:tc>
        <w:tc>
          <w:tcPr>
            <w:tcW w:type="dxa" w:w="2340"/>
            <w:shd w:fill="FFFFFF"/>
            <w:tcMar>
              <w:top w:w="80" w:type="dxa"/>
              <w:bottom w:w="80" w:type="dxa"/>
              <w:left w:w="100" w:type="dxa"/>
              <w:right w:w="100" w:type="dxa"/>
            </w:tcMar>
          </w:tcPr>
          <w:p>
            <w:r>
              <w:rPr>
                <w:rFonts w:ascii="Calibri" w:hAnsi="Calibri"/>
                <w:color w:val="0F172A"/>
                <w:sz w:val="18"/>
              </w:rPr>
              <w:t>Believing clicking faster or leaning forward changes the tick.</w:t>
            </w:r>
          </w:p>
        </w:tc>
        <w:tc>
          <w:tcPr>
            <w:tcW w:type="dxa" w:w="2340"/>
            <w:shd w:fill="FFFFFF"/>
            <w:tcMar>
              <w:top w:w="80" w:type="dxa"/>
              <w:bottom w:w="80" w:type="dxa"/>
              <w:left w:w="100" w:type="dxa"/>
              <w:right w:w="100" w:type="dxa"/>
            </w:tcMar>
          </w:tcPr>
          <w:p>
            <w:r>
              <w:rPr>
                <w:rFonts w:ascii="Calibri" w:hAnsi="Calibri"/>
                <w:color w:val="0F172A"/>
                <w:sz w:val="18"/>
              </w:rPr>
              <w:t>Mistaking frantic activity for operational precision.</w:t>
            </w:r>
          </w:p>
        </w:tc>
        <w:tc>
          <w:tcPr>
            <w:tcW w:type="dxa" w:w="2340"/>
            <w:shd w:fill="FFFFFF"/>
            <w:tcMar>
              <w:top w:w="80" w:type="dxa"/>
              <w:bottom w:w="80" w:type="dxa"/>
              <w:left w:w="100" w:type="dxa"/>
              <w:right w:w="100" w:type="dxa"/>
            </w:tcMar>
          </w:tcPr>
          <w:p>
            <w:r>
              <w:rPr>
                <w:rFonts w:ascii="Calibri" w:hAnsi="Calibri"/>
                <w:color w:val="0F172A"/>
                <w:sz w:val="18"/>
              </w:rPr>
              <w:t>Hands off the mouse the second the trade is confirmed.</w:t>
            </w:r>
          </w:p>
        </w:tc>
      </w:tr>
      <w:tr>
        <w:tc>
          <w:tcPr>
            <w:tcW w:type="dxa" w:w="2340"/>
            <w:shd w:fill="F8FAFC"/>
            <w:tcMar>
              <w:top w:w="80" w:type="dxa"/>
              <w:bottom w:w="80" w:type="dxa"/>
              <w:left w:w="100" w:type="dxa"/>
              <w:right w:w="100" w:type="dxa"/>
            </w:tcMar>
          </w:tcPr>
          <w:p>
            <w:r>
              <w:rPr>
                <w:rFonts w:ascii="Calibri" w:hAnsi="Calibri"/>
                <w:color w:val="0F172A"/>
                <w:sz w:val="18"/>
              </w:rPr>
              <w:t>4. Expiration Scapegoating</w:t>
            </w:r>
          </w:p>
        </w:tc>
        <w:tc>
          <w:tcPr>
            <w:tcW w:type="dxa" w:w="2340"/>
            <w:shd w:fill="F8FAFC"/>
            <w:tcMar>
              <w:top w:w="80" w:type="dxa"/>
              <w:bottom w:w="80" w:type="dxa"/>
              <w:left w:w="100" w:type="dxa"/>
              <w:right w:w="100" w:type="dxa"/>
            </w:tcMar>
          </w:tcPr>
          <w:p>
            <w:r>
              <w:rPr>
                <w:rFonts w:ascii="Calibri" w:hAnsi="Calibri"/>
                <w:color w:val="0F172A"/>
                <w:sz w:val="18"/>
              </w:rPr>
              <w:t>'My direction was right! The broker's 60-second clock cheated me!'</w:t>
            </w:r>
          </w:p>
        </w:tc>
        <w:tc>
          <w:tcPr>
            <w:tcW w:type="dxa" w:w="2340"/>
            <w:shd w:fill="F8FAFC"/>
            <w:tcMar>
              <w:top w:w="80" w:type="dxa"/>
              <w:bottom w:w="80" w:type="dxa"/>
              <w:left w:w="100" w:type="dxa"/>
              <w:right w:w="100" w:type="dxa"/>
            </w:tcMar>
          </w:tcPr>
          <w:p>
            <w:r>
              <w:rPr>
                <w:rFonts w:ascii="Calibri" w:hAnsi="Calibri"/>
                <w:color w:val="0F172A"/>
                <w:sz w:val="18"/>
              </w:rPr>
              <w:t>Refusing to acknowledge that wrong timing IS a wrong trade.</w:t>
            </w:r>
          </w:p>
        </w:tc>
        <w:tc>
          <w:tcPr>
            <w:tcW w:type="dxa" w:w="2340"/>
            <w:shd w:fill="F8FAFC"/>
            <w:tcMar>
              <w:top w:w="80" w:type="dxa"/>
              <w:bottom w:w="80" w:type="dxa"/>
              <w:left w:w="100" w:type="dxa"/>
              <w:right w:w="100" w:type="dxa"/>
            </w:tcMar>
          </w:tcPr>
          <w:p>
            <w:r>
              <w:rPr>
                <w:rFonts w:ascii="Calibri" w:hAnsi="Calibri"/>
                <w:color w:val="0F172A"/>
                <w:sz w:val="18"/>
              </w:rPr>
              <w:t>If price settled OTM, your timing failed. Take full ownership.</w:t>
            </w:r>
          </w:p>
        </w:tc>
      </w:tr>
      <w:tr>
        <w:tc>
          <w:tcPr>
            <w:tcW w:type="dxa" w:w="2340"/>
            <w:shd w:fill="FFFFFF"/>
            <w:tcMar>
              <w:top w:w="80" w:type="dxa"/>
              <w:bottom w:w="80" w:type="dxa"/>
              <w:left w:w="100" w:type="dxa"/>
              <w:right w:w="100" w:type="dxa"/>
            </w:tcMar>
          </w:tcPr>
          <w:p>
            <w:r>
              <w:rPr>
                <w:rFonts w:ascii="Calibri" w:hAnsi="Calibri"/>
                <w:color w:val="0F172A"/>
                <w:sz w:val="18"/>
              </w:rPr>
              <w:t>5. Outcome Bias</w:t>
            </w:r>
          </w:p>
        </w:tc>
        <w:tc>
          <w:tcPr>
            <w:tcW w:type="dxa" w:w="2340"/>
            <w:shd w:fill="FFFFFF"/>
            <w:tcMar>
              <w:top w:w="80" w:type="dxa"/>
              <w:bottom w:w="80" w:type="dxa"/>
              <w:left w:w="100" w:type="dxa"/>
              <w:right w:w="100" w:type="dxa"/>
            </w:tcMar>
          </w:tcPr>
          <w:p>
            <w:r>
              <w:rPr>
                <w:rFonts w:ascii="Calibri" w:hAnsi="Calibri"/>
                <w:color w:val="0F172A"/>
                <w:sz w:val="18"/>
              </w:rPr>
              <w:t>Praising yourself for a winning trade that violated rules (Bad Win).</w:t>
            </w:r>
          </w:p>
        </w:tc>
        <w:tc>
          <w:tcPr>
            <w:tcW w:type="dxa" w:w="2340"/>
            <w:shd w:fill="FFFFFF"/>
            <w:tcMar>
              <w:top w:w="80" w:type="dxa"/>
              <w:bottom w:w="80" w:type="dxa"/>
              <w:left w:w="100" w:type="dxa"/>
              <w:right w:w="100" w:type="dxa"/>
            </w:tcMar>
          </w:tcPr>
          <w:p>
            <w:r>
              <w:rPr>
                <w:rFonts w:ascii="Calibri" w:hAnsi="Calibri"/>
                <w:color w:val="0F172A"/>
                <w:sz w:val="18"/>
              </w:rPr>
              <w:t>Reinforcing undisciplined, reckless habits.</w:t>
            </w:r>
          </w:p>
        </w:tc>
        <w:tc>
          <w:tcPr>
            <w:tcW w:type="dxa" w:w="2340"/>
            <w:shd w:fill="FFFFFF"/>
            <w:tcMar>
              <w:top w:w="80" w:type="dxa"/>
              <w:bottom w:w="80" w:type="dxa"/>
              <w:left w:w="100" w:type="dxa"/>
              <w:right w:w="100" w:type="dxa"/>
            </w:tcMar>
          </w:tcPr>
          <w:p>
            <w:r>
              <w:rPr>
                <w:rFonts w:ascii="Calibri" w:hAnsi="Calibri"/>
                <w:color w:val="0F172A"/>
                <w:sz w:val="18"/>
              </w:rPr>
              <w:t>Categorize all rule violations as Grade F failures in the 2x2 matrix.</w:t>
            </w:r>
          </w:p>
        </w:tc>
      </w:tr>
      <w:tr>
        <w:tc>
          <w:tcPr>
            <w:tcW w:type="dxa" w:w="2340"/>
            <w:shd w:fill="F8FAFC"/>
            <w:tcMar>
              <w:top w:w="80" w:type="dxa"/>
              <w:bottom w:w="80" w:type="dxa"/>
              <w:left w:w="100" w:type="dxa"/>
              <w:right w:w="100" w:type="dxa"/>
            </w:tcMar>
          </w:tcPr>
          <w:p>
            <w:r>
              <w:rPr>
                <w:rFonts w:ascii="Calibri" w:hAnsi="Calibri"/>
                <w:color w:val="0F172A"/>
                <w:sz w:val="18"/>
              </w:rPr>
              <w:t>6. Sunk Cost / Revenge</w:t>
            </w:r>
          </w:p>
        </w:tc>
        <w:tc>
          <w:tcPr>
            <w:tcW w:type="dxa" w:w="2340"/>
            <w:shd w:fill="F8FAFC"/>
            <w:tcMar>
              <w:top w:w="80" w:type="dxa"/>
              <w:bottom w:w="80" w:type="dxa"/>
              <w:left w:w="100" w:type="dxa"/>
              <w:right w:w="100" w:type="dxa"/>
            </w:tcMar>
          </w:tcPr>
          <w:p>
            <w:r>
              <w:rPr>
                <w:rFonts w:ascii="Calibri" w:hAnsi="Calibri"/>
                <w:color w:val="0F172A"/>
                <w:sz w:val="18"/>
              </w:rPr>
              <w:t>Immediately firing another trade to 'make back' a lost stake.</w:t>
            </w:r>
          </w:p>
        </w:tc>
        <w:tc>
          <w:tcPr>
            <w:tcW w:type="dxa" w:w="2340"/>
            <w:shd w:fill="F8FAFC"/>
            <w:tcMar>
              <w:top w:w="80" w:type="dxa"/>
              <w:bottom w:w="80" w:type="dxa"/>
              <w:left w:w="100" w:type="dxa"/>
              <w:right w:w="100" w:type="dxa"/>
            </w:tcMar>
          </w:tcPr>
          <w:p>
            <w:r>
              <w:rPr>
                <w:rFonts w:ascii="Calibri" w:hAnsi="Calibri"/>
                <w:color w:val="0F172A"/>
                <w:sz w:val="18"/>
              </w:rPr>
              <w:t>Entering the market in an agitated Amygdala Hijack state.</w:t>
            </w:r>
          </w:p>
        </w:tc>
        <w:tc>
          <w:tcPr>
            <w:tcW w:type="dxa" w:w="2340"/>
            <w:shd w:fill="F8FAFC"/>
            <w:tcMar>
              <w:top w:w="80" w:type="dxa"/>
              <w:bottom w:w="80" w:type="dxa"/>
              <w:left w:w="100" w:type="dxa"/>
              <w:right w:w="100" w:type="dxa"/>
            </w:tcMar>
          </w:tcPr>
          <w:p>
            <w:r>
              <w:rPr>
                <w:rFonts w:ascii="Calibri" w:hAnsi="Calibri"/>
                <w:color w:val="0F172A"/>
                <w:sz w:val="18"/>
              </w:rPr>
              <w:t>Mandatory 3-minute physical breather after any loss.</w:t>
            </w:r>
          </w:p>
        </w:tc>
      </w:tr>
      <w:tr>
        <w:tc>
          <w:tcPr>
            <w:tcW w:type="dxa" w:w="2340"/>
            <w:shd w:fill="FFFFFF"/>
            <w:tcMar>
              <w:top w:w="80" w:type="dxa"/>
              <w:bottom w:w="80" w:type="dxa"/>
              <w:left w:w="100" w:type="dxa"/>
              <w:right w:w="100" w:type="dxa"/>
            </w:tcMar>
          </w:tcPr>
          <w:p>
            <w:r>
              <w:rPr>
                <w:rFonts w:ascii="Calibri" w:hAnsi="Calibri"/>
                <w:color w:val="0F172A"/>
                <w:sz w:val="18"/>
              </w:rPr>
              <w:t>7. FOMO Candle Chasing</w:t>
            </w:r>
          </w:p>
        </w:tc>
        <w:tc>
          <w:tcPr>
            <w:tcW w:type="dxa" w:w="2340"/>
            <w:shd w:fill="FFFFFF"/>
            <w:tcMar>
              <w:top w:w="80" w:type="dxa"/>
              <w:bottom w:w="80" w:type="dxa"/>
              <w:left w:w="100" w:type="dxa"/>
              <w:right w:w="100" w:type="dxa"/>
            </w:tcMar>
          </w:tcPr>
          <w:p>
            <w:r>
              <w:rPr>
                <w:rFonts w:ascii="Calibri" w:hAnsi="Calibri"/>
                <w:color w:val="0F172A"/>
                <w:sz w:val="18"/>
              </w:rPr>
              <w:t>Clicking Call at second 45 as a candle violently expands green.</w:t>
            </w:r>
          </w:p>
        </w:tc>
        <w:tc>
          <w:tcPr>
            <w:tcW w:type="dxa" w:w="2340"/>
            <w:shd w:fill="FFFFFF"/>
            <w:tcMar>
              <w:top w:w="80" w:type="dxa"/>
              <w:bottom w:w="80" w:type="dxa"/>
              <w:left w:w="100" w:type="dxa"/>
              <w:right w:w="100" w:type="dxa"/>
            </w:tcMar>
          </w:tcPr>
          <w:p>
            <w:r>
              <w:rPr>
                <w:rFonts w:ascii="Calibri" w:hAnsi="Calibri"/>
                <w:color w:val="0F172A"/>
                <w:sz w:val="18"/>
              </w:rPr>
              <w:t>Buying the exact high tick right before the upper wick forms.</w:t>
            </w:r>
          </w:p>
        </w:tc>
        <w:tc>
          <w:tcPr>
            <w:tcW w:type="dxa" w:w="2340"/>
            <w:shd w:fill="FFFFFF"/>
            <w:tcMar>
              <w:top w:w="80" w:type="dxa"/>
              <w:bottom w:w="80" w:type="dxa"/>
              <w:left w:w="100" w:type="dxa"/>
              <w:right w:w="100" w:type="dxa"/>
            </w:tcMar>
          </w:tcPr>
          <w:p>
            <w:r>
              <w:rPr>
                <w:rFonts w:ascii="Calibri" w:hAnsi="Calibri"/>
                <w:color w:val="0F172A"/>
                <w:sz w:val="18"/>
              </w:rPr>
              <w:t>Anti-Chasing Law: If price &gt; 0.5 ATR from entry, TRADE IS VOID.</w:t>
            </w:r>
          </w:p>
        </w:tc>
      </w:tr>
      <w:tr>
        <w:tc>
          <w:tcPr>
            <w:tcW w:type="dxa" w:w="2340"/>
            <w:shd w:fill="F8FAFC"/>
            <w:tcMar>
              <w:top w:w="80" w:type="dxa"/>
              <w:bottom w:w="80" w:type="dxa"/>
              <w:left w:w="100" w:type="dxa"/>
              <w:right w:w="100" w:type="dxa"/>
            </w:tcMar>
          </w:tcPr>
          <w:p>
            <w:r>
              <w:rPr>
                <w:rFonts w:ascii="Calibri" w:hAnsi="Calibri"/>
                <w:color w:val="0F172A"/>
                <w:sz w:val="18"/>
              </w:rPr>
              <w:t>8. Martingale Rationalization</w:t>
            </w:r>
          </w:p>
        </w:tc>
        <w:tc>
          <w:tcPr>
            <w:tcW w:type="dxa" w:w="2340"/>
            <w:shd w:fill="F8FAFC"/>
            <w:tcMar>
              <w:top w:w="80" w:type="dxa"/>
              <w:bottom w:w="80" w:type="dxa"/>
              <w:left w:w="100" w:type="dxa"/>
              <w:right w:w="100" w:type="dxa"/>
            </w:tcMar>
          </w:tcPr>
          <w:p>
            <w:r>
              <w:rPr>
                <w:rFonts w:ascii="Calibri" w:hAnsi="Calibri"/>
                <w:color w:val="0F172A"/>
                <w:sz w:val="18"/>
              </w:rPr>
              <w:t>'I just double once; probability guarantees I won't lose three in a row.'</w:t>
            </w:r>
          </w:p>
        </w:tc>
        <w:tc>
          <w:tcPr>
            <w:tcW w:type="dxa" w:w="2340"/>
            <w:shd w:fill="F8FAFC"/>
            <w:tcMar>
              <w:top w:w="80" w:type="dxa"/>
              <w:bottom w:w="80" w:type="dxa"/>
              <w:left w:w="100" w:type="dxa"/>
              <w:right w:w="100" w:type="dxa"/>
            </w:tcMar>
          </w:tcPr>
          <w:p>
            <w:r>
              <w:rPr>
                <w:rFonts w:ascii="Calibri" w:hAnsi="Calibri"/>
                <w:color w:val="0F172A"/>
                <w:sz w:val="18"/>
              </w:rPr>
              <w:t>Ignoring binomial distribution ruin curves (Figure 29).</w:t>
            </w:r>
          </w:p>
        </w:tc>
        <w:tc>
          <w:tcPr>
            <w:tcW w:type="dxa" w:w="2340"/>
            <w:shd w:fill="F8FAFC"/>
            <w:tcMar>
              <w:top w:w="80" w:type="dxa"/>
              <w:bottom w:w="80" w:type="dxa"/>
              <w:left w:w="100" w:type="dxa"/>
              <w:right w:w="100" w:type="dxa"/>
            </w:tcMar>
          </w:tcPr>
          <w:p>
            <w:r>
              <w:rPr>
                <w:rFonts w:ascii="Calibri" w:hAnsi="Calibri"/>
                <w:color w:val="0F172A"/>
                <w:sz w:val="18"/>
              </w:rPr>
              <w:t>Martingale is banned by Article I of the Constitution.</w:t>
            </w:r>
          </w:p>
        </w:tc>
      </w:tr>
      <w:tr>
        <w:tc>
          <w:tcPr>
            <w:tcW w:type="dxa" w:w="2340"/>
            <w:shd w:fill="FFFFFF"/>
            <w:tcMar>
              <w:top w:w="80" w:type="dxa"/>
              <w:bottom w:w="80" w:type="dxa"/>
              <w:left w:w="100" w:type="dxa"/>
              <w:right w:w="100" w:type="dxa"/>
            </w:tcMar>
          </w:tcPr>
          <w:p>
            <w:r>
              <w:rPr>
                <w:rFonts w:ascii="Calibri" w:hAnsi="Calibri"/>
                <w:color w:val="0F172A"/>
                <w:sz w:val="18"/>
              </w:rPr>
              <w:t>9. Platform Payout Blindness</w:t>
            </w:r>
          </w:p>
        </w:tc>
        <w:tc>
          <w:tcPr>
            <w:tcW w:type="dxa" w:w="2340"/>
            <w:shd w:fill="FFFFFF"/>
            <w:tcMar>
              <w:top w:w="80" w:type="dxa"/>
              <w:bottom w:w="80" w:type="dxa"/>
              <w:left w:w="100" w:type="dxa"/>
              <w:right w:w="100" w:type="dxa"/>
            </w:tcMar>
          </w:tcPr>
          <w:p>
            <w:r>
              <w:rPr>
                <w:rFonts w:ascii="Calibri" w:hAnsi="Calibri"/>
                <w:color w:val="0F172A"/>
                <w:sz w:val="18"/>
              </w:rPr>
              <w:t>Trading assets with 70% payout because 'the chart looks nice.'</w:t>
            </w:r>
          </w:p>
        </w:tc>
        <w:tc>
          <w:tcPr>
            <w:tcW w:type="dxa" w:w="2340"/>
            <w:shd w:fill="FFFFFF"/>
            <w:tcMar>
              <w:top w:w="80" w:type="dxa"/>
              <w:bottom w:w="80" w:type="dxa"/>
              <w:left w:w="100" w:type="dxa"/>
              <w:right w:w="100" w:type="dxa"/>
            </w:tcMar>
          </w:tcPr>
          <w:p>
            <w:r>
              <w:rPr>
                <w:rFonts w:ascii="Calibri" w:hAnsi="Calibri"/>
                <w:color w:val="0F172A"/>
                <w:sz w:val="18"/>
              </w:rPr>
              <w:t>Ignoring that P_BE is 58.8%, mathematically destroying your edge.</w:t>
            </w:r>
          </w:p>
        </w:tc>
        <w:tc>
          <w:tcPr>
            <w:tcW w:type="dxa" w:w="2340"/>
            <w:shd w:fill="FFFFFF"/>
            <w:tcMar>
              <w:top w:w="80" w:type="dxa"/>
              <w:bottom w:w="80" w:type="dxa"/>
              <w:left w:w="100" w:type="dxa"/>
              <w:right w:w="100" w:type="dxa"/>
            </w:tcMar>
          </w:tcPr>
          <w:p>
            <w:r>
              <w:rPr>
                <w:rFonts w:ascii="Calibri" w:hAnsi="Calibri"/>
                <w:color w:val="0F172A"/>
                <w:sz w:val="18"/>
              </w:rPr>
              <w:t>Hide all assets with payout &lt; 80% from your workspace.</w:t>
            </w:r>
          </w:p>
        </w:tc>
      </w:tr>
      <w:tr>
        <w:tc>
          <w:tcPr>
            <w:tcW w:type="dxa" w:w="2340"/>
            <w:shd w:fill="F8FAFC"/>
            <w:tcMar>
              <w:top w:w="80" w:type="dxa"/>
              <w:bottom w:w="80" w:type="dxa"/>
              <w:left w:w="100" w:type="dxa"/>
              <w:right w:w="100" w:type="dxa"/>
            </w:tcMar>
          </w:tcPr>
          <w:p>
            <w:r>
              <w:rPr>
                <w:rFonts w:ascii="Calibri" w:hAnsi="Calibri"/>
                <w:color w:val="0F172A"/>
                <w:sz w:val="18"/>
              </w:rPr>
              <w:t>10. Overtrading Drift</w:t>
            </w:r>
          </w:p>
        </w:tc>
        <w:tc>
          <w:tcPr>
            <w:tcW w:type="dxa" w:w="2340"/>
            <w:shd w:fill="F8FAFC"/>
            <w:tcMar>
              <w:top w:w="80" w:type="dxa"/>
              <w:bottom w:w="80" w:type="dxa"/>
              <w:left w:w="100" w:type="dxa"/>
              <w:right w:w="100" w:type="dxa"/>
            </w:tcMar>
          </w:tcPr>
          <w:p>
            <w:r>
              <w:rPr>
                <w:rFonts w:ascii="Calibri" w:hAnsi="Calibri"/>
                <w:color w:val="0F172A"/>
                <w:sz w:val="18"/>
              </w:rPr>
              <w:t>Taking 40 trades in a 2-hour session because you are bored.</w:t>
            </w:r>
          </w:p>
        </w:tc>
        <w:tc>
          <w:tcPr>
            <w:tcW w:type="dxa" w:w="2340"/>
            <w:shd w:fill="F8FAFC"/>
            <w:tcMar>
              <w:top w:w="80" w:type="dxa"/>
              <w:bottom w:w="80" w:type="dxa"/>
              <w:left w:w="100" w:type="dxa"/>
              <w:right w:w="100" w:type="dxa"/>
            </w:tcMar>
          </w:tcPr>
          <w:p>
            <w:r>
              <w:rPr>
                <w:rFonts w:ascii="Calibri" w:hAnsi="Calibri"/>
                <w:color w:val="0F172A"/>
                <w:sz w:val="18"/>
              </w:rPr>
              <w:t>Trading low-quality noise; paying excessive house commissions.</w:t>
            </w:r>
          </w:p>
        </w:tc>
        <w:tc>
          <w:tcPr>
            <w:tcW w:type="dxa" w:w="2340"/>
            <w:shd w:fill="F8FAFC"/>
            <w:tcMar>
              <w:top w:w="80" w:type="dxa"/>
              <w:bottom w:w="80" w:type="dxa"/>
              <w:left w:w="100" w:type="dxa"/>
              <w:right w:w="100" w:type="dxa"/>
            </w:tcMar>
          </w:tcPr>
          <w:p>
            <w:r>
              <w:rPr>
                <w:rFonts w:ascii="Calibri" w:hAnsi="Calibri"/>
                <w:color w:val="0F172A"/>
                <w:sz w:val="18"/>
              </w:rPr>
              <w:t>Strict limit: Maximum 4 to 6 prime setups per session.</w:t>
            </w:r>
          </w:p>
        </w:tc>
      </w:tr>
    </w:tbl>
    <w:p>
      <w:pPr>
        <w:spacing w:before="0" w:after="80"/>
      </w:pPr>
    </w:p>
    <w:p>
      <w:pPr>
        <w:spacing w:before="320" w:after="120"/>
      </w:pPr>
      <w:r>
        <w:rPr>
          <w:rFonts w:ascii="Georgia" w:hAnsi="Georgia"/>
          <w:b/>
          <w:color w:val="1B365D"/>
          <w:sz w:val="29"/>
        </w:rPr>
        <w:t>Chapter 49: The Golden Rule of Binary Trading Research</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DC2626"/>
              <w:bottom w:val="none"/>
              <w:right w:val="none"/>
            </w:tcBorders>
            <w:shd w:fill="FEF2F2"/>
            <w:tcMar>
              <w:top w:w="120" w:type="dxa"/>
              <w:bottom w:w="120" w:type="dxa"/>
              <w:left w:w="160" w:type="dxa"/>
              <w:right w:w="160" w:type="dxa"/>
            </w:tcMar>
          </w:tcPr>
          <w:p>
            <w:pPr>
              <w:spacing w:before="40" w:after="60" w:line="276" w:lineRule="auto"/>
            </w:pPr>
            <w:r>
              <w:rPr>
                <w:rFonts w:ascii="Calibri" w:hAnsi="Calibri"/>
                <w:b/>
                <w:color w:val="1B365D"/>
                <w:sz w:val="20"/>
              </w:rPr>
              <w:t>⚠️  THE GOLDEN RULE OF SYSTEM INTEGRITY</w:t>
              <w:br/>
            </w:r>
            <w:r>
              <w:rPr>
                <w:rFonts w:ascii="Calibri" w:hAnsi="Calibri"/>
                <w:color w:val="0F172A"/>
                <w:sz w:val="19"/>
              </w:rPr>
              <w:t>ALL RULES, EXPIRATIONS, AND STAKES MUST BE SPECIFIED IN WRITING BEFORE CLICKING THE BUTTON. If you change your expiration horizon or increase your stake while looking at an active candle, you are not trading a system—you are a casino patron reacting to visual stimuli.</w:t>
            </w:r>
          </w:p>
        </w:tc>
      </w:tr>
    </w:tbl>
    <w:p>
      <w:pPr>
        <w:spacing w:before="0" w:after="80"/>
      </w:pPr>
    </w:p>
    <w:p>
      <w:r>
        <w:br w:type="page"/>
      </w:r>
    </w:p>
    <w:p>
      <w:pPr>
        <w:spacing w:before="560" w:after="280"/>
      </w:pPr>
      <w:r>
        <w:rPr>
          <w:rFonts w:ascii="Georgia" w:hAnsi="Georgia"/>
          <w:b/>
          <w:color w:val="1B365D"/>
          <w:sz w:val="40"/>
        </w:rPr>
        <w:t>PART XIII — THE BINARY TRADING JOURNAL &amp; CONTINUOUS AUDIT</w:t>
      </w:r>
    </w:p>
    <w:p>
      <w:pPr>
        <w:spacing w:before="320" w:after="120"/>
      </w:pPr>
      <w:r>
        <w:rPr>
          <w:rFonts w:ascii="Georgia" w:hAnsi="Georgia"/>
          <w:b/>
          <w:color w:val="1B365D"/>
          <w:sz w:val="29"/>
        </w:rPr>
        <w:t>Chapter 50: The Anatomy of a High-Performance Binary Flight Recorder</w:t>
      </w:r>
    </w:p>
    <w:p>
      <w:pPr>
        <w:spacing w:before="0" w:after="100" w:line="276" w:lineRule="auto"/>
      </w:pPr>
      <w:r>
        <w:rPr>
          <w:rFonts w:ascii="Calibri" w:hAnsi="Calibri"/>
          <w:color w:val="0F172A"/>
          <w:sz w:val="21"/>
        </w:rPr>
        <w:t>In fast-paced binary trading, a journal is your only objective anchor to reality. For every single trade you execute, record the following fourteen standardized fields: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pPr>
              <w:jc w:val="left"/>
            </w:pPr>
            <w:r>
              <w:rPr>
                <w:rFonts w:ascii="Calibri" w:hAnsi="Calibri"/>
                <w:b/>
                <w:color w:val="FFFFFF"/>
                <w:sz w:val="19"/>
              </w:rPr>
              <w:t>Field #</w:t>
            </w:r>
          </w:p>
        </w:tc>
        <w:tc>
          <w:tcPr>
            <w:tcW w:type="dxa" w:w="1872"/>
            <w:shd w:fill="1B365D"/>
            <w:tcMar>
              <w:top w:w="100" w:type="dxa"/>
              <w:bottom w:w="100" w:type="dxa"/>
              <w:left w:w="100" w:type="dxa"/>
              <w:right w:w="100" w:type="dxa"/>
            </w:tcMar>
          </w:tcPr>
          <w:p>
            <w:pPr>
              <w:jc w:val="left"/>
            </w:pPr>
            <w:r>
              <w:rPr>
                <w:rFonts w:ascii="Calibri" w:hAnsi="Calibri"/>
                <w:b/>
                <w:color w:val="FFFFFF"/>
                <w:sz w:val="19"/>
              </w:rPr>
              <w:t>Field Name</w:t>
            </w:r>
          </w:p>
        </w:tc>
        <w:tc>
          <w:tcPr>
            <w:tcW w:type="dxa" w:w="1872"/>
            <w:shd w:fill="1B365D"/>
            <w:tcMar>
              <w:top w:w="100" w:type="dxa"/>
              <w:bottom w:w="100" w:type="dxa"/>
              <w:left w:w="100" w:type="dxa"/>
              <w:right w:w="100" w:type="dxa"/>
            </w:tcMar>
          </w:tcPr>
          <w:p>
            <w:pPr>
              <w:jc w:val="left"/>
            </w:pPr>
            <w:r>
              <w:rPr>
                <w:rFonts w:ascii="Calibri" w:hAnsi="Calibri"/>
                <w:b/>
                <w:color w:val="FFFFFF"/>
                <w:sz w:val="19"/>
              </w:rPr>
              <w:t>Data Type</w:t>
            </w:r>
          </w:p>
        </w:tc>
        <w:tc>
          <w:tcPr>
            <w:tcW w:type="dxa" w:w="1872"/>
            <w:shd w:fill="1B365D"/>
            <w:tcMar>
              <w:top w:w="100" w:type="dxa"/>
              <w:bottom w:w="100" w:type="dxa"/>
              <w:left w:w="100" w:type="dxa"/>
              <w:right w:w="100" w:type="dxa"/>
            </w:tcMar>
          </w:tcPr>
          <w:p>
            <w:pPr>
              <w:jc w:val="left"/>
            </w:pPr>
            <w:r>
              <w:rPr>
                <w:rFonts w:ascii="Calibri" w:hAnsi="Calibri"/>
                <w:b/>
                <w:color w:val="FFFFFF"/>
                <w:sz w:val="19"/>
              </w:rPr>
              <w:t>Example Value</w:t>
            </w:r>
          </w:p>
        </w:tc>
        <w:tc>
          <w:tcPr>
            <w:tcW w:type="dxa" w:w="1872"/>
            <w:shd w:fill="1B365D"/>
            <w:tcMar>
              <w:top w:w="100" w:type="dxa"/>
              <w:bottom w:w="100" w:type="dxa"/>
              <w:left w:w="100" w:type="dxa"/>
              <w:right w:w="100" w:type="dxa"/>
            </w:tcMar>
          </w:tcPr>
          <w:p>
            <w:pPr>
              <w:jc w:val="left"/>
            </w:pPr>
            <w:r>
              <w:rPr>
                <w:rFonts w:ascii="Calibri" w:hAnsi="Calibri"/>
                <w:b/>
                <w:color w:val="FFFFFF"/>
                <w:sz w:val="19"/>
              </w:rPr>
              <w:t>Diagnostic Purpose</w:t>
            </w:r>
          </w:p>
        </w:tc>
      </w:tr>
      <w:tr>
        <w:tc>
          <w:tcPr>
            <w:tcW w:type="dxa" w:w="1872"/>
            <w:shd w:fill="FFFFFF"/>
            <w:tcMar>
              <w:top w:w="80" w:type="dxa"/>
              <w:bottom w:w="80" w:type="dxa"/>
              <w:left w:w="100" w:type="dxa"/>
              <w:right w:w="100" w:type="dxa"/>
            </w:tcMar>
          </w:tcPr>
          <w:p>
            <w:r>
              <w:rPr>
                <w:rFonts w:ascii="Calibri" w:hAnsi="Calibri"/>
                <w:color w:val="0F172A"/>
                <w:sz w:val="18"/>
              </w:rPr>
              <w:t>1</w:t>
            </w:r>
          </w:p>
        </w:tc>
        <w:tc>
          <w:tcPr>
            <w:tcW w:type="dxa" w:w="1872"/>
            <w:shd w:fill="FFFFFF"/>
            <w:tcMar>
              <w:top w:w="80" w:type="dxa"/>
              <w:bottom w:w="80" w:type="dxa"/>
              <w:left w:w="100" w:type="dxa"/>
              <w:right w:w="100" w:type="dxa"/>
            </w:tcMar>
          </w:tcPr>
          <w:p>
            <w:r>
              <w:rPr>
                <w:rFonts w:ascii="Calibri" w:hAnsi="Calibri"/>
                <w:color w:val="0F172A"/>
                <w:sz w:val="18"/>
              </w:rPr>
              <w:t>Trade ID &amp; Timestamp</w:t>
            </w:r>
          </w:p>
        </w:tc>
        <w:tc>
          <w:tcPr>
            <w:tcW w:type="dxa" w:w="1872"/>
            <w:shd w:fill="FFFFFF"/>
            <w:tcMar>
              <w:top w:w="80" w:type="dxa"/>
              <w:bottom w:w="80" w:type="dxa"/>
              <w:left w:w="100" w:type="dxa"/>
              <w:right w:w="100" w:type="dxa"/>
            </w:tcMar>
          </w:tcPr>
          <w:p>
            <w:r>
              <w:rPr>
                <w:rFonts w:ascii="Calibri" w:hAnsi="Calibri"/>
                <w:color w:val="0F172A"/>
                <w:sz w:val="18"/>
              </w:rPr>
              <w:t>DateTime (UTC)</w:t>
            </w:r>
          </w:p>
        </w:tc>
        <w:tc>
          <w:tcPr>
            <w:tcW w:type="dxa" w:w="1872"/>
            <w:shd w:fill="FFFFFF"/>
            <w:tcMar>
              <w:top w:w="80" w:type="dxa"/>
              <w:bottom w:w="80" w:type="dxa"/>
              <w:left w:w="100" w:type="dxa"/>
              <w:right w:w="100" w:type="dxa"/>
            </w:tcMar>
          </w:tcPr>
          <w:p>
            <w:r>
              <w:rPr>
                <w:rFonts w:ascii="Calibri" w:hAnsi="Calibri"/>
                <w:color w:val="0F172A"/>
                <w:sz w:val="18"/>
              </w:rPr>
              <w:t>#214 | 2026-03-12 14:22:00</w:t>
            </w:r>
          </w:p>
        </w:tc>
        <w:tc>
          <w:tcPr>
            <w:tcW w:type="dxa" w:w="1872"/>
            <w:shd w:fill="FFFFFF"/>
            <w:tcMar>
              <w:top w:w="80" w:type="dxa"/>
              <w:bottom w:w="80" w:type="dxa"/>
              <w:left w:w="100" w:type="dxa"/>
              <w:right w:w="100" w:type="dxa"/>
            </w:tcMar>
          </w:tcPr>
          <w:p>
            <w:r>
              <w:rPr>
                <w:rFonts w:ascii="Calibri" w:hAnsi="Calibri"/>
                <w:color w:val="0F172A"/>
                <w:sz w:val="18"/>
              </w:rPr>
              <w:t>Chronological indexing and session tracking</w:t>
            </w:r>
          </w:p>
        </w:tc>
      </w:tr>
      <w:tr>
        <w:tc>
          <w:tcPr>
            <w:tcW w:type="dxa" w:w="1872"/>
            <w:shd w:fill="F8FAFC"/>
            <w:tcMar>
              <w:top w:w="80" w:type="dxa"/>
              <w:bottom w:w="80" w:type="dxa"/>
              <w:left w:w="100" w:type="dxa"/>
              <w:right w:w="100" w:type="dxa"/>
            </w:tcMar>
          </w:tcPr>
          <w:p>
            <w:r>
              <w:rPr>
                <w:rFonts w:ascii="Calibri" w:hAnsi="Calibri"/>
                <w:color w:val="0F172A"/>
                <w:sz w:val="18"/>
              </w:rPr>
              <w:t>2</w:t>
            </w:r>
          </w:p>
        </w:tc>
        <w:tc>
          <w:tcPr>
            <w:tcW w:type="dxa" w:w="1872"/>
            <w:shd w:fill="F8FAFC"/>
            <w:tcMar>
              <w:top w:w="80" w:type="dxa"/>
              <w:bottom w:w="80" w:type="dxa"/>
              <w:left w:w="100" w:type="dxa"/>
              <w:right w:w="100" w:type="dxa"/>
            </w:tcMar>
          </w:tcPr>
          <w:p>
            <w:r>
              <w:rPr>
                <w:rFonts w:ascii="Calibri" w:hAnsi="Calibri"/>
                <w:color w:val="0F172A"/>
                <w:sz w:val="18"/>
              </w:rPr>
              <w:t>Asset &amp; Session</w:t>
            </w:r>
          </w:p>
        </w:tc>
        <w:tc>
          <w:tcPr>
            <w:tcW w:type="dxa" w:w="1872"/>
            <w:shd w:fill="F8FAFC"/>
            <w:tcMar>
              <w:top w:w="80" w:type="dxa"/>
              <w:bottom w:w="80" w:type="dxa"/>
              <w:left w:w="100" w:type="dxa"/>
              <w:right w:w="100" w:type="dxa"/>
            </w:tcMar>
          </w:tcPr>
          <w:p>
            <w:r>
              <w:rPr>
                <w:rFonts w:ascii="Calibri" w:hAnsi="Calibri"/>
                <w:color w:val="0F172A"/>
                <w:sz w:val="18"/>
              </w:rPr>
              <w:t>Text</w:t>
            </w:r>
          </w:p>
        </w:tc>
        <w:tc>
          <w:tcPr>
            <w:tcW w:type="dxa" w:w="1872"/>
            <w:shd w:fill="F8FAFC"/>
            <w:tcMar>
              <w:top w:w="80" w:type="dxa"/>
              <w:bottom w:w="80" w:type="dxa"/>
              <w:left w:w="100" w:type="dxa"/>
              <w:right w:w="100" w:type="dxa"/>
            </w:tcMar>
          </w:tcPr>
          <w:p>
            <w:r>
              <w:rPr>
                <w:rFonts w:ascii="Calibri" w:hAnsi="Calibri"/>
                <w:color w:val="0F172A"/>
                <w:sz w:val="18"/>
              </w:rPr>
              <w:t>EUR/USD (London/NY Overlap)</w:t>
            </w:r>
          </w:p>
        </w:tc>
        <w:tc>
          <w:tcPr>
            <w:tcW w:type="dxa" w:w="1872"/>
            <w:shd w:fill="F8FAFC"/>
            <w:tcMar>
              <w:top w:w="80" w:type="dxa"/>
              <w:bottom w:w="80" w:type="dxa"/>
              <w:left w:w="100" w:type="dxa"/>
              <w:right w:w="100" w:type="dxa"/>
            </w:tcMar>
          </w:tcPr>
          <w:p>
            <w:r>
              <w:rPr>
                <w:rFonts w:ascii="Calibri" w:hAnsi="Calibri"/>
                <w:color w:val="0F172A"/>
                <w:sz w:val="18"/>
              </w:rPr>
              <w:t>Session volatility alignment</w:t>
            </w:r>
          </w:p>
        </w:tc>
      </w:tr>
      <w:tr>
        <w:tc>
          <w:tcPr>
            <w:tcW w:type="dxa" w:w="1872"/>
            <w:shd w:fill="FFFFFF"/>
            <w:tcMar>
              <w:top w:w="80" w:type="dxa"/>
              <w:bottom w:w="80" w:type="dxa"/>
              <w:left w:w="100" w:type="dxa"/>
              <w:right w:w="100" w:type="dxa"/>
            </w:tcMar>
          </w:tcPr>
          <w:p>
            <w:r>
              <w:rPr>
                <w:rFonts w:ascii="Calibri" w:hAnsi="Calibri"/>
                <w:color w:val="0F172A"/>
                <w:sz w:val="18"/>
              </w:rPr>
              <w:t>3</w:t>
            </w:r>
          </w:p>
        </w:tc>
        <w:tc>
          <w:tcPr>
            <w:tcW w:type="dxa" w:w="1872"/>
            <w:shd w:fill="FFFFFF"/>
            <w:tcMar>
              <w:top w:w="80" w:type="dxa"/>
              <w:bottom w:w="80" w:type="dxa"/>
              <w:left w:w="100" w:type="dxa"/>
              <w:right w:w="100" w:type="dxa"/>
            </w:tcMar>
          </w:tcPr>
          <w:p>
            <w:r>
              <w:rPr>
                <w:rFonts w:ascii="Calibri" w:hAnsi="Calibri"/>
                <w:color w:val="0F172A"/>
                <w:sz w:val="18"/>
              </w:rPr>
              <w:t>Market Regime</w:t>
            </w:r>
          </w:p>
        </w:tc>
        <w:tc>
          <w:tcPr>
            <w:tcW w:type="dxa" w:w="1872"/>
            <w:shd w:fill="FFFFFF"/>
            <w:tcMar>
              <w:top w:w="80" w:type="dxa"/>
              <w:bottom w:w="80" w:type="dxa"/>
              <w:left w:w="100" w:type="dxa"/>
              <w:right w:w="100" w:type="dxa"/>
            </w:tcMar>
          </w:tcPr>
          <w:p>
            <w:r>
              <w:rPr>
                <w:rFonts w:ascii="Calibri" w:hAnsi="Calibri"/>
                <w:color w:val="0F172A"/>
                <w:sz w:val="18"/>
              </w:rPr>
              <w:t>Categorical (1–6)</w:t>
            </w:r>
          </w:p>
        </w:tc>
        <w:tc>
          <w:tcPr>
            <w:tcW w:type="dxa" w:w="1872"/>
            <w:shd w:fill="FFFFFF"/>
            <w:tcMar>
              <w:top w:w="80" w:type="dxa"/>
              <w:bottom w:w="80" w:type="dxa"/>
              <w:left w:w="100" w:type="dxa"/>
              <w:right w:w="100" w:type="dxa"/>
            </w:tcMar>
          </w:tcPr>
          <w:p>
            <w:r>
              <w:rPr>
                <w:rFonts w:ascii="Calibri" w:hAnsi="Calibri"/>
                <w:color w:val="0F172A"/>
                <w:sz w:val="18"/>
              </w:rPr>
              <w:t>Regime 3 (Trend Expansion)</w:t>
            </w:r>
          </w:p>
        </w:tc>
        <w:tc>
          <w:tcPr>
            <w:tcW w:type="dxa" w:w="1872"/>
            <w:shd w:fill="FFFFFF"/>
            <w:tcMar>
              <w:top w:w="80" w:type="dxa"/>
              <w:bottom w:w="80" w:type="dxa"/>
              <w:left w:w="100" w:type="dxa"/>
              <w:right w:w="100" w:type="dxa"/>
            </w:tcMar>
          </w:tcPr>
          <w:p>
            <w:r>
              <w:rPr>
                <w:rFonts w:ascii="Calibri" w:hAnsi="Calibri"/>
                <w:color w:val="0F172A"/>
                <w:sz w:val="18"/>
              </w:rPr>
              <w:t>Contextual market state at entry</w:t>
            </w:r>
          </w:p>
        </w:tc>
      </w:tr>
      <w:tr>
        <w:tc>
          <w:tcPr>
            <w:tcW w:type="dxa" w:w="1872"/>
            <w:shd w:fill="F8FAFC"/>
            <w:tcMar>
              <w:top w:w="80" w:type="dxa"/>
              <w:bottom w:w="80" w:type="dxa"/>
              <w:left w:w="100" w:type="dxa"/>
              <w:right w:w="100" w:type="dxa"/>
            </w:tcMar>
          </w:tcPr>
          <w:p>
            <w:r>
              <w:rPr>
                <w:rFonts w:ascii="Calibri" w:hAnsi="Calibri"/>
                <w:color w:val="0F172A"/>
                <w:sz w:val="18"/>
              </w:rPr>
              <w:t>4</w:t>
            </w:r>
          </w:p>
        </w:tc>
        <w:tc>
          <w:tcPr>
            <w:tcW w:type="dxa" w:w="1872"/>
            <w:shd w:fill="F8FAFC"/>
            <w:tcMar>
              <w:top w:w="80" w:type="dxa"/>
              <w:bottom w:w="80" w:type="dxa"/>
              <w:left w:w="100" w:type="dxa"/>
              <w:right w:w="100" w:type="dxa"/>
            </w:tcMar>
          </w:tcPr>
          <w:p>
            <w:r>
              <w:rPr>
                <w:rFonts w:ascii="Calibri" w:hAnsi="Calibri"/>
                <w:color w:val="0F172A"/>
                <w:sz w:val="18"/>
              </w:rPr>
              <w:t>Setup Blueprint</w:t>
            </w:r>
          </w:p>
        </w:tc>
        <w:tc>
          <w:tcPr>
            <w:tcW w:type="dxa" w:w="1872"/>
            <w:shd w:fill="F8FAFC"/>
            <w:tcMar>
              <w:top w:w="80" w:type="dxa"/>
              <w:bottom w:w="80" w:type="dxa"/>
              <w:left w:w="100" w:type="dxa"/>
              <w:right w:w="100" w:type="dxa"/>
            </w:tcMar>
          </w:tcPr>
          <w:p>
            <w:r>
              <w:rPr>
                <w:rFonts w:ascii="Calibri" w:hAnsi="Calibri"/>
                <w:color w:val="0F172A"/>
                <w:sz w:val="18"/>
              </w:rPr>
              <w:t>Categorical (B1–B6)</w:t>
            </w:r>
          </w:p>
        </w:tc>
        <w:tc>
          <w:tcPr>
            <w:tcW w:type="dxa" w:w="1872"/>
            <w:shd w:fill="F8FAFC"/>
            <w:tcMar>
              <w:top w:w="80" w:type="dxa"/>
              <w:bottom w:w="80" w:type="dxa"/>
              <w:left w:w="100" w:type="dxa"/>
              <w:right w:w="100" w:type="dxa"/>
            </w:tcMar>
          </w:tcPr>
          <w:p>
            <w:r>
              <w:rPr>
                <w:rFonts w:ascii="Calibri" w:hAnsi="Calibri"/>
                <w:color w:val="0F172A"/>
                <w:sz w:val="18"/>
              </w:rPr>
              <w:t>Setup B1: Micro Trend Pullback</w:t>
            </w:r>
          </w:p>
        </w:tc>
        <w:tc>
          <w:tcPr>
            <w:tcW w:type="dxa" w:w="1872"/>
            <w:shd w:fill="F8FAFC"/>
            <w:tcMar>
              <w:top w:w="80" w:type="dxa"/>
              <w:bottom w:w="80" w:type="dxa"/>
              <w:left w:w="100" w:type="dxa"/>
              <w:right w:w="100" w:type="dxa"/>
            </w:tcMar>
          </w:tcPr>
          <w:p>
            <w:r>
              <w:rPr>
                <w:rFonts w:ascii="Calibri" w:hAnsi="Calibri"/>
                <w:color w:val="0F172A"/>
                <w:sz w:val="18"/>
              </w:rPr>
              <w:t>Specific mechanical setup architecture</w:t>
            </w:r>
          </w:p>
        </w:tc>
      </w:tr>
      <w:tr>
        <w:tc>
          <w:tcPr>
            <w:tcW w:type="dxa" w:w="1872"/>
            <w:shd w:fill="FFFFFF"/>
            <w:tcMar>
              <w:top w:w="80" w:type="dxa"/>
              <w:bottom w:w="80" w:type="dxa"/>
              <w:left w:w="100" w:type="dxa"/>
              <w:right w:w="100" w:type="dxa"/>
            </w:tcMar>
          </w:tcPr>
          <w:p>
            <w:r>
              <w:rPr>
                <w:rFonts w:ascii="Calibri" w:hAnsi="Calibri"/>
                <w:color w:val="0F172A"/>
                <w:sz w:val="18"/>
              </w:rPr>
              <w:t>5</w:t>
            </w:r>
          </w:p>
        </w:tc>
        <w:tc>
          <w:tcPr>
            <w:tcW w:type="dxa" w:w="1872"/>
            <w:shd w:fill="FFFFFF"/>
            <w:tcMar>
              <w:top w:w="80" w:type="dxa"/>
              <w:bottom w:w="80" w:type="dxa"/>
              <w:left w:w="100" w:type="dxa"/>
              <w:right w:w="100" w:type="dxa"/>
            </w:tcMar>
          </w:tcPr>
          <w:p>
            <w:r>
              <w:rPr>
                <w:rFonts w:ascii="Calibri" w:hAnsi="Calibri"/>
                <w:color w:val="0F172A"/>
                <w:sz w:val="18"/>
              </w:rPr>
              <w:t>Contract Direction</w:t>
            </w:r>
          </w:p>
        </w:tc>
        <w:tc>
          <w:tcPr>
            <w:tcW w:type="dxa" w:w="1872"/>
            <w:shd w:fill="FFFFFF"/>
            <w:tcMar>
              <w:top w:w="80" w:type="dxa"/>
              <w:bottom w:w="80" w:type="dxa"/>
              <w:left w:w="100" w:type="dxa"/>
              <w:right w:w="100" w:type="dxa"/>
            </w:tcMar>
          </w:tcPr>
          <w:p>
            <w:r>
              <w:rPr>
                <w:rFonts w:ascii="Calibri" w:hAnsi="Calibri"/>
                <w:color w:val="0F172A"/>
                <w:sz w:val="18"/>
              </w:rPr>
              <w:t>Binary</w:t>
            </w:r>
          </w:p>
        </w:tc>
        <w:tc>
          <w:tcPr>
            <w:tcW w:type="dxa" w:w="1872"/>
            <w:shd w:fill="FFFFFF"/>
            <w:tcMar>
              <w:top w:w="80" w:type="dxa"/>
              <w:bottom w:w="80" w:type="dxa"/>
              <w:left w:w="100" w:type="dxa"/>
              <w:right w:w="100" w:type="dxa"/>
            </w:tcMar>
          </w:tcPr>
          <w:p>
            <w:r>
              <w:rPr>
                <w:rFonts w:ascii="Calibri" w:hAnsi="Calibri"/>
                <w:color w:val="0F172A"/>
                <w:sz w:val="18"/>
              </w:rPr>
              <w:t>CALL</w:t>
            </w:r>
          </w:p>
        </w:tc>
        <w:tc>
          <w:tcPr>
            <w:tcW w:type="dxa" w:w="1872"/>
            <w:shd w:fill="FFFFFF"/>
            <w:tcMar>
              <w:top w:w="80" w:type="dxa"/>
              <w:bottom w:w="80" w:type="dxa"/>
              <w:left w:w="100" w:type="dxa"/>
              <w:right w:w="100" w:type="dxa"/>
            </w:tcMar>
          </w:tcPr>
          <w:p>
            <w:r>
              <w:rPr>
                <w:rFonts w:ascii="Calibri" w:hAnsi="Calibri"/>
                <w:color w:val="0F172A"/>
                <w:sz w:val="18"/>
              </w:rPr>
              <w:t>Directional vector</w:t>
            </w:r>
          </w:p>
        </w:tc>
      </w:tr>
      <w:tr>
        <w:tc>
          <w:tcPr>
            <w:tcW w:type="dxa" w:w="1872"/>
            <w:shd w:fill="F8FAFC"/>
            <w:tcMar>
              <w:top w:w="80" w:type="dxa"/>
              <w:bottom w:w="80" w:type="dxa"/>
              <w:left w:w="100" w:type="dxa"/>
              <w:right w:w="100" w:type="dxa"/>
            </w:tcMar>
          </w:tcPr>
          <w:p>
            <w:r>
              <w:rPr>
                <w:rFonts w:ascii="Calibri" w:hAnsi="Calibri"/>
                <w:color w:val="0F172A"/>
                <w:sz w:val="18"/>
              </w:rPr>
              <w:t>6</w:t>
            </w:r>
          </w:p>
        </w:tc>
        <w:tc>
          <w:tcPr>
            <w:tcW w:type="dxa" w:w="1872"/>
            <w:shd w:fill="F8FAFC"/>
            <w:tcMar>
              <w:top w:w="80" w:type="dxa"/>
              <w:bottom w:w="80" w:type="dxa"/>
              <w:left w:w="100" w:type="dxa"/>
              <w:right w:w="100" w:type="dxa"/>
            </w:tcMar>
          </w:tcPr>
          <w:p>
            <w:r>
              <w:rPr>
                <w:rFonts w:ascii="Calibri" w:hAnsi="Calibri"/>
                <w:color w:val="0F172A"/>
                <w:sz w:val="18"/>
              </w:rPr>
              <w:t>Expiration Horizon</w:t>
            </w:r>
          </w:p>
        </w:tc>
        <w:tc>
          <w:tcPr>
            <w:tcW w:type="dxa" w:w="1872"/>
            <w:shd w:fill="F8FAFC"/>
            <w:tcMar>
              <w:top w:w="80" w:type="dxa"/>
              <w:bottom w:w="80" w:type="dxa"/>
              <w:left w:w="100" w:type="dxa"/>
              <w:right w:w="100" w:type="dxa"/>
            </w:tcMar>
          </w:tcPr>
          <w:p>
            <w:r>
              <w:rPr>
                <w:rFonts w:ascii="Calibri" w:hAnsi="Calibri"/>
                <w:color w:val="0F172A"/>
                <w:sz w:val="18"/>
              </w:rPr>
              <w:t>Seconds / Min</w:t>
            </w:r>
          </w:p>
        </w:tc>
        <w:tc>
          <w:tcPr>
            <w:tcW w:type="dxa" w:w="1872"/>
            <w:shd w:fill="F8FAFC"/>
            <w:tcMar>
              <w:top w:w="80" w:type="dxa"/>
              <w:bottom w:w="80" w:type="dxa"/>
              <w:left w:w="100" w:type="dxa"/>
              <w:right w:w="100" w:type="dxa"/>
            </w:tcMar>
          </w:tcPr>
          <w:p>
            <w:r>
              <w:rPr>
                <w:rFonts w:ascii="Calibri" w:hAnsi="Calibri"/>
                <w:color w:val="0F172A"/>
                <w:sz w:val="18"/>
              </w:rPr>
              <w:t>120 Seconds (2m)</w:t>
            </w:r>
          </w:p>
        </w:tc>
        <w:tc>
          <w:tcPr>
            <w:tcW w:type="dxa" w:w="1872"/>
            <w:shd w:fill="F8FAFC"/>
            <w:tcMar>
              <w:top w:w="80" w:type="dxa"/>
              <w:bottom w:w="80" w:type="dxa"/>
              <w:left w:w="100" w:type="dxa"/>
              <w:right w:w="100" w:type="dxa"/>
            </w:tcMar>
          </w:tcPr>
          <w:p>
            <w:r>
              <w:rPr>
                <w:rFonts w:ascii="Calibri" w:hAnsi="Calibri"/>
                <w:color w:val="0F172A"/>
                <w:sz w:val="18"/>
              </w:rPr>
              <w:t>Time-decay calibration</w:t>
            </w:r>
          </w:p>
        </w:tc>
      </w:tr>
      <w:tr>
        <w:tc>
          <w:tcPr>
            <w:tcW w:type="dxa" w:w="1872"/>
            <w:shd w:fill="FFFFFF"/>
            <w:tcMar>
              <w:top w:w="80" w:type="dxa"/>
              <w:bottom w:w="80" w:type="dxa"/>
              <w:left w:w="100" w:type="dxa"/>
              <w:right w:w="100" w:type="dxa"/>
            </w:tcMar>
          </w:tcPr>
          <w:p>
            <w:r>
              <w:rPr>
                <w:rFonts w:ascii="Calibri" w:hAnsi="Calibri"/>
                <w:color w:val="0F172A"/>
                <w:sz w:val="18"/>
              </w:rPr>
              <w:t>7</w:t>
            </w:r>
          </w:p>
        </w:tc>
        <w:tc>
          <w:tcPr>
            <w:tcW w:type="dxa" w:w="1872"/>
            <w:shd w:fill="FFFFFF"/>
            <w:tcMar>
              <w:top w:w="80" w:type="dxa"/>
              <w:bottom w:w="80" w:type="dxa"/>
              <w:left w:w="100" w:type="dxa"/>
              <w:right w:w="100" w:type="dxa"/>
            </w:tcMar>
          </w:tcPr>
          <w:p>
            <w:r>
              <w:rPr>
                <w:rFonts w:ascii="Calibri" w:hAnsi="Calibri"/>
                <w:color w:val="0F172A"/>
                <w:sz w:val="18"/>
              </w:rPr>
              <w:t>Platform Net Payout</w:t>
            </w:r>
          </w:p>
        </w:tc>
        <w:tc>
          <w:tcPr>
            <w:tcW w:type="dxa" w:w="1872"/>
            <w:shd w:fill="FFFFFF"/>
            <w:tcMar>
              <w:top w:w="80" w:type="dxa"/>
              <w:bottom w:w="80" w:type="dxa"/>
              <w:left w:w="100" w:type="dxa"/>
              <w:right w:w="100" w:type="dxa"/>
            </w:tcMar>
          </w:tcPr>
          <w:p>
            <w:r>
              <w:rPr>
                <w:rFonts w:ascii="Calibri" w:hAnsi="Calibri"/>
                <w:color w:val="0F172A"/>
                <w:sz w:val="18"/>
              </w:rPr>
              <w:t>Percentage (%)</w:t>
            </w:r>
          </w:p>
        </w:tc>
        <w:tc>
          <w:tcPr>
            <w:tcW w:type="dxa" w:w="1872"/>
            <w:shd w:fill="FFFFFF"/>
            <w:tcMar>
              <w:top w:w="80" w:type="dxa"/>
              <w:bottom w:w="80" w:type="dxa"/>
              <w:left w:w="100" w:type="dxa"/>
              <w:right w:w="100" w:type="dxa"/>
            </w:tcMar>
          </w:tcPr>
          <w:p>
            <w:r>
              <w:rPr>
                <w:rFonts w:ascii="Calibri" w:hAnsi="Calibri"/>
                <w:color w:val="0F172A"/>
                <w:sz w:val="18"/>
              </w:rPr>
              <w:t>85.0%</w:t>
            </w:r>
          </w:p>
        </w:tc>
        <w:tc>
          <w:tcPr>
            <w:tcW w:type="dxa" w:w="1872"/>
            <w:shd w:fill="FFFFFF"/>
            <w:tcMar>
              <w:top w:w="80" w:type="dxa"/>
              <w:bottom w:w="80" w:type="dxa"/>
              <w:left w:w="100" w:type="dxa"/>
              <w:right w:w="100" w:type="dxa"/>
            </w:tcMar>
          </w:tcPr>
          <w:p>
            <w:r>
              <w:rPr>
                <w:rFonts w:ascii="Calibri" w:hAnsi="Calibri"/>
                <w:color w:val="0F172A"/>
                <w:sz w:val="18"/>
              </w:rPr>
              <w:t>Commission friction hurdle</w:t>
            </w:r>
          </w:p>
        </w:tc>
      </w:tr>
      <w:tr>
        <w:tc>
          <w:tcPr>
            <w:tcW w:type="dxa" w:w="1872"/>
            <w:shd w:fill="F8FAFC"/>
            <w:tcMar>
              <w:top w:w="80" w:type="dxa"/>
              <w:bottom w:w="80" w:type="dxa"/>
              <w:left w:w="100" w:type="dxa"/>
              <w:right w:w="100" w:type="dxa"/>
            </w:tcMar>
          </w:tcPr>
          <w:p>
            <w:r>
              <w:rPr>
                <w:rFonts w:ascii="Calibri" w:hAnsi="Calibri"/>
                <w:color w:val="0F172A"/>
                <w:sz w:val="18"/>
              </w:rPr>
              <w:t>8</w:t>
            </w:r>
          </w:p>
        </w:tc>
        <w:tc>
          <w:tcPr>
            <w:tcW w:type="dxa" w:w="1872"/>
            <w:shd w:fill="F8FAFC"/>
            <w:tcMar>
              <w:top w:w="80" w:type="dxa"/>
              <w:bottom w:w="80" w:type="dxa"/>
              <w:left w:w="100" w:type="dxa"/>
              <w:right w:w="100" w:type="dxa"/>
            </w:tcMar>
          </w:tcPr>
          <w:p>
            <w:r>
              <w:rPr>
                <w:rFonts w:ascii="Calibri" w:hAnsi="Calibri"/>
                <w:color w:val="0F172A"/>
                <w:sz w:val="18"/>
              </w:rPr>
              <w:t>Break-Even Win Rate</w:t>
            </w:r>
          </w:p>
        </w:tc>
        <w:tc>
          <w:tcPr>
            <w:tcW w:type="dxa" w:w="1872"/>
            <w:shd w:fill="F8FAFC"/>
            <w:tcMar>
              <w:top w:w="80" w:type="dxa"/>
              <w:bottom w:w="80" w:type="dxa"/>
              <w:left w:w="100" w:type="dxa"/>
              <w:right w:w="100" w:type="dxa"/>
            </w:tcMar>
          </w:tcPr>
          <w:p>
            <w:r>
              <w:rPr>
                <w:rFonts w:ascii="Calibri" w:hAnsi="Calibri"/>
                <w:color w:val="0F172A"/>
                <w:sz w:val="18"/>
              </w:rPr>
              <w:t>Percentage (%)</w:t>
            </w:r>
          </w:p>
        </w:tc>
        <w:tc>
          <w:tcPr>
            <w:tcW w:type="dxa" w:w="1872"/>
            <w:shd w:fill="F8FAFC"/>
            <w:tcMar>
              <w:top w:w="80" w:type="dxa"/>
              <w:bottom w:w="80" w:type="dxa"/>
              <w:left w:w="100" w:type="dxa"/>
              <w:right w:w="100" w:type="dxa"/>
            </w:tcMar>
          </w:tcPr>
          <w:p>
            <w:r>
              <w:rPr>
                <w:rFonts w:ascii="Calibri" w:hAnsi="Calibri"/>
                <w:color w:val="0F172A"/>
                <w:sz w:val="18"/>
              </w:rPr>
              <w:t>54.05%</w:t>
            </w:r>
          </w:p>
        </w:tc>
        <w:tc>
          <w:tcPr>
            <w:tcW w:type="dxa" w:w="1872"/>
            <w:shd w:fill="F8FAFC"/>
            <w:tcMar>
              <w:top w:w="80" w:type="dxa"/>
              <w:bottom w:w="80" w:type="dxa"/>
              <w:left w:w="100" w:type="dxa"/>
              <w:right w:w="100" w:type="dxa"/>
            </w:tcMar>
          </w:tcPr>
          <w:p>
            <w:r>
              <w:rPr>
                <w:rFonts w:ascii="Calibri" w:hAnsi="Calibri"/>
                <w:color w:val="0F172A"/>
                <w:sz w:val="18"/>
              </w:rPr>
              <w:t>Mathematical threshold hurdle (P_BE)</w:t>
            </w:r>
          </w:p>
        </w:tc>
      </w:tr>
      <w:tr>
        <w:tc>
          <w:tcPr>
            <w:tcW w:type="dxa" w:w="1872"/>
            <w:shd w:fill="FFFFFF"/>
            <w:tcMar>
              <w:top w:w="80" w:type="dxa"/>
              <w:bottom w:w="80" w:type="dxa"/>
              <w:left w:w="100" w:type="dxa"/>
              <w:right w:w="100" w:type="dxa"/>
            </w:tcMar>
          </w:tcPr>
          <w:p>
            <w:r>
              <w:rPr>
                <w:rFonts w:ascii="Calibri" w:hAnsi="Calibri"/>
                <w:color w:val="0F172A"/>
                <w:sz w:val="18"/>
              </w:rPr>
              <w:t>9</w:t>
            </w:r>
          </w:p>
        </w:tc>
        <w:tc>
          <w:tcPr>
            <w:tcW w:type="dxa" w:w="1872"/>
            <w:shd w:fill="FFFFFF"/>
            <w:tcMar>
              <w:top w:w="80" w:type="dxa"/>
              <w:bottom w:w="80" w:type="dxa"/>
              <w:left w:w="100" w:type="dxa"/>
              <w:right w:w="100" w:type="dxa"/>
            </w:tcMar>
          </w:tcPr>
          <w:p>
            <w:r>
              <w:rPr>
                <w:rFonts w:ascii="Calibri" w:hAnsi="Calibri"/>
                <w:color w:val="0F172A"/>
                <w:sz w:val="18"/>
              </w:rPr>
              <w:t>Committed Stake &amp; %</w:t>
            </w:r>
          </w:p>
        </w:tc>
        <w:tc>
          <w:tcPr>
            <w:tcW w:type="dxa" w:w="1872"/>
            <w:shd w:fill="FFFFFF"/>
            <w:tcMar>
              <w:top w:w="80" w:type="dxa"/>
              <w:bottom w:w="80" w:type="dxa"/>
              <w:left w:w="100" w:type="dxa"/>
              <w:right w:w="100" w:type="dxa"/>
            </w:tcMar>
          </w:tcPr>
          <w:p>
            <w:r>
              <w:rPr>
                <w:rFonts w:ascii="Calibri" w:hAnsi="Calibri"/>
                <w:color w:val="0F172A"/>
                <w:sz w:val="18"/>
              </w:rPr>
              <w:t>Currency &amp; %</w:t>
            </w:r>
          </w:p>
        </w:tc>
        <w:tc>
          <w:tcPr>
            <w:tcW w:type="dxa" w:w="1872"/>
            <w:shd w:fill="FFFFFF"/>
            <w:tcMar>
              <w:top w:w="80" w:type="dxa"/>
              <w:bottom w:w="80" w:type="dxa"/>
              <w:left w:w="100" w:type="dxa"/>
              <w:right w:w="100" w:type="dxa"/>
            </w:tcMar>
          </w:tcPr>
          <w:p>
            <w:r>
              <w:rPr>
                <w:rFonts w:ascii="Calibri" w:hAnsi="Calibri"/>
                <w:color w:val="0F172A"/>
                <w:sz w:val="18"/>
              </w:rPr>
              <w:t>$25.00 (1.0% Equity)</w:t>
            </w:r>
          </w:p>
        </w:tc>
        <w:tc>
          <w:tcPr>
            <w:tcW w:type="dxa" w:w="1872"/>
            <w:shd w:fill="FFFFFF"/>
            <w:tcMar>
              <w:top w:w="80" w:type="dxa"/>
              <w:bottom w:w="80" w:type="dxa"/>
              <w:left w:w="100" w:type="dxa"/>
              <w:right w:w="100" w:type="dxa"/>
            </w:tcMar>
          </w:tcPr>
          <w:p>
            <w:r>
              <w:rPr>
                <w:rFonts w:ascii="Calibri" w:hAnsi="Calibri"/>
                <w:color w:val="0F172A"/>
                <w:sz w:val="18"/>
              </w:rPr>
              <w:t>Fixed fractional sizing compliance</w:t>
            </w:r>
          </w:p>
        </w:tc>
      </w:tr>
      <w:tr>
        <w:tc>
          <w:tcPr>
            <w:tcW w:type="dxa" w:w="1872"/>
            <w:shd w:fill="F8FAFC"/>
            <w:tcMar>
              <w:top w:w="80" w:type="dxa"/>
              <w:bottom w:w="80" w:type="dxa"/>
              <w:left w:w="100" w:type="dxa"/>
              <w:right w:w="100" w:type="dxa"/>
            </w:tcMar>
          </w:tcPr>
          <w:p>
            <w:r>
              <w:rPr>
                <w:rFonts w:ascii="Calibri" w:hAnsi="Calibri"/>
                <w:color w:val="0F172A"/>
                <w:sz w:val="18"/>
              </w:rPr>
              <w:t>10</w:t>
            </w:r>
          </w:p>
        </w:tc>
        <w:tc>
          <w:tcPr>
            <w:tcW w:type="dxa" w:w="1872"/>
            <w:shd w:fill="F8FAFC"/>
            <w:tcMar>
              <w:top w:w="80" w:type="dxa"/>
              <w:bottom w:w="80" w:type="dxa"/>
              <w:left w:w="100" w:type="dxa"/>
              <w:right w:w="100" w:type="dxa"/>
            </w:tcMar>
          </w:tcPr>
          <w:p>
            <w:r>
              <w:rPr>
                <w:rFonts w:ascii="Calibri" w:hAnsi="Calibri"/>
                <w:color w:val="0F172A"/>
                <w:sz w:val="18"/>
              </w:rPr>
              <w:t>Extension at Entry</w:t>
            </w:r>
          </w:p>
        </w:tc>
        <w:tc>
          <w:tcPr>
            <w:tcW w:type="dxa" w:w="1872"/>
            <w:shd w:fill="F8FAFC"/>
            <w:tcMar>
              <w:top w:w="80" w:type="dxa"/>
              <w:bottom w:w="80" w:type="dxa"/>
              <w:left w:w="100" w:type="dxa"/>
              <w:right w:w="100" w:type="dxa"/>
            </w:tcMar>
          </w:tcPr>
          <w:p>
            <w:r>
              <w:rPr>
                <w:rFonts w:ascii="Calibri" w:hAnsi="Calibri"/>
                <w:color w:val="0F172A"/>
                <w:sz w:val="18"/>
              </w:rPr>
              <w:t>ATR Multiple</w:t>
            </w:r>
          </w:p>
        </w:tc>
        <w:tc>
          <w:tcPr>
            <w:tcW w:type="dxa" w:w="1872"/>
            <w:shd w:fill="F8FAFC"/>
            <w:tcMar>
              <w:top w:w="80" w:type="dxa"/>
              <w:bottom w:w="80" w:type="dxa"/>
              <w:left w:w="100" w:type="dxa"/>
              <w:right w:w="100" w:type="dxa"/>
            </w:tcMar>
          </w:tcPr>
          <w:p>
            <w:r>
              <w:rPr>
                <w:rFonts w:ascii="Calibri" w:hAnsi="Calibri"/>
                <w:color w:val="0F172A"/>
                <w:sz w:val="18"/>
              </w:rPr>
              <w:t>0.3 ATR from 20 EMA</w:t>
            </w:r>
          </w:p>
        </w:tc>
        <w:tc>
          <w:tcPr>
            <w:tcW w:type="dxa" w:w="1872"/>
            <w:shd w:fill="F8FAFC"/>
            <w:tcMar>
              <w:top w:w="80" w:type="dxa"/>
              <w:bottom w:w="80" w:type="dxa"/>
              <w:left w:w="100" w:type="dxa"/>
              <w:right w:w="100" w:type="dxa"/>
            </w:tcMar>
          </w:tcPr>
          <w:p>
            <w:r>
              <w:rPr>
                <w:rFonts w:ascii="Calibri" w:hAnsi="Calibri"/>
                <w:color w:val="0F172A"/>
                <w:sz w:val="18"/>
              </w:rPr>
              <w:t>Anti-FOMO chasing check (&lt; 0.5 ATR)</w:t>
            </w:r>
          </w:p>
        </w:tc>
      </w:tr>
      <w:tr>
        <w:tc>
          <w:tcPr>
            <w:tcW w:type="dxa" w:w="1872"/>
            <w:shd w:fill="FFFFFF"/>
            <w:tcMar>
              <w:top w:w="80" w:type="dxa"/>
              <w:bottom w:w="80" w:type="dxa"/>
              <w:left w:w="100" w:type="dxa"/>
              <w:right w:w="100" w:type="dxa"/>
            </w:tcMar>
          </w:tcPr>
          <w:p>
            <w:r>
              <w:rPr>
                <w:rFonts w:ascii="Calibri" w:hAnsi="Calibri"/>
                <w:color w:val="0F172A"/>
                <w:sz w:val="18"/>
              </w:rPr>
              <w:t>11</w:t>
            </w:r>
          </w:p>
        </w:tc>
        <w:tc>
          <w:tcPr>
            <w:tcW w:type="dxa" w:w="1872"/>
            <w:shd w:fill="FFFFFF"/>
            <w:tcMar>
              <w:top w:w="80" w:type="dxa"/>
              <w:bottom w:w="80" w:type="dxa"/>
              <w:left w:w="100" w:type="dxa"/>
              <w:right w:w="100" w:type="dxa"/>
            </w:tcMar>
          </w:tcPr>
          <w:p>
            <w:r>
              <w:rPr>
                <w:rFonts w:ascii="Calibri" w:hAnsi="Calibri"/>
                <w:color w:val="0F172A"/>
                <w:sz w:val="18"/>
              </w:rPr>
              <w:t>Settlement Outcome</w:t>
            </w:r>
          </w:p>
        </w:tc>
        <w:tc>
          <w:tcPr>
            <w:tcW w:type="dxa" w:w="1872"/>
            <w:shd w:fill="FFFFFF"/>
            <w:tcMar>
              <w:top w:w="80" w:type="dxa"/>
              <w:bottom w:w="80" w:type="dxa"/>
              <w:left w:w="100" w:type="dxa"/>
              <w:right w:w="100" w:type="dxa"/>
            </w:tcMar>
          </w:tcPr>
          <w:p>
            <w:r>
              <w:rPr>
                <w:rFonts w:ascii="Calibri" w:hAnsi="Calibri"/>
                <w:color w:val="0F172A"/>
                <w:sz w:val="18"/>
              </w:rPr>
              <w:t>Categorical</w:t>
            </w:r>
          </w:p>
        </w:tc>
        <w:tc>
          <w:tcPr>
            <w:tcW w:type="dxa" w:w="1872"/>
            <w:shd w:fill="FFFFFF"/>
            <w:tcMar>
              <w:top w:w="80" w:type="dxa"/>
              <w:bottom w:w="80" w:type="dxa"/>
              <w:left w:w="100" w:type="dxa"/>
              <w:right w:w="100" w:type="dxa"/>
            </w:tcMar>
          </w:tcPr>
          <w:p>
            <w:r>
              <w:rPr>
                <w:rFonts w:ascii="Calibri" w:hAnsi="Calibri"/>
                <w:color w:val="0F172A"/>
                <w:sz w:val="18"/>
              </w:rPr>
              <w:t>In-The-Money (ITM)</w:t>
            </w:r>
          </w:p>
        </w:tc>
        <w:tc>
          <w:tcPr>
            <w:tcW w:type="dxa" w:w="1872"/>
            <w:shd w:fill="FFFFFF"/>
            <w:tcMar>
              <w:top w:w="80" w:type="dxa"/>
              <w:bottom w:w="80" w:type="dxa"/>
              <w:left w:w="100" w:type="dxa"/>
              <w:right w:w="100" w:type="dxa"/>
            </w:tcMar>
          </w:tcPr>
          <w:p>
            <w:r>
              <w:rPr>
                <w:rFonts w:ascii="Calibri" w:hAnsi="Calibri"/>
                <w:color w:val="0F172A"/>
                <w:sz w:val="18"/>
              </w:rPr>
              <w:t>Binary result (ITM / OTM / TIE)</w:t>
            </w:r>
          </w:p>
        </w:tc>
      </w:tr>
      <w:tr>
        <w:tc>
          <w:tcPr>
            <w:tcW w:type="dxa" w:w="1872"/>
            <w:shd w:fill="F8FAFC"/>
            <w:tcMar>
              <w:top w:w="80" w:type="dxa"/>
              <w:bottom w:w="80" w:type="dxa"/>
              <w:left w:w="100" w:type="dxa"/>
              <w:right w:w="100" w:type="dxa"/>
            </w:tcMar>
          </w:tcPr>
          <w:p>
            <w:r>
              <w:rPr>
                <w:rFonts w:ascii="Calibri" w:hAnsi="Calibri"/>
                <w:color w:val="0F172A"/>
                <w:sz w:val="18"/>
              </w:rPr>
              <w:t>12</w:t>
            </w:r>
          </w:p>
        </w:tc>
        <w:tc>
          <w:tcPr>
            <w:tcW w:type="dxa" w:w="1872"/>
            <w:shd w:fill="F8FAFC"/>
            <w:tcMar>
              <w:top w:w="80" w:type="dxa"/>
              <w:bottom w:w="80" w:type="dxa"/>
              <w:left w:w="100" w:type="dxa"/>
              <w:right w:w="100" w:type="dxa"/>
            </w:tcMar>
          </w:tcPr>
          <w:p>
            <w:r>
              <w:rPr>
                <w:rFonts w:ascii="Calibri" w:hAnsi="Calibri"/>
                <w:color w:val="0F172A"/>
                <w:sz w:val="18"/>
              </w:rPr>
              <w:t>Net Realized P&amp;L</w:t>
            </w:r>
          </w:p>
        </w:tc>
        <w:tc>
          <w:tcPr>
            <w:tcW w:type="dxa" w:w="1872"/>
            <w:shd w:fill="F8FAFC"/>
            <w:tcMar>
              <w:top w:w="80" w:type="dxa"/>
              <w:bottom w:w="80" w:type="dxa"/>
              <w:left w:w="100" w:type="dxa"/>
              <w:right w:w="100" w:type="dxa"/>
            </w:tcMar>
          </w:tcPr>
          <w:p>
            <w:r>
              <w:rPr>
                <w:rFonts w:ascii="Calibri" w:hAnsi="Calibri"/>
                <w:color w:val="0F172A"/>
                <w:sz w:val="18"/>
              </w:rPr>
              <w:t>Currency &amp; %</w:t>
            </w:r>
          </w:p>
        </w:tc>
        <w:tc>
          <w:tcPr>
            <w:tcW w:type="dxa" w:w="1872"/>
            <w:shd w:fill="F8FAFC"/>
            <w:tcMar>
              <w:top w:w="80" w:type="dxa"/>
              <w:bottom w:w="80" w:type="dxa"/>
              <w:left w:w="100" w:type="dxa"/>
              <w:right w:w="100" w:type="dxa"/>
            </w:tcMar>
          </w:tcPr>
          <w:p>
            <w:r>
              <w:rPr>
                <w:rFonts w:ascii="Calibri" w:hAnsi="Calibri"/>
                <w:color w:val="0F172A"/>
                <w:sz w:val="18"/>
              </w:rPr>
              <w:t>+$21.25 (+0.85%)</w:t>
            </w:r>
          </w:p>
        </w:tc>
        <w:tc>
          <w:tcPr>
            <w:tcW w:type="dxa" w:w="1872"/>
            <w:shd w:fill="F8FAFC"/>
            <w:tcMar>
              <w:top w:w="80" w:type="dxa"/>
              <w:bottom w:w="80" w:type="dxa"/>
              <w:left w:w="100" w:type="dxa"/>
              <w:right w:w="100" w:type="dxa"/>
            </w:tcMar>
          </w:tcPr>
          <w:p>
            <w:r>
              <w:rPr>
                <w:rFonts w:ascii="Calibri" w:hAnsi="Calibri"/>
                <w:color w:val="0F172A"/>
                <w:sz w:val="18"/>
              </w:rPr>
              <w:t>Account equity impact</w:t>
            </w:r>
          </w:p>
        </w:tc>
      </w:tr>
      <w:tr>
        <w:tc>
          <w:tcPr>
            <w:tcW w:type="dxa" w:w="1872"/>
            <w:shd w:fill="FFFFFF"/>
            <w:tcMar>
              <w:top w:w="80" w:type="dxa"/>
              <w:bottom w:w="80" w:type="dxa"/>
              <w:left w:w="100" w:type="dxa"/>
              <w:right w:w="100" w:type="dxa"/>
            </w:tcMar>
          </w:tcPr>
          <w:p>
            <w:r>
              <w:rPr>
                <w:rFonts w:ascii="Calibri" w:hAnsi="Calibri"/>
                <w:color w:val="0F172A"/>
                <w:sz w:val="18"/>
              </w:rPr>
              <w:t>13</w:t>
            </w:r>
          </w:p>
        </w:tc>
        <w:tc>
          <w:tcPr>
            <w:tcW w:type="dxa" w:w="1872"/>
            <w:shd w:fill="FFFFFF"/>
            <w:tcMar>
              <w:top w:w="80" w:type="dxa"/>
              <w:bottom w:w="80" w:type="dxa"/>
              <w:left w:w="100" w:type="dxa"/>
              <w:right w:w="100" w:type="dxa"/>
            </w:tcMar>
          </w:tcPr>
          <w:p>
            <w:r>
              <w:rPr>
                <w:rFonts w:ascii="Calibri" w:hAnsi="Calibri"/>
                <w:color w:val="0F172A"/>
                <w:sz w:val="18"/>
              </w:rPr>
              <w:t>In-Trade MAE / MFE</w:t>
            </w:r>
          </w:p>
        </w:tc>
        <w:tc>
          <w:tcPr>
            <w:tcW w:type="dxa" w:w="1872"/>
            <w:shd w:fill="FFFFFF"/>
            <w:tcMar>
              <w:top w:w="80" w:type="dxa"/>
              <w:bottom w:w="80" w:type="dxa"/>
              <w:left w:w="100" w:type="dxa"/>
              <w:right w:w="100" w:type="dxa"/>
            </w:tcMar>
          </w:tcPr>
          <w:p>
            <w:r>
              <w:rPr>
                <w:rFonts w:ascii="Calibri" w:hAnsi="Calibri"/>
                <w:color w:val="0F172A"/>
                <w:sz w:val="18"/>
              </w:rPr>
              <w:t>ATR Distances</w:t>
            </w:r>
          </w:p>
        </w:tc>
        <w:tc>
          <w:tcPr>
            <w:tcW w:type="dxa" w:w="1872"/>
            <w:shd w:fill="FFFFFF"/>
            <w:tcMar>
              <w:top w:w="80" w:type="dxa"/>
              <w:bottom w:w="80" w:type="dxa"/>
              <w:left w:w="100" w:type="dxa"/>
              <w:right w:w="100" w:type="dxa"/>
            </w:tcMar>
          </w:tcPr>
          <w:p>
            <w:r>
              <w:rPr>
                <w:rFonts w:ascii="Calibri" w:hAnsi="Calibri"/>
                <w:color w:val="0F172A"/>
                <w:sz w:val="18"/>
              </w:rPr>
              <w:t>MAE: -0.2 ATR | MFE: +1.8 ATR</w:t>
            </w:r>
          </w:p>
        </w:tc>
        <w:tc>
          <w:tcPr>
            <w:tcW w:type="dxa" w:w="1872"/>
            <w:shd w:fill="FFFFFF"/>
            <w:tcMar>
              <w:top w:w="80" w:type="dxa"/>
              <w:bottom w:w="80" w:type="dxa"/>
              <w:left w:w="100" w:type="dxa"/>
              <w:right w:w="100" w:type="dxa"/>
            </w:tcMar>
          </w:tcPr>
          <w:p>
            <w:r>
              <w:rPr>
                <w:rFonts w:ascii="Calibri" w:hAnsi="Calibri"/>
                <w:color w:val="0F172A"/>
                <w:sz w:val="18"/>
              </w:rPr>
              <w:t>Entry timing &amp; expiration diagnostics</w:t>
            </w:r>
          </w:p>
        </w:tc>
      </w:tr>
      <w:tr>
        <w:tc>
          <w:tcPr>
            <w:tcW w:type="dxa" w:w="1872"/>
            <w:shd w:fill="F8FAFC"/>
            <w:tcMar>
              <w:top w:w="80" w:type="dxa"/>
              <w:bottom w:w="80" w:type="dxa"/>
              <w:left w:w="100" w:type="dxa"/>
              <w:right w:w="100" w:type="dxa"/>
            </w:tcMar>
          </w:tcPr>
          <w:p>
            <w:r>
              <w:rPr>
                <w:rFonts w:ascii="Calibri" w:hAnsi="Calibri"/>
                <w:color w:val="0F172A"/>
                <w:sz w:val="18"/>
              </w:rPr>
              <w:t>14</w:t>
            </w:r>
          </w:p>
        </w:tc>
        <w:tc>
          <w:tcPr>
            <w:tcW w:type="dxa" w:w="1872"/>
            <w:shd w:fill="F8FAFC"/>
            <w:tcMar>
              <w:top w:w="80" w:type="dxa"/>
              <w:bottom w:w="80" w:type="dxa"/>
              <w:left w:w="100" w:type="dxa"/>
              <w:right w:w="100" w:type="dxa"/>
            </w:tcMar>
          </w:tcPr>
          <w:p>
            <w:r>
              <w:rPr>
                <w:rFonts w:ascii="Calibri" w:hAnsi="Calibri"/>
                <w:color w:val="0F172A"/>
                <w:sz w:val="18"/>
              </w:rPr>
              <w:t>Trade Quality Class</w:t>
            </w:r>
          </w:p>
        </w:tc>
        <w:tc>
          <w:tcPr>
            <w:tcW w:type="dxa" w:w="1872"/>
            <w:shd w:fill="F8FAFC"/>
            <w:tcMar>
              <w:top w:w="80" w:type="dxa"/>
              <w:bottom w:w="80" w:type="dxa"/>
              <w:left w:w="100" w:type="dxa"/>
              <w:right w:w="100" w:type="dxa"/>
            </w:tcMar>
          </w:tcPr>
          <w:p>
            <w:r>
              <w:rPr>
                <w:rFonts w:ascii="Calibri" w:hAnsi="Calibri"/>
                <w:color w:val="0F172A"/>
                <w:sz w:val="18"/>
              </w:rPr>
              <w:t>2x2 Quadrant</w:t>
            </w:r>
          </w:p>
        </w:tc>
        <w:tc>
          <w:tcPr>
            <w:tcW w:type="dxa" w:w="1872"/>
            <w:shd w:fill="F8FAFC"/>
            <w:tcMar>
              <w:top w:w="80" w:type="dxa"/>
              <w:bottom w:w="80" w:type="dxa"/>
              <w:left w:w="100" w:type="dxa"/>
              <w:right w:w="100" w:type="dxa"/>
            </w:tcMar>
          </w:tcPr>
          <w:p>
            <w:r>
              <w:rPr>
                <w:rFonts w:ascii="Calibri" w:hAnsi="Calibri"/>
                <w:color w:val="0F172A"/>
                <w:sz w:val="18"/>
              </w:rPr>
              <w:t>GOOD WIN (Flawless rules)</w:t>
            </w:r>
          </w:p>
        </w:tc>
        <w:tc>
          <w:tcPr>
            <w:tcW w:type="dxa" w:w="1872"/>
            <w:shd w:fill="F8FAFC"/>
            <w:tcMar>
              <w:top w:w="80" w:type="dxa"/>
              <w:bottom w:w="80" w:type="dxa"/>
              <w:left w:w="100" w:type="dxa"/>
              <w:right w:w="100" w:type="dxa"/>
            </w:tcMar>
          </w:tcPr>
          <w:p>
            <w:r>
              <w:rPr>
                <w:rFonts w:ascii="Calibri" w:hAnsi="Calibri"/>
                <w:color w:val="0F172A"/>
                <w:sz w:val="18"/>
              </w:rPr>
              <w:t>Process adherence score</w:t>
            </w:r>
          </w:p>
        </w:tc>
      </w:tr>
    </w:tbl>
    <w:p>
      <w:pPr>
        <w:spacing w:before="0" w:after="80"/>
      </w:pPr>
    </w:p>
    <w:p>
      <w:pPr>
        <w:spacing w:before="320" w:after="120"/>
      </w:pPr>
      <w:r>
        <w:rPr>
          <w:rFonts w:ascii="Georgia" w:hAnsi="Georgia"/>
          <w:b/>
          <w:color w:val="1B365D"/>
          <w:sz w:val="29"/>
        </w:rPr>
        <w:t>Chapter 51: The Weekly Session Review &amp; Volatility Heat Map Audit</w:t>
      </w:r>
    </w:p>
    <w:p>
      <w:pPr>
        <w:spacing w:before="0" w:after="100" w:line="276" w:lineRule="auto"/>
      </w:pPr>
      <w:r>
        <w:rPr>
          <w:rFonts w:ascii="Calibri" w:hAnsi="Calibri"/>
          <w:color w:val="0F172A"/>
          <w:sz w:val="21"/>
        </w:rPr>
        <w:t>Every weekend, aggregate your trade data into three diagnostic dimensions:</w:t>
      </w:r>
    </w:p>
    <w:p>
      <w:pPr>
        <w:spacing w:before="0" w:after="100" w:line="276" w:lineRule="auto"/>
      </w:pPr>
      <w:r>
        <w:rPr>
          <w:rFonts w:ascii="Calibri" w:hAnsi="Calibri"/>
          <w:color w:val="0F172A"/>
          <w:sz w:val="21"/>
        </w:rPr>
        <w:t>1. Win Rate by Expiration Horizon: Are your 60-second trades achieving 67% win rates while your 30-second trades are languishing at 51%? If so, permanently delete sub-60s trading from your operating manual.</w:t>
      </w:r>
    </w:p>
    <w:p>
      <w:pPr>
        <w:spacing w:before="0" w:after="100" w:line="276" w:lineRule="auto"/>
      </w:pPr>
      <w:r>
        <w:rPr>
          <w:rFonts w:ascii="Calibri" w:hAnsi="Calibri"/>
          <w:color w:val="0F172A"/>
          <w:sz w:val="21"/>
        </w:rPr>
        <w:t>2. Quality Matrix Ratio: Divide your trades into the Trade Quality Matrix (Figure 33). Calculate your Process Score: (Good Wins + Good Losses) / Total Trades. If your score is below 90%, you are suffering from discipline leakage.</w:t>
      </w:r>
    </w:p>
    <w:p>
      <w:pPr>
        <w:spacing w:before="0" w:after="100" w:line="276" w:lineRule="auto"/>
      </w:pPr>
      <w:r>
        <w:rPr>
          <w:rFonts w:ascii="Calibri" w:hAnsi="Calibri"/>
          <w:color w:val="0F172A"/>
          <w:sz w:val="21"/>
        </w:rPr>
        <w:t>3. Global Session Performance: Cross-reference your results against the Global Session Volatility Heat Map:</w:t>
      </w:r>
    </w:p>
    <w:p>
      <w:pPr>
        <w:spacing w:before="120" w:after="60"/>
        <w:jc w:val="center"/>
      </w:pPr>
      <w:r>
        <w:drawing>
          <wp:inline xmlns:a="http://schemas.openxmlformats.org/drawingml/2006/main" xmlns:pic="http://schemas.openxmlformats.org/drawingml/2006/picture">
            <wp:extent cx="5669280" cy="3118104"/>
            <wp:docPr id="31" name="Picture 31"/>
            <wp:cNvGraphicFramePr>
              <a:graphicFrameLocks noChangeAspect="1"/>
            </wp:cNvGraphicFramePr>
            <a:graphic>
              <a:graphicData uri="http://schemas.openxmlformats.org/drawingml/2006/picture">
                <pic:pic>
                  <pic:nvPicPr>
                    <pic:cNvPr id="0" name="fig35_session_heat_map.png"/>
                    <pic:cNvPicPr/>
                  </pic:nvPicPr>
                  <pic:blipFill>
                    <a:blip r:embed="rId41"/>
                    <a:stretch>
                      <a:fillRect/>
                    </a:stretch>
                  </pic:blipFill>
                  <pic:spPr>
                    <a:xfrm>
                      <a:off x="0" y="0"/>
                      <a:ext cx="5669280" cy="3118104"/>
                    </a:xfrm>
                    <a:prstGeom prst="rect"/>
                  </pic:spPr>
                </pic:pic>
              </a:graphicData>
            </a:graphic>
          </wp:inline>
        </w:drawing>
      </w:r>
    </w:p>
    <w:p>
      <w:pPr>
        <w:spacing w:before="0" w:after="200"/>
        <w:jc w:val="center"/>
      </w:pPr>
      <w:r>
        <w:rPr>
          <w:rFonts w:ascii="Calibri" w:hAnsi="Calibri"/>
          <w:i/>
          <w:color w:val="4A5568"/>
          <w:sz w:val="18"/>
        </w:rPr>
        <w:t>Figure 35: Global Market Session Binary Volatility &amp; Signal Quality Heat Map — Demonstrating prime liquidity windows (London Open and London/NY Overlap) versus high-friction rollover dead zones.</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0D9488"/>
              <w:bottom w:val="none"/>
              <w:right w:val="none"/>
            </w:tcBorders>
            <w:shd w:fill="F0FDF4"/>
            <w:tcMar>
              <w:top w:w="120" w:type="dxa"/>
              <w:bottom w:w="120" w:type="dxa"/>
              <w:left w:w="160" w:type="dxa"/>
              <w:right w:w="160" w:type="dxa"/>
            </w:tcMar>
          </w:tcPr>
          <w:p>
            <w:pPr>
              <w:spacing w:before="40" w:after="60" w:line="276" w:lineRule="auto"/>
            </w:pPr>
            <w:r>
              <w:rPr>
                <w:rFonts w:ascii="Calibri" w:hAnsi="Calibri"/>
                <w:b/>
                <w:color w:val="1B365D"/>
                <w:sz w:val="20"/>
              </w:rPr>
              <w:t>💡  SESSION DISCIPLINE MANDATE</w:t>
              <w:br/>
            </w:r>
            <w:r>
              <w:rPr>
                <w:rFonts w:ascii="Calibri" w:hAnsi="Calibri"/>
                <w:color w:val="0F172A"/>
                <w:sz w:val="19"/>
              </w:rPr>
              <w:t>Trade ONLY during Prime Green Windows (07:00–11:00 UTC London and 12:00–16:00 UTC London/NY Overlap). During Asian low-volatility or late NY dead zones, spreads widen, liquidity dries up, and win rates decline by an average of 8% to 12% across all setups.</w:t>
            </w:r>
          </w:p>
        </w:tc>
      </w:tr>
    </w:tbl>
    <w:p>
      <w:pPr>
        <w:spacing w:before="0" w:after="80"/>
      </w:pPr>
    </w:p>
    <w:p>
      <w:pPr>
        <w:spacing w:before="200" w:after="60"/>
      </w:pPr>
      <w:r>
        <w:rPr>
          <w:rFonts w:ascii="Calibri" w:hAnsi="Calibri"/>
          <w:b/>
          <w:color w:val="4A5568"/>
          <w:sz w:val="23"/>
        </w:rPr>
        <w:t>Part XI, XII &amp; XIII Practical Assignments &amp; Drills</w:t>
      </w:r>
    </w:p>
    <w:p>
      <w:pPr>
        <w:spacing w:before="0" w:after="100" w:line="276" w:lineRule="auto"/>
      </w:pPr>
      <w:r>
        <w:rPr>
          <w:rFonts w:ascii="Calibri" w:hAnsi="Calibri"/>
          <w:color w:val="0F172A"/>
          <w:sz w:val="21"/>
        </w:rPr>
        <w:t>1. Drill 15 (The Multi-Horizon Replay Audit): Using bar-replay mode, log 30 consecutive signals for Setup B1. For every signal, record the outcome at 60s, 120s, and 180s. Calculate which expiration yielded the highest EV.</w:t>
      </w:r>
    </w:p>
    <w:p>
      <w:pPr>
        <w:spacing w:before="0" w:after="100" w:line="276" w:lineRule="auto"/>
      </w:pPr>
      <w:r>
        <w:rPr>
          <w:rFonts w:ascii="Calibri" w:hAnsi="Calibri"/>
          <w:color w:val="0F172A"/>
          <w:sz w:val="21"/>
        </w:rPr>
        <w:t>2. Drill 16 (The Flight Recorder Setup): Set up a spreadsheet containing all 14 standardized binary fields from Chapter 50. Log your next 15 trades. Calculate your empirical P_BE and net EV.</w:t>
      </w:r>
    </w:p>
    <w:p>
      <w:r>
        <w:br w:type="page"/>
      </w:r>
    </w:p>
    <w:p>
      <w:pPr>
        <w:spacing w:before="560" w:after="280"/>
      </w:pPr>
      <w:r>
        <w:rPr>
          <w:rFonts w:ascii="Georgia" w:hAnsi="Georgia"/>
          <w:b/>
          <w:color w:val="1B365D"/>
          <w:sz w:val="40"/>
        </w:rPr>
        <w:t>PART XIV — THE PERSONAL BINARY OPERATING MANUAL &amp; COCKPIT PLAYBOOK</w:t>
      </w:r>
    </w:p>
    <w:p>
      <w:pPr>
        <w:spacing w:before="320" w:after="120"/>
      </w:pPr>
      <w:r>
        <w:rPr>
          <w:rFonts w:ascii="Georgia" w:hAnsi="Georgia"/>
          <w:b/>
          <w:color w:val="1B365D"/>
          <w:sz w:val="29"/>
        </w:rPr>
        <w:t>Chapter 52: The 1-Page Binary Operating Specification Sheet</w:t>
      </w:r>
    </w:p>
    <w:p>
      <w:pPr>
        <w:spacing w:before="0" w:after="100" w:line="276" w:lineRule="auto"/>
      </w:pPr>
      <w:r>
        <w:rPr>
          <w:rFonts w:ascii="Calibri" w:hAnsi="Calibri"/>
          <w:color w:val="0F172A"/>
          <w:sz w:val="21"/>
        </w:rPr>
        <w:t>A professional trading system is not a 500-page academic thesis. It is an unambiguous, rules-based operational contract that fits on a single sheet of paper. In short-duration binary markets, where you must make high-stakes decisions under intense time pressure, ambiguity is lethal. If a rule is not defined in writing, it does not exist.</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c>
          <w:tcPr>
            <w:tcW w:type="dxa" w:w="3120"/>
            <w:shd w:fill="1B365D"/>
            <w:tcMar>
              <w:top w:w="100" w:type="dxa"/>
              <w:bottom w:w="100" w:type="dxa"/>
              <w:left w:w="100" w:type="dxa"/>
              <w:right w:w="100" w:type="dxa"/>
            </w:tcMar>
          </w:tcPr>
          <w:p>
            <w:pPr>
              <w:jc w:val="left"/>
            </w:pPr>
            <w:r>
              <w:rPr>
                <w:rFonts w:ascii="Calibri" w:hAnsi="Calibri"/>
                <w:b/>
                <w:color w:val="FFFFFF"/>
                <w:sz w:val="19"/>
              </w:rPr>
              <w:t>Operating System Dimension</w:t>
            </w:r>
          </w:p>
        </w:tc>
        <w:tc>
          <w:tcPr>
            <w:tcW w:type="dxa" w:w="3120"/>
            <w:shd w:fill="1B365D"/>
            <w:tcMar>
              <w:top w:w="100" w:type="dxa"/>
              <w:bottom w:w="100" w:type="dxa"/>
              <w:left w:w="100" w:type="dxa"/>
              <w:right w:w="100" w:type="dxa"/>
            </w:tcMar>
          </w:tcPr>
          <w:p>
            <w:pPr>
              <w:jc w:val="left"/>
            </w:pPr>
            <w:r>
              <w:rPr>
                <w:rFonts w:ascii="Calibri" w:hAnsi="Calibri"/>
                <w:b/>
                <w:color w:val="FFFFFF"/>
                <w:sz w:val="19"/>
              </w:rPr>
              <w:t>Standardized Specification Rule</w:t>
            </w:r>
          </w:p>
        </w:tc>
        <w:tc>
          <w:tcPr>
            <w:tcW w:type="dxa" w:w="3120"/>
            <w:shd w:fill="1B365D"/>
            <w:tcMar>
              <w:top w:w="100" w:type="dxa"/>
              <w:bottom w:w="100" w:type="dxa"/>
              <w:left w:w="100" w:type="dxa"/>
              <w:right w:w="100" w:type="dxa"/>
            </w:tcMar>
          </w:tcPr>
          <w:p>
            <w:pPr>
              <w:jc w:val="left"/>
            </w:pPr>
            <w:r>
              <w:rPr>
                <w:rFonts w:ascii="Calibri" w:hAnsi="Calibri"/>
                <w:b/>
                <w:color w:val="FFFFFF"/>
                <w:sz w:val="19"/>
              </w:rPr>
              <w:t>Mandatory Verification Criterion</w:t>
            </w:r>
          </w:p>
        </w:tc>
      </w:tr>
      <w:tr>
        <w:tc>
          <w:tcPr>
            <w:tcW w:type="dxa" w:w="3120"/>
            <w:shd w:fill="FFFFFF"/>
            <w:tcMar>
              <w:top w:w="80" w:type="dxa"/>
              <w:bottom w:w="80" w:type="dxa"/>
              <w:left w:w="100" w:type="dxa"/>
              <w:right w:w="100" w:type="dxa"/>
            </w:tcMar>
          </w:tcPr>
          <w:p>
            <w:r>
              <w:rPr>
                <w:rFonts w:ascii="Calibri" w:hAnsi="Calibri"/>
                <w:color w:val="0F172A"/>
                <w:sz w:val="18"/>
              </w:rPr>
              <w:t>1. Asset Universe &amp; Liquidity</w:t>
            </w:r>
          </w:p>
        </w:tc>
        <w:tc>
          <w:tcPr>
            <w:tcW w:type="dxa" w:w="3120"/>
            <w:shd w:fill="FFFFFF"/>
            <w:tcMar>
              <w:top w:w="80" w:type="dxa"/>
              <w:bottom w:w="80" w:type="dxa"/>
              <w:left w:w="100" w:type="dxa"/>
              <w:right w:w="100" w:type="dxa"/>
            </w:tcMar>
          </w:tcPr>
          <w:p>
            <w:r>
              <w:rPr>
                <w:rFonts w:ascii="Calibri" w:hAnsi="Calibri"/>
                <w:color w:val="0F172A"/>
                <w:sz w:val="18"/>
              </w:rPr>
              <w:t>EUR/USD, GBP/USD, USD/JPY, AUD/USD, BTC/USDT</w:t>
            </w:r>
          </w:p>
        </w:tc>
        <w:tc>
          <w:tcPr>
            <w:tcW w:type="dxa" w:w="3120"/>
            <w:shd w:fill="FFFFFF"/>
            <w:tcMar>
              <w:top w:w="80" w:type="dxa"/>
              <w:bottom w:w="80" w:type="dxa"/>
              <w:left w:w="100" w:type="dxa"/>
              <w:right w:w="100" w:type="dxa"/>
            </w:tcMar>
          </w:tcPr>
          <w:p>
            <w:r>
              <w:rPr>
                <w:rFonts w:ascii="Calibri" w:hAnsi="Calibri"/>
                <w:color w:val="0F172A"/>
                <w:sz w:val="18"/>
              </w:rPr>
              <w:t>Net Payout strictly &gt;= 80%; tight spread (&lt; 0.5 pips)</w:t>
            </w:r>
          </w:p>
        </w:tc>
      </w:tr>
      <w:tr>
        <w:tc>
          <w:tcPr>
            <w:tcW w:type="dxa" w:w="3120"/>
            <w:shd w:fill="F8FAFC"/>
            <w:tcMar>
              <w:top w:w="80" w:type="dxa"/>
              <w:bottom w:w="80" w:type="dxa"/>
              <w:left w:w="100" w:type="dxa"/>
              <w:right w:w="100" w:type="dxa"/>
            </w:tcMar>
          </w:tcPr>
          <w:p>
            <w:r>
              <w:rPr>
                <w:rFonts w:ascii="Calibri" w:hAnsi="Calibri"/>
                <w:color w:val="0F172A"/>
                <w:sz w:val="18"/>
              </w:rPr>
              <w:t>2. Operational Timeframes</w:t>
            </w:r>
          </w:p>
        </w:tc>
        <w:tc>
          <w:tcPr>
            <w:tcW w:type="dxa" w:w="3120"/>
            <w:shd w:fill="F8FAFC"/>
            <w:tcMar>
              <w:top w:w="80" w:type="dxa"/>
              <w:bottom w:w="80" w:type="dxa"/>
              <w:left w:w="100" w:type="dxa"/>
              <w:right w:w="100" w:type="dxa"/>
            </w:tcMar>
          </w:tcPr>
          <w:p>
            <w:r>
              <w:rPr>
                <w:rFonts w:ascii="Calibri" w:hAnsi="Calibri"/>
                <w:color w:val="0F172A"/>
                <w:sz w:val="18"/>
              </w:rPr>
              <w:t>5m Context / 1m Execution Structure</w:t>
            </w:r>
          </w:p>
        </w:tc>
        <w:tc>
          <w:tcPr>
            <w:tcW w:type="dxa" w:w="3120"/>
            <w:shd w:fill="F8FAFC"/>
            <w:tcMar>
              <w:top w:w="80" w:type="dxa"/>
              <w:bottom w:w="80" w:type="dxa"/>
              <w:left w:w="100" w:type="dxa"/>
              <w:right w:w="100" w:type="dxa"/>
            </w:tcMar>
          </w:tcPr>
          <w:p>
            <w:r>
              <w:rPr>
                <w:rFonts w:ascii="Calibri" w:hAnsi="Calibri"/>
                <w:color w:val="0F172A"/>
                <w:sz w:val="18"/>
              </w:rPr>
              <w:t>5m dictates directional permission; 1m triggers entry</w:t>
            </w:r>
          </w:p>
        </w:tc>
      </w:tr>
      <w:tr>
        <w:tc>
          <w:tcPr>
            <w:tcW w:type="dxa" w:w="3120"/>
            <w:shd w:fill="FFFFFF"/>
            <w:tcMar>
              <w:top w:w="80" w:type="dxa"/>
              <w:bottom w:w="80" w:type="dxa"/>
              <w:left w:w="100" w:type="dxa"/>
              <w:right w:w="100" w:type="dxa"/>
            </w:tcMar>
          </w:tcPr>
          <w:p>
            <w:r>
              <w:rPr>
                <w:rFonts w:ascii="Calibri" w:hAnsi="Calibri"/>
                <w:color w:val="0F172A"/>
                <w:sz w:val="18"/>
              </w:rPr>
              <w:t>3. Authorized Market Regimes</w:t>
            </w:r>
          </w:p>
        </w:tc>
        <w:tc>
          <w:tcPr>
            <w:tcW w:type="dxa" w:w="3120"/>
            <w:shd w:fill="FFFFFF"/>
            <w:tcMar>
              <w:top w:w="80" w:type="dxa"/>
              <w:bottom w:w="80" w:type="dxa"/>
              <w:left w:w="100" w:type="dxa"/>
              <w:right w:w="100" w:type="dxa"/>
            </w:tcMar>
          </w:tcPr>
          <w:p>
            <w:r>
              <w:rPr>
                <w:rFonts w:ascii="Calibri" w:hAnsi="Calibri"/>
                <w:color w:val="0F172A"/>
                <w:sz w:val="18"/>
              </w:rPr>
              <w:t>Regimes 1, 2, 3, and 5 ONLY (Shock Regime 6 Banned)</w:t>
            </w:r>
          </w:p>
        </w:tc>
        <w:tc>
          <w:tcPr>
            <w:tcW w:type="dxa" w:w="3120"/>
            <w:shd w:fill="FFFFFF"/>
            <w:tcMar>
              <w:top w:w="80" w:type="dxa"/>
              <w:bottom w:w="80" w:type="dxa"/>
              <w:left w:w="100" w:type="dxa"/>
              <w:right w:w="100" w:type="dxa"/>
            </w:tcMar>
          </w:tcPr>
          <w:p>
            <w:r>
              <w:rPr>
                <w:rFonts w:ascii="Calibri" w:hAnsi="Calibri"/>
                <w:color w:val="0F172A"/>
                <w:sz w:val="18"/>
              </w:rPr>
              <w:t>5m 20 EMA slope, ATR% in State 2 (0.04% – 0.12%)</w:t>
            </w:r>
          </w:p>
        </w:tc>
      </w:tr>
      <w:tr>
        <w:tc>
          <w:tcPr>
            <w:tcW w:type="dxa" w:w="3120"/>
            <w:shd w:fill="F8FAFC"/>
            <w:tcMar>
              <w:top w:w="80" w:type="dxa"/>
              <w:bottom w:w="80" w:type="dxa"/>
              <w:left w:w="100" w:type="dxa"/>
              <w:right w:w="100" w:type="dxa"/>
            </w:tcMar>
          </w:tcPr>
          <w:p>
            <w:r>
              <w:rPr>
                <w:rFonts w:ascii="Calibri" w:hAnsi="Calibri"/>
                <w:color w:val="0F172A"/>
                <w:sz w:val="18"/>
              </w:rPr>
              <w:t>4. Approved Tactical Blueprints</w:t>
            </w:r>
          </w:p>
        </w:tc>
        <w:tc>
          <w:tcPr>
            <w:tcW w:type="dxa" w:w="3120"/>
            <w:shd w:fill="F8FAFC"/>
            <w:tcMar>
              <w:top w:w="80" w:type="dxa"/>
              <w:bottom w:w="80" w:type="dxa"/>
              <w:left w:w="100" w:type="dxa"/>
              <w:right w:w="100" w:type="dxa"/>
            </w:tcMar>
          </w:tcPr>
          <w:p>
            <w:r>
              <w:rPr>
                <w:rFonts w:ascii="Calibri" w:hAnsi="Calibri"/>
                <w:color w:val="0F172A"/>
                <w:sz w:val="18"/>
              </w:rPr>
              <w:t>Setups B1 (Pullback), B2 (Breakout), B3 (Trap), B4 (Range)</w:t>
            </w:r>
          </w:p>
        </w:tc>
        <w:tc>
          <w:tcPr>
            <w:tcW w:type="dxa" w:w="3120"/>
            <w:shd w:fill="F8FAFC"/>
            <w:tcMar>
              <w:top w:w="80" w:type="dxa"/>
              <w:bottom w:w="80" w:type="dxa"/>
              <w:left w:w="100" w:type="dxa"/>
              <w:right w:w="100" w:type="dxa"/>
            </w:tcMar>
          </w:tcPr>
          <w:p>
            <w:r>
              <w:rPr>
                <w:rFonts w:ascii="Calibri" w:hAnsi="Calibri"/>
                <w:color w:val="0F172A"/>
                <w:sz w:val="18"/>
              </w:rPr>
              <w:t>Setup must strictly match the active market regime</w:t>
            </w:r>
          </w:p>
        </w:tc>
      </w:tr>
      <w:tr>
        <w:tc>
          <w:tcPr>
            <w:tcW w:type="dxa" w:w="3120"/>
            <w:shd w:fill="FFFFFF"/>
            <w:tcMar>
              <w:top w:w="80" w:type="dxa"/>
              <w:bottom w:w="80" w:type="dxa"/>
              <w:left w:w="100" w:type="dxa"/>
              <w:right w:w="100" w:type="dxa"/>
            </w:tcMar>
          </w:tcPr>
          <w:p>
            <w:r>
              <w:rPr>
                <w:rFonts w:ascii="Calibri" w:hAnsi="Calibri"/>
                <w:color w:val="0F172A"/>
                <w:sz w:val="18"/>
              </w:rPr>
              <w:t>5. Pre-Entry Invalidation Hurdle</w:t>
            </w:r>
          </w:p>
        </w:tc>
        <w:tc>
          <w:tcPr>
            <w:tcW w:type="dxa" w:w="3120"/>
            <w:shd w:fill="FFFFFF"/>
            <w:tcMar>
              <w:top w:w="80" w:type="dxa"/>
              <w:bottom w:w="80" w:type="dxa"/>
              <w:left w:w="100" w:type="dxa"/>
              <w:right w:w="100" w:type="dxa"/>
            </w:tcMar>
          </w:tcPr>
          <w:p>
            <w:r>
              <w:rPr>
                <w:rFonts w:ascii="Calibri" w:hAnsi="Calibri"/>
                <w:color w:val="0F172A"/>
                <w:sz w:val="18"/>
              </w:rPr>
              <w:t>Room-to-Target &gt;= 1.5x ATR; Extension &lt;= 0.5 ATR</w:t>
            </w:r>
          </w:p>
        </w:tc>
        <w:tc>
          <w:tcPr>
            <w:tcW w:type="dxa" w:w="3120"/>
            <w:shd w:fill="FFFFFF"/>
            <w:tcMar>
              <w:top w:w="80" w:type="dxa"/>
              <w:bottom w:w="80" w:type="dxa"/>
              <w:left w:w="100" w:type="dxa"/>
              <w:right w:w="100" w:type="dxa"/>
            </w:tcMar>
          </w:tcPr>
          <w:p>
            <w:r>
              <w:rPr>
                <w:rFonts w:ascii="Calibri" w:hAnsi="Calibri"/>
                <w:color w:val="0F172A"/>
                <w:sz w:val="18"/>
              </w:rPr>
              <w:t>Automatic NO-TRADE if opposing barrier &lt; 1.5 ATR</w:t>
            </w:r>
          </w:p>
        </w:tc>
      </w:tr>
      <w:tr>
        <w:tc>
          <w:tcPr>
            <w:tcW w:type="dxa" w:w="3120"/>
            <w:shd w:fill="F8FAFC"/>
            <w:tcMar>
              <w:top w:w="80" w:type="dxa"/>
              <w:bottom w:w="80" w:type="dxa"/>
              <w:left w:w="100" w:type="dxa"/>
              <w:right w:w="100" w:type="dxa"/>
            </w:tcMar>
          </w:tcPr>
          <w:p>
            <w:r>
              <w:rPr>
                <w:rFonts w:ascii="Calibri" w:hAnsi="Calibri"/>
                <w:color w:val="0F172A"/>
                <w:sz w:val="18"/>
              </w:rPr>
              <w:t>6. Tactical Execution Trigger</w:t>
            </w:r>
          </w:p>
        </w:tc>
        <w:tc>
          <w:tcPr>
            <w:tcW w:type="dxa" w:w="3120"/>
            <w:shd w:fill="F8FAFC"/>
            <w:tcMar>
              <w:top w:w="80" w:type="dxa"/>
              <w:bottom w:w="80" w:type="dxa"/>
              <w:left w:w="100" w:type="dxa"/>
              <w:right w:w="100" w:type="dxa"/>
            </w:tcMar>
          </w:tcPr>
          <w:p>
            <w:r>
              <w:rPr>
                <w:rFonts w:ascii="Calibri" w:hAnsi="Calibri"/>
                <w:color w:val="0F172A"/>
                <w:sz w:val="18"/>
              </w:rPr>
              <w:t>1m Candle Close rejection wick (&gt;= 50%) or Breakout</w:t>
            </w:r>
          </w:p>
        </w:tc>
        <w:tc>
          <w:tcPr>
            <w:tcW w:type="dxa" w:w="3120"/>
            <w:shd w:fill="F8FAFC"/>
            <w:tcMar>
              <w:top w:w="80" w:type="dxa"/>
              <w:bottom w:w="80" w:type="dxa"/>
              <w:left w:w="100" w:type="dxa"/>
              <w:right w:w="100" w:type="dxa"/>
            </w:tcMar>
          </w:tcPr>
          <w:p>
            <w:r>
              <w:rPr>
                <w:rFonts w:ascii="Calibri" w:hAnsi="Calibri"/>
                <w:color w:val="0F172A"/>
                <w:sz w:val="18"/>
              </w:rPr>
              <w:t>FORBIDDEN to click before second 58 of the 1m candle</w:t>
            </w:r>
          </w:p>
        </w:tc>
      </w:tr>
      <w:tr>
        <w:tc>
          <w:tcPr>
            <w:tcW w:type="dxa" w:w="3120"/>
            <w:shd w:fill="FFFFFF"/>
            <w:tcMar>
              <w:top w:w="80" w:type="dxa"/>
              <w:bottom w:w="80" w:type="dxa"/>
              <w:left w:w="100" w:type="dxa"/>
              <w:right w:w="100" w:type="dxa"/>
            </w:tcMar>
          </w:tcPr>
          <w:p>
            <w:r>
              <w:rPr>
                <w:rFonts w:ascii="Calibri" w:hAnsi="Calibri"/>
                <w:color w:val="0F172A"/>
                <w:sz w:val="18"/>
              </w:rPr>
              <w:t>7. Expiration Calibration</w:t>
            </w:r>
          </w:p>
        </w:tc>
        <w:tc>
          <w:tcPr>
            <w:tcW w:type="dxa" w:w="3120"/>
            <w:shd w:fill="FFFFFF"/>
            <w:tcMar>
              <w:top w:w="80" w:type="dxa"/>
              <w:bottom w:w="80" w:type="dxa"/>
              <w:left w:w="100" w:type="dxa"/>
              <w:right w:w="100" w:type="dxa"/>
            </w:tcMar>
          </w:tcPr>
          <w:p>
            <w:r>
              <w:rPr>
                <w:rFonts w:ascii="Calibri" w:hAnsi="Calibri"/>
                <w:color w:val="0F172A"/>
                <w:sz w:val="18"/>
              </w:rPr>
              <w:t>Matched to Setup: B1=60s-120s, B2=60s, B3=120s-180s</w:t>
            </w:r>
          </w:p>
        </w:tc>
        <w:tc>
          <w:tcPr>
            <w:tcW w:type="dxa" w:w="3120"/>
            <w:shd w:fill="FFFFFF"/>
            <w:tcMar>
              <w:top w:w="80" w:type="dxa"/>
              <w:bottom w:w="80" w:type="dxa"/>
              <w:left w:w="100" w:type="dxa"/>
              <w:right w:w="100" w:type="dxa"/>
            </w:tcMar>
          </w:tcPr>
          <w:p>
            <w:r>
              <w:rPr>
                <w:rFonts w:ascii="Calibri" w:hAnsi="Calibri"/>
                <w:color w:val="0F172A"/>
                <w:sz w:val="18"/>
              </w:rPr>
              <w:t>Sub-30s trading is permanently banned</w:t>
            </w:r>
          </w:p>
        </w:tc>
      </w:tr>
      <w:tr>
        <w:tc>
          <w:tcPr>
            <w:tcW w:type="dxa" w:w="3120"/>
            <w:shd w:fill="F8FAFC"/>
            <w:tcMar>
              <w:top w:w="80" w:type="dxa"/>
              <w:bottom w:w="80" w:type="dxa"/>
              <w:left w:w="100" w:type="dxa"/>
              <w:right w:w="100" w:type="dxa"/>
            </w:tcMar>
          </w:tcPr>
          <w:p>
            <w:r>
              <w:rPr>
                <w:rFonts w:ascii="Calibri" w:hAnsi="Calibri"/>
                <w:color w:val="0F172A"/>
                <w:sz w:val="18"/>
              </w:rPr>
              <w:t>8. Capital &amp; Staking Model</w:t>
            </w:r>
          </w:p>
        </w:tc>
        <w:tc>
          <w:tcPr>
            <w:tcW w:type="dxa" w:w="3120"/>
            <w:shd w:fill="F8FAFC"/>
            <w:tcMar>
              <w:top w:w="80" w:type="dxa"/>
              <w:bottom w:w="80" w:type="dxa"/>
              <w:left w:w="100" w:type="dxa"/>
              <w:right w:w="100" w:type="dxa"/>
            </w:tcMar>
          </w:tcPr>
          <w:p>
            <w:r>
              <w:rPr>
                <w:rFonts w:ascii="Calibri" w:hAnsi="Calibri"/>
                <w:color w:val="0F172A"/>
                <w:sz w:val="18"/>
              </w:rPr>
              <w:t>Fixed Fractional 1.0% (max 2.0%) stake. ZERO Martingale</w:t>
            </w:r>
          </w:p>
        </w:tc>
        <w:tc>
          <w:tcPr>
            <w:tcW w:type="dxa" w:w="3120"/>
            <w:shd w:fill="F8FAFC"/>
            <w:tcMar>
              <w:top w:w="80" w:type="dxa"/>
              <w:bottom w:w="80" w:type="dxa"/>
              <w:left w:w="100" w:type="dxa"/>
              <w:right w:w="100" w:type="dxa"/>
            </w:tcMar>
          </w:tcPr>
          <w:p>
            <w:r>
              <w:rPr>
                <w:rFonts w:ascii="Calibri" w:hAnsi="Calibri"/>
                <w:color w:val="0F172A"/>
                <w:sz w:val="18"/>
              </w:rPr>
              <w:t>Any stake increase after a loss = 7-day terminal lockout</w:t>
            </w:r>
          </w:p>
        </w:tc>
      </w:tr>
      <w:tr>
        <w:tc>
          <w:tcPr>
            <w:tcW w:type="dxa" w:w="3120"/>
            <w:shd w:fill="FFFFFF"/>
            <w:tcMar>
              <w:top w:w="80" w:type="dxa"/>
              <w:bottom w:w="80" w:type="dxa"/>
              <w:left w:w="100" w:type="dxa"/>
              <w:right w:w="100" w:type="dxa"/>
            </w:tcMar>
          </w:tcPr>
          <w:p>
            <w:r>
              <w:rPr>
                <w:rFonts w:ascii="Calibri" w:hAnsi="Calibri"/>
                <w:color w:val="0F172A"/>
                <w:sz w:val="18"/>
              </w:rPr>
              <w:t>9. Circuit Breakers &amp; Limits</w:t>
            </w:r>
          </w:p>
        </w:tc>
        <w:tc>
          <w:tcPr>
            <w:tcW w:type="dxa" w:w="3120"/>
            <w:shd w:fill="FFFFFF"/>
            <w:tcMar>
              <w:top w:w="80" w:type="dxa"/>
              <w:bottom w:w="80" w:type="dxa"/>
              <w:left w:w="100" w:type="dxa"/>
              <w:right w:w="100" w:type="dxa"/>
            </w:tcMar>
          </w:tcPr>
          <w:p>
            <w:r>
              <w:rPr>
                <w:rFonts w:ascii="Calibri" w:hAnsi="Calibri"/>
                <w:color w:val="0F172A"/>
                <w:sz w:val="18"/>
              </w:rPr>
              <w:t>Max 3 consecutive losses; Max -4.0% daily account loss</w:t>
            </w:r>
          </w:p>
        </w:tc>
        <w:tc>
          <w:tcPr>
            <w:tcW w:type="dxa" w:w="3120"/>
            <w:shd w:fill="FFFFFF"/>
            <w:tcMar>
              <w:top w:w="80" w:type="dxa"/>
              <w:bottom w:w="80" w:type="dxa"/>
              <w:left w:w="100" w:type="dxa"/>
              <w:right w:w="100" w:type="dxa"/>
            </w:tcMar>
          </w:tcPr>
          <w:p>
            <w:r>
              <w:rPr>
                <w:rFonts w:ascii="Calibri" w:hAnsi="Calibri"/>
                <w:color w:val="0F172A"/>
                <w:sz w:val="18"/>
              </w:rPr>
              <w:t>Mandatory physical departure from trading desk if hit</w:t>
            </w:r>
          </w:p>
        </w:tc>
      </w:tr>
      <w:tr>
        <w:tc>
          <w:tcPr>
            <w:tcW w:type="dxa" w:w="3120"/>
            <w:shd w:fill="F8FAFC"/>
            <w:tcMar>
              <w:top w:w="80" w:type="dxa"/>
              <w:bottom w:w="80" w:type="dxa"/>
              <w:left w:w="100" w:type="dxa"/>
              <w:right w:w="100" w:type="dxa"/>
            </w:tcMar>
          </w:tcPr>
          <w:p>
            <w:r>
              <w:rPr>
                <w:rFonts w:ascii="Calibri" w:hAnsi="Calibri"/>
                <w:color w:val="0F172A"/>
                <w:sz w:val="18"/>
              </w:rPr>
              <w:t>10. Flight Recorder Journal</w:t>
            </w:r>
          </w:p>
        </w:tc>
        <w:tc>
          <w:tcPr>
            <w:tcW w:type="dxa" w:w="3120"/>
            <w:shd w:fill="F8FAFC"/>
            <w:tcMar>
              <w:top w:w="80" w:type="dxa"/>
              <w:bottom w:w="80" w:type="dxa"/>
              <w:left w:w="100" w:type="dxa"/>
              <w:right w:w="100" w:type="dxa"/>
            </w:tcMar>
          </w:tcPr>
          <w:p>
            <w:r>
              <w:rPr>
                <w:rFonts w:ascii="Calibri" w:hAnsi="Calibri"/>
                <w:color w:val="0F172A"/>
                <w:sz w:val="18"/>
              </w:rPr>
              <w:t>All 14 fields logged in journal before closing session</w:t>
            </w:r>
          </w:p>
        </w:tc>
        <w:tc>
          <w:tcPr>
            <w:tcW w:type="dxa" w:w="3120"/>
            <w:shd w:fill="F8FAFC"/>
            <w:tcMar>
              <w:top w:w="80" w:type="dxa"/>
              <w:bottom w:w="80" w:type="dxa"/>
              <w:left w:w="100" w:type="dxa"/>
              <w:right w:w="100" w:type="dxa"/>
            </w:tcMar>
          </w:tcPr>
          <w:p>
            <w:r>
              <w:rPr>
                <w:rFonts w:ascii="Calibri" w:hAnsi="Calibri"/>
                <w:color w:val="0F172A"/>
                <w:sz w:val="18"/>
              </w:rPr>
              <w:t>Zero trading tomorrow without complete journal today</w:t>
            </w:r>
          </w:p>
        </w:tc>
      </w:tr>
    </w:tbl>
    <w:p>
      <w:pPr>
        <w:spacing w:before="0" w:after="80"/>
      </w:pPr>
    </w:p>
    <w:p>
      <w:pPr>
        <w:spacing w:before="320" w:after="120"/>
      </w:pPr>
      <w:r>
        <w:rPr>
          <w:rFonts w:ascii="Georgia" w:hAnsi="Georgia"/>
          <w:b/>
          <w:color w:val="1B365D"/>
          <w:sz w:val="29"/>
        </w:rPr>
        <w:t>Chapter 53: The 13-Stage 15-Second Pre-Flight Cockpit Card</w:t>
      </w:r>
    </w:p>
    <w:p>
      <w:pPr>
        <w:spacing w:before="0" w:after="100" w:line="276" w:lineRule="auto"/>
      </w:pPr>
      <w:r>
        <w:rPr>
          <w:rFonts w:ascii="Calibri" w:hAnsi="Calibri"/>
          <w:color w:val="0F172A"/>
          <w:sz w:val="21"/>
        </w:rPr>
        <w:t>Between second 45 and second 59 of the 1-minute setup candle, run through this cockpit card. Every item must pass. If any gate fails, YOUR DECISION IS NO TRADE.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c>
          <w:tcPr>
            <w:tcW w:type="dxa" w:w="2340"/>
            <w:shd w:fill="1B365D"/>
            <w:tcMar>
              <w:top w:w="100" w:type="dxa"/>
              <w:bottom w:w="100" w:type="dxa"/>
              <w:left w:w="100" w:type="dxa"/>
              <w:right w:w="100" w:type="dxa"/>
            </w:tcMar>
          </w:tcPr>
          <w:p>
            <w:pPr>
              <w:jc w:val="left"/>
            </w:pPr>
            <w:r>
              <w:rPr>
                <w:rFonts w:ascii="Calibri" w:hAnsi="Calibri"/>
                <w:b/>
                <w:color w:val="FFFFFF"/>
                <w:sz w:val="19"/>
              </w:rPr>
              <w:t>Gate #</w:t>
            </w:r>
          </w:p>
        </w:tc>
        <w:tc>
          <w:tcPr>
            <w:tcW w:type="dxa" w:w="2340"/>
            <w:shd w:fill="1B365D"/>
            <w:tcMar>
              <w:top w:w="100" w:type="dxa"/>
              <w:bottom w:w="100" w:type="dxa"/>
              <w:left w:w="100" w:type="dxa"/>
              <w:right w:w="100" w:type="dxa"/>
            </w:tcMar>
          </w:tcPr>
          <w:p>
            <w:pPr>
              <w:jc w:val="left"/>
            </w:pPr>
            <w:r>
              <w:rPr>
                <w:rFonts w:ascii="Calibri" w:hAnsi="Calibri"/>
                <w:b/>
                <w:color w:val="FFFFFF"/>
                <w:sz w:val="19"/>
              </w:rPr>
              <w:t>15-Second Verification Gate</w:t>
            </w:r>
          </w:p>
        </w:tc>
        <w:tc>
          <w:tcPr>
            <w:tcW w:type="dxa" w:w="2340"/>
            <w:shd w:fill="1B365D"/>
            <w:tcMar>
              <w:top w:w="100" w:type="dxa"/>
              <w:bottom w:w="100" w:type="dxa"/>
              <w:left w:w="100" w:type="dxa"/>
              <w:right w:w="100" w:type="dxa"/>
            </w:tcMar>
          </w:tcPr>
          <w:p>
            <w:pPr>
              <w:jc w:val="left"/>
            </w:pPr>
            <w:r>
              <w:rPr>
                <w:rFonts w:ascii="Calibri" w:hAnsi="Calibri"/>
                <w:b/>
                <w:color w:val="FFFFFF"/>
                <w:sz w:val="19"/>
              </w:rPr>
              <w:t>Objective Pass Hurdle</w:t>
            </w:r>
          </w:p>
        </w:tc>
        <w:tc>
          <w:tcPr>
            <w:tcW w:type="dxa" w:w="2340"/>
            <w:shd w:fill="1B365D"/>
            <w:tcMar>
              <w:top w:w="100" w:type="dxa"/>
              <w:bottom w:w="100" w:type="dxa"/>
              <w:left w:w="100" w:type="dxa"/>
              <w:right w:w="100" w:type="dxa"/>
            </w:tcMar>
          </w:tcPr>
          <w:p>
            <w:pPr>
              <w:jc w:val="left"/>
            </w:pPr>
            <w:r>
              <w:rPr>
                <w:rFonts w:ascii="Calibri" w:hAnsi="Calibri"/>
                <w:b/>
                <w:color w:val="FFFFFF"/>
                <w:sz w:val="19"/>
              </w:rPr>
              <w:t>Action if Failed</w:t>
            </w:r>
          </w:p>
        </w:tc>
      </w:tr>
      <w:tr>
        <w:tc>
          <w:tcPr>
            <w:tcW w:type="dxa" w:w="2340"/>
            <w:shd w:fill="FFFFFF"/>
            <w:tcMar>
              <w:top w:w="80" w:type="dxa"/>
              <w:bottom w:w="80" w:type="dxa"/>
              <w:left w:w="100" w:type="dxa"/>
              <w:right w:w="100" w:type="dxa"/>
            </w:tcMar>
          </w:tcPr>
          <w:p>
            <w:r>
              <w:rPr>
                <w:rFonts w:ascii="Calibri" w:hAnsi="Calibri"/>
                <w:color w:val="0F172A"/>
                <w:sz w:val="18"/>
              </w:rPr>
              <w:t>Gate 1</w:t>
            </w:r>
          </w:p>
        </w:tc>
        <w:tc>
          <w:tcPr>
            <w:tcW w:type="dxa" w:w="2340"/>
            <w:shd w:fill="FFFFFF"/>
            <w:tcMar>
              <w:top w:w="80" w:type="dxa"/>
              <w:bottom w:w="80" w:type="dxa"/>
              <w:left w:w="100" w:type="dxa"/>
              <w:right w:w="100" w:type="dxa"/>
            </w:tcMar>
          </w:tcPr>
          <w:p>
            <w:r>
              <w:rPr>
                <w:rFonts w:ascii="Calibri" w:hAnsi="Calibri"/>
                <w:color w:val="0F172A"/>
                <w:sz w:val="18"/>
              </w:rPr>
              <w:t>Asset &amp; Net Payout</w:t>
            </w:r>
          </w:p>
        </w:tc>
        <w:tc>
          <w:tcPr>
            <w:tcW w:type="dxa" w:w="2340"/>
            <w:shd w:fill="FFFFFF"/>
            <w:tcMar>
              <w:top w:w="80" w:type="dxa"/>
              <w:bottom w:w="80" w:type="dxa"/>
              <w:left w:w="100" w:type="dxa"/>
              <w:right w:w="100" w:type="dxa"/>
            </w:tcMar>
          </w:tcPr>
          <w:p>
            <w:r>
              <w:rPr>
                <w:rFonts w:ascii="Calibri" w:hAnsi="Calibri"/>
                <w:color w:val="0F172A"/>
                <w:sz w:val="18"/>
              </w:rPr>
              <w:t>Platform Net Payout &gt;= 80%? Bid-Ask spread &lt; 0.5 pips?</w:t>
            </w:r>
          </w:p>
        </w:tc>
        <w:tc>
          <w:tcPr>
            <w:tcW w:type="dxa" w:w="2340"/>
            <w:shd w:fill="FFFFFF"/>
            <w:tcMar>
              <w:top w:w="80" w:type="dxa"/>
              <w:bottom w:w="80" w:type="dxa"/>
              <w:left w:w="100" w:type="dxa"/>
              <w:right w:w="100" w:type="dxa"/>
            </w:tcMar>
          </w:tcPr>
          <w:p>
            <w:r>
              <w:rPr>
                <w:rFonts w:ascii="Calibri" w:hAnsi="Calibri"/>
                <w:color w:val="0F172A"/>
                <w:sz w:val="18"/>
              </w:rPr>
              <w:t>NO TRADE (walk away)</w:t>
            </w:r>
          </w:p>
        </w:tc>
      </w:tr>
      <w:tr>
        <w:tc>
          <w:tcPr>
            <w:tcW w:type="dxa" w:w="2340"/>
            <w:shd w:fill="F8FAFC"/>
            <w:tcMar>
              <w:top w:w="80" w:type="dxa"/>
              <w:bottom w:w="80" w:type="dxa"/>
              <w:left w:w="100" w:type="dxa"/>
              <w:right w:w="100" w:type="dxa"/>
            </w:tcMar>
          </w:tcPr>
          <w:p>
            <w:r>
              <w:rPr>
                <w:rFonts w:ascii="Calibri" w:hAnsi="Calibri"/>
                <w:color w:val="0F172A"/>
                <w:sz w:val="18"/>
              </w:rPr>
              <w:t>Gate 2</w:t>
            </w:r>
          </w:p>
        </w:tc>
        <w:tc>
          <w:tcPr>
            <w:tcW w:type="dxa" w:w="2340"/>
            <w:shd w:fill="F8FAFC"/>
            <w:tcMar>
              <w:top w:w="80" w:type="dxa"/>
              <w:bottom w:w="80" w:type="dxa"/>
              <w:left w:w="100" w:type="dxa"/>
              <w:right w:w="100" w:type="dxa"/>
            </w:tcMar>
          </w:tcPr>
          <w:p>
            <w:r>
              <w:rPr>
                <w:rFonts w:ascii="Calibri" w:hAnsi="Calibri"/>
                <w:color w:val="0F172A"/>
                <w:sz w:val="18"/>
              </w:rPr>
              <w:t>Regime Scan</w:t>
            </w:r>
          </w:p>
        </w:tc>
        <w:tc>
          <w:tcPr>
            <w:tcW w:type="dxa" w:w="2340"/>
            <w:shd w:fill="F8FAFC"/>
            <w:tcMar>
              <w:top w:w="80" w:type="dxa"/>
              <w:bottom w:w="80" w:type="dxa"/>
              <w:left w:w="100" w:type="dxa"/>
              <w:right w:w="100" w:type="dxa"/>
            </w:tcMar>
          </w:tcPr>
          <w:p>
            <w:r>
              <w:rPr>
                <w:rFonts w:ascii="Calibri" w:hAnsi="Calibri"/>
                <w:color w:val="0F172A"/>
                <w:sz w:val="18"/>
              </w:rPr>
              <w:t>Is market in Regimes 1, 2, 3, or 5? (Not Volatility Shock)</w:t>
            </w:r>
          </w:p>
        </w:tc>
        <w:tc>
          <w:tcPr>
            <w:tcW w:type="dxa" w:w="2340"/>
            <w:shd w:fill="F8FAFC"/>
            <w:tcMar>
              <w:top w:w="80" w:type="dxa"/>
              <w:bottom w:w="80" w:type="dxa"/>
              <w:left w:w="100" w:type="dxa"/>
              <w:right w:w="100" w:type="dxa"/>
            </w:tcMar>
          </w:tcPr>
          <w:p>
            <w:r>
              <w:rPr>
                <w:rFonts w:ascii="Calibri" w:hAnsi="Calibri"/>
                <w:color w:val="0F172A"/>
                <w:sz w:val="18"/>
              </w:rPr>
              <w:t>NO TRADE (unstructured)</w:t>
            </w:r>
          </w:p>
        </w:tc>
      </w:tr>
      <w:tr>
        <w:tc>
          <w:tcPr>
            <w:tcW w:type="dxa" w:w="2340"/>
            <w:shd w:fill="FFFFFF"/>
            <w:tcMar>
              <w:top w:w="80" w:type="dxa"/>
              <w:bottom w:w="80" w:type="dxa"/>
              <w:left w:w="100" w:type="dxa"/>
              <w:right w:w="100" w:type="dxa"/>
            </w:tcMar>
          </w:tcPr>
          <w:p>
            <w:r>
              <w:rPr>
                <w:rFonts w:ascii="Calibri" w:hAnsi="Calibri"/>
                <w:color w:val="0F172A"/>
                <w:sz w:val="18"/>
              </w:rPr>
              <w:t>Gate 3</w:t>
            </w:r>
          </w:p>
        </w:tc>
        <w:tc>
          <w:tcPr>
            <w:tcW w:type="dxa" w:w="2340"/>
            <w:shd w:fill="FFFFFF"/>
            <w:tcMar>
              <w:top w:w="80" w:type="dxa"/>
              <w:bottom w:w="80" w:type="dxa"/>
              <w:left w:w="100" w:type="dxa"/>
              <w:right w:w="100" w:type="dxa"/>
            </w:tcMar>
          </w:tcPr>
          <w:p>
            <w:r>
              <w:rPr>
                <w:rFonts w:ascii="Calibri" w:hAnsi="Calibri"/>
                <w:color w:val="0F172A"/>
                <w:sz w:val="18"/>
              </w:rPr>
              <w:t>HTF Directional Bias</w:t>
            </w:r>
          </w:p>
        </w:tc>
        <w:tc>
          <w:tcPr>
            <w:tcW w:type="dxa" w:w="2340"/>
            <w:shd w:fill="FFFFFF"/>
            <w:tcMar>
              <w:top w:w="80" w:type="dxa"/>
              <w:bottom w:w="80" w:type="dxa"/>
              <w:left w:w="100" w:type="dxa"/>
              <w:right w:w="100" w:type="dxa"/>
            </w:tcMar>
          </w:tcPr>
          <w:p>
            <w:r>
              <w:rPr>
                <w:rFonts w:ascii="Calibri" w:hAnsi="Calibri"/>
                <w:color w:val="0F172A"/>
                <w:sz w:val="18"/>
              </w:rPr>
              <w:t>Does 5m 20 EMA slope align with proposed trade vector?</w:t>
            </w:r>
          </w:p>
        </w:tc>
        <w:tc>
          <w:tcPr>
            <w:tcW w:type="dxa" w:w="2340"/>
            <w:shd w:fill="FFFFFF"/>
            <w:tcMar>
              <w:top w:w="80" w:type="dxa"/>
              <w:bottom w:w="80" w:type="dxa"/>
              <w:left w:w="100" w:type="dxa"/>
              <w:right w:w="100" w:type="dxa"/>
            </w:tcMar>
          </w:tcPr>
          <w:p>
            <w:r>
              <w:rPr>
                <w:rFonts w:ascii="Calibri" w:hAnsi="Calibri"/>
                <w:color w:val="0F172A"/>
                <w:sz w:val="18"/>
              </w:rPr>
              <w:t>NO TRADE (fighting HTF)</w:t>
            </w:r>
          </w:p>
        </w:tc>
      </w:tr>
      <w:tr>
        <w:tc>
          <w:tcPr>
            <w:tcW w:type="dxa" w:w="2340"/>
            <w:shd w:fill="F8FAFC"/>
            <w:tcMar>
              <w:top w:w="80" w:type="dxa"/>
              <w:bottom w:w="80" w:type="dxa"/>
              <w:left w:w="100" w:type="dxa"/>
              <w:right w:w="100" w:type="dxa"/>
            </w:tcMar>
          </w:tcPr>
          <w:p>
            <w:r>
              <w:rPr>
                <w:rFonts w:ascii="Calibri" w:hAnsi="Calibri"/>
                <w:color w:val="0F172A"/>
                <w:sz w:val="18"/>
              </w:rPr>
              <w:t>Gate 4</w:t>
            </w:r>
          </w:p>
        </w:tc>
        <w:tc>
          <w:tcPr>
            <w:tcW w:type="dxa" w:w="2340"/>
            <w:shd w:fill="F8FAFC"/>
            <w:tcMar>
              <w:top w:w="80" w:type="dxa"/>
              <w:bottom w:w="80" w:type="dxa"/>
              <w:left w:w="100" w:type="dxa"/>
              <w:right w:w="100" w:type="dxa"/>
            </w:tcMar>
          </w:tcPr>
          <w:p>
            <w:r>
              <w:rPr>
                <w:rFonts w:ascii="Calibri" w:hAnsi="Calibri"/>
                <w:color w:val="0F172A"/>
                <w:sz w:val="18"/>
              </w:rPr>
              <w:t>Key Level Geometry</w:t>
            </w:r>
          </w:p>
        </w:tc>
        <w:tc>
          <w:tcPr>
            <w:tcW w:type="dxa" w:w="2340"/>
            <w:shd w:fill="F8FAFC"/>
            <w:tcMar>
              <w:top w:w="80" w:type="dxa"/>
              <w:bottom w:w="80" w:type="dxa"/>
              <w:left w:w="100" w:type="dxa"/>
              <w:right w:w="100" w:type="dxa"/>
            </w:tcMar>
          </w:tcPr>
          <w:p>
            <w:r>
              <w:rPr>
                <w:rFonts w:ascii="Calibri" w:hAnsi="Calibri"/>
                <w:color w:val="0F172A"/>
                <w:sz w:val="18"/>
              </w:rPr>
              <w:t>Is price testing valid S/R, Polarity Level, or FVG?</w:t>
            </w:r>
          </w:p>
        </w:tc>
        <w:tc>
          <w:tcPr>
            <w:tcW w:type="dxa" w:w="2340"/>
            <w:shd w:fill="F8FAFC"/>
            <w:tcMar>
              <w:top w:w="80" w:type="dxa"/>
              <w:bottom w:w="80" w:type="dxa"/>
              <w:left w:w="100" w:type="dxa"/>
              <w:right w:w="100" w:type="dxa"/>
            </w:tcMar>
          </w:tcPr>
          <w:p>
            <w:r>
              <w:rPr>
                <w:rFonts w:ascii="Calibri" w:hAnsi="Calibri"/>
                <w:color w:val="0F172A"/>
                <w:sz w:val="18"/>
              </w:rPr>
              <w:t>NO TRADE (no location)</w:t>
            </w:r>
          </w:p>
        </w:tc>
      </w:tr>
      <w:tr>
        <w:tc>
          <w:tcPr>
            <w:tcW w:type="dxa" w:w="2340"/>
            <w:shd w:fill="FFFFFF"/>
            <w:tcMar>
              <w:top w:w="80" w:type="dxa"/>
              <w:bottom w:w="80" w:type="dxa"/>
              <w:left w:w="100" w:type="dxa"/>
              <w:right w:w="100" w:type="dxa"/>
            </w:tcMar>
          </w:tcPr>
          <w:p>
            <w:r>
              <w:rPr>
                <w:rFonts w:ascii="Calibri" w:hAnsi="Calibri"/>
                <w:color w:val="0F172A"/>
                <w:sz w:val="18"/>
              </w:rPr>
              <w:t>Gate 5</w:t>
            </w:r>
          </w:p>
        </w:tc>
        <w:tc>
          <w:tcPr>
            <w:tcW w:type="dxa" w:w="2340"/>
            <w:shd w:fill="FFFFFF"/>
            <w:tcMar>
              <w:top w:w="80" w:type="dxa"/>
              <w:bottom w:w="80" w:type="dxa"/>
              <w:left w:w="100" w:type="dxa"/>
              <w:right w:w="100" w:type="dxa"/>
            </w:tcMar>
          </w:tcPr>
          <w:p>
            <w:r>
              <w:rPr>
                <w:rFonts w:ascii="Calibri" w:hAnsi="Calibri"/>
                <w:color w:val="0F172A"/>
                <w:sz w:val="18"/>
              </w:rPr>
              <w:t>Room-to-Target Check</w:t>
            </w:r>
          </w:p>
        </w:tc>
        <w:tc>
          <w:tcPr>
            <w:tcW w:type="dxa" w:w="2340"/>
            <w:shd w:fill="FFFFFF"/>
            <w:tcMar>
              <w:top w:w="80" w:type="dxa"/>
              <w:bottom w:w="80" w:type="dxa"/>
              <w:left w:w="100" w:type="dxa"/>
              <w:right w:w="100" w:type="dxa"/>
            </w:tcMar>
          </w:tcPr>
          <w:p>
            <w:r>
              <w:rPr>
                <w:rFonts w:ascii="Calibri" w:hAnsi="Calibri"/>
                <w:color w:val="0F172A"/>
                <w:sz w:val="18"/>
              </w:rPr>
              <w:t>Is clear distance to nearest opposing barrier &gt;= 1.5x ATR?</w:t>
            </w:r>
          </w:p>
        </w:tc>
        <w:tc>
          <w:tcPr>
            <w:tcW w:type="dxa" w:w="2340"/>
            <w:shd w:fill="FFFFFF"/>
            <w:tcMar>
              <w:top w:w="80" w:type="dxa"/>
              <w:bottom w:w="80" w:type="dxa"/>
              <w:left w:w="100" w:type="dxa"/>
              <w:right w:w="100" w:type="dxa"/>
            </w:tcMar>
          </w:tcPr>
          <w:p>
            <w:r>
              <w:rPr>
                <w:rFonts w:ascii="Calibri" w:hAnsi="Calibri"/>
                <w:color w:val="0F172A"/>
                <w:sz w:val="18"/>
              </w:rPr>
              <w:t>NO TRADE (blocked runway)</w:t>
            </w:r>
          </w:p>
        </w:tc>
      </w:tr>
      <w:tr>
        <w:tc>
          <w:tcPr>
            <w:tcW w:type="dxa" w:w="2340"/>
            <w:shd w:fill="F8FAFC"/>
            <w:tcMar>
              <w:top w:w="80" w:type="dxa"/>
              <w:bottom w:w="80" w:type="dxa"/>
              <w:left w:w="100" w:type="dxa"/>
              <w:right w:w="100" w:type="dxa"/>
            </w:tcMar>
          </w:tcPr>
          <w:p>
            <w:r>
              <w:rPr>
                <w:rFonts w:ascii="Calibri" w:hAnsi="Calibri"/>
                <w:color w:val="0F172A"/>
                <w:sz w:val="18"/>
              </w:rPr>
              <w:t>Gate 6</w:t>
            </w:r>
          </w:p>
        </w:tc>
        <w:tc>
          <w:tcPr>
            <w:tcW w:type="dxa" w:w="2340"/>
            <w:shd w:fill="F8FAFC"/>
            <w:tcMar>
              <w:top w:w="80" w:type="dxa"/>
              <w:bottom w:w="80" w:type="dxa"/>
              <w:left w:w="100" w:type="dxa"/>
              <w:right w:w="100" w:type="dxa"/>
            </w:tcMar>
          </w:tcPr>
          <w:p>
            <w:r>
              <w:rPr>
                <w:rFonts w:ascii="Calibri" w:hAnsi="Calibri"/>
                <w:color w:val="0F172A"/>
                <w:sz w:val="18"/>
              </w:rPr>
              <w:t>Indicator Momentum</w:t>
            </w:r>
          </w:p>
        </w:tc>
        <w:tc>
          <w:tcPr>
            <w:tcW w:type="dxa" w:w="2340"/>
            <w:shd w:fill="F8FAFC"/>
            <w:tcMar>
              <w:top w:w="80" w:type="dxa"/>
              <w:bottom w:w="80" w:type="dxa"/>
              <w:left w:w="100" w:type="dxa"/>
              <w:right w:w="100" w:type="dxa"/>
            </w:tcMar>
          </w:tcPr>
          <w:p>
            <w:r>
              <w:rPr>
                <w:rFonts w:ascii="Calibri" w:hAnsi="Calibri"/>
                <w:color w:val="0F172A"/>
                <w:sz w:val="18"/>
              </w:rPr>
              <w:t>Is MACD Histogram ascending (Call) or descending (Put)?</w:t>
            </w:r>
          </w:p>
        </w:tc>
        <w:tc>
          <w:tcPr>
            <w:tcW w:type="dxa" w:w="2340"/>
            <w:shd w:fill="F8FAFC"/>
            <w:tcMar>
              <w:top w:w="80" w:type="dxa"/>
              <w:bottom w:w="80" w:type="dxa"/>
              <w:left w:w="100" w:type="dxa"/>
              <w:right w:w="100" w:type="dxa"/>
            </w:tcMar>
          </w:tcPr>
          <w:p>
            <w:r>
              <w:rPr>
                <w:rFonts w:ascii="Calibri" w:hAnsi="Calibri"/>
                <w:color w:val="0F172A"/>
                <w:sz w:val="18"/>
              </w:rPr>
              <w:t>NO TRADE (momentum conflict)</w:t>
            </w:r>
          </w:p>
        </w:tc>
      </w:tr>
      <w:tr>
        <w:tc>
          <w:tcPr>
            <w:tcW w:type="dxa" w:w="2340"/>
            <w:shd w:fill="FFFFFF"/>
            <w:tcMar>
              <w:top w:w="80" w:type="dxa"/>
              <w:bottom w:w="80" w:type="dxa"/>
              <w:left w:w="100" w:type="dxa"/>
              <w:right w:w="100" w:type="dxa"/>
            </w:tcMar>
          </w:tcPr>
          <w:p>
            <w:r>
              <w:rPr>
                <w:rFonts w:ascii="Calibri" w:hAnsi="Calibri"/>
                <w:color w:val="0F172A"/>
                <w:sz w:val="18"/>
              </w:rPr>
              <w:t>Gate 7</w:t>
            </w:r>
          </w:p>
        </w:tc>
        <w:tc>
          <w:tcPr>
            <w:tcW w:type="dxa" w:w="2340"/>
            <w:shd w:fill="FFFFFF"/>
            <w:tcMar>
              <w:top w:w="80" w:type="dxa"/>
              <w:bottom w:w="80" w:type="dxa"/>
              <w:left w:w="100" w:type="dxa"/>
              <w:right w:w="100" w:type="dxa"/>
            </w:tcMar>
          </w:tcPr>
          <w:p>
            <w:r>
              <w:rPr>
                <w:rFonts w:ascii="Calibri" w:hAnsi="Calibri"/>
                <w:color w:val="0F172A"/>
                <w:sz w:val="18"/>
              </w:rPr>
              <w:t>Volatility State (ATR)</w:t>
            </w:r>
          </w:p>
        </w:tc>
        <w:tc>
          <w:tcPr>
            <w:tcW w:type="dxa" w:w="2340"/>
            <w:shd w:fill="FFFFFF"/>
            <w:tcMar>
              <w:top w:w="80" w:type="dxa"/>
              <w:bottom w:w="80" w:type="dxa"/>
              <w:left w:w="100" w:type="dxa"/>
              <w:right w:w="100" w:type="dxa"/>
            </w:tcMar>
          </w:tcPr>
          <w:p>
            <w:r>
              <w:rPr>
                <w:rFonts w:ascii="Calibri" w:hAnsi="Calibri"/>
                <w:color w:val="0F172A"/>
                <w:sz w:val="18"/>
              </w:rPr>
              <w:t>Is 1m ATR% in State 2 (0.04% - 0.12%; not dead or news)?</w:t>
            </w:r>
          </w:p>
        </w:tc>
        <w:tc>
          <w:tcPr>
            <w:tcW w:type="dxa" w:w="2340"/>
            <w:shd w:fill="FFFFFF"/>
            <w:tcMar>
              <w:top w:w="80" w:type="dxa"/>
              <w:bottom w:w="80" w:type="dxa"/>
              <w:left w:w="100" w:type="dxa"/>
              <w:right w:w="100" w:type="dxa"/>
            </w:tcMar>
          </w:tcPr>
          <w:p>
            <w:r>
              <w:rPr>
                <w:rFonts w:ascii="Calibri" w:hAnsi="Calibri"/>
                <w:color w:val="0F172A"/>
                <w:sz w:val="18"/>
              </w:rPr>
              <w:t>NO TRADE (volatility trap)</w:t>
            </w:r>
          </w:p>
        </w:tc>
      </w:tr>
      <w:tr>
        <w:tc>
          <w:tcPr>
            <w:tcW w:type="dxa" w:w="2340"/>
            <w:shd w:fill="F8FAFC"/>
            <w:tcMar>
              <w:top w:w="80" w:type="dxa"/>
              <w:bottom w:w="80" w:type="dxa"/>
              <w:left w:w="100" w:type="dxa"/>
              <w:right w:w="100" w:type="dxa"/>
            </w:tcMar>
          </w:tcPr>
          <w:p>
            <w:r>
              <w:rPr>
                <w:rFonts w:ascii="Calibri" w:hAnsi="Calibri"/>
                <w:color w:val="0F172A"/>
                <w:sz w:val="18"/>
              </w:rPr>
              <w:t>Gate 8</w:t>
            </w:r>
          </w:p>
        </w:tc>
        <w:tc>
          <w:tcPr>
            <w:tcW w:type="dxa" w:w="2340"/>
            <w:shd w:fill="F8FAFC"/>
            <w:tcMar>
              <w:top w:w="80" w:type="dxa"/>
              <w:bottom w:w="80" w:type="dxa"/>
              <w:left w:w="100" w:type="dxa"/>
              <w:right w:w="100" w:type="dxa"/>
            </w:tcMar>
          </w:tcPr>
          <w:p>
            <w:r>
              <w:rPr>
                <w:rFonts w:ascii="Calibri" w:hAnsi="Calibri"/>
                <w:color w:val="0F172A"/>
                <w:sz w:val="18"/>
              </w:rPr>
              <w:t>Micro Trigger Pattern</w:t>
            </w:r>
          </w:p>
        </w:tc>
        <w:tc>
          <w:tcPr>
            <w:tcW w:type="dxa" w:w="2340"/>
            <w:shd w:fill="F8FAFC"/>
            <w:tcMar>
              <w:top w:w="80" w:type="dxa"/>
              <w:bottom w:w="80" w:type="dxa"/>
              <w:left w:w="100" w:type="dxa"/>
              <w:right w:w="100" w:type="dxa"/>
            </w:tcMar>
          </w:tcPr>
          <w:p>
            <w:r>
              <w:rPr>
                <w:rFonts w:ascii="Calibri" w:hAnsi="Calibri"/>
                <w:color w:val="0F172A"/>
                <w:sz w:val="18"/>
              </w:rPr>
              <w:t>Did 1m candle print a confirmed rejection wick (&gt;= 50%)?</w:t>
            </w:r>
          </w:p>
        </w:tc>
        <w:tc>
          <w:tcPr>
            <w:tcW w:type="dxa" w:w="2340"/>
            <w:shd w:fill="F8FAFC"/>
            <w:tcMar>
              <w:top w:w="80" w:type="dxa"/>
              <w:bottom w:w="80" w:type="dxa"/>
              <w:left w:w="100" w:type="dxa"/>
              <w:right w:w="100" w:type="dxa"/>
            </w:tcMar>
          </w:tcPr>
          <w:p>
            <w:r>
              <w:rPr>
                <w:rFonts w:ascii="Calibri" w:hAnsi="Calibri"/>
                <w:color w:val="0F172A"/>
                <w:sz w:val="18"/>
              </w:rPr>
              <w:t>NO TRADE (unconfirmed)</w:t>
            </w:r>
          </w:p>
        </w:tc>
      </w:tr>
      <w:tr>
        <w:tc>
          <w:tcPr>
            <w:tcW w:type="dxa" w:w="2340"/>
            <w:shd w:fill="FFFFFF"/>
            <w:tcMar>
              <w:top w:w="80" w:type="dxa"/>
              <w:bottom w:w="80" w:type="dxa"/>
              <w:left w:w="100" w:type="dxa"/>
              <w:right w:w="100" w:type="dxa"/>
            </w:tcMar>
          </w:tcPr>
          <w:p>
            <w:r>
              <w:rPr>
                <w:rFonts w:ascii="Calibri" w:hAnsi="Calibri"/>
                <w:color w:val="0F172A"/>
                <w:sz w:val="18"/>
              </w:rPr>
              <w:t>Gate 9</w:t>
            </w:r>
          </w:p>
        </w:tc>
        <w:tc>
          <w:tcPr>
            <w:tcW w:type="dxa" w:w="2340"/>
            <w:shd w:fill="FFFFFF"/>
            <w:tcMar>
              <w:top w:w="80" w:type="dxa"/>
              <w:bottom w:w="80" w:type="dxa"/>
              <w:left w:w="100" w:type="dxa"/>
              <w:right w:w="100" w:type="dxa"/>
            </w:tcMar>
          </w:tcPr>
          <w:p>
            <w:r>
              <w:rPr>
                <w:rFonts w:ascii="Calibri" w:hAnsi="Calibri"/>
                <w:color w:val="0F172A"/>
                <w:sz w:val="18"/>
              </w:rPr>
              <w:t>Extension Threshold</w:t>
            </w:r>
          </w:p>
        </w:tc>
        <w:tc>
          <w:tcPr>
            <w:tcW w:type="dxa" w:w="2340"/>
            <w:shd w:fill="FFFFFF"/>
            <w:tcMar>
              <w:top w:w="80" w:type="dxa"/>
              <w:bottom w:w="80" w:type="dxa"/>
              <w:left w:w="100" w:type="dxa"/>
              <w:right w:w="100" w:type="dxa"/>
            </w:tcMar>
          </w:tcPr>
          <w:p>
            <w:r>
              <w:rPr>
                <w:rFonts w:ascii="Calibri" w:hAnsi="Calibri"/>
                <w:color w:val="0F172A"/>
                <w:sz w:val="18"/>
              </w:rPr>
              <w:t>Is current price within 0.5 ATR of the trigger level?</w:t>
            </w:r>
          </w:p>
        </w:tc>
        <w:tc>
          <w:tcPr>
            <w:tcW w:type="dxa" w:w="2340"/>
            <w:shd w:fill="FFFFFF"/>
            <w:tcMar>
              <w:top w:w="80" w:type="dxa"/>
              <w:bottom w:w="80" w:type="dxa"/>
              <w:left w:w="100" w:type="dxa"/>
              <w:right w:w="100" w:type="dxa"/>
            </w:tcMar>
          </w:tcPr>
          <w:p>
            <w:r>
              <w:rPr>
                <w:rFonts w:ascii="Calibri" w:hAnsi="Calibri"/>
                <w:color w:val="0F172A"/>
                <w:sz w:val="18"/>
              </w:rPr>
              <w:t>NO TRADE (chasing price)</w:t>
            </w:r>
          </w:p>
        </w:tc>
      </w:tr>
      <w:tr>
        <w:tc>
          <w:tcPr>
            <w:tcW w:type="dxa" w:w="2340"/>
            <w:shd w:fill="F8FAFC"/>
            <w:tcMar>
              <w:top w:w="80" w:type="dxa"/>
              <w:bottom w:w="80" w:type="dxa"/>
              <w:left w:w="100" w:type="dxa"/>
              <w:right w:w="100" w:type="dxa"/>
            </w:tcMar>
          </w:tcPr>
          <w:p>
            <w:r>
              <w:rPr>
                <w:rFonts w:ascii="Calibri" w:hAnsi="Calibri"/>
                <w:color w:val="0F172A"/>
                <w:sz w:val="18"/>
              </w:rPr>
              <w:t>Gate 10</w:t>
            </w:r>
          </w:p>
        </w:tc>
        <w:tc>
          <w:tcPr>
            <w:tcW w:type="dxa" w:w="2340"/>
            <w:shd w:fill="F8FAFC"/>
            <w:tcMar>
              <w:top w:w="80" w:type="dxa"/>
              <w:bottom w:w="80" w:type="dxa"/>
              <w:left w:w="100" w:type="dxa"/>
              <w:right w:w="100" w:type="dxa"/>
            </w:tcMar>
          </w:tcPr>
          <w:p>
            <w:r>
              <w:rPr>
                <w:rFonts w:ascii="Calibri" w:hAnsi="Calibri"/>
                <w:color w:val="0F172A"/>
                <w:sz w:val="18"/>
              </w:rPr>
              <w:t>Expiration Horizon</w:t>
            </w:r>
          </w:p>
        </w:tc>
        <w:tc>
          <w:tcPr>
            <w:tcW w:type="dxa" w:w="2340"/>
            <w:shd w:fill="F8FAFC"/>
            <w:tcMar>
              <w:top w:w="80" w:type="dxa"/>
              <w:bottom w:w="80" w:type="dxa"/>
              <w:left w:w="100" w:type="dxa"/>
              <w:right w:w="100" w:type="dxa"/>
            </w:tcMar>
          </w:tcPr>
          <w:p>
            <w:r>
              <w:rPr>
                <w:rFonts w:ascii="Calibri" w:hAnsi="Calibri"/>
                <w:color w:val="0F172A"/>
                <w:sz w:val="18"/>
              </w:rPr>
              <w:t>Is expiration matched to setup physics (e.g. B1=1m-2m)?</w:t>
            </w:r>
          </w:p>
        </w:tc>
        <w:tc>
          <w:tcPr>
            <w:tcW w:type="dxa" w:w="2340"/>
            <w:shd w:fill="F8FAFC"/>
            <w:tcMar>
              <w:top w:w="80" w:type="dxa"/>
              <w:bottom w:w="80" w:type="dxa"/>
              <w:left w:w="100" w:type="dxa"/>
              <w:right w:w="100" w:type="dxa"/>
            </w:tcMar>
          </w:tcPr>
          <w:p>
            <w:r>
              <w:rPr>
                <w:rFonts w:ascii="Calibri" w:hAnsi="Calibri"/>
                <w:color w:val="0F172A"/>
                <w:sz w:val="18"/>
              </w:rPr>
              <w:t>RECALIBRATE EXPIRATION</w:t>
            </w:r>
          </w:p>
        </w:tc>
      </w:tr>
      <w:tr>
        <w:tc>
          <w:tcPr>
            <w:tcW w:type="dxa" w:w="2340"/>
            <w:shd w:fill="FFFFFF"/>
            <w:tcMar>
              <w:top w:w="80" w:type="dxa"/>
              <w:bottom w:w="80" w:type="dxa"/>
              <w:left w:w="100" w:type="dxa"/>
              <w:right w:w="100" w:type="dxa"/>
            </w:tcMar>
          </w:tcPr>
          <w:p>
            <w:r>
              <w:rPr>
                <w:rFonts w:ascii="Calibri" w:hAnsi="Calibri"/>
                <w:color w:val="0F172A"/>
                <w:sz w:val="18"/>
              </w:rPr>
              <w:t>Gate 11</w:t>
            </w:r>
          </w:p>
        </w:tc>
        <w:tc>
          <w:tcPr>
            <w:tcW w:type="dxa" w:w="2340"/>
            <w:shd w:fill="FFFFFF"/>
            <w:tcMar>
              <w:top w:w="80" w:type="dxa"/>
              <w:bottom w:w="80" w:type="dxa"/>
              <w:left w:w="100" w:type="dxa"/>
              <w:right w:w="100" w:type="dxa"/>
            </w:tcMar>
          </w:tcPr>
          <w:p>
            <w:r>
              <w:rPr>
                <w:rFonts w:ascii="Calibri" w:hAnsi="Calibri"/>
                <w:color w:val="0F172A"/>
                <w:sz w:val="18"/>
              </w:rPr>
              <w:t>Positive EV Validation</w:t>
            </w:r>
          </w:p>
        </w:tc>
        <w:tc>
          <w:tcPr>
            <w:tcW w:type="dxa" w:w="2340"/>
            <w:shd w:fill="FFFFFF"/>
            <w:tcMar>
              <w:top w:w="80" w:type="dxa"/>
              <w:bottom w:w="80" w:type="dxa"/>
              <w:left w:w="100" w:type="dxa"/>
              <w:right w:w="100" w:type="dxa"/>
            </w:tcMar>
          </w:tcPr>
          <w:p>
            <w:r>
              <w:rPr>
                <w:rFonts w:ascii="Calibri" w:hAnsi="Calibri"/>
                <w:color w:val="0F172A"/>
                <w:sz w:val="18"/>
              </w:rPr>
              <w:t>Does estimated win rate exceed P_BE by at least 5%?</w:t>
            </w:r>
          </w:p>
        </w:tc>
        <w:tc>
          <w:tcPr>
            <w:tcW w:type="dxa" w:w="2340"/>
            <w:shd w:fill="FFFFFF"/>
            <w:tcMar>
              <w:top w:w="80" w:type="dxa"/>
              <w:bottom w:w="80" w:type="dxa"/>
              <w:left w:w="100" w:type="dxa"/>
              <w:right w:w="100" w:type="dxa"/>
            </w:tcMar>
          </w:tcPr>
          <w:p>
            <w:r>
              <w:rPr>
                <w:rFonts w:ascii="Calibri" w:hAnsi="Calibri"/>
                <w:color w:val="0F172A"/>
                <w:sz w:val="18"/>
              </w:rPr>
              <w:t>NO TRADE (negative EV)</w:t>
            </w:r>
          </w:p>
        </w:tc>
      </w:tr>
      <w:tr>
        <w:tc>
          <w:tcPr>
            <w:tcW w:type="dxa" w:w="2340"/>
            <w:shd w:fill="F8FAFC"/>
            <w:tcMar>
              <w:top w:w="80" w:type="dxa"/>
              <w:bottom w:w="80" w:type="dxa"/>
              <w:left w:w="100" w:type="dxa"/>
              <w:right w:w="100" w:type="dxa"/>
            </w:tcMar>
          </w:tcPr>
          <w:p>
            <w:r>
              <w:rPr>
                <w:rFonts w:ascii="Calibri" w:hAnsi="Calibri"/>
                <w:color w:val="0F172A"/>
                <w:sz w:val="18"/>
              </w:rPr>
              <w:t>Gate 12</w:t>
            </w:r>
          </w:p>
        </w:tc>
        <w:tc>
          <w:tcPr>
            <w:tcW w:type="dxa" w:w="2340"/>
            <w:shd w:fill="F8FAFC"/>
            <w:tcMar>
              <w:top w:w="80" w:type="dxa"/>
              <w:bottom w:w="80" w:type="dxa"/>
              <w:left w:w="100" w:type="dxa"/>
              <w:right w:w="100" w:type="dxa"/>
            </w:tcMar>
          </w:tcPr>
          <w:p>
            <w:r>
              <w:rPr>
                <w:rFonts w:ascii="Calibri" w:hAnsi="Calibri"/>
                <w:color w:val="0F172A"/>
                <w:sz w:val="18"/>
              </w:rPr>
              <w:t>Staking &amp; Circuit Breaker</w:t>
            </w:r>
          </w:p>
        </w:tc>
        <w:tc>
          <w:tcPr>
            <w:tcW w:type="dxa" w:w="2340"/>
            <w:shd w:fill="F8FAFC"/>
            <w:tcMar>
              <w:top w:w="80" w:type="dxa"/>
              <w:bottom w:w="80" w:type="dxa"/>
              <w:left w:w="100" w:type="dxa"/>
              <w:right w:w="100" w:type="dxa"/>
            </w:tcMar>
          </w:tcPr>
          <w:p>
            <w:r>
              <w:rPr>
                <w:rFonts w:ascii="Calibri" w:hAnsi="Calibri"/>
                <w:color w:val="0F172A"/>
                <w:sz w:val="18"/>
              </w:rPr>
              <w:t>Is stake exactly 1.0% - 2.0%? Daily loss limit unbreached?</w:t>
            </w:r>
          </w:p>
        </w:tc>
        <w:tc>
          <w:tcPr>
            <w:tcW w:type="dxa" w:w="2340"/>
            <w:shd w:fill="F8FAFC"/>
            <w:tcMar>
              <w:top w:w="80" w:type="dxa"/>
              <w:bottom w:w="80" w:type="dxa"/>
              <w:left w:w="100" w:type="dxa"/>
              <w:right w:w="100" w:type="dxa"/>
            </w:tcMar>
          </w:tcPr>
          <w:p>
            <w:r>
              <w:rPr>
                <w:rFonts w:ascii="Calibri" w:hAnsi="Calibri"/>
                <w:color w:val="0F172A"/>
                <w:sz w:val="18"/>
              </w:rPr>
              <w:t>LOCK TERMINAL (circuit breaker)</w:t>
            </w:r>
          </w:p>
        </w:tc>
      </w:tr>
      <w:tr>
        <w:tc>
          <w:tcPr>
            <w:tcW w:type="dxa" w:w="2340"/>
            <w:shd w:fill="FFFFFF"/>
            <w:tcMar>
              <w:top w:w="80" w:type="dxa"/>
              <w:bottom w:w="80" w:type="dxa"/>
              <w:left w:w="100" w:type="dxa"/>
              <w:right w:w="100" w:type="dxa"/>
            </w:tcMar>
          </w:tcPr>
          <w:p>
            <w:r>
              <w:rPr>
                <w:rFonts w:ascii="Calibri" w:hAnsi="Calibri"/>
                <w:color w:val="0F172A"/>
                <w:sz w:val="18"/>
              </w:rPr>
              <w:t>Gate 13</w:t>
            </w:r>
          </w:p>
        </w:tc>
        <w:tc>
          <w:tcPr>
            <w:tcW w:type="dxa" w:w="2340"/>
            <w:shd w:fill="FFFFFF"/>
            <w:tcMar>
              <w:top w:w="80" w:type="dxa"/>
              <w:bottom w:w="80" w:type="dxa"/>
              <w:left w:w="100" w:type="dxa"/>
              <w:right w:w="100" w:type="dxa"/>
            </w:tcMar>
          </w:tcPr>
          <w:p>
            <w:r>
              <w:rPr>
                <w:rFonts w:ascii="Calibri" w:hAnsi="Calibri"/>
                <w:color w:val="0F172A"/>
                <w:sz w:val="18"/>
              </w:rPr>
              <w:t>Execution &amp; Lockdown</w:t>
            </w:r>
          </w:p>
        </w:tc>
        <w:tc>
          <w:tcPr>
            <w:tcW w:type="dxa" w:w="2340"/>
            <w:shd w:fill="FFFFFF"/>
            <w:tcMar>
              <w:top w:w="80" w:type="dxa"/>
              <w:bottom w:w="80" w:type="dxa"/>
              <w:left w:w="100" w:type="dxa"/>
              <w:right w:w="100" w:type="dxa"/>
            </w:tcMar>
          </w:tcPr>
          <w:p>
            <w:r>
              <w:rPr>
                <w:rFonts w:ascii="Calibri" w:hAnsi="Calibri"/>
                <w:color w:val="0F172A"/>
                <w:sz w:val="18"/>
              </w:rPr>
              <w:t>Click CALL or PUT; Hands off mouse; ZERO tampering</w:t>
            </w:r>
          </w:p>
        </w:tc>
        <w:tc>
          <w:tcPr>
            <w:tcW w:type="dxa" w:w="2340"/>
            <w:shd w:fill="FFFFFF"/>
            <w:tcMar>
              <w:top w:w="80" w:type="dxa"/>
              <w:bottom w:w="80" w:type="dxa"/>
              <w:left w:w="100" w:type="dxa"/>
              <w:right w:w="100" w:type="dxa"/>
            </w:tcMar>
          </w:tcPr>
          <w:p>
            <w:r>
              <w:rPr>
                <w:rFonts w:ascii="Calibri" w:hAnsi="Calibri"/>
                <w:color w:val="0F172A"/>
                <w:sz w:val="18"/>
              </w:rPr>
              <w:t>TRADE ACTIVE (lock outcome)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2" w:space="0" w:color="0D9488"/>
              <w:bottom w:val="none"/>
              <w:right w:val="none"/>
            </w:tcBorders>
            <w:shd w:fill="F0FDF4"/>
            <w:tcMar>
              <w:top w:w="120" w:type="dxa"/>
              <w:bottom w:w="120" w:type="dxa"/>
              <w:left w:w="160" w:type="dxa"/>
              <w:right w:w="160" w:type="dxa"/>
            </w:tcMar>
          </w:tcPr>
          <w:p>
            <w:pPr>
              <w:spacing w:before="40" w:after="60" w:line="276" w:lineRule="auto"/>
            </w:pPr>
            <w:r>
              <w:rPr>
                <w:rFonts w:ascii="Calibri" w:hAnsi="Calibri"/>
                <w:b/>
                <w:color w:val="1B365D"/>
                <w:sz w:val="20"/>
              </w:rPr>
              <w:t>💡  COCKPIT EXECUTION PROTOCOL</w:t>
              <w:br/>
            </w:r>
            <w:r>
              <w:rPr>
                <w:rFonts w:ascii="Calibri" w:hAnsi="Calibri"/>
                <w:color w:val="0F172A"/>
                <w:sz w:val="19"/>
              </w:rPr>
              <w:t>Print Chapter 53 on heavy cardstock and laminate it. Keep it resting on your desk directly beneath your hand. Point your finger to each gate as the 1-minute candle timer ticks down. Professional aviation pilots never take off without their pre-flight checklist. Professional binary traders never risk capital without the 13-stage card.</w:t>
            </w:r>
          </w:p>
        </w:tc>
      </w:tr>
    </w:tbl>
    <w:p>
      <w:pPr>
        <w:spacing w:before="0" w:after="80"/>
      </w:pPr>
    </w:p>
    <w:p>
      <w:pPr>
        <w:spacing w:before="320" w:after="120"/>
      </w:pPr>
      <w:r>
        <w:rPr>
          <w:rFonts w:ascii="Georgia" w:hAnsi="Georgia"/>
          <w:b/>
          <w:color w:val="1B365D"/>
          <w:sz w:val="29"/>
        </w:rPr>
        <w:t>Chapter 54: The Universal Binary Failure Modes Table</w:t>
      </w:r>
    </w:p>
    <w:p>
      <w:pPr>
        <w:spacing w:before="0" w:after="100" w:line="276" w:lineRule="auto"/>
      </w:pPr>
      <w:r>
        <w:rPr>
          <w:rFonts w:ascii="Calibri" w:hAnsi="Calibri"/>
          <w:color w:val="0F172A"/>
          <w:sz w:val="21"/>
        </w:rPr>
        <w:t>Over 95% of retail binary trading accounts are destroyed by the exact same recurring behavioural failure modes. Study this diagnostic table to eliminate them permanently:</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c>
          <w:tcPr>
            <w:tcW w:type="dxa" w:w="2340"/>
            <w:shd w:fill="1B365D"/>
            <w:tcMar>
              <w:top w:w="100" w:type="dxa"/>
              <w:bottom w:w="100" w:type="dxa"/>
              <w:left w:w="100" w:type="dxa"/>
              <w:right w:w="100" w:type="dxa"/>
            </w:tcMar>
          </w:tcPr>
          <w:p>
            <w:pPr>
              <w:jc w:val="left"/>
            </w:pPr>
            <w:r>
              <w:rPr>
                <w:rFonts w:ascii="Calibri" w:hAnsi="Calibri"/>
                <w:b/>
                <w:color w:val="FFFFFF"/>
                <w:sz w:val="19"/>
              </w:rPr>
              <w:t>Failure Mode</w:t>
            </w:r>
          </w:p>
        </w:tc>
        <w:tc>
          <w:tcPr>
            <w:tcW w:type="dxa" w:w="2340"/>
            <w:shd w:fill="1B365D"/>
            <w:tcMar>
              <w:top w:w="100" w:type="dxa"/>
              <w:bottom w:w="100" w:type="dxa"/>
              <w:left w:w="100" w:type="dxa"/>
              <w:right w:w="100" w:type="dxa"/>
            </w:tcMar>
          </w:tcPr>
          <w:p>
            <w:pPr>
              <w:jc w:val="left"/>
            </w:pPr>
            <w:r>
              <w:rPr>
                <w:rFonts w:ascii="Calibri" w:hAnsi="Calibri"/>
                <w:b/>
                <w:color w:val="FFFFFF"/>
                <w:sz w:val="19"/>
              </w:rPr>
              <w:t>Root Psychological Cause</w:t>
            </w:r>
          </w:p>
        </w:tc>
        <w:tc>
          <w:tcPr>
            <w:tcW w:type="dxa" w:w="2340"/>
            <w:shd w:fill="1B365D"/>
            <w:tcMar>
              <w:top w:w="100" w:type="dxa"/>
              <w:bottom w:w="100" w:type="dxa"/>
              <w:left w:w="100" w:type="dxa"/>
              <w:right w:w="100" w:type="dxa"/>
            </w:tcMar>
          </w:tcPr>
          <w:p>
            <w:pPr>
              <w:jc w:val="left"/>
            </w:pPr>
            <w:r>
              <w:rPr>
                <w:rFonts w:ascii="Calibri" w:hAnsi="Calibri"/>
                <w:b/>
                <w:color w:val="FFFFFF"/>
                <w:sz w:val="19"/>
              </w:rPr>
              <w:t>Catastrophic Consequence</w:t>
            </w:r>
          </w:p>
        </w:tc>
        <w:tc>
          <w:tcPr>
            <w:tcW w:type="dxa" w:w="2340"/>
            <w:shd w:fill="1B365D"/>
            <w:tcMar>
              <w:top w:w="100" w:type="dxa"/>
              <w:bottom w:w="100" w:type="dxa"/>
              <w:left w:w="100" w:type="dxa"/>
              <w:right w:w="100" w:type="dxa"/>
            </w:tcMar>
          </w:tcPr>
          <w:p>
            <w:pPr>
              <w:jc w:val="left"/>
            </w:pPr>
            <w:r>
              <w:rPr>
                <w:rFonts w:ascii="Calibri" w:hAnsi="Calibri"/>
                <w:b/>
                <w:color w:val="FFFFFF"/>
                <w:sz w:val="19"/>
              </w:rPr>
              <w:t>Mechanical System Prevention</w:t>
            </w:r>
          </w:p>
        </w:tc>
      </w:tr>
      <w:tr>
        <w:tc>
          <w:tcPr>
            <w:tcW w:type="dxa" w:w="2340"/>
            <w:shd w:fill="FFFFFF"/>
            <w:tcMar>
              <w:top w:w="80" w:type="dxa"/>
              <w:bottom w:w="80" w:type="dxa"/>
              <w:left w:w="100" w:type="dxa"/>
              <w:right w:w="100" w:type="dxa"/>
            </w:tcMar>
          </w:tcPr>
          <w:p>
            <w:r>
              <w:rPr>
                <w:rFonts w:ascii="Calibri" w:hAnsi="Calibri"/>
                <w:color w:val="0F172A"/>
                <w:sz w:val="18"/>
              </w:rPr>
              <w:t>1. Martingale Staking</w:t>
            </w:r>
          </w:p>
        </w:tc>
        <w:tc>
          <w:tcPr>
            <w:tcW w:type="dxa" w:w="2340"/>
            <w:shd w:fill="FFFFFF"/>
            <w:tcMar>
              <w:top w:w="80" w:type="dxa"/>
              <w:bottom w:w="80" w:type="dxa"/>
              <w:left w:w="100" w:type="dxa"/>
              <w:right w:w="100" w:type="dxa"/>
            </w:tcMar>
          </w:tcPr>
          <w:p>
            <w:r>
              <w:rPr>
                <w:rFonts w:ascii="Calibri" w:hAnsi="Calibri"/>
                <w:color w:val="0F172A"/>
                <w:sz w:val="18"/>
              </w:rPr>
              <w:t>Ego refusal to accept a loss; casino gambling fallacy.</w:t>
            </w:r>
          </w:p>
        </w:tc>
        <w:tc>
          <w:tcPr>
            <w:tcW w:type="dxa" w:w="2340"/>
            <w:shd w:fill="FFFFFF"/>
            <w:tcMar>
              <w:top w:w="80" w:type="dxa"/>
              <w:bottom w:w="80" w:type="dxa"/>
              <w:left w:w="100" w:type="dxa"/>
              <w:right w:w="100" w:type="dxa"/>
            </w:tcMar>
          </w:tcPr>
          <w:p>
            <w:r>
              <w:rPr>
                <w:rFonts w:ascii="Calibri" w:hAnsi="Calibri"/>
                <w:color w:val="0F172A"/>
                <w:sz w:val="18"/>
              </w:rPr>
              <w:t>Exponential capital loss cliff; total account liquidation.</w:t>
            </w:r>
          </w:p>
        </w:tc>
        <w:tc>
          <w:tcPr>
            <w:tcW w:type="dxa" w:w="2340"/>
            <w:shd w:fill="FFFFFF"/>
            <w:tcMar>
              <w:top w:w="80" w:type="dxa"/>
              <w:bottom w:w="80" w:type="dxa"/>
              <w:left w:w="100" w:type="dxa"/>
              <w:right w:w="100" w:type="dxa"/>
            </w:tcMar>
          </w:tcPr>
          <w:p>
            <w:r>
              <w:rPr>
                <w:rFonts w:ascii="Calibri" w:hAnsi="Calibri"/>
                <w:color w:val="0F172A"/>
                <w:sz w:val="18"/>
              </w:rPr>
              <w:t>Article I of Constitution: Fixed 1% stake locked. Zero doubling.</w:t>
            </w:r>
          </w:p>
        </w:tc>
      </w:tr>
      <w:tr>
        <w:tc>
          <w:tcPr>
            <w:tcW w:type="dxa" w:w="2340"/>
            <w:shd w:fill="F8FAFC"/>
            <w:tcMar>
              <w:top w:w="80" w:type="dxa"/>
              <w:bottom w:w="80" w:type="dxa"/>
              <w:left w:w="100" w:type="dxa"/>
              <w:right w:w="100" w:type="dxa"/>
            </w:tcMar>
          </w:tcPr>
          <w:p>
            <w:r>
              <w:rPr>
                <w:rFonts w:ascii="Calibri" w:hAnsi="Calibri"/>
                <w:color w:val="0F172A"/>
                <w:sz w:val="18"/>
              </w:rPr>
              <w:t>2. Sub-30s Randomness</w:t>
            </w:r>
          </w:p>
        </w:tc>
        <w:tc>
          <w:tcPr>
            <w:tcW w:type="dxa" w:w="2340"/>
            <w:shd w:fill="F8FAFC"/>
            <w:tcMar>
              <w:top w:w="80" w:type="dxa"/>
              <w:bottom w:w="80" w:type="dxa"/>
              <w:left w:w="100" w:type="dxa"/>
              <w:right w:w="100" w:type="dxa"/>
            </w:tcMar>
          </w:tcPr>
          <w:p>
            <w:r>
              <w:rPr>
                <w:rFonts w:ascii="Calibri" w:hAnsi="Calibri"/>
                <w:color w:val="0F172A"/>
                <w:sz w:val="18"/>
              </w:rPr>
              <w:t>Impatience; craving instant dopamine gratification.</w:t>
            </w:r>
          </w:p>
        </w:tc>
        <w:tc>
          <w:tcPr>
            <w:tcW w:type="dxa" w:w="2340"/>
            <w:shd w:fill="F8FAFC"/>
            <w:tcMar>
              <w:top w:w="80" w:type="dxa"/>
              <w:bottom w:w="80" w:type="dxa"/>
              <w:left w:w="100" w:type="dxa"/>
              <w:right w:w="100" w:type="dxa"/>
            </w:tcMar>
          </w:tcPr>
          <w:p>
            <w:r>
              <w:rPr>
                <w:rFonts w:ascii="Calibri" w:hAnsi="Calibri"/>
                <w:color w:val="0F172A"/>
                <w:sz w:val="18"/>
              </w:rPr>
              <w:t>Spread eats 50% of move; coin-flip 50% win rate destroys capital.</w:t>
            </w:r>
          </w:p>
        </w:tc>
        <w:tc>
          <w:tcPr>
            <w:tcW w:type="dxa" w:w="2340"/>
            <w:shd w:fill="F8FAFC"/>
            <w:tcMar>
              <w:top w:w="80" w:type="dxa"/>
              <w:bottom w:w="80" w:type="dxa"/>
              <w:left w:w="100" w:type="dxa"/>
              <w:right w:w="100" w:type="dxa"/>
            </w:tcMar>
          </w:tcPr>
          <w:p>
            <w:r>
              <w:rPr>
                <w:rFonts w:ascii="Calibri" w:hAnsi="Calibri"/>
                <w:color w:val="0F172A"/>
                <w:sz w:val="18"/>
              </w:rPr>
              <w:t>Permanently remove 15s and 30s buttons from platform UI.</w:t>
            </w:r>
          </w:p>
        </w:tc>
      </w:tr>
      <w:tr>
        <w:tc>
          <w:tcPr>
            <w:tcW w:type="dxa" w:w="2340"/>
            <w:shd w:fill="FFFFFF"/>
            <w:tcMar>
              <w:top w:w="80" w:type="dxa"/>
              <w:bottom w:w="80" w:type="dxa"/>
              <w:left w:w="100" w:type="dxa"/>
              <w:right w:w="100" w:type="dxa"/>
            </w:tcMar>
          </w:tcPr>
          <w:p>
            <w:r>
              <w:rPr>
                <w:rFonts w:ascii="Calibri" w:hAnsi="Calibri"/>
                <w:color w:val="0F172A"/>
                <w:sz w:val="18"/>
              </w:rPr>
              <w:t>3. Candle Pre-Emption</w:t>
            </w:r>
          </w:p>
        </w:tc>
        <w:tc>
          <w:tcPr>
            <w:tcW w:type="dxa" w:w="2340"/>
            <w:shd w:fill="FFFFFF"/>
            <w:tcMar>
              <w:top w:w="80" w:type="dxa"/>
              <w:bottom w:w="80" w:type="dxa"/>
              <w:left w:w="100" w:type="dxa"/>
              <w:right w:w="100" w:type="dxa"/>
            </w:tcMar>
          </w:tcPr>
          <w:p>
            <w:r>
              <w:rPr>
                <w:rFonts w:ascii="Calibri" w:hAnsi="Calibri"/>
                <w:color w:val="0F172A"/>
                <w:sz w:val="18"/>
              </w:rPr>
              <w:t>FOMO; fear of getting a worse price if waiting for close.</w:t>
            </w:r>
          </w:p>
        </w:tc>
        <w:tc>
          <w:tcPr>
            <w:tcW w:type="dxa" w:w="2340"/>
            <w:shd w:fill="FFFFFF"/>
            <w:tcMar>
              <w:top w:w="80" w:type="dxa"/>
              <w:bottom w:w="80" w:type="dxa"/>
              <w:left w:w="100" w:type="dxa"/>
              <w:right w:w="100" w:type="dxa"/>
            </w:tcMar>
          </w:tcPr>
          <w:p>
            <w:r>
              <w:rPr>
                <w:rFonts w:ascii="Calibri" w:hAnsi="Calibri"/>
                <w:color w:val="0F172A"/>
                <w:sz w:val="18"/>
              </w:rPr>
              <w:t>Candle wicks back or expands opposite; false trigger loss.</w:t>
            </w:r>
          </w:p>
        </w:tc>
        <w:tc>
          <w:tcPr>
            <w:tcW w:type="dxa" w:w="2340"/>
            <w:shd w:fill="FFFFFF"/>
            <w:tcMar>
              <w:top w:w="80" w:type="dxa"/>
              <w:bottom w:w="80" w:type="dxa"/>
              <w:left w:w="100" w:type="dxa"/>
              <w:right w:w="100" w:type="dxa"/>
            </w:tcMar>
          </w:tcPr>
          <w:p>
            <w:r>
              <w:rPr>
                <w:rFonts w:ascii="Calibri" w:hAnsi="Calibri"/>
                <w:color w:val="0F172A"/>
                <w:sz w:val="18"/>
              </w:rPr>
              <w:t>Absolute law: Zero clicks before second 58 of the 1m candle.</w:t>
            </w:r>
          </w:p>
        </w:tc>
      </w:tr>
      <w:tr>
        <w:tc>
          <w:tcPr>
            <w:tcW w:type="dxa" w:w="2340"/>
            <w:shd w:fill="F8FAFC"/>
            <w:tcMar>
              <w:top w:w="80" w:type="dxa"/>
              <w:bottom w:w="80" w:type="dxa"/>
              <w:left w:w="100" w:type="dxa"/>
              <w:right w:w="100" w:type="dxa"/>
            </w:tcMar>
          </w:tcPr>
          <w:p>
            <w:r>
              <w:rPr>
                <w:rFonts w:ascii="Calibri" w:hAnsi="Calibri"/>
                <w:color w:val="0F172A"/>
                <w:sz w:val="18"/>
              </w:rPr>
              <w:t>4. Low Payout Trap</w:t>
            </w:r>
          </w:p>
        </w:tc>
        <w:tc>
          <w:tcPr>
            <w:tcW w:type="dxa" w:w="2340"/>
            <w:shd w:fill="F8FAFC"/>
            <w:tcMar>
              <w:top w:w="80" w:type="dxa"/>
              <w:bottom w:w="80" w:type="dxa"/>
              <w:left w:w="100" w:type="dxa"/>
              <w:right w:w="100" w:type="dxa"/>
            </w:tcMar>
          </w:tcPr>
          <w:p>
            <w:r>
              <w:rPr>
                <w:rFonts w:ascii="Calibri" w:hAnsi="Calibri"/>
                <w:color w:val="0F172A"/>
                <w:sz w:val="18"/>
              </w:rPr>
              <w:t>Asset blindness; trading an asset because the chart looks nice.</w:t>
            </w:r>
          </w:p>
        </w:tc>
        <w:tc>
          <w:tcPr>
            <w:tcW w:type="dxa" w:w="2340"/>
            <w:shd w:fill="F8FAFC"/>
            <w:tcMar>
              <w:top w:w="80" w:type="dxa"/>
              <w:bottom w:w="80" w:type="dxa"/>
              <w:left w:w="100" w:type="dxa"/>
              <w:right w:w="100" w:type="dxa"/>
            </w:tcMar>
          </w:tcPr>
          <w:p>
            <w:r>
              <w:rPr>
                <w:rFonts w:ascii="Calibri" w:hAnsi="Calibri"/>
                <w:color w:val="0F172A"/>
                <w:sz w:val="18"/>
              </w:rPr>
              <w:t>P_BE jumps to 58.8%; trade has negative EV before entry.</w:t>
            </w:r>
          </w:p>
        </w:tc>
        <w:tc>
          <w:tcPr>
            <w:tcW w:type="dxa" w:w="2340"/>
            <w:shd w:fill="F8FAFC"/>
            <w:tcMar>
              <w:top w:w="80" w:type="dxa"/>
              <w:bottom w:w="80" w:type="dxa"/>
              <w:left w:w="100" w:type="dxa"/>
              <w:right w:w="100" w:type="dxa"/>
            </w:tcMar>
          </w:tcPr>
          <w:p>
            <w:r>
              <w:rPr>
                <w:rFonts w:ascii="Calibri" w:hAnsi="Calibri"/>
                <w:color w:val="0F172A"/>
                <w:sz w:val="18"/>
              </w:rPr>
              <w:t>Hide any asset with payout &lt; 80% from active watchlist.</w:t>
            </w:r>
          </w:p>
        </w:tc>
      </w:tr>
      <w:tr>
        <w:tc>
          <w:tcPr>
            <w:tcW w:type="dxa" w:w="2340"/>
            <w:shd w:fill="FFFFFF"/>
            <w:tcMar>
              <w:top w:w="80" w:type="dxa"/>
              <w:bottom w:w="80" w:type="dxa"/>
              <w:left w:w="100" w:type="dxa"/>
              <w:right w:w="100" w:type="dxa"/>
            </w:tcMar>
          </w:tcPr>
          <w:p>
            <w:r>
              <w:rPr>
                <w:rFonts w:ascii="Calibri" w:hAnsi="Calibri"/>
                <w:color w:val="0F172A"/>
                <w:sz w:val="18"/>
              </w:rPr>
              <w:t>5. Fading Strong Trends</w:t>
            </w:r>
          </w:p>
        </w:tc>
        <w:tc>
          <w:tcPr>
            <w:tcW w:type="dxa" w:w="2340"/>
            <w:shd w:fill="FFFFFF"/>
            <w:tcMar>
              <w:top w:w="80" w:type="dxa"/>
              <w:bottom w:w="80" w:type="dxa"/>
              <w:left w:w="100" w:type="dxa"/>
              <w:right w:w="100" w:type="dxa"/>
            </w:tcMar>
          </w:tcPr>
          <w:p>
            <w:r>
              <w:rPr>
                <w:rFonts w:ascii="Calibri" w:hAnsi="Calibri"/>
                <w:color w:val="0F172A"/>
                <w:sz w:val="18"/>
              </w:rPr>
              <w:t>Amateur 'overbought/oversold' oscillator misconception.</w:t>
            </w:r>
          </w:p>
        </w:tc>
        <w:tc>
          <w:tcPr>
            <w:tcW w:type="dxa" w:w="2340"/>
            <w:shd w:fill="FFFFFF"/>
            <w:tcMar>
              <w:top w:w="80" w:type="dxa"/>
              <w:bottom w:w="80" w:type="dxa"/>
              <w:left w:w="100" w:type="dxa"/>
              <w:right w:w="100" w:type="dxa"/>
            </w:tcMar>
          </w:tcPr>
          <w:p>
            <w:r>
              <w:rPr>
                <w:rFonts w:ascii="Calibri" w:hAnsi="Calibri"/>
                <w:color w:val="0F172A"/>
                <w:sz w:val="18"/>
              </w:rPr>
              <w:t>Steamrolled by institutional momentum expansion bars.</w:t>
            </w:r>
          </w:p>
        </w:tc>
        <w:tc>
          <w:tcPr>
            <w:tcW w:type="dxa" w:w="2340"/>
            <w:shd w:fill="FFFFFF"/>
            <w:tcMar>
              <w:top w:w="80" w:type="dxa"/>
              <w:bottom w:w="80" w:type="dxa"/>
              <w:left w:w="100" w:type="dxa"/>
              <w:right w:w="100" w:type="dxa"/>
            </w:tcMar>
          </w:tcPr>
          <w:p>
            <w:r>
              <w:rPr>
                <w:rFonts w:ascii="Calibri" w:hAnsi="Calibri"/>
                <w:color w:val="0F172A"/>
                <w:sz w:val="18"/>
              </w:rPr>
              <w:t>Require 5m EMA alignment; never fade an ascending MACD.</w:t>
            </w:r>
          </w:p>
        </w:tc>
      </w:tr>
      <w:tr>
        <w:tc>
          <w:tcPr>
            <w:tcW w:type="dxa" w:w="2340"/>
            <w:shd w:fill="F8FAFC"/>
            <w:tcMar>
              <w:top w:w="80" w:type="dxa"/>
              <w:bottom w:w="80" w:type="dxa"/>
              <w:left w:w="100" w:type="dxa"/>
              <w:right w:w="100" w:type="dxa"/>
            </w:tcMar>
          </w:tcPr>
          <w:p>
            <w:r>
              <w:rPr>
                <w:rFonts w:ascii="Calibri" w:hAnsi="Calibri"/>
                <w:color w:val="0F172A"/>
                <w:sz w:val="18"/>
              </w:rPr>
              <w:t>6. Blocked Runway</w:t>
            </w:r>
          </w:p>
        </w:tc>
        <w:tc>
          <w:tcPr>
            <w:tcW w:type="dxa" w:w="2340"/>
            <w:shd w:fill="F8FAFC"/>
            <w:tcMar>
              <w:top w:w="80" w:type="dxa"/>
              <w:bottom w:w="80" w:type="dxa"/>
              <w:left w:w="100" w:type="dxa"/>
              <w:right w:w="100" w:type="dxa"/>
            </w:tcMar>
          </w:tcPr>
          <w:p>
            <w:r>
              <w:rPr>
                <w:rFonts w:ascii="Calibri" w:hAnsi="Calibri"/>
                <w:color w:val="0F172A"/>
                <w:sz w:val="18"/>
              </w:rPr>
              <w:t>Ignoring nearby structural support/resistance barriers.</w:t>
            </w:r>
          </w:p>
        </w:tc>
        <w:tc>
          <w:tcPr>
            <w:tcW w:type="dxa" w:w="2340"/>
            <w:shd w:fill="F8FAFC"/>
            <w:tcMar>
              <w:top w:w="80" w:type="dxa"/>
              <w:bottom w:w="80" w:type="dxa"/>
              <w:left w:w="100" w:type="dxa"/>
              <w:right w:w="100" w:type="dxa"/>
            </w:tcMar>
          </w:tcPr>
          <w:p>
            <w:r>
              <w:rPr>
                <w:rFonts w:ascii="Calibri" w:hAnsi="Calibri"/>
                <w:color w:val="0F172A"/>
                <w:sz w:val="18"/>
              </w:rPr>
              <w:t>Trade stalls at resistance and reverses before expiry.</w:t>
            </w:r>
          </w:p>
        </w:tc>
        <w:tc>
          <w:tcPr>
            <w:tcW w:type="dxa" w:w="2340"/>
            <w:shd w:fill="F8FAFC"/>
            <w:tcMar>
              <w:top w:w="80" w:type="dxa"/>
              <w:bottom w:w="80" w:type="dxa"/>
              <w:left w:w="100" w:type="dxa"/>
              <w:right w:w="100" w:type="dxa"/>
            </w:tcMar>
          </w:tcPr>
          <w:p>
            <w:r>
              <w:rPr>
                <w:rFonts w:ascii="Calibri" w:hAnsi="Calibri"/>
                <w:color w:val="0F172A"/>
                <w:sz w:val="18"/>
              </w:rPr>
              <w:t>Enforce Room-to-Target &gt;= 1.5x ATR before order entry.</w:t>
            </w:r>
          </w:p>
        </w:tc>
      </w:tr>
      <w:tr>
        <w:tc>
          <w:tcPr>
            <w:tcW w:type="dxa" w:w="2340"/>
            <w:shd w:fill="FFFFFF"/>
            <w:tcMar>
              <w:top w:w="80" w:type="dxa"/>
              <w:bottom w:w="80" w:type="dxa"/>
              <w:left w:w="100" w:type="dxa"/>
              <w:right w:w="100" w:type="dxa"/>
            </w:tcMar>
          </w:tcPr>
          <w:p>
            <w:r>
              <w:rPr>
                <w:rFonts w:ascii="Calibri" w:hAnsi="Calibri"/>
                <w:color w:val="0F172A"/>
                <w:sz w:val="18"/>
              </w:rPr>
              <w:t>7. In-Trade Cashout Panic</w:t>
            </w:r>
          </w:p>
        </w:tc>
        <w:tc>
          <w:tcPr>
            <w:tcW w:type="dxa" w:w="2340"/>
            <w:shd w:fill="FFFFFF"/>
            <w:tcMar>
              <w:top w:w="80" w:type="dxa"/>
              <w:bottom w:w="80" w:type="dxa"/>
              <w:left w:w="100" w:type="dxa"/>
              <w:right w:w="100" w:type="dxa"/>
            </w:tcMar>
          </w:tcPr>
          <w:p>
            <w:r>
              <w:rPr>
                <w:rFonts w:ascii="Calibri" w:hAnsi="Calibri"/>
                <w:color w:val="0F172A"/>
                <w:sz w:val="18"/>
              </w:rPr>
              <w:t>Loss aversion; terror of losing a winning candle.</w:t>
            </w:r>
          </w:p>
        </w:tc>
        <w:tc>
          <w:tcPr>
            <w:tcW w:type="dxa" w:w="2340"/>
            <w:shd w:fill="FFFFFF"/>
            <w:tcMar>
              <w:top w:w="80" w:type="dxa"/>
              <w:bottom w:w="80" w:type="dxa"/>
              <w:left w:w="100" w:type="dxa"/>
              <w:right w:w="100" w:type="dxa"/>
            </w:tcMar>
          </w:tcPr>
          <w:p>
            <w:r>
              <w:rPr>
                <w:rFonts w:ascii="Calibri" w:hAnsi="Calibri"/>
                <w:color w:val="0F172A"/>
                <w:sz w:val="18"/>
              </w:rPr>
              <w:t>Accepting 30% payout ruins positive mathematical expectancy.</w:t>
            </w:r>
          </w:p>
        </w:tc>
        <w:tc>
          <w:tcPr>
            <w:tcW w:type="dxa" w:w="2340"/>
            <w:shd w:fill="FFFFFF"/>
            <w:tcMar>
              <w:top w:w="80" w:type="dxa"/>
              <w:bottom w:w="80" w:type="dxa"/>
              <w:left w:w="100" w:type="dxa"/>
              <w:right w:w="100" w:type="dxa"/>
            </w:tcMar>
          </w:tcPr>
          <w:p>
            <w:r>
              <w:rPr>
                <w:rFonts w:ascii="Calibri" w:hAnsi="Calibri"/>
                <w:color w:val="0F172A"/>
                <w:sz w:val="18"/>
              </w:rPr>
              <w:t>Hands-Off Lockdown: Remove hands from mouse at order fill.</w:t>
            </w:r>
          </w:p>
        </w:tc>
      </w:tr>
      <w:tr>
        <w:tc>
          <w:tcPr>
            <w:tcW w:type="dxa" w:w="2340"/>
            <w:shd w:fill="F8FAFC"/>
            <w:tcMar>
              <w:top w:w="80" w:type="dxa"/>
              <w:bottom w:w="80" w:type="dxa"/>
              <w:left w:w="100" w:type="dxa"/>
              <w:right w:w="100" w:type="dxa"/>
            </w:tcMar>
          </w:tcPr>
          <w:p>
            <w:r>
              <w:rPr>
                <w:rFonts w:ascii="Calibri" w:hAnsi="Calibri"/>
                <w:color w:val="0F172A"/>
                <w:sz w:val="18"/>
              </w:rPr>
              <w:t>8. News Volatility Shock</w:t>
            </w:r>
          </w:p>
        </w:tc>
        <w:tc>
          <w:tcPr>
            <w:tcW w:type="dxa" w:w="2340"/>
            <w:shd w:fill="F8FAFC"/>
            <w:tcMar>
              <w:top w:w="80" w:type="dxa"/>
              <w:bottom w:w="80" w:type="dxa"/>
              <w:left w:w="100" w:type="dxa"/>
              <w:right w:w="100" w:type="dxa"/>
            </w:tcMar>
          </w:tcPr>
          <w:p>
            <w:r>
              <w:rPr>
                <w:rFonts w:ascii="Calibri" w:hAnsi="Calibri"/>
                <w:color w:val="0F172A"/>
                <w:sz w:val="18"/>
              </w:rPr>
              <w:t>Greed; attempting to gamble on fast news candles.</w:t>
            </w:r>
          </w:p>
        </w:tc>
        <w:tc>
          <w:tcPr>
            <w:tcW w:type="dxa" w:w="2340"/>
            <w:shd w:fill="F8FAFC"/>
            <w:tcMar>
              <w:top w:w="80" w:type="dxa"/>
              <w:bottom w:w="80" w:type="dxa"/>
              <w:left w:w="100" w:type="dxa"/>
              <w:right w:w="100" w:type="dxa"/>
            </w:tcMar>
          </w:tcPr>
          <w:p>
            <w:r>
              <w:rPr>
                <w:rFonts w:ascii="Calibri" w:hAnsi="Calibri"/>
                <w:color w:val="0F172A"/>
                <w:sz w:val="18"/>
              </w:rPr>
              <w:t>Massive spread slippage and unpredictable multi-wick whipsaws.</w:t>
            </w:r>
          </w:p>
        </w:tc>
        <w:tc>
          <w:tcPr>
            <w:tcW w:type="dxa" w:w="2340"/>
            <w:shd w:fill="F8FAFC"/>
            <w:tcMar>
              <w:top w:w="80" w:type="dxa"/>
              <w:bottom w:w="80" w:type="dxa"/>
              <w:left w:w="100" w:type="dxa"/>
              <w:right w:w="100" w:type="dxa"/>
            </w:tcMar>
          </w:tcPr>
          <w:p>
            <w:r>
              <w:rPr>
                <w:rFonts w:ascii="Calibri" w:hAnsi="Calibri"/>
                <w:color w:val="0F172A"/>
                <w:sz w:val="18"/>
              </w:rPr>
              <w:t>Mandatory 10-minute lockout before and after high-impact news.</w:t>
            </w:r>
          </w:p>
        </w:tc>
      </w:tr>
    </w:tbl>
    <w:p>
      <w:pPr>
        <w:spacing w:before="0" w:after="80"/>
      </w:pPr>
    </w:p>
    <w:p>
      <w:pPr>
        <w:spacing w:before="320" w:after="120"/>
      </w:pPr>
      <w:r>
        <w:rPr>
          <w:rFonts w:ascii="Georgia" w:hAnsi="Georgia"/>
          <w:b/>
          <w:color w:val="1B365D"/>
          <w:sz w:val="29"/>
        </w:rPr>
        <w:t>Chapter 55: The Master Binary Decision Architecture</w:t>
      </w:r>
    </w:p>
    <w:p>
      <w:pPr>
        <w:spacing w:before="0" w:after="100" w:line="276" w:lineRule="auto"/>
      </w:pPr>
      <w:r>
        <w:rPr>
          <w:rFonts w:ascii="Calibri" w:hAnsi="Calibri"/>
          <w:color w:val="0F172A"/>
          <w:sz w:val="21"/>
        </w:rPr>
        <w:t>The diagram below unifies the entire operating curriculum of this book into a single visual execution pipeline:</w:t>
      </w:r>
    </w:p>
    <w:p>
      <w:pPr>
        <w:spacing w:before="120" w:after="60"/>
        <w:jc w:val="center"/>
      </w:pPr>
      <w:r>
        <w:drawing>
          <wp:inline xmlns:a="http://schemas.openxmlformats.org/drawingml/2006/main" xmlns:pic="http://schemas.openxmlformats.org/drawingml/2006/picture">
            <wp:extent cx="5669280" cy="4818888"/>
            <wp:docPr id="32" name="Picture 32"/>
            <wp:cNvGraphicFramePr>
              <a:graphicFrameLocks noChangeAspect="1"/>
            </wp:cNvGraphicFramePr>
            <a:graphic>
              <a:graphicData uri="http://schemas.openxmlformats.org/drawingml/2006/picture">
                <pic:pic>
                  <pic:nvPicPr>
                    <pic:cNvPr id="0" name="fig30_binary_decision_tree.png"/>
                    <pic:cNvPicPr/>
                  </pic:nvPicPr>
                  <pic:blipFill>
                    <a:blip r:embed="rId42"/>
                    <a:stretch>
                      <a:fillRect/>
                    </a:stretch>
                  </pic:blipFill>
                  <pic:spPr>
                    <a:xfrm>
                      <a:off x="0" y="0"/>
                      <a:ext cx="5669280" cy="4818888"/>
                    </a:xfrm>
                    <a:prstGeom prst="rect"/>
                  </pic:spPr>
                </pic:pic>
              </a:graphicData>
            </a:graphic>
          </wp:inline>
        </w:drawing>
      </w:r>
    </w:p>
    <w:p>
      <w:pPr>
        <w:spacing w:before="0" w:after="200"/>
        <w:jc w:val="center"/>
      </w:pPr>
      <w:r>
        <w:rPr>
          <w:rFonts w:ascii="Calibri" w:hAnsi="Calibri"/>
          <w:i/>
          <w:color w:val="4A5568"/>
          <w:sz w:val="18"/>
        </w:rPr>
        <w:t>Figure 30: Master Binary Execution Decision Tree — Highlighting sequential qualification gates from market scan to CALL / PUT / NO-TRADE authorization.</w:t>
      </w:r>
    </w:p>
    <w:p>
      <w:pPr>
        <w:spacing w:before="120" w:after="60"/>
        <w:jc w:val="center"/>
      </w:pPr>
      <w:r>
        <w:drawing>
          <wp:inline xmlns:a="http://schemas.openxmlformats.org/drawingml/2006/main" xmlns:pic="http://schemas.openxmlformats.org/drawingml/2006/picture">
            <wp:extent cx="5669280" cy="4535424"/>
            <wp:docPr id="33" name="Picture 33"/>
            <wp:cNvGraphicFramePr>
              <a:graphicFrameLocks noChangeAspect="1"/>
            </wp:cNvGraphicFramePr>
            <a:graphic>
              <a:graphicData uri="http://schemas.openxmlformats.org/drawingml/2006/picture">
                <pic:pic>
                  <pic:nvPicPr>
                    <pic:cNvPr id="0" name="fig16_trader_decision_map.png"/>
                    <pic:cNvPicPr/>
                  </pic:nvPicPr>
                  <pic:blipFill>
                    <a:blip r:embed="rId43"/>
                    <a:stretch>
                      <a:fillRect/>
                    </a:stretch>
                  </pic:blipFill>
                  <pic:spPr>
                    <a:xfrm>
                      <a:off x="0" y="0"/>
                      <a:ext cx="5669280" cy="4535424"/>
                    </a:xfrm>
                    <a:prstGeom prst="rect"/>
                  </pic:spPr>
                </pic:pic>
              </a:graphicData>
            </a:graphic>
          </wp:inline>
        </w:drawing>
      </w:r>
    </w:p>
    <w:p>
      <w:pPr>
        <w:spacing w:before="0" w:after="200"/>
        <w:jc w:val="center"/>
      </w:pPr>
      <w:r>
        <w:rPr>
          <w:rFonts w:ascii="Calibri" w:hAnsi="Calibri"/>
          <w:i/>
          <w:color w:val="4A5568"/>
          <w:sz w:val="18"/>
        </w:rPr>
        <w:t>Figure 16: The Complete Discretionary &amp; Rules-Based Trader Decision Architecture — Synthesizing auction analysis, indicators, risk management, and continuous journal feedback.</w:t>
      </w:r>
    </w:p>
    <w:p>
      <w:r>
        <w:br w:type="page"/>
      </w:r>
    </w:p>
    <w:p>
      <w:pPr>
        <w:spacing w:before="560" w:after="280"/>
      </w:pPr>
      <w:r>
        <w:rPr>
          <w:rFonts w:ascii="Georgia" w:hAnsi="Georgia"/>
          <w:b/>
          <w:color w:val="1B365D"/>
          <w:sz w:val="40"/>
        </w:rPr>
        <w:t>APPENDICES &amp; REFERENCE COMPENDIUM</w:t>
      </w:r>
    </w:p>
    <w:p>
      <w:pPr>
        <w:spacing w:before="320" w:after="120"/>
      </w:pPr>
      <w:r>
        <w:rPr>
          <w:rFonts w:ascii="Georgia" w:hAnsi="Georgia"/>
          <w:b/>
          <w:color w:val="1B365D"/>
          <w:sz w:val="29"/>
        </w:rPr>
        <w:t>Appendix A: Mathematical Derivations &amp; Plain-English Binary Translation Table</w:t>
      </w:r>
    </w:p>
    <w:p>
      <w:pPr>
        <w:spacing w:before="0" w:after="100" w:line="276" w:lineRule="auto"/>
      </w:pPr>
      <w:r>
        <w:rPr>
          <w:rFonts w:ascii="Calibri" w:hAnsi="Calibri"/>
          <w:color w:val="0F172A"/>
          <w:sz w:val="21"/>
        </w:rPr>
        <w:t>This reference table translates institutional quantitative and binary probability concepts into clear, actionable trader rules: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c>
          <w:tcPr>
            <w:tcW w:type="dxa" w:w="2340"/>
            <w:shd w:fill="1B365D"/>
            <w:tcMar>
              <w:top w:w="100" w:type="dxa"/>
              <w:bottom w:w="100" w:type="dxa"/>
              <w:left w:w="100" w:type="dxa"/>
              <w:right w:w="100" w:type="dxa"/>
            </w:tcMar>
          </w:tcPr>
          <w:p>
            <w:pPr>
              <w:jc w:val="left"/>
            </w:pPr>
            <w:r>
              <w:rPr>
                <w:rFonts w:ascii="Calibri" w:hAnsi="Calibri"/>
                <w:b/>
                <w:color w:val="FFFFFF"/>
                <w:sz w:val="19"/>
              </w:rPr>
              <w:t>Mathematical Object</w:t>
            </w:r>
          </w:p>
        </w:tc>
        <w:tc>
          <w:tcPr>
            <w:tcW w:type="dxa" w:w="2340"/>
            <w:shd w:fill="1B365D"/>
            <w:tcMar>
              <w:top w:w="100" w:type="dxa"/>
              <w:bottom w:w="100" w:type="dxa"/>
              <w:left w:w="100" w:type="dxa"/>
              <w:right w:w="100" w:type="dxa"/>
            </w:tcMar>
          </w:tcPr>
          <w:p>
            <w:pPr>
              <w:jc w:val="left"/>
            </w:pPr>
            <w:r>
              <w:rPr>
                <w:rFonts w:ascii="Calibri" w:hAnsi="Calibri"/>
                <w:b/>
                <w:color w:val="FFFFFF"/>
                <w:sz w:val="19"/>
              </w:rPr>
              <w:t>Formal Formula</w:t>
            </w:r>
          </w:p>
        </w:tc>
        <w:tc>
          <w:tcPr>
            <w:tcW w:type="dxa" w:w="2340"/>
            <w:shd w:fill="1B365D"/>
            <w:tcMar>
              <w:top w:w="100" w:type="dxa"/>
              <w:bottom w:w="100" w:type="dxa"/>
              <w:left w:w="100" w:type="dxa"/>
              <w:right w:w="100" w:type="dxa"/>
            </w:tcMar>
          </w:tcPr>
          <w:p>
            <w:pPr>
              <w:jc w:val="left"/>
            </w:pPr>
            <w:r>
              <w:rPr>
                <w:rFonts w:ascii="Calibri" w:hAnsi="Calibri"/>
                <w:b/>
                <w:color w:val="FFFFFF"/>
                <w:sz w:val="19"/>
              </w:rPr>
              <w:t>Plain-English Intuition</w:t>
            </w:r>
          </w:p>
        </w:tc>
        <w:tc>
          <w:tcPr>
            <w:tcW w:type="dxa" w:w="2340"/>
            <w:shd w:fill="1B365D"/>
            <w:tcMar>
              <w:top w:w="100" w:type="dxa"/>
              <w:bottom w:w="100" w:type="dxa"/>
              <w:left w:w="100" w:type="dxa"/>
              <w:right w:w="100" w:type="dxa"/>
            </w:tcMar>
          </w:tcPr>
          <w:p>
            <w:pPr>
              <w:jc w:val="left"/>
            </w:pPr>
            <w:r>
              <w:rPr>
                <w:rFonts w:ascii="Calibri" w:hAnsi="Calibri"/>
                <w:b/>
                <w:color w:val="FFFFFF"/>
                <w:sz w:val="19"/>
              </w:rPr>
              <w:t>Practical Binary Rule</w:t>
            </w:r>
          </w:p>
        </w:tc>
      </w:tr>
      <w:tr>
        <w:tc>
          <w:tcPr>
            <w:tcW w:type="dxa" w:w="2340"/>
            <w:shd w:fill="FFFFFF"/>
            <w:tcMar>
              <w:top w:w="80" w:type="dxa"/>
              <w:bottom w:w="80" w:type="dxa"/>
              <w:left w:w="100" w:type="dxa"/>
              <w:right w:w="100" w:type="dxa"/>
            </w:tcMar>
          </w:tcPr>
          <w:p>
            <w:r>
              <w:rPr>
                <w:rFonts w:ascii="Calibri" w:hAnsi="Calibri"/>
                <w:color w:val="0F172A"/>
                <w:sz w:val="18"/>
              </w:rPr>
              <w:t>Break-Even Win Rate</w:t>
            </w:r>
          </w:p>
        </w:tc>
        <w:tc>
          <w:tcPr>
            <w:tcW w:type="dxa" w:w="2340"/>
            <w:shd w:fill="FFFFFF"/>
            <w:tcMar>
              <w:top w:w="80" w:type="dxa"/>
              <w:bottom w:w="80" w:type="dxa"/>
              <w:left w:w="100" w:type="dxa"/>
              <w:right w:w="100" w:type="dxa"/>
            </w:tcMar>
          </w:tcPr>
          <w:p>
            <w:r>
              <w:rPr>
                <w:rFonts w:ascii="Calibri" w:hAnsi="Calibri"/>
                <w:color w:val="0F172A"/>
                <w:sz w:val="18"/>
              </w:rPr>
              <w:t>P_BE = 100 / (100 + Payout%)</w:t>
            </w:r>
          </w:p>
        </w:tc>
        <w:tc>
          <w:tcPr>
            <w:tcW w:type="dxa" w:w="2340"/>
            <w:shd w:fill="FFFFFF"/>
            <w:tcMar>
              <w:top w:w="80" w:type="dxa"/>
              <w:bottom w:w="80" w:type="dxa"/>
              <w:left w:w="100" w:type="dxa"/>
              <w:right w:w="100" w:type="dxa"/>
            </w:tcMar>
          </w:tcPr>
          <w:p>
            <w:r>
              <w:rPr>
                <w:rFonts w:ascii="Calibri" w:hAnsi="Calibri"/>
                <w:color w:val="0F172A"/>
                <w:sz w:val="18"/>
              </w:rPr>
              <w:t>Minimum win rate needed to not lose money</w:t>
            </w:r>
          </w:p>
        </w:tc>
        <w:tc>
          <w:tcPr>
            <w:tcW w:type="dxa" w:w="2340"/>
            <w:shd w:fill="FFFFFF"/>
            <w:tcMar>
              <w:top w:w="80" w:type="dxa"/>
              <w:bottom w:w="80" w:type="dxa"/>
              <w:left w:w="100" w:type="dxa"/>
              <w:right w:w="100" w:type="dxa"/>
            </w:tcMar>
          </w:tcPr>
          <w:p>
            <w:r>
              <w:rPr>
                <w:rFonts w:ascii="Calibri" w:hAnsi="Calibri"/>
                <w:color w:val="0F172A"/>
                <w:sz w:val="18"/>
              </w:rPr>
              <w:t>At 85% payout, you must maintain &gt; 54.1% win rate</w:t>
            </w:r>
          </w:p>
        </w:tc>
      </w:tr>
      <w:tr>
        <w:tc>
          <w:tcPr>
            <w:tcW w:type="dxa" w:w="2340"/>
            <w:shd w:fill="F8FAFC"/>
            <w:tcMar>
              <w:top w:w="80" w:type="dxa"/>
              <w:bottom w:w="80" w:type="dxa"/>
              <w:left w:w="100" w:type="dxa"/>
              <w:right w:w="100" w:type="dxa"/>
            </w:tcMar>
          </w:tcPr>
          <w:p>
            <w:r>
              <w:rPr>
                <w:rFonts w:ascii="Calibri" w:hAnsi="Calibri"/>
                <w:color w:val="0F172A"/>
                <w:sz w:val="18"/>
              </w:rPr>
              <w:t>Binary Expected Value (EV)</w:t>
            </w:r>
          </w:p>
        </w:tc>
        <w:tc>
          <w:tcPr>
            <w:tcW w:type="dxa" w:w="2340"/>
            <w:shd w:fill="F8FAFC"/>
            <w:tcMar>
              <w:top w:w="80" w:type="dxa"/>
              <w:bottom w:w="80" w:type="dxa"/>
              <w:left w:w="100" w:type="dxa"/>
              <w:right w:w="100" w:type="dxa"/>
            </w:tcMar>
          </w:tcPr>
          <w:p>
            <w:r>
              <w:rPr>
                <w:rFonts w:ascii="Calibri" w:hAnsi="Calibri"/>
                <w:color w:val="0F172A"/>
                <w:sz w:val="18"/>
              </w:rPr>
              <w:t>EV = p*(Payout/100) - (1-p)*1.0</w:t>
            </w:r>
          </w:p>
        </w:tc>
        <w:tc>
          <w:tcPr>
            <w:tcW w:type="dxa" w:w="2340"/>
            <w:shd w:fill="F8FAFC"/>
            <w:tcMar>
              <w:top w:w="80" w:type="dxa"/>
              <w:bottom w:w="80" w:type="dxa"/>
              <w:left w:w="100" w:type="dxa"/>
              <w:right w:w="100" w:type="dxa"/>
            </w:tcMar>
          </w:tcPr>
          <w:p>
            <w:r>
              <w:rPr>
                <w:rFonts w:ascii="Calibri" w:hAnsi="Calibri"/>
                <w:color w:val="0F172A"/>
                <w:sz w:val="18"/>
              </w:rPr>
              <w:t>Expected net dollar return per dollar risked</w:t>
            </w:r>
          </w:p>
        </w:tc>
        <w:tc>
          <w:tcPr>
            <w:tcW w:type="dxa" w:w="2340"/>
            <w:shd w:fill="F8FAFC"/>
            <w:tcMar>
              <w:top w:w="80" w:type="dxa"/>
              <w:bottom w:w="80" w:type="dxa"/>
              <w:left w:w="100" w:type="dxa"/>
              <w:right w:w="100" w:type="dxa"/>
            </w:tcMar>
          </w:tcPr>
          <w:p>
            <w:r>
              <w:rPr>
                <w:rFonts w:ascii="Calibri" w:hAnsi="Calibri"/>
                <w:color w:val="0F172A"/>
                <w:sz w:val="18"/>
              </w:rPr>
              <w:t>Only trade when EV &gt; +0.05 (+5% edge over house)</w:t>
            </w:r>
          </w:p>
        </w:tc>
      </w:tr>
      <w:tr>
        <w:tc>
          <w:tcPr>
            <w:tcW w:type="dxa" w:w="2340"/>
            <w:shd w:fill="FFFFFF"/>
            <w:tcMar>
              <w:top w:w="80" w:type="dxa"/>
              <w:bottom w:w="80" w:type="dxa"/>
              <w:left w:w="100" w:type="dxa"/>
              <w:right w:w="100" w:type="dxa"/>
            </w:tcMar>
          </w:tcPr>
          <w:p>
            <w:r>
              <w:rPr>
                <w:rFonts w:ascii="Calibri" w:hAnsi="Calibri"/>
                <w:color w:val="0F172A"/>
                <w:sz w:val="18"/>
              </w:rPr>
              <w:t>Binary Kelly Criterion</w:t>
            </w:r>
          </w:p>
        </w:tc>
        <w:tc>
          <w:tcPr>
            <w:tcW w:type="dxa" w:w="2340"/>
            <w:shd w:fill="FFFFFF"/>
            <w:tcMar>
              <w:top w:w="80" w:type="dxa"/>
              <w:bottom w:w="80" w:type="dxa"/>
              <w:left w:w="100" w:type="dxa"/>
              <w:right w:w="100" w:type="dxa"/>
            </w:tcMar>
          </w:tcPr>
          <w:p>
            <w:r>
              <w:rPr>
                <w:rFonts w:ascii="Calibri" w:hAnsi="Calibri"/>
                <w:color w:val="0F172A"/>
                <w:sz w:val="18"/>
              </w:rPr>
              <w:t>f* = p - ((1-p) / b)</w:t>
            </w:r>
          </w:p>
        </w:tc>
        <w:tc>
          <w:tcPr>
            <w:tcW w:type="dxa" w:w="2340"/>
            <w:shd w:fill="FFFFFF"/>
            <w:tcMar>
              <w:top w:w="80" w:type="dxa"/>
              <w:bottom w:w="80" w:type="dxa"/>
              <w:left w:w="100" w:type="dxa"/>
              <w:right w:w="100" w:type="dxa"/>
            </w:tcMar>
          </w:tcPr>
          <w:p>
            <w:r>
              <w:rPr>
                <w:rFonts w:ascii="Calibri" w:hAnsi="Calibri"/>
                <w:color w:val="0F172A"/>
                <w:sz w:val="18"/>
              </w:rPr>
              <w:t>Optimal fraction of capital to compound wealth</w:t>
            </w:r>
          </w:p>
        </w:tc>
        <w:tc>
          <w:tcPr>
            <w:tcW w:type="dxa" w:w="2340"/>
            <w:shd w:fill="FFFFFF"/>
            <w:tcMar>
              <w:top w:w="80" w:type="dxa"/>
              <w:bottom w:w="80" w:type="dxa"/>
              <w:left w:w="100" w:type="dxa"/>
              <w:right w:w="100" w:type="dxa"/>
            </w:tcMar>
          </w:tcPr>
          <w:p>
            <w:r>
              <w:rPr>
                <w:rFonts w:ascii="Calibri" w:hAnsi="Calibri"/>
                <w:color w:val="0F172A"/>
                <w:sz w:val="18"/>
              </w:rPr>
              <w:t>Never use Full Kelly; trade 1/15th Kelly (1.0% fixed stake)</w:t>
            </w:r>
          </w:p>
        </w:tc>
      </w:tr>
      <w:tr>
        <w:tc>
          <w:tcPr>
            <w:tcW w:type="dxa" w:w="2340"/>
            <w:shd w:fill="F8FAFC"/>
            <w:tcMar>
              <w:top w:w="80" w:type="dxa"/>
              <w:bottom w:w="80" w:type="dxa"/>
              <w:left w:w="100" w:type="dxa"/>
              <w:right w:w="100" w:type="dxa"/>
            </w:tcMar>
          </w:tcPr>
          <w:p>
            <w:r>
              <w:rPr>
                <w:rFonts w:ascii="Calibri" w:hAnsi="Calibri"/>
                <w:color w:val="0F172A"/>
                <w:sz w:val="18"/>
              </w:rPr>
              <w:t>Binomial Streak Probability</w:t>
            </w:r>
          </w:p>
        </w:tc>
        <w:tc>
          <w:tcPr>
            <w:tcW w:type="dxa" w:w="2340"/>
            <w:shd w:fill="F8FAFC"/>
            <w:tcMar>
              <w:top w:w="80" w:type="dxa"/>
              <w:bottom w:w="80" w:type="dxa"/>
              <w:left w:w="100" w:type="dxa"/>
              <w:right w:w="100" w:type="dxa"/>
            </w:tcMar>
          </w:tcPr>
          <w:p>
            <w:r>
              <w:rPr>
                <w:rFonts w:ascii="Calibri" w:hAnsi="Calibri"/>
                <w:color w:val="0F172A"/>
                <w:sz w:val="18"/>
              </w:rPr>
              <w:t>P(streak) = (1 - p)^n</w:t>
            </w:r>
          </w:p>
        </w:tc>
        <w:tc>
          <w:tcPr>
            <w:tcW w:type="dxa" w:w="2340"/>
            <w:shd w:fill="F8FAFC"/>
            <w:tcMar>
              <w:top w:w="80" w:type="dxa"/>
              <w:bottom w:w="80" w:type="dxa"/>
              <w:left w:w="100" w:type="dxa"/>
              <w:right w:w="100" w:type="dxa"/>
            </w:tcMar>
          </w:tcPr>
          <w:p>
            <w:r>
              <w:rPr>
                <w:rFonts w:ascii="Calibri" w:hAnsi="Calibri"/>
                <w:color w:val="0F172A"/>
                <w:sz w:val="18"/>
              </w:rPr>
              <w:t>Probability of n consecutive losses in a row</w:t>
            </w:r>
          </w:p>
        </w:tc>
        <w:tc>
          <w:tcPr>
            <w:tcW w:type="dxa" w:w="2340"/>
            <w:shd w:fill="F8FAFC"/>
            <w:tcMar>
              <w:top w:w="80" w:type="dxa"/>
              <w:bottom w:w="80" w:type="dxa"/>
              <w:left w:w="100" w:type="dxa"/>
              <w:right w:w="100" w:type="dxa"/>
            </w:tcMar>
          </w:tcPr>
          <w:p>
            <w:r>
              <w:rPr>
                <w:rFonts w:ascii="Calibri" w:hAnsi="Calibri"/>
                <w:color w:val="0F172A"/>
                <w:sz w:val="18"/>
              </w:rPr>
              <w:t>A 7-loss streak will happen every 500 trades; do not panic</w:t>
            </w:r>
          </w:p>
        </w:tc>
      </w:tr>
      <w:tr>
        <w:tc>
          <w:tcPr>
            <w:tcW w:type="dxa" w:w="2340"/>
            <w:shd w:fill="FFFFFF"/>
            <w:tcMar>
              <w:top w:w="80" w:type="dxa"/>
              <w:bottom w:w="80" w:type="dxa"/>
              <w:left w:w="100" w:type="dxa"/>
              <w:right w:w="100" w:type="dxa"/>
            </w:tcMar>
          </w:tcPr>
          <w:p>
            <w:r>
              <w:rPr>
                <w:rFonts w:ascii="Calibri" w:hAnsi="Calibri"/>
                <w:color w:val="0F172A"/>
                <w:sz w:val="18"/>
              </w:rPr>
              <w:t>Normalized 1m ATR%</w:t>
            </w:r>
          </w:p>
        </w:tc>
        <w:tc>
          <w:tcPr>
            <w:tcW w:type="dxa" w:w="2340"/>
            <w:shd w:fill="FFFFFF"/>
            <w:tcMar>
              <w:top w:w="80" w:type="dxa"/>
              <w:bottom w:w="80" w:type="dxa"/>
              <w:left w:w="100" w:type="dxa"/>
              <w:right w:w="100" w:type="dxa"/>
            </w:tcMar>
          </w:tcPr>
          <w:p>
            <w:r>
              <w:rPr>
                <w:rFonts w:ascii="Calibri" w:hAnsi="Calibri"/>
                <w:color w:val="0F172A"/>
                <w:sz w:val="18"/>
              </w:rPr>
              <w:t>ATR% = (1m ATR / Price) * 100</w:t>
            </w:r>
          </w:p>
        </w:tc>
        <w:tc>
          <w:tcPr>
            <w:tcW w:type="dxa" w:w="2340"/>
            <w:shd w:fill="FFFFFF"/>
            <w:tcMar>
              <w:top w:w="80" w:type="dxa"/>
              <w:bottom w:w="80" w:type="dxa"/>
              <w:left w:w="100" w:type="dxa"/>
              <w:right w:w="100" w:type="dxa"/>
            </w:tcMar>
          </w:tcPr>
          <w:p>
            <w:r>
              <w:rPr>
                <w:rFonts w:ascii="Calibri" w:hAnsi="Calibri"/>
                <w:color w:val="0F172A"/>
                <w:sz w:val="18"/>
              </w:rPr>
              <w:t>True volatility scale of the 1-minute candle</w:t>
            </w:r>
          </w:p>
        </w:tc>
        <w:tc>
          <w:tcPr>
            <w:tcW w:type="dxa" w:w="2340"/>
            <w:shd w:fill="FFFFFF"/>
            <w:tcMar>
              <w:top w:w="80" w:type="dxa"/>
              <w:bottom w:w="80" w:type="dxa"/>
              <w:left w:w="100" w:type="dxa"/>
              <w:right w:w="100" w:type="dxa"/>
            </w:tcMar>
          </w:tcPr>
          <w:p>
            <w:r>
              <w:rPr>
                <w:rFonts w:ascii="Calibri" w:hAnsi="Calibri"/>
                <w:color w:val="0F172A"/>
                <w:sz w:val="18"/>
              </w:rPr>
              <w:t>Trade only when ATR% is in State 2 (0.04% – 0.12%)</w:t>
            </w:r>
          </w:p>
        </w:tc>
      </w:tr>
      <w:tr>
        <w:tc>
          <w:tcPr>
            <w:tcW w:type="dxa" w:w="2340"/>
            <w:shd w:fill="F8FAFC"/>
            <w:tcMar>
              <w:top w:w="80" w:type="dxa"/>
              <w:bottom w:w="80" w:type="dxa"/>
              <w:left w:w="100" w:type="dxa"/>
              <w:right w:w="100" w:type="dxa"/>
            </w:tcMar>
          </w:tcPr>
          <w:p>
            <w:r>
              <w:rPr>
                <w:rFonts w:ascii="Calibri" w:hAnsi="Calibri"/>
                <w:color w:val="0F172A"/>
                <w:sz w:val="18"/>
              </w:rPr>
              <w:t>Room-to-Target</w:t>
            </w:r>
          </w:p>
        </w:tc>
        <w:tc>
          <w:tcPr>
            <w:tcW w:type="dxa" w:w="2340"/>
            <w:shd w:fill="F8FAFC"/>
            <w:tcMar>
              <w:top w:w="80" w:type="dxa"/>
              <w:bottom w:w="80" w:type="dxa"/>
              <w:left w:w="100" w:type="dxa"/>
              <w:right w:w="100" w:type="dxa"/>
            </w:tcMar>
          </w:tcPr>
          <w:p>
            <w:r>
              <w:rPr>
                <w:rFonts w:ascii="Calibri" w:hAnsi="Calibri"/>
                <w:color w:val="0F172A"/>
                <w:sz w:val="18"/>
              </w:rPr>
              <w:t>Dist / 1m ATR &gt;= 1.5</w:t>
            </w:r>
          </w:p>
        </w:tc>
        <w:tc>
          <w:tcPr>
            <w:tcW w:type="dxa" w:w="2340"/>
            <w:shd w:fill="F8FAFC"/>
            <w:tcMar>
              <w:top w:w="80" w:type="dxa"/>
              <w:bottom w:w="80" w:type="dxa"/>
              <w:left w:w="100" w:type="dxa"/>
              <w:right w:w="100" w:type="dxa"/>
            </w:tcMar>
          </w:tcPr>
          <w:p>
            <w:r>
              <w:rPr>
                <w:rFonts w:ascii="Calibri" w:hAnsi="Calibri"/>
                <w:color w:val="0F172A"/>
                <w:sz w:val="18"/>
              </w:rPr>
              <w:t>Clear runway to nearest opposing barrier</w:t>
            </w:r>
          </w:p>
        </w:tc>
        <w:tc>
          <w:tcPr>
            <w:tcW w:type="dxa" w:w="2340"/>
            <w:shd w:fill="F8FAFC"/>
            <w:tcMar>
              <w:top w:w="80" w:type="dxa"/>
              <w:bottom w:w="80" w:type="dxa"/>
              <w:left w:w="100" w:type="dxa"/>
              <w:right w:w="100" w:type="dxa"/>
            </w:tcMar>
          </w:tcPr>
          <w:p>
            <w:r>
              <w:rPr>
                <w:rFonts w:ascii="Calibri" w:hAnsi="Calibri"/>
                <w:color w:val="0F172A"/>
                <w:sz w:val="18"/>
              </w:rPr>
              <w:t>Automatic NO-TRADE if opposing barrier &lt; 1.5 ATR</w:t>
            </w:r>
          </w:p>
        </w:tc>
      </w:tr>
      <w:tr>
        <w:tc>
          <w:tcPr>
            <w:tcW w:type="dxa" w:w="2340"/>
            <w:shd w:fill="FFFFFF"/>
            <w:tcMar>
              <w:top w:w="80" w:type="dxa"/>
              <w:bottom w:w="80" w:type="dxa"/>
              <w:left w:w="100" w:type="dxa"/>
              <w:right w:w="100" w:type="dxa"/>
            </w:tcMar>
          </w:tcPr>
          <w:p>
            <w:r>
              <w:rPr>
                <w:rFonts w:ascii="Calibri" w:hAnsi="Calibri"/>
                <w:color w:val="0F172A"/>
                <w:sz w:val="18"/>
              </w:rPr>
              <w:t>Distance from 20 EMA</w:t>
            </w:r>
          </w:p>
        </w:tc>
        <w:tc>
          <w:tcPr>
            <w:tcW w:type="dxa" w:w="2340"/>
            <w:shd w:fill="FFFFFF"/>
            <w:tcMar>
              <w:top w:w="80" w:type="dxa"/>
              <w:bottom w:w="80" w:type="dxa"/>
              <w:left w:w="100" w:type="dxa"/>
              <w:right w:w="100" w:type="dxa"/>
            </w:tcMar>
          </w:tcPr>
          <w:p>
            <w:r>
              <w:rPr>
                <w:rFonts w:ascii="Calibri" w:hAnsi="Calibri"/>
                <w:color w:val="0F172A"/>
                <w:sz w:val="18"/>
              </w:rPr>
              <w:t>|Price - 20 EMA| / ATR &lt;= 0.5</w:t>
            </w:r>
          </w:p>
        </w:tc>
        <w:tc>
          <w:tcPr>
            <w:tcW w:type="dxa" w:w="2340"/>
            <w:shd w:fill="FFFFFF"/>
            <w:tcMar>
              <w:top w:w="80" w:type="dxa"/>
              <w:bottom w:w="80" w:type="dxa"/>
              <w:left w:w="100" w:type="dxa"/>
              <w:right w:w="100" w:type="dxa"/>
            </w:tcMar>
          </w:tcPr>
          <w:p>
            <w:r>
              <w:rPr>
                <w:rFonts w:ascii="Calibri" w:hAnsi="Calibri"/>
                <w:color w:val="0F172A"/>
                <w:sz w:val="18"/>
              </w:rPr>
              <w:t>Distance price is stretched from equilibrium</w:t>
            </w:r>
          </w:p>
        </w:tc>
        <w:tc>
          <w:tcPr>
            <w:tcW w:type="dxa" w:w="2340"/>
            <w:shd w:fill="FFFFFF"/>
            <w:tcMar>
              <w:top w:w="80" w:type="dxa"/>
              <w:bottom w:w="80" w:type="dxa"/>
              <w:left w:w="100" w:type="dxa"/>
              <w:right w:w="100" w:type="dxa"/>
            </w:tcMar>
          </w:tcPr>
          <w:p>
            <w:r>
              <w:rPr>
                <w:rFonts w:ascii="Calibri" w:hAnsi="Calibri"/>
                <w:color w:val="0F172A"/>
                <w:sz w:val="18"/>
              </w:rPr>
              <w:t>Never chase price if extended &gt; 0.5 ATR from entry level</w:t>
            </w:r>
          </w:p>
        </w:tc>
      </w:tr>
      <w:tr>
        <w:tc>
          <w:tcPr>
            <w:tcW w:type="dxa" w:w="2340"/>
            <w:shd w:fill="F8FAFC"/>
            <w:tcMar>
              <w:top w:w="80" w:type="dxa"/>
              <w:bottom w:w="80" w:type="dxa"/>
              <w:left w:w="100" w:type="dxa"/>
              <w:right w:w="100" w:type="dxa"/>
            </w:tcMar>
          </w:tcPr>
          <w:p>
            <w:r>
              <w:rPr>
                <w:rFonts w:ascii="Calibri" w:hAnsi="Calibri"/>
                <w:color w:val="0F172A"/>
                <w:sz w:val="18"/>
              </w:rPr>
              <w:t>Nonlinear Drawdown</w:t>
            </w:r>
          </w:p>
        </w:tc>
        <w:tc>
          <w:tcPr>
            <w:tcW w:type="dxa" w:w="2340"/>
            <w:shd w:fill="F8FAFC"/>
            <w:tcMar>
              <w:top w:w="80" w:type="dxa"/>
              <w:bottom w:w="80" w:type="dxa"/>
              <w:left w:w="100" w:type="dxa"/>
              <w:right w:w="100" w:type="dxa"/>
            </w:tcMar>
          </w:tcPr>
          <w:p>
            <w:r>
              <w:rPr>
                <w:rFonts w:ascii="Calibri" w:hAnsi="Calibri"/>
                <w:color w:val="0F172A"/>
                <w:sz w:val="18"/>
              </w:rPr>
              <w:t>Gain = (1 / (1 - Loss%)) - 1</w:t>
            </w:r>
          </w:p>
        </w:tc>
        <w:tc>
          <w:tcPr>
            <w:tcW w:type="dxa" w:w="2340"/>
            <w:shd w:fill="F8FAFC"/>
            <w:tcMar>
              <w:top w:w="80" w:type="dxa"/>
              <w:bottom w:w="80" w:type="dxa"/>
              <w:left w:w="100" w:type="dxa"/>
              <w:right w:w="100" w:type="dxa"/>
            </w:tcMar>
          </w:tcPr>
          <w:p>
            <w:r>
              <w:rPr>
                <w:rFonts w:ascii="Calibri" w:hAnsi="Calibri"/>
                <w:color w:val="0F172A"/>
                <w:sz w:val="18"/>
              </w:rPr>
              <w:t>Losses compound against you nonlinearly</w:t>
            </w:r>
          </w:p>
        </w:tc>
        <w:tc>
          <w:tcPr>
            <w:tcW w:type="dxa" w:w="2340"/>
            <w:shd w:fill="F8FAFC"/>
            <w:tcMar>
              <w:top w:w="80" w:type="dxa"/>
              <w:bottom w:w="80" w:type="dxa"/>
              <w:left w:w="100" w:type="dxa"/>
              <w:right w:w="100" w:type="dxa"/>
            </w:tcMar>
          </w:tcPr>
          <w:p>
            <w:r>
              <w:rPr>
                <w:rFonts w:ascii="Calibri" w:hAnsi="Calibri"/>
                <w:color w:val="0F172A"/>
                <w:sz w:val="18"/>
              </w:rPr>
              <w:t>A 50% loss requires 100% gain to recover; protect principal</w:t>
            </w:r>
          </w:p>
        </w:tc>
      </w:tr>
    </w:tbl>
    <w:p>
      <w:pPr>
        <w:spacing w:before="0" w:after="80"/>
      </w:pPr>
    </w:p>
    <w:p>
      <w:pPr>
        <w:spacing w:before="320" w:after="120"/>
      </w:pPr>
      <w:r>
        <w:rPr>
          <w:rFonts w:ascii="Georgia" w:hAnsi="Georgia"/>
          <w:b/>
          <w:color w:val="1B365D"/>
          <w:sz w:val="29"/>
        </w:rPr>
        <w:t>Appendix B: Python Scripts for Binary Traders: Expectancy &amp; Sizing Engine</w:t>
      </w:r>
    </w:p>
    <w:p>
      <w:pPr>
        <w:spacing w:before="0" w:after="100" w:line="276" w:lineRule="auto"/>
      </w:pPr>
      <w:r>
        <w:rPr>
          <w:rFonts w:ascii="Calibri" w:hAnsi="Calibri"/>
          <w:color w:val="0F172A"/>
          <w:sz w:val="21"/>
        </w:rPr>
        <w:t>For traders analyzing trade journals or backtest CSV files, the following Python script computes EV, Break-Even win rates, and streak probabilities:</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top w:val="single" w:sz="4" w:space="0" w:color="CBD5E1"/>
              <w:left w:val="single" w:sz="16" w:space="0" w:color="1B365D"/>
              <w:bottom w:val="single" w:sz="4" w:space="0" w:color="CBD5E1"/>
              <w:right w:val="single" w:sz="4" w:space="0" w:color="CBD5E1"/>
            </w:tcBorders>
          </w:tcPr>
          <w:p>
            <w:pPr>
              <w:spacing w:before="40" w:after="40"/>
              <w:jc w:val="center"/>
            </w:pPr>
            <w:r>
              <w:rPr>
                <w:rFonts w:ascii="Consolas" w:hAnsi="Consolas"/>
                <w:b/>
                <w:color w:val="1B365D"/>
                <w:sz w:val="22"/>
              </w:rPr>
              <w:t xml:space="preserve">  # Binary Trading Mathematics &amp; Analytics Engine</w:t>
              <w:br/>
              <w:t>import numpy as np</w:t>
              <w:br/>
              <w:br/>
              <w:t>def compute_binary_metrics(payout_pct, win_rate):</w:t>
              <w:br/>
              <w:t xml:space="preserve">    p_be = 100.0 / (100.0 + payout_pct)</w:t>
              <w:br/>
              <w:t xml:space="preserve">    p = win_rate / 100.0</w:t>
              <w:br/>
              <w:t xml:space="preserve">    b = payout_pct / 100.0</w:t>
              <w:br/>
              <w:t xml:space="preserve">    ev = (p * b) - ((1.0 - p) * 1.0)</w:t>
              <w:br/>
              <w:t xml:space="preserve">    kelly = (p * b - (1.0 - p)) / b if b &gt; 0 else 0</w:t>
              <w:br/>
              <w:t xml:space="preserve">    print(f'Platform Payout: {payout_pct}%')</w:t>
              <w:br/>
              <w:t xml:space="preserve">    print(f'Break-Even Win Rate: {p_be*100:.2f}%')</w:t>
              <w:br/>
              <w:t xml:space="preserve">    print(f'Your Win Rate: {win_rate:.2f}%')</w:t>
              <w:br/>
              <w:t xml:space="preserve">    print(f'Expected Value (EV): {ev*100:+.2f}% per dollar risked')</w:t>
              <w:br/>
              <w:t xml:space="preserve">    print(f'Full Kelly: {kelly*100:.2f}% | Recommended 1/15th Kelly: {kelly*100/15:.2f}%')</w:t>
              <w:br/>
              <w:br/>
              <w:t>def streak_probability(win_rate, sample_size=500):</w:t>
              <w:br/>
              <w:t xml:space="preserve">    p_loss = 1.0 - (win_rate / 100.0)</w:t>
              <w:br/>
              <w:t xml:space="preserve">    print('\nConsecutive Loss Streak Probabilities:')</w:t>
              <w:br/>
              <w:t xml:space="preserve">    for n in range(1, 11):</w:t>
              <w:br/>
              <w:t xml:space="preserve">        prob = (p_loss ** n) * 100</w:t>
              <w:br/>
              <w:t xml:space="preserve">        expected = sample_size * (prob / 100.0)</w:t>
              <w:br/>
              <w:t xml:space="preserve">        print(f'{n} Losses in a row: {prob:.2f}% ({expected:.1f} times per {sample_size} trades)')</w:t>
              <w:br/>
              <w:br/>
              <w:t># Example execution:</w:t>
              <w:br/>
              <w:t>compute_binary_metrics(payout_pct=85.0, win_rate=65.0)</w:t>
              <w:br/>
              <w:t>streak_probability(win_rate=65.0, sample_size=500)</w:t>
              <w:br/>
              <w:t xml:space="preserve">  </w:t>
              <w:br/>
            </w:r>
            <w:r>
              <w:rPr>
                <w:rFonts w:ascii="Calibri" w:hAnsi="Calibri"/>
                <w:i/>
                <w:color w:val="4A5568"/>
                <w:sz w:val="18"/>
              </w:rPr>
              <w:t>Python Binary Expectancy, Kelly, and Binomial Streak Simulator</w:t>
            </w:r>
          </w:p>
        </w:tc>
      </w:tr>
    </w:tbl>
    <w:p>
      <w:pPr>
        <w:spacing w:before="0" w:after="60"/>
      </w:pPr>
    </w:p>
    <w:p>
      <w:pPr>
        <w:spacing w:before="320" w:after="120"/>
      </w:pPr>
      <w:r>
        <w:rPr>
          <w:rFonts w:ascii="Georgia" w:hAnsi="Georgia"/>
          <w:b/>
          <w:color w:val="1B365D"/>
          <w:sz w:val="29"/>
        </w:rPr>
        <w:t>Appendix C: Comprehensive Glossary of Binary &amp; Market Terms</w:t>
      </w:r>
    </w:p>
    <w:p>
      <w:pPr>
        <w:spacing w:before="0" w:after="100" w:line="276" w:lineRule="auto"/>
      </w:pPr>
      <w:r>
        <w:rPr>
          <w:rFonts w:ascii="Calibri" w:hAnsi="Calibri"/>
          <w:color w:val="0F172A"/>
          <w:sz w:val="21"/>
        </w:rPr>
        <w:t>A definitive reference defining essential market and binary probability terminology used throughout this book:</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c>
          <w:tcPr>
            <w:tcW w:type="dxa" w:w="3120"/>
            <w:shd w:fill="1B365D"/>
            <w:tcMar>
              <w:top w:w="100" w:type="dxa"/>
              <w:bottom w:w="100" w:type="dxa"/>
              <w:left w:w="100" w:type="dxa"/>
              <w:right w:w="100" w:type="dxa"/>
            </w:tcMar>
          </w:tcPr>
          <w:p>
            <w:pPr>
              <w:jc w:val="left"/>
            </w:pPr>
            <w:r>
              <w:rPr>
                <w:rFonts w:ascii="Calibri" w:hAnsi="Calibri"/>
                <w:b/>
                <w:color w:val="FFFFFF"/>
                <w:sz w:val="19"/>
              </w:rPr>
              <w:t>Term</w:t>
            </w:r>
          </w:p>
        </w:tc>
        <w:tc>
          <w:tcPr>
            <w:tcW w:type="dxa" w:w="3120"/>
            <w:shd w:fill="1B365D"/>
            <w:tcMar>
              <w:top w:w="100" w:type="dxa"/>
              <w:bottom w:w="100" w:type="dxa"/>
              <w:left w:w="100" w:type="dxa"/>
              <w:right w:w="100" w:type="dxa"/>
            </w:tcMar>
          </w:tcPr>
          <w:p>
            <w:pPr>
              <w:jc w:val="left"/>
            </w:pPr>
            <w:r>
              <w:rPr>
                <w:rFonts w:ascii="Calibri" w:hAnsi="Calibri"/>
                <w:b/>
                <w:color w:val="FFFFFF"/>
                <w:sz w:val="19"/>
              </w:rPr>
              <w:t>Category</w:t>
            </w:r>
          </w:p>
        </w:tc>
        <w:tc>
          <w:tcPr>
            <w:tcW w:type="dxa" w:w="3120"/>
            <w:shd w:fill="1B365D"/>
            <w:tcMar>
              <w:top w:w="100" w:type="dxa"/>
              <w:bottom w:w="100" w:type="dxa"/>
              <w:left w:w="100" w:type="dxa"/>
              <w:right w:w="100" w:type="dxa"/>
            </w:tcMar>
          </w:tcPr>
          <w:p>
            <w:pPr>
              <w:jc w:val="left"/>
            </w:pPr>
            <w:r>
              <w:rPr>
                <w:rFonts w:ascii="Calibri" w:hAnsi="Calibri"/>
                <w:b/>
                <w:color w:val="FFFFFF"/>
                <w:sz w:val="19"/>
              </w:rPr>
              <w:t>Definition and Operational Context</w:t>
            </w:r>
          </w:p>
        </w:tc>
      </w:tr>
      <w:tr>
        <w:tc>
          <w:tcPr>
            <w:tcW w:type="dxa" w:w="3120"/>
            <w:shd w:fill="FFFFFF"/>
            <w:tcMar>
              <w:top w:w="80" w:type="dxa"/>
              <w:bottom w:w="80" w:type="dxa"/>
              <w:left w:w="100" w:type="dxa"/>
              <w:right w:w="100" w:type="dxa"/>
            </w:tcMar>
          </w:tcPr>
          <w:p>
            <w:r>
              <w:rPr>
                <w:rFonts w:ascii="Calibri" w:hAnsi="Calibri"/>
                <w:color w:val="0F172A"/>
                <w:sz w:val="18"/>
              </w:rPr>
              <w:t>ADX</w:t>
            </w:r>
          </w:p>
        </w:tc>
        <w:tc>
          <w:tcPr>
            <w:tcW w:type="dxa" w:w="3120"/>
            <w:shd w:fill="FFFFFF"/>
            <w:tcMar>
              <w:top w:w="80" w:type="dxa"/>
              <w:bottom w:w="80" w:type="dxa"/>
              <w:left w:w="100" w:type="dxa"/>
              <w:right w:w="100" w:type="dxa"/>
            </w:tcMar>
          </w:tcPr>
          <w:p>
            <w:r>
              <w:rPr>
                <w:rFonts w:ascii="Calibri" w:hAnsi="Calibri"/>
                <w:color w:val="0F172A"/>
                <w:sz w:val="18"/>
              </w:rPr>
              <w:t>Indicator</w:t>
            </w:r>
          </w:p>
        </w:tc>
        <w:tc>
          <w:tcPr>
            <w:tcW w:type="dxa" w:w="3120"/>
            <w:shd w:fill="FFFFFF"/>
            <w:tcMar>
              <w:top w:w="80" w:type="dxa"/>
              <w:bottom w:w="80" w:type="dxa"/>
              <w:left w:w="100" w:type="dxa"/>
              <w:right w:w="100" w:type="dxa"/>
            </w:tcMar>
          </w:tcPr>
          <w:p>
            <w:r>
              <w:rPr>
                <w:rFonts w:ascii="Calibri" w:hAnsi="Calibri"/>
                <w:color w:val="0F172A"/>
                <w:sz w:val="18"/>
              </w:rPr>
              <w:t>Average Directional Index. Quantifies trend organization (0-100), never direction. ADX &lt; 20 bans trend trades.</w:t>
            </w:r>
          </w:p>
        </w:tc>
      </w:tr>
      <w:tr>
        <w:tc>
          <w:tcPr>
            <w:tcW w:type="dxa" w:w="3120"/>
            <w:shd w:fill="F8FAFC"/>
            <w:tcMar>
              <w:top w:w="80" w:type="dxa"/>
              <w:bottom w:w="80" w:type="dxa"/>
              <w:left w:w="100" w:type="dxa"/>
              <w:right w:w="100" w:type="dxa"/>
            </w:tcMar>
          </w:tcPr>
          <w:p>
            <w:r>
              <w:rPr>
                <w:rFonts w:ascii="Calibri" w:hAnsi="Calibri"/>
                <w:color w:val="0F172A"/>
                <w:sz w:val="18"/>
              </w:rPr>
              <w:t>ATR</w:t>
            </w:r>
          </w:p>
        </w:tc>
        <w:tc>
          <w:tcPr>
            <w:tcW w:type="dxa" w:w="3120"/>
            <w:shd w:fill="F8FAFC"/>
            <w:tcMar>
              <w:top w:w="80" w:type="dxa"/>
              <w:bottom w:w="80" w:type="dxa"/>
              <w:left w:w="100" w:type="dxa"/>
              <w:right w:w="100" w:type="dxa"/>
            </w:tcMar>
          </w:tcPr>
          <w:p>
            <w:r>
              <w:rPr>
                <w:rFonts w:ascii="Calibri" w:hAnsi="Calibri"/>
                <w:color w:val="0F172A"/>
                <w:sz w:val="18"/>
              </w:rPr>
              <w:t>Indicator</w:t>
            </w:r>
          </w:p>
        </w:tc>
        <w:tc>
          <w:tcPr>
            <w:tcW w:type="dxa" w:w="3120"/>
            <w:shd w:fill="F8FAFC"/>
            <w:tcMar>
              <w:top w:w="80" w:type="dxa"/>
              <w:bottom w:w="80" w:type="dxa"/>
              <w:left w:w="100" w:type="dxa"/>
              <w:right w:w="100" w:type="dxa"/>
            </w:tcMar>
          </w:tcPr>
          <w:p>
            <w:r>
              <w:rPr>
                <w:rFonts w:ascii="Calibri" w:hAnsi="Calibri"/>
                <w:color w:val="0F172A"/>
                <w:sz w:val="18"/>
              </w:rPr>
              <w:t>Average True Range. Measures absolute price volatility; used to calibrate binary expiration horizons.</w:t>
            </w:r>
          </w:p>
        </w:tc>
      </w:tr>
      <w:tr>
        <w:tc>
          <w:tcPr>
            <w:tcW w:type="dxa" w:w="3120"/>
            <w:shd w:fill="FFFFFF"/>
            <w:tcMar>
              <w:top w:w="80" w:type="dxa"/>
              <w:bottom w:w="80" w:type="dxa"/>
              <w:left w:w="100" w:type="dxa"/>
              <w:right w:w="100" w:type="dxa"/>
            </w:tcMar>
          </w:tcPr>
          <w:p>
            <w:r>
              <w:rPr>
                <w:rFonts w:ascii="Calibri" w:hAnsi="Calibri"/>
                <w:color w:val="0F172A"/>
                <w:sz w:val="18"/>
              </w:rPr>
              <w:t>Auction Theory</w:t>
            </w:r>
          </w:p>
        </w:tc>
        <w:tc>
          <w:tcPr>
            <w:tcW w:type="dxa" w:w="3120"/>
            <w:shd w:fill="FFFFFF"/>
            <w:tcMar>
              <w:top w:w="80" w:type="dxa"/>
              <w:bottom w:w="80" w:type="dxa"/>
              <w:left w:w="100" w:type="dxa"/>
              <w:right w:w="100" w:type="dxa"/>
            </w:tcMar>
          </w:tcPr>
          <w:p>
            <w:r>
              <w:rPr>
                <w:rFonts w:ascii="Calibri" w:hAnsi="Calibri"/>
                <w:color w:val="0F172A"/>
                <w:sz w:val="18"/>
              </w:rPr>
              <w:t>Market Theory</w:t>
            </w:r>
          </w:p>
        </w:tc>
        <w:tc>
          <w:tcPr>
            <w:tcW w:type="dxa" w:w="3120"/>
            <w:shd w:fill="FFFFFF"/>
            <w:tcMar>
              <w:top w:w="80" w:type="dxa"/>
              <w:bottom w:w="80" w:type="dxa"/>
              <w:left w:w="100" w:type="dxa"/>
              <w:right w:w="100" w:type="dxa"/>
            </w:tcMar>
          </w:tcPr>
          <w:p>
            <w:r>
              <w:rPr>
                <w:rFonts w:ascii="Calibri" w:hAnsi="Calibri"/>
                <w:color w:val="0F172A"/>
                <w:sz w:val="18"/>
              </w:rPr>
              <w:t>Framework viewing financial markets as a continuous, two-sided auction facilitating volume at fair value.</w:t>
            </w:r>
          </w:p>
        </w:tc>
      </w:tr>
      <w:tr>
        <w:tc>
          <w:tcPr>
            <w:tcW w:type="dxa" w:w="3120"/>
            <w:shd w:fill="F8FAFC"/>
            <w:tcMar>
              <w:top w:w="80" w:type="dxa"/>
              <w:bottom w:w="80" w:type="dxa"/>
              <w:left w:w="100" w:type="dxa"/>
              <w:right w:w="100" w:type="dxa"/>
            </w:tcMar>
          </w:tcPr>
          <w:p>
            <w:r>
              <w:rPr>
                <w:rFonts w:ascii="Calibri" w:hAnsi="Calibri"/>
                <w:color w:val="0F172A"/>
                <w:sz w:val="18"/>
              </w:rPr>
              <w:t>BOS</w:t>
            </w:r>
          </w:p>
        </w:tc>
        <w:tc>
          <w:tcPr>
            <w:tcW w:type="dxa" w:w="3120"/>
            <w:shd w:fill="F8FAFC"/>
            <w:tcMar>
              <w:top w:w="80" w:type="dxa"/>
              <w:bottom w:w="80" w:type="dxa"/>
              <w:left w:w="100" w:type="dxa"/>
              <w:right w:w="100" w:type="dxa"/>
            </w:tcMar>
          </w:tcPr>
          <w:p>
            <w:r>
              <w:rPr>
                <w:rFonts w:ascii="Calibri" w:hAnsi="Calibri"/>
                <w:color w:val="0F172A"/>
                <w:sz w:val="18"/>
              </w:rPr>
              <w:t>Structure</w:t>
            </w:r>
          </w:p>
        </w:tc>
        <w:tc>
          <w:tcPr>
            <w:tcW w:type="dxa" w:w="3120"/>
            <w:shd w:fill="F8FAFC"/>
            <w:tcMar>
              <w:top w:w="80" w:type="dxa"/>
              <w:bottom w:w="80" w:type="dxa"/>
              <w:left w:w="100" w:type="dxa"/>
              <w:right w:w="100" w:type="dxa"/>
            </w:tcMar>
          </w:tcPr>
          <w:p>
            <w:r>
              <w:rPr>
                <w:rFonts w:ascii="Calibri" w:hAnsi="Calibri"/>
                <w:color w:val="0F172A"/>
                <w:sz w:val="18"/>
              </w:rPr>
              <w:t>Break of Structure. 1m/5m candle close beyond a prior swing high (bullish) or swing low (bearish).</w:t>
            </w:r>
          </w:p>
        </w:tc>
      </w:tr>
      <w:tr>
        <w:tc>
          <w:tcPr>
            <w:tcW w:type="dxa" w:w="3120"/>
            <w:shd w:fill="FFFFFF"/>
            <w:tcMar>
              <w:top w:w="80" w:type="dxa"/>
              <w:bottom w:w="80" w:type="dxa"/>
              <w:left w:w="100" w:type="dxa"/>
              <w:right w:w="100" w:type="dxa"/>
            </w:tcMar>
          </w:tcPr>
          <w:p>
            <w:r>
              <w:rPr>
                <w:rFonts w:ascii="Calibri" w:hAnsi="Calibri"/>
                <w:color w:val="0F172A"/>
                <w:sz w:val="18"/>
              </w:rPr>
              <w:t>Cardwell Range</w:t>
            </w:r>
          </w:p>
        </w:tc>
        <w:tc>
          <w:tcPr>
            <w:tcW w:type="dxa" w:w="3120"/>
            <w:shd w:fill="FFFFFF"/>
            <w:tcMar>
              <w:top w:w="80" w:type="dxa"/>
              <w:bottom w:w="80" w:type="dxa"/>
              <w:left w:w="100" w:type="dxa"/>
              <w:right w:w="100" w:type="dxa"/>
            </w:tcMar>
          </w:tcPr>
          <w:p>
            <w:r>
              <w:rPr>
                <w:rFonts w:ascii="Calibri" w:hAnsi="Calibri"/>
                <w:color w:val="0F172A"/>
                <w:sz w:val="18"/>
              </w:rPr>
              <w:t>Indicator</w:t>
            </w:r>
          </w:p>
        </w:tc>
        <w:tc>
          <w:tcPr>
            <w:tcW w:type="dxa" w:w="3120"/>
            <w:shd w:fill="FFFFFF"/>
            <w:tcMar>
              <w:top w:w="80" w:type="dxa"/>
              <w:bottom w:w="80" w:type="dxa"/>
              <w:left w:w="100" w:type="dxa"/>
              <w:right w:w="100" w:type="dxa"/>
            </w:tcMar>
          </w:tcPr>
          <w:p>
            <w:r>
              <w:rPr>
                <w:rFonts w:ascii="Calibri" w:hAnsi="Calibri"/>
                <w:color w:val="0F172A"/>
                <w:sz w:val="18"/>
              </w:rPr>
              <w:t>RSI regime model: Bullish range (40-80) with 40-50 support; Bearish range (20-60) with 50-60 resistance.</w:t>
            </w:r>
          </w:p>
        </w:tc>
      </w:tr>
      <w:tr>
        <w:tc>
          <w:tcPr>
            <w:tcW w:type="dxa" w:w="3120"/>
            <w:shd w:fill="F8FAFC"/>
            <w:tcMar>
              <w:top w:w="80" w:type="dxa"/>
              <w:bottom w:w="80" w:type="dxa"/>
              <w:left w:w="100" w:type="dxa"/>
              <w:right w:w="100" w:type="dxa"/>
            </w:tcMar>
          </w:tcPr>
          <w:p>
            <w:r>
              <w:rPr>
                <w:rFonts w:ascii="Calibri" w:hAnsi="Calibri"/>
                <w:color w:val="0F172A"/>
                <w:sz w:val="18"/>
              </w:rPr>
              <w:t>Circuit Breaker</w:t>
            </w:r>
          </w:p>
        </w:tc>
        <w:tc>
          <w:tcPr>
            <w:tcW w:type="dxa" w:w="3120"/>
            <w:shd w:fill="F8FAFC"/>
            <w:tcMar>
              <w:top w:w="80" w:type="dxa"/>
              <w:bottom w:w="80" w:type="dxa"/>
              <w:left w:w="100" w:type="dxa"/>
              <w:right w:w="100" w:type="dxa"/>
            </w:tcMar>
          </w:tcPr>
          <w:p>
            <w:r>
              <w:rPr>
                <w:rFonts w:ascii="Calibri" w:hAnsi="Calibri"/>
                <w:color w:val="0F172A"/>
                <w:sz w:val="18"/>
              </w:rPr>
              <w:t>Risk Management</w:t>
            </w:r>
          </w:p>
        </w:tc>
        <w:tc>
          <w:tcPr>
            <w:tcW w:type="dxa" w:w="3120"/>
            <w:shd w:fill="F8FAFC"/>
            <w:tcMar>
              <w:top w:w="80" w:type="dxa"/>
              <w:bottom w:w="80" w:type="dxa"/>
              <w:left w:w="100" w:type="dxa"/>
              <w:right w:w="100" w:type="dxa"/>
            </w:tcMar>
          </w:tcPr>
          <w:p>
            <w:r>
              <w:rPr>
                <w:rFonts w:ascii="Calibri" w:hAnsi="Calibri"/>
                <w:color w:val="0F172A"/>
                <w:sz w:val="18"/>
              </w:rPr>
              <w:t>Pre-set hard loss limits (3 consecutive losses or -4.0% daily equity) freezing trading immediately.</w:t>
            </w:r>
          </w:p>
        </w:tc>
      </w:tr>
      <w:tr>
        <w:tc>
          <w:tcPr>
            <w:tcW w:type="dxa" w:w="3120"/>
            <w:shd w:fill="FFFFFF"/>
            <w:tcMar>
              <w:top w:w="80" w:type="dxa"/>
              <w:bottom w:w="80" w:type="dxa"/>
              <w:left w:w="100" w:type="dxa"/>
              <w:right w:w="100" w:type="dxa"/>
            </w:tcMar>
          </w:tcPr>
          <w:p>
            <w:r>
              <w:rPr>
                <w:rFonts w:ascii="Calibri" w:hAnsi="Calibri"/>
                <w:color w:val="0F172A"/>
                <w:sz w:val="18"/>
              </w:rPr>
              <w:t>Compression</w:t>
            </w:r>
          </w:p>
        </w:tc>
        <w:tc>
          <w:tcPr>
            <w:tcW w:type="dxa" w:w="3120"/>
            <w:shd w:fill="FFFFFF"/>
            <w:tcMar>
              <w:top w:w="80" w:type="dxa"/>
              <w:bottom w:w="80" w:type="dxa"/>
              <w:left w:w="100" w:type="dxa"/>
              <w:right w:w="100" w:type="dxa"/>
            </w:tcMar>
          </w:tcPr>
          <w:p>
            <w:r>
              <w:rPr>
                <w:rFonts w:ascii="Calibri" w:hAnsi="Calibri"/>
                <w:color w:val="0F172A"/>
                <w:sz w:val="18"/>
              </w:rPr>
              <w:t>Volatility</w:t>
            </w:r>
          </w:p>
        </w:tc>
        <w:tc>
          <w:tcPr>
            <w:tcW w:type="dxa" w:w="3120"/>
            <w:shd w:fill="FFFFFF"/>
            <w:tcMar>
              <w:top w:w="80" w:type="dxa"/>
              <w:bottom w:w="80" w:type="dxa"/>
              <w:left w:w="100" w:type="dxa"/>
              <w:right w:w="100" w:type="dxa"/>
            </w:tcMar>
          </w:tcPr>
          <w:p>
            <w:r>
              <w:rPr>
                <w:rFonts w:ascii="Calibri" w:hAnsi="Calibri"/>
                <w:color w:val="0F172A"/>
                <w:sz w:val="18"/>
              </w:rPr>
              <w:t>Period of contracting price ranges and falling ATR preceding explosive volatility breakouts.</w:t>
            </w:r>
          </w:p>
        </w:tc>
      </w:tr>
      <w:tr>
        <w:tc>
          <w:tcPr>
            <w:tcW w:type="dxa" w:w="3120"/>
            <w:shd w:fill="F8FAFC"/>
            <w:tcMar>
              <w:top w:w="80" w:type="dxa"/>
              <w:bottom w:w="80" w:type="dxa"/>
              <w:left w:w="100" w:type="dxa"/>
              <w:right w:w="100" w:type="dxa"/>
            </w:tcMar>
          </w:tcPr>
          <w:p>
            <w:r>
              <w:rPr>
                <w:rFonts w:ascii="Calibri" w:hAnsi="Calibri"/>
                <w:color w:val="0F172A"/>
                <w:sz w:val="18"/>
              </w:rPr>
              <w:t>Divergence</w:t>
            </w:r>
          </w:p>
        </w:tc>
        <w:tc>
          <w:tcPr>
            <w:tcW w:type="dxa" w:w="3120"/>
            <w:shd w:fill="F8FAFC"/>
            <w:tcMar>
              <w:top w:w="80" w:type="dxa"/>
              <w:bottom w:w="80" w:type="dxa"/>
              <w:left w:w="100" w:type="dxa"/>
              <w:right w:w="100" w:type="dxa"/>
            </w:tcMar>
          </w:tcPr>
          <w:p>
            <w:r>
              <w:rPr>
                <w:rFonts w:ascii="Calibri" w:hAnsi="Calibri"/>
                <w:color w:val="0F172A"/>
                <w:sz w:val="18"/>
              </w:rPr>
              <w:t>Momentum</w:t>
            </w:r>
          </w:p>
        </w:tc>
        <w:tc>
          <w:tcPr>
            <w:tcW w:type="dxa" w:w="3120"/>
            <w:shd w:fill="F8FAFC"/>
            <w:tcMar>
              <w:top w:w="80" w:type="dxa"/>
              <w:bottom w:w="80" w:type="dxa"/>
              <w:left w:w="100" w:type="dxa"/>
              <w:right w:w="100" w:type="dxa"/>
            </w:tcMar>
          </w:tcPr>
          <w:p>
            <w:r>
              <w:rPr>
                <w:rFonts w:ascii="Calibri" w:hAnsi="Calibri"/>
                <w:color w:val="0F172A"/>
                <w:sz w:val="18"/>
              </w:rPr>
              <w:t>Disagreement between price extremes and indicator extremes; signals momentum exhaustion.</w:t>
            </w:r>
          </w:p>
        </w:tc>
      </w:tr>
      <w:tr>
        <w:tc>
          <w:tcPr>
            <w:tcW w:type="dxa" w:w="3120"/>
            <w:shd w:fill="FFFFFF"/>
            <w:tcMar>
              <w:top w:w="80" w:type="dxa"/>
              <w:bottom w:w="80" w:type="dxa"/>
              <w:left w:w="100" w:type="dxa"/>
              <w:right w:w="100" w:type="dxa"/>
            </w:tcMar>
          </w:tcPr>
          <w:p>
            <w:r>
              <w:rPr>
                <w:rFonts w:ascii="Calibri" w:hAnsi="Calibri"/>
                <w:color w:val="0F172A"/>
                <w:sz w:val="18"/>
              </w:rPr>
              <w:t>Expected Value (EV)</w:t>
            </w:r>
          </w:p>
        </w:tc>
        <w:tc>
          <w:tcPr>
            <w:tcW w:type="dxa" w:w="3120"/>
            <w:shd w:fill="FFFFFF"/>
            <w:tcMar>
              <w:top w:w="80" w:type="dxa"/>
              <w:bottom w:w="80" w:type="dxa"/>
              <w:left w:w="100" w:type="dxa"/>
              <w:right w:w="100" w:type="dxa"/>
            </w:tcMar>
          </w:tcPr>
          <w:p>
            <w:r>
              <w:rPr>
                <w:rFonts w:ascii="Calibri" w:hAnsi="Calibri"/>
                <w:color w:val="0F172A"/>
                <w:sz w:val="18"/>
              </w:rPr>
              <w:t>Mathematics</w:t>
            </w:r>
          </w:p>
        </w:tc>
        <w:tc>
          <w:tcPr>
            <w:tcW w:type="dxa" w:w="3120"/>
            <w:shd w:fill="FFFFFF"/>
            <w:tcMar>
              <w:top w:w="80" w:type="dxa"/>
              <w:bottom w:w="80" w:type="dxa"/>
              <w:left w:w="100" w:type="dxa"/>
              <w:right w:w="100" w:type="dxa"/>
            </w:tcMar>
          </w:tcPr>
          <w:p>
            <w:r>
              <w:rPr>
                <w:rFonts w:ascii="Calibri" w:hAnsi="Calibri"/>
                <w:color w:val="0F172A"/>
                <w:sz w:val="18"/>
              </w:rPr>
              <w:t>Mathematical average return per dollar risked over a large statistical sample of trades.</w:t>
            </w:r>
          </w:p>
        </w:tc>
      </w:tr>
      <w:tr>
        <w:tc>
          <w:tcPr>
            <w:tcW w:type="dxa" w:w="3120"/>
            <w:shd w:fill="F8FAFC"/>
            <w:tcMar>
              <w:top w:w="80" w:type="dxa"/>
              <w:bottom w:w="80" w:type="dxa"/>
              <w:left w:w="100" w:type="dxa"/>
              <w:right w:w="100" w:type="dxa"/>
            </w:tcMar>
          </w:tcPr>
          <w:p>
            <w:r>
              <w:rPr>
                <w:rFonts w:ascii="Calibri" w:hAnsi="Calibri"/>
                <w:color w:val="0F172A"/>
                <w:sz w:val="18"/>
              </w:rPr>
              <w:t>Fair Value Gap (FVG)</w:t>
            </w:r>
          </w:p>
        </w:tc>
        <w:tc>
          <w:tcPr>
            <w:tcW w:type="dxa" w:w="3120"/>
            <w:shd w:fill="F8FAFC"/>
            <w:tcMar>
              <w:top w:w="80" w:type="dxa"/>
              <w:bottom w:w="80" w:type="dxa"/>
              <w:left w:w="100" w:type="dxa"/>
              <w:right w:w="100" w:type="dxa"/>
            </w:tcMar>
          </w:tcPr>
          <w:p>
            <w:r>
              <w:rPr>
                <w:rFonts w:ascii="Calibri" w:hAnsi="Calibri"/>
                <w:color w:val="0F172A"/>
                <w:sz w:val="18"/>
              </w:rPr>
              <w:t>Order Flow</w:t>
            </w:r>
          </w:p>
        </w:tc>
        <w:tc>
          <w:tcPr>
            <w:tcW w:type="dxa" w:w="3120"/>
            <w:shd w:fill="F8FAFC"/>
            <w:tcMar>
              <w:top w:w="80" w:type="dxa"/>
              <w:bottom w:w="80" w:type="dxa"/>
              <w:left w:w="100" w:type="dxa"/>
              <w:right w:w="100" w:type="dxa"/>
            </w:tcMar>
          </w:tcPr>
          <w:p>
            <w:r>
              <w:rPr>
                <w:rFonts w:ascii="Calibri" w:hAnsi="Calibri"/>
                <w:color w:val="0F172A"/>
                <w:sz w:val="18"/>
              </w:rPr>
              <w:t>Three-candle price imbalance leaving an unauctioned liquidity void; acts as a support/resistance magnet.</w:t>
            </w:r>
          </w:p>
        </w:tc>
      </w:tr>
      <w:tr>
        <w:tc>
          <w:tcPr>
            <w:tcW w:type="dxa" w:w="3120"/>
            <w:shd w:fill="FFFFFF"/>
            <w:tcMar>
              <w:top w:w="80" w:type="dxa"/>
              <w:bottom w:w="80" w:type="dxa"/>
              <w:left w:w="100" w:type="dxa"/>
              <w:right w:w="100" w:type="dxa"/>
            </w:tcMar>
          </w:tcPr>
          <w:p>
            <w:r>
              <w:rPr>
                <w:rFonts w:ascii="Calibri" w:hAnsi="Calibri"/>
                <w:color w:val="0F172A"/>
                <w:sz w:val="18"/>
              </w:rPr>
              <w:t>Histogram Hook</w:t>
            </w:r>
          </w:p>
        </w:tc>
        <w:tc>
          <w:tcPr>
            <w:tcW w:type="dxa" w:w="3120"/>
            <w:shd w:fill="FFFFFF"/>
            <w:tcMar>
              <w:top w:w="80" w:type="dxa"/>
              <w:bottom w:w="80" w:type="dxa"/>
              <w:left w:w="100" w:type="dxa"/>
              <w:right w:w="100" w:type="dxa"/>
            </w:tcMar>
          </w:tcPr>
          <w:p>
            <w:r>
              <w:rPr>
                <w:rFonts w:ascii="Calibri" w:hAnsi="Calibri"/>
                <w:color w:val="0F172A"/>
                <w:sz w:val="18"/>
              </w:rPr>
              <w:t>Momentum</w:t>
            </w:r>
          </w:p>
        </w:tc>
        <w:tc>
          <w:tcPr>
            <w:tcW w:type="dxa" w:w="3120"/>
            <w:shd w:fill="FFFFFF"/>
            <w:tcMar>
              <w:top w:w="80" w:type="dxa"/>
              <w:bottom w:w="80" w:type="dxa"/>
              <w:left w:w="100" w:type="dxa"/>
              <w:right w:w="100" w:type="dxa"/>
            </w:tcMar>
          </w:tcPr>
          <w:p>
            <w:r>
              <w:rPr>
                <w:rFonts w:ascii="Calibri" w:hAnsi="Calibri"/>
                <w:color w:val="0F172A"/>
                <w:sz w:val="18"/>
              </w:rPr>
              <w:t>First bar of MACD histogram ticking in the opposite direction; fastest binary momentum trigger.</w:t>
            </w:r>
          </w:p>
        </w:tc>
      </w:tr>
      <w:tr>
        <w:tc>
          <w:tcPr>
            <w:tcW w:type="dxa" w:w="3120"/>
            <w:shd w:fill="F8FAFC"/>
            <w:tcMar>
              <w:top w:w="80" w:type="dxa"/>
              <w:bottom w:w="80" w:type="dxa"/>
              <w:left w:w="100" w:type="dxa"/>
              <w:right w:w="100" w:type="dxa"/>
            </w:tcMar>
          </w:tcPr>
          <w:p>
            <w:r>
              <w:rPr>
                <w:rFonts w:ascii="Calibri" w:hAnsi="Calibri"/>
                <w:color w:val="0F172A"/>
                <w:sz w:val="18"/>
              </w:rPr>
              <w:t>In-The-Money (ITM)</w:t>
            </w:r>
          </w:p>
        </w:tc>
        <w:tc>
          <w:tcPr>
            <w:tcW w:type="dxa" w:w="3120"/>
            <w:shd w:fill="F8FAFC"/>
            <w:tcMar>
              <w:top w:w="80" w:type="dxa"/>
              <w:bottom w:w="80" w:type="dxa"/>
              <w:left w:w="100" w:type="dxa"/>
              <w:right w:w="100" w:type="dxa"/>
            </w:tcMar>
          </w:tcPr>
          <w:p>
            <w:r>
              <w:rPr>
                <w:rFonts w:ascii="Calibri" w:hAnsi="Calibri"/>
                <w:color w:val="0F172A"/>
                <w:sz w:val="18"/>
              </w:rPr>
              <w:t>Binary Settlement</w:t>
            </w:r>
          </w:p>
        </w:tc>
        <w:tc>
          <w:tcPr>
            <w:tcW w:type="dxa" w:w="3120"/>
            <w:shd w:fill="F8FAFC"/>
            <w:tcMar>
              <w:top w:w="80" w:type="dxa"/>
              <w:bottom w:w="80" w:type="dxa"/>
              <w:left w:w="100" w:type="dxa"/>
              <w:right w:w="100" w:type="dxa"/>
            </w:tcMar>
          </w:tcPr>
          <w:p>
            <w:r>
              <w:rPr>
                <w:rFonts w:ascii="Calibri" w:hAnsi="Calibri"/>
                <w:color w:val="0F172A"/>
                <w:sz w:val="18"/>
              </w:rPr>
              <w:t>Contract settlement where price closes on the correct side of the strike, generating net payout.</w:t>
            </w:r>
          </w:p>
        </w:tc>
      </w:tr>
      <w:tr>
        <w:tc>
          <w:tcPr>
            <w:tcW w:type="dxa" w:w="3120"/>
            <w:shd w:fill="FFFFFF"/>
            <w:tcMar>
              <w:top w:w="80" w:type="dxa"/>
              <w:bottom w:w="80" w:type="dxa"/>
              <w:left w:w="100" w:type="dxa"/>
              <w:right w:w="100" w:type="dxa"/>
            </w:tcMar>
          </w:tcPr>
          <w:p>
            <w:r>
              <w:rPr>
                <w:rFonts w:ascii="Calibri" w:hAnsi="Calibri"/>
                <w:color w:val="0F172A"/>
                <w:sz w:val="18"/>
              </w:rPr>
              <w:t>Out-of-The-Money (OTM)</w:t>
            </w:r>
          </w:p>
        </w:tc>
        <w:tc>
          <w:tcPr>
            <w:tcW w:type="dxa" w:w="3120"/>
            <w:shd w:fill="FFFFFF"/>
            <w:tcMar>
              <w:top w:w="80" w:type="dxa"/>
              <w:bottom w:w="80" w:type="dxa"/>
              <w:left w:w="100" w:type="dxa"/>
              <w:right w:w="100" w:type="dxa"/>
            </w:tcMar>
          </w:tcPr>
          <w:p>
            <w:r>
              <w:rPr>
                <w:rFonts w:ascii="Calibri" w:hAnsi="Calibri"/>
                <w:color w:val="0F172A"/>
                <w:sz w:val="18"/>
              </w:rPr>
              <w:t>Binary Settlement</w:t>
            </w:r>
          </w:p>
        </w:tc>
        <w:tc>
          <w:tcPr>
            <w:tcW w:type="dxa" w:w="3120"/>
            <w:shd w:fill="FFFFFF"/>
            <w:tcMar>
              <w:top w:w="80" w:type="dxa"/>
              <w:bottom w:w="80" w:type="dxa"/>
              <w:left w:w="100" w:type="dxa"/>
              <w:right w:w="100" w:type="dxa"/>
            </w:tcMar>
          </w:tcPr>
          <w:p>
            <w:r>
              <w:rPr>
                <w:rFonts w:ascii="Calibri" w:hAnsi="Calibri"/>
                <w:color w:val="0F172A"/>
                <w:sz w:val="18"/>
              </w:rPr>
              <w:t>Contract settlement where price closes on the wrong side of the strike, losing 100% of stake.</w:t>
            </w:r>
          </w:p>
        </w:tc>
      </w:tr>
      <w:tr>
        <w:tc>
          <w:tcPr>
            <w:tcW w:type="dxa" w:w="3120"/>
            <w:shd w:fill="F8FAFC"/>
            <w:tcMar>
              <w:top w:w="80" w:type="dxa"/>
              <w:bottom w:w="80" w:type="dxa"/>
              <w:left w:w="100" w:type="dxa"/>
              <w:right w:w="100" w:type="dxa"/>
            </w:tcMar>
          </w:tcPr>
          <w:p>
            <w:r>
              <w:rPr>
                <w:rFonts w:ascii="Calibri" w:hAnsi="Calibri"/>
                <w:color w:val="0F172A"/>
                <w:sz w:val="18"/>
              </w:rPr>
              <w:t>P_BE (Break-Even)</w:t>
            </w:r>
          </w:p>
        </w:tc>
        <w:tc>
          <w:tcPr>
            <w:tcW w:type="dxa" w:w="3120"/>
            <w:shd w:fill="F8FAFC"/>
            <w:tcMar>
              <w:top w:w="80" w:type="dxa"/>
              <w:bottom w:w="80" w:type="dxa"/>
              <w:left w:w="100" w:type="dxa"/>
              <w:right w:w="100" w:type="dxa"/>
            </w:tcMar>
          </w:tcPr>
          <w:p>
            <w:r>
              <w:rPr>
                <w:rFonts w:ascii="Calibri" w:hAnsi="Calibri"/>
                <w:color w:val="0F172A"/>
                <w:sz w:val="18"/>
              </w:rPr>
              <w:t>Mathematics</w:t>
            </w:r>
          </w:p>
        </w:tc>
        <w:tc>
          <w:tcPr>
            <w:tcW w:type="dxa" w:w="3120"/>
            <w:shd w:fill="F8FAFC"/>
            <w:tcMar>
              <w:top w:w="80" w:type="dxa"/>
              <w:bottom w:w="80" w:type="dxa"/>
              <w:left w:w="100" w:type="dxa"/>
              <w:right w:w="100" w:type="dxa"/>
            </w:tcMar>
          </w:tcPr>
          <w:p>
            <w:r>
              <w:rPr>
                <w:rFonts w:ascii="Calibri" w:hAnsi="Calibri"/>
                <w:color w:val="0F172A"/>
                <w:sz w:val="18"/>
              </w:rPr>
              <w:t>Required break-even win rate calculated as 100 / (100 + Payout%). Baseline survival hurdle.</w:t>
            </w:r>
          </w:p>
        </w:tc>
      </w:tr>
      <w:tr>
        <w:tc>
          <w:tcPr>
            <w:tcW w:type="dxa" w:w="3120"/>
            <w:shd w:fill="FFFFFF"/>
            <w:tcMar>
              <w:top w:w="80" w:type="dxa"/>
              <w:bottom w:w="80" w:type="dxa"/>
              <w:left w:w="100" w:type="dxa"/>
              <w:right w:w="100" w:type="dxa"/>
            </w:tcMar>
          </w:tcPr>
          <w:p>
            <w:r>
              <w:rPr>
                <w:rFonts w:ascii="Calibri" w:hAnsi="Calibri"/>
                <w:color w:val="0F172A"/>
                <w:sz w:val="18"/>
              </w:rPr>
              <w:t>Room-to-Target</w:t>
            </w:r>
          </w:p>
        </w:tc>
        <w:tc>
          <w:tcPr>
            <w:tcW w:type="dxa" w:w="3120"/>
            <w:shd w:fill="FFFFFF"/>
            <w:tcMar>
              <w:top w:w="80" w:type="dxa"/>
              <w:bottom w:w="80" w:type="dxa"/>
              <w:left w:w="100" w:type="dxa"/>
              <w:right w:w="100" w:type="dxa"/>
            </w:tcMar>
          </w:tcPr>
          <w:p>
            <w:r>
              <w:rPr>
                <w:rFonts w:ascii="Calibri" w:hAnsi="Calibri"/>
                <w:color w:val="0F172A"/>
                <w:sz w:val="18"/>
              </w:rPr>
              <w:t>Spatial Geometry</w:t>
            </w:r>
          </w:p>
        </w:tc>
        <w:tc>
          <w:tcPr>
            <w:tcW w:type="dxa" w:w="3120"/>
            <w:shd w:fill="FFFFFF"/>
            <w:tcMar>
              <w:top w:w="80" w:type="dxa"/>
              <w:bottom w:w="80" w:type="dxa"/>
              <w:left w:w="100" w:type="dxa"/>
              <w:right w:w="100" w:type="dxa"/>
            </w:tcMar>
          </w:tcPr>
          <w:p>
            <w:r>
              <w:rPr>
                <w:rFonts w:ascii="Calibri" w:hAnsi="Calibri"/>
                <w:color w:val="0F172A"/>
                <w:sz w:val="18"/>
              </w:rPr>
              <w:t>Clear distance between entry price and nearest opposing barrier; must be &gt;= 1.5x 1m ATR.</w:t>
            </w:r>
          </w:p>
        </w:tc>
      </w:tr>
      <w:tr>
        <w:tc>
          <w:tcPr>
            <w:tcW w:type="dxa" w:w="3120"/>
            <w:shd w:fill="F8FAFC"/>
            <w:tcMar>
              <w:top w:w="80" w:type="dxa"/>
              <w:bottom w:w="80" w:type="dxa"/>
              <w:left w:w="100" w:type="dxa"/>
              <w:right w:w="100" w:type="dxa"/>
            </w:tcMar>
          </w:tcPr>
          <w:p>
            <w:r>
              <w:rPr>
                <w:rFonts w:ascii="Calibri" w:hAnsi="Calibri"/>
                <w:color w:val="0F172A"/>
                <w:sz w:val="18"/>
              </w:rPr>
              <w:t>Signal Half-Life</w:t>
            </w:r>
          </w:p>
        </w:tc>
        <w:tc>
          <w:tcPr>
            <w:tcW w:type="dxa" w:w="3120"/>
            <w:shd w:fill="F8FAFC"/>
            <w:tcMar>
              <w:top w:w="80" w:type="dxa"/>
              <w:bottom w:w="80" w:type="dxa"/>
              <w:left w:w="100" w:type="dxa"/>
              <w:right w:w="100" w:type="dxa"/>
            </w:tcMar>
          </w:tcPr>
          <w:p>
            <w:r>
              <w:rPr>
                <w:rFonts w:ascii="Calibri" w:hAnsi="Calibri"/>
                <w:color w:val="0F172A"/>
                <w:sz w:val="18"/>
              </w:rPr>
              <w:t>Temporal Physics</w:t>
            </w:r>
          </w:p>
        </w:tc>
        <w:tc>
          <w:tcPr>
            <w:tcW w:type="dxa" w:w="3120"/>
            <w:shd w:fill="F8FAFC"/>
            <w:tcMar>
              <w:top w:w="80" w:type="dxa"/>
              <w:bottom w:w="80" w:type="dxa"/>
              <w:left w:w="100" w:type="dxa"/>
              <w:right w:w="100" w:type="dxa"/>
            </w:tcMar>
          </w:tcPr>
          <w:p>
            <w:r>
              <w:rPr>
                <w:rFonts w:ascii="Calibri" w:hAnsi="Calibri"/>
                <w:color w:val="0F172A"/>
                <w:sz w:val="18"/>
              </w:rPr>
              <w:t>The finite duration over which an order-flow imbalance dominates before mean-reverting.</w:t>
            </w:r>
          </w:p>
        </w:tc>
      </w:tr>
      <w:tr>
        <w:tc>
          <w:tcPr>
            <w:tcW w:type="dxa" w:w="3120"/>
            <w:shd w:fill="FFFFFF"/>
            <w:tcMar>
              <w:top w:w="80" w:type="dxa"/>
              <w:bottom w:w="80" w:type="dxa"/>
              <w:left w:w="100" w:type="dxa"/>
              <w:right w:w="100" w:type="dxa"/>
            </w:tcMar>
          </w:tcPr>
          <w:p>
            <w:r>
              <w:rPr>
                <w:rFonts w:ascii="Calibri" w:hAnsi="Calibri"/>
                <w:color w:val="0F172A"/>
                <w:sz w:val="18"/>
              </w:rPr>
              <w:t>Squeeze Breakout</w:t>
            </w:r>
          </w:p>
        </w:tc>
        <w:tc>
          <w:tcPr>
            <w:tcW w:type="dxa" w:w="3120"/>
            <w:shd w:fill="FFFFFF"/>
            <w:tcMar>
              <w:top w:w="80" w:type="dxa"/>
              <w:bottom w:w="80" w:type="dxa"/>
              <w:left w:w="100" w:type="dxa"/>
              <w:right w:w="100" w:type="dxa"/>
            </w:tcMar>
          </w:tcPr>
          <w:p>
            <w:r>
              <w:rPr>
                <w:rFonts w:ascii="Calibri" w:hAnsi="Calibri"/>
                <w:color w:val="0F172A"/>
                <w:sz w:val="18"/>
              </w:rPr>
              <w:t>Setup</w:t>
            </w:r>
          </w:p>
        </w:tc>
        <w:tc>
          <w:tcPr>
            <w:tcW w:type="dxa" w:w="3120"/>
            <w:shd w:fill="FFFFFF"/>
            <w:tcMar>
              <w:top w:w="80" w:type="dxa"/>
              <w:bottom w:w="80" w:type="dxa"/>
              <w:left w:w="100" w:type="dxa"/>
              <w:right w:w="100" w:type="dxa"/>
            </w:tcMar>
          </w:tcPr>
          <w:p>
            <w:r>
              <w:rPr>
                <w:rFonts w:ascii="Calibri" w:hAnsi="Calibri"/>
                <w:color w:val="0F172A"/>
                <w:sz w:val="18"/>
              </w:rPr>
              <w:t>Bollinger Band expansion outside Keltner Channels triggering explosive 60-second momentum.</w:t>
            </w:r>
          </w:p>
        </w:tc>
      </w:tr>
      <w:tr>
        <w:tc>
          <w:tcPr>
            <w:tcW w:type="dxa" w:w="3120"/>
            <w:shd w:fill="F8FAFC"/>
            <w:tcMar>
              <w:top w:w="80" w:type="dxa"/>
              <w:bottom w:w="80" w:type="dxa"/>
              <w:left w:w="100" w:type="dxa"/>
              <w:right w:w="100" w:type="dxa"/>
            </w:tcMar>
          </w:tcPr>
          <w:p>
            <w:r>
              <w:rPr>
                <w:rFonts w:ascii="Calibri" w:hAnsi="Calibri"/>
                <w:color w:val="0F172A"/>
                <w:sz w:val="18"/>
              </w:rPr>
              <w:t>Turtle Soup Trap</w:t>
            </w:r>
          </w:p>
        </w:tc>
        <w:tc>
          <w:tcPr>
            <w:tcW w:type="dxa" w:w="3120"/>
            <w:shd w:fill="F8FAFC"/>
            <w:tcMar>
              <w:top w:w="80" w:type="dxa"/>
              <w:bottom w:w="80" w:type="dxa"/>
              <w:left w:w="100" w:type="dxa"/>
              <w:right w:w="100" w:type="dxa"/>
            </w:tcMar>
          </w:tcPr>
          <w:p>
            <w:r>
              <w:rPr>
                <w:rFonts w:ascii="Calibri" w:hAnsi="Calibri"/>
                <w:color w:val="0F172A"/>
                <w:sz w:val="18"/>
              </w:rPr>
              <w:t>Setup</w:t>
            </w:r>
          </w:p>
        </w:tc>
        <w:tc>
          <w:tcPr>
            <w:tcW w:type="dxa" w:w="3120"/>
            <w:shd w:fill="F8FAFC"/>
            <w:tcMar>
              <w:top w:w="80" w:type="dxa"/>
              <w:bottom w:w="80" w:type="dxa"/>
              <w:left w:w="100" w:type="dxa"/>
              <w:right w:w="100" w:type="dxa"/>
            </w:tcMar>
          </w:tcPr>
          <w:p>
            <w:r>
              <w:rPr>
                <w:rFonts w:ascii="Calibri" w:hAnsi="Calibri"/>
                <w:color w:val="0F172A"/>
                <w:sz w:val="18"/>
              </w:rPr>
              <w:t>Institutional liquidity sweep probing swing highs/lows to trap breakout traders before reversing.</w:t>
            </w:r>
          </w:p>
        </w:tc>
      </w:tr>
      <w:tr>
        <w:tc>
          <w:tcPr>
            <w:tcW w:type="dxa" w:w="3120"/>
            <w:shd w:fill="FFFFFF"/>
            <w:tcMar>
              <w:top w:w="80" w:type="dxa"/>
              <w:bottom w:w="80" w:type="dxa"/>
              <w:left w:w="100" w:type="dxa"/>
              <w:right w:w="100" w:type="dxa"/>
            </w:tcMar>
          </w:tcPr>
          <w:p>
            <w:r>
              <w:rPr>
                <w:rFonts w:ascii="Calibri" w:hAnsi="Calibri"/>
                <w:color w:val="0F172A"/>
                <w:sz w:val="18"/>
              </w:rPr>
              <w:t>Value Area POC</w:t>
            </w:r>
          </w:p>
        </w:tc>
        <w:tc>
          <w:tcPr>
            <w:tcW w:type="dxa" w:w="3120"/>
            <w:shd w:fill="FFFFFF"/>
            <w:tcMar>
              <w:top w:w="80" w:type="dxa"/>
              <w:bottom w:w="80" w:type="dxa"/>
              <w:left w:w="100" w:type="dxa"/>
              <w:right w:w="100" w:type="dxa"/>
            </w:tcMar>
          </w:tcPr>
          <w:p>
            <w:r>
              <w:rPr>
                <w:rFonts w:ascii="Calibri" w:hAnsi="Calibri"/>
                <w:color w:val="0F172A"/>
                <w:sz w:val="18"/>
              </w:rPr>
              <w:t>Volume Profile</w:t>
            </w:r>
          </w:p>
        </w:tc>
        <w:tc>
          <w:tcPr>
            <w:tcW w:type="dxa" w:w="3120"/>
            <w:shd w:fill="FFFFFF"/>
            <w:tcMar>
              <w:top w:w="80" w:type="dxa"/>
              <w:bottom w:w="80" w:type="dxa"/>
              <w:left w:w="100" w:type="dxa"/>
              <w:right w:w="100" w:type="dxa"/>
            </w:tcMar>
          </w:tcPr>
          <w:p>
            <w:r>
              <w:rPr>
                <w:rFonts w:ascii="Calibri" w:hAnsi="Calibri"/>
                <w:color w:val="0F172A"/>
                <w:sz w:val="18"/>
              </w:rPr>
              <w:t>Point of Control; the price level with highest transacted volume, acting as gravitational equilibrium.</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