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80" w:after="120"/>
      </w:pPr>
      <w:r>
        <w:t>CLASSROOMIQ</w:t>
      </w:r>
    </w:p>
    <w:p>
      <w:pPr>
        <w:pStyle w:val="Title"/>
        <w:spacing w:before="180" w:after="160"/>
      </w:pPr>
      <w:r>
        <w:t>IMPLEMENTATION ROADMAP</w:t>
        <w:br/>
        <w:t>&amp; BUILD AUTHORIZATION</w:t>
      </w:r>
    </w:p>
    <w:p>
      <w:pPr>
        <w:pStyle w:val="Subtitle"/>
        <w:spacing w:after="360"/>
      </w:pPr>
      <w:r>
        <w:t>Document 05  |  Phased delivery plan, entry/exit criteria, verification evidence and controlled build approval</w:t>
      </w:r>
    </w:p>
    <w:tbl>
      <w:tblPr>
        <w:tblW w:type="auto" w:w="0"/>
        <w:jc w:val="center"/>
        <w:tblLayout w:type="fixed"/>
        <w:tblLook w:firstColumn="1" w:firstRow="1" w:lastColumn="0" w:lastRow="0" w:noHBand="0" w:noVBand="1" w:val="04A0"/>
        <w:tblBorders>
          <w:top w:val="single" w:sz="7" w:space="0" w:color="9D2C2C"/>
          <w:left w:val="single" w:sz="7" w:space="0" w:color="9D2C2C"/>
          <w:bottom w:val="single" w:sz="7" w:space="0" w:color="9D2C2C"/>
          <w:right w:val="single" w:sz="7" w:space="0" w:color="9D2C2C"/>
          <w:insideH w:val="single" w:sz="7" w:space="0" w:color="9D2C2C"/>
          <w:insideV w:val="single" w:sz="7" w:space="0" w:color="9D2C2C"/>
        </w:tblBorders>
      </w:tblPr>
      <w:tblGrid>
        <w:gridCol w:w="9792"/>
      </w:tblGrid>
      <w:tr>
        <w:trPr>
          <w:cantSplit/>
          <w:tblHeader w:val="true"/>
        </w:trPr>
        <w:tc>
          <w:tcPr>
            <w:tcW w:type="dxa" w:w="9835"/>
            <w:shd w:fill="FCEEEE"/>
            <w:tcMar>
              <w:top w:w="115" w:type="dxa"/>
              <w:start w:w="145" w:type="dxa"/>
              <w:bottom w:w="115" w:type="dxa"/>
              <w:end w:w="140" w:type="dxa"/>
            </w:tcMar>
          </w:tcPr>
          <w:p>
            <w:pPr>
              <w:spacing w:after="60"/>
            </w:pPr>
            <w:r>
              <w:rPr>
                <w:b/>
                <w:color w:val="C00000"/>
              </w:rPr>
              <w:t>CONTROLLING STATUS — P7 AUTHORIZATION PREPARED; STOP GATE ACTIVE</w:t>
              <w:br/>
              <w:t>CONTROLLED DRAFT — P4–P6 are recorded as accepted in the project reports; P6 baseline commit 9f6fea2 is report-referenced. The P7 Phase Authorization Record PAR-CIQ-P7-20261010-01 is prepared but not granted. The owner-approved Image 2 is registered at docs/ClassroomIQ_UI_Benchmark_Approved_Reference.jpg and is a visual/UX reference only. Explicit owner approval is required before any frontend/API implementation, scaffolding, source mutation or dependency installation. Source-data reconciliation guards remain binding.</w:t>
            </w:r>
          </w:p>
          <w:p>
            <w:pPr>
              <w:spacing w:after="0" w:line="240" w:lineRule="auto"/>
            </w:pPr>
            <w:r/>
          </w:p>
        </w:tc>
      </w:tr>
    </w:tbl>
    <w:p>
      <w:pPr>
        <w:spacing w:after="20"/>
      </w:pP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664"/>
            <w:vAlign w:val="center"/>
            <w:tcMar>
              <w:top w:w="68" w:type="dxa"/>
              <w:start w:w="82" w:type="dxa"/>
              <w:bottom w:w="68" w:type="dxa"/>
              <w:end w:w="82" w:type="dxa"/>
            </w:tcMar>
            <w:shd w:fill="17324D"/>
          </w:tcPr>
          <w:p>
            <w:pPr>
              <w:pStyle w:val="TableText"/>
            </w:pPr>
            <w:r/>
            <w:r>
              <w:rPr>
                <w:rFonts w:ascii="Aptos" w:hAnsi="Aptos"/>
                <w:b/>
                <w:color w:val="FFFFFF"/>
                <w:sz w:val="15"/>
              </w:rPr>
              <w:t>Control item</w:t>
            </w:r>
          </w:p>
        </w:tc>
        <w:tc>
          <w:tcPr>
            <w:tcW w:type="dxa" w:w="7128"/>
            <w:vAlign w:val="center"/>
            <w:tcMar>
              <w:top w:w="68" w:type="dxa"/>
              <w:start w:w="82" w:type="dxa"/>
              <w:bottom w:w="68" w:type="dxa"/>
              <w:end w:w="82" w:type="dxa"/>
            </w:tcMar>
            <w:shd w:fill="17324D"/>
          </w:tcPr>
          <w:p>
            <w:pPr>
              <w:pStyle w:val="TableText"/>
            </w:pPr>
            <w:r/>
            <w:r>
              <w:rPr>
                <w:rFonts w:ascii="Aptos" w:hAnsi="Aptos"/>
                <w:b/>
                <w:color w:val="FFFFFF"/>
                <w:sz w:val="15"/>
              </w:rPr>
              <w:t>Value</w:t>
            </w:r>
          </w:p>
        </w:tc>
      </w:tr>
      <w:tr>
        <w:trPr>
          <w:cantSplit/>
        </w:trPr>
        <w:tc>
          <w:tcPr>
            <w:tcW w:type="dxa" w:w="2664"/>
            <w:vAlign w:val="center"/>
            <w:tcMar>
              <w:top w:w="68" w:type="dxa"/>
              <w:start w:w="82" w:type="dxa"/>
              <w:bottom w:w="68" w:type="dxa"/>
              <w:end w:w="82" w:type="dxa"/>
            </w:tcMar>
          </w:tcPr>
          <w:p>
            <w:pPr>
              <w:pStyle w:val="TableText"/>
            </w:pPr>
            <w:r/>
            <w:r>
              <w:rPr>
                <w:rFonts w:ascii="Aptos" w:hAnsi="Aptos"/>
                <w:b w:val="0"/>
                <w:color w:val="17242E"/>
                <w:sz w:val="16"/>
              </w:rPr>
              <w:t>Document ID</w:t>
            </w:r>
          </w:p>
        </w:tc>
        <w:tc>
          <w:tcPr>
            <w:tcW w:type="dxa" w:w="7128"/>
            <w:vAlign w:val="center"/>
            <w:tcMar>
              <w:top w:w="68" w:type="dxa"/>
              <w:start w:w="82" w:type="dxa"/>
              <w:bottom w:w="68" w:type="dxa"/>
              <w:end w:w="82" w:type="dxa"/>
            </w:tcMar>
          </w:tcPr>
          <w:p>
            <w:pPr>
              <w:pStyle w:val="TableText"/>
            </w:pPr>
            <w:r/>
            <w:r>
              <w:rPr>
                <w:rFonts w:ascii="Aptos" w:hAnsi="Aptos"/>
                <w:b w:val="0"/>
                <w:color w:val="17242E"/>
                <w:sz w:val="16"/>
              </w:rPr>
              <w:t>CIQ-PLAN-005</w:t>
            </w:r>
          </w:p>
        </w:tc>
      </w:tr>
      <w:tr>
        <w:trPr>
          <w:cantSplit/>
        </w:trPr>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6"/>
              </w:rPr>
              <w:t>Version</w:t>
            </w:r>
          </w:p>
        </w:tc>
        <w:tc>
          <w:tcPr>
            <w:tcW w:type="dxa" w:w="7128"/>
            <w:vAlign w:val="center"/>
            <w:tcMar>
              <w:top w:w="68" w:type="dxa"/>
              <w:start w:w="82" w:type="dxa"/>
              <w:bottom w:w="68" w:type="dxa"/>
              <w:end w:w="82" w:type="dxa"/>
            </w:tcMar>
            <w:shd w:fill="F2F6F9"/>
          </w:tcPr>
          <w:p>
            <w:r>
              <w:t>0.2.6</w:t>
            </w:r>
          </w:p>
        </w:tc>
      </w:tr>
      <w:tr>
        <w:trPr>
          <w:cantSplit/>
        </w:trPr>
        <w:tc>
          <w:tcPr>
            <w:tcW w:type="dxa" w:w="2664"/>
            <w:vAlign w:val="center"/>
            <w:tcMar>
              <w:top w:w="68" w:type="dxa"/>
              <w:start w:w="82" w:type="dxa"/>
              <w:bottom w:w="68" w:type="dxa"/>
              <w:end w:w="82" w:type="dxa"/>
            </w:tcMar>
          </w:tcPr>
          <w:p>
            <w:pPr>
              <w:pStyle w:val="TableText"/>
            </w:pPr>
            <w:r/>
            <w:r>
              <w:rPr>
                <w:rFonts w:ascii="Aptos" w:hAnsi="Aptos"/>
                <w:b w:val="0"/>
                <w:color w:val="17242E"/>
                <w:sz w:val="16"/>
              </w:rPr>
              <w:t>Prepared date</w:t>
            </w:r>
          </w:p>
        </w:tc>
        <w:tc>
          <w:tcPr>
            <w:tcW w:type="dxa" w:w="7128"/>
            <w:vAlign w:val="center"/>
            <w:tcMar>
              <w:top w:w="68" w:type="dxa"/>
              <w:start w:w="82" w:type="dxa"/>
              <w:bottom w:w="68" w:type="dxa"/>
              <w:end w:w="82" w:type="dxa"/>
            </w:tcMar>
          </w:tcPr>
          <w:p>
            <w:pPr>
              <w:pStyle w:val="TableText"/>
            </w:pPr>
            <w:r>
              <w:t>2026-10-10</w:t>
            </w:r>
          </w:p>
        </w:tc>
      </w:tr>
      <w:tr>
        <w:trPr>
          <w:cantSplit/>
        </w:trPr>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6"/>
              </w:rPr>
              <w:t>Status</w:t>
            </w:r>
          </w:p>
        </w:tc>
        <w:tc>
          <w:tcPr>
            <w:tcW w:type="dxa" w:w="7128"/>
            <w:vAlign w:val="center"/>
            <w:tcMar>
              <w:top w:w="68" w:type="dxa"/>
              <w:start w:w="82" w:type="dxa"/>
              <w:bottom w:w="68" w:type="dxa"/>
              <w:end w:w="82" w:type="dxa"/>
            </w:tcMar>
            <w:shd w:fill="F2F6F9"/>
          </w:tcPr>
          <w:p>
            <w:r>
              <w:t>AUTHORIZED P7 ADDENDUM — PAR-CIQ-P7-ADDENDUM-01 APPROVED BY OWNER</w:t>
            </w:r>
          </w:p>
        </w:tc>
      </w:tr>
      <w:tr>
        <w:trPr>
          <w:cantSplit/>
        </w:trPr>
        <w:tc>
          <w:tcPr>
            <w:tcW w:type="dxa" w:w="2664"/>
            <w:vAlign w:val="center"/>
            <w:tcMar>
              <w:top w:w="68" w:type="dxa"/>
              <w:start w:w="82" w:type="dxa"/>
              <w:bottom w:w="68" w:type="dxa"/>
              <w:end w:w="82" w:type="dxa"/>
            </w:tcMar>
          </w:tcPr>
          <w:p>
            <w:pPr>
              <w:pStyle w:val="TableText"/>
            </w:pPr>
            <w:r/>
            <w:r>
              <w:rPr>
                <w:rFonts w:ascii="Aptos" w:hAnsi="Aptos"/>
                <w:b w:val="0"/>
                <w:color w:val="17242E"/>
                <w:sz w:val="16"/>
              </w:rPr>
              <w:t>Primary authority</w:t>
            </w:r>
          </w:p>
        </w:tc>
        <w:tc>
          <w:tcPr>
            <w:tcW w:type="dxa" w:w="7128"/>
            <w:vAlign w:val="center"/>
            <w:tcMar>
              <w:top w:w="68" w:type="dxa"/>
              <w:start w:w="82" w:type="dxa"/>
              <w:bottom w:w="68" w:type="dxa"/>
              <w:end w:w="82" w:type="dxa"/>
            </w:tcMar>
          </w:tcPr>
          <w:p>
            <w:pPr>
              <w:pStyle w:val="TableText"/>
            </w:pPr>
            <w:r>
              <w:t>CIQ-MASTER-001 — Master Project Specification v0.2.1</w:t>
            </w:r>
          </w:p>
        </w:tc>
      </w:tr>
      <w:tr>
        <w:trPr>
          <w:cantSplit/>
        </w:trPr>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6"/>
              </w:rPr>
              <w:t>Related documents</w:t>
            </w:r>
          </w:p>
        </w:tc>
        <w:tc>
          <w:tcPr>
            <w:tcW w:type="dxa" w:w="7128"/>
            <w:vAlign w:val="center"/>
            <w:tcMar>
              <w:top w:w="68" w:type="dxa"/>
              <w:start w:w="82" w:type="dxa"/>
              <w:bottom w:w="68" w:type="dxa"/>
              <w:end w:w="82" w:type="dxa"/>
            </w:tcMar>
            <w:shd w:fill="F2F6F9"/>
          </w:tcPr>
          <w:p>
            <w:pPr>
              <w:pStyle w:val="TableText"/>
            </w:pPr>
            <w:r>
              <w:t>CIQ-ANT-002 v1.0.1; CIQ-ARCH-003 v0.1.1; CIQ-DATA-004 v0.2.0; docs/ClassroomIQ_UI_Benchmark_Approved_Reference.jpg (owner-approved Image 2; visual reference only)</w:t>
            </w:r>
          </w:p>
        </w:tc>
      </w:tr>
      <w:tr>
        <w:trPr>
          <w:cantSplit/>
        </w:trPr>
        <w:tc>
          <w:tcPr>
            <w:tcW w:type="dxa" w:w="2664"/>
            <w:vAlign w:val="center"/>
            <w:tcMar>
              <w:top w:w="68" w:type="dxa"/>
              <w:start w:w="82" w:type="dxa"/>
              <w:bottom w:w="68" w:type="dxa"/>
              <w:end w:w="82" w:type="dxa"/>
            </w:tcMar>
          </w:tcPr>
          <w:p>
            <w:pPr>
              <w:pStyle w:val="TableText"/>
            </w:pPr>
            <w:r/>
            <w:r>
              <w:rPr>
                <w:rFonts w:ascii="Aptos" w:hAnsi="Aptos"/>
                <w:b w:val="0"/>
                <w:color w:val="17242E"/>
                <w:sz w:val="16"/>
              </w:rPr>
              <w:t>Build authorization</w:t>
            </w:r>
          </w:p>
        </w:tc>
        <w:tc>
          <w:tcPr>
            <w:tcW w:type="dxa" w:w="7128"/>
            <w:vAlign w:val="center"/>
            <w:tcMar>
              <w:top w:w="68" w:type="dxa"/>
              <w:start w:w="82" w:type="dxa"/>
              <w:bottom w:w="68" w:type="dxa"/>
              <w:end w:w="82" w:type="dxa"/>
            </w:tcMar>
          </w:tcPr>
          <w:p>
            <w:r>
              <w:t>GRANTED — PAR-CIQ-P7-20261010-01 &amp; PAR-CIQ-P7-ADDENDUM-01</w:t>
            </w:r>
          </w:p>
        </w:tc>
      </w:tr>
      <w:tr>
        <w:trPr>
          <w:cantSplit/>
        </w:trPr>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6"/>
              </w:rPr>
              <w:t>Dataset generation authorization</w:t>
            </w:r>
          </w:p>
        </w:tc>
        <w:tc>
          <w:tcPr>
            <w:tcW w:type="dxa" w:w="7128"/>
            <w:vAlign w:val="center"/>
            <w:tcMar>
              <w:top w:w="68" w:type="dxa"/>
              <w:start w:w="82" w:type="dxa"/>
              <w:bottom w:w="68" w:type="dxa"/>
              <w:end w:w="82" w:type="dxa"/>
            </w:tcMar>
            <w:shd w:fill="F2F6F9"/>
          </w:tcPr>
          <w:p>
            <w:pPr>
              <w:pStyle w:val="TableText"/>
            </w:pPr>
            <w:r>
              <w:t>NOT GRANTED</w:t>
            </w:r>
          </w:p>
        </w:tc>
      </w:tr>
      <w:tr>
        <w:trPr>
          <w:cantSplit/>
        </w:trPr>
        <w:tc>
          <w:tcPr>
            <w:tcW w:type="dxa" w:w="2664"/>
            <w:vAlign w:val="center"/>
            <w:tcMar>
              <w:top w:w="68" w:type="dxa"/>
              <w:start w:w="82" w:type="dxa"/>
              <w:bottom w:w="68" w:type="dxa"/>
              <w:end w:w="82" w:type="dxa"/>
            </w:tcMar>
          </w:tcPr>
          <w:p>
            <w:pPr>
              <w:pStyle w:val="TableText"/>
            </w:pPr>
            <w:r/>
            <w:r>
              <w:rPr>
                <w:rFonts w:ascii="Aptos" w:hAnsi="Aptos"/>
                <w:b w:val="0"/>
                <w:color w:val="17242E"/>
                <w:sz w:val="16"/>
              </w:rPr>
              <w:t>Repository / source baseline</w:t>
            </w:r>
          </w:p>
        </w:tc>
        <w:tc>
          <w:tcPr>
            <w:tcW w:type="dxa" w:w="7128"/>
            <w:vAlign w:val="center"/>
            <w:tcMar>
              <w:top w:w="68" w:type="dxa"/>
              <w:start w:w="82" w:type="dxa"/>
              <w:bottom w:w="68" w:type="dxa"/>
              <w:end w:w="82" w:type="dxa"/>
            </w:tcMar>
          </w:tcPr>
          <w:p>
            <w:pPr>
              <w:pStyle w:val="TableText"/>
            </w:pPr>
            <w:r>
              <w:t>D:\Projects\CommitCon; branch and P6 baseline commit are report-referenced and must be re-verified before authorized P7 execution; baseline commit 9f6fea2</w:t>
            </w:r>
          </w:p>
        </w:tc>
      </w:tr>
      <w:tr>
        <w:trPr>
          <w:cantSplit/>
        </w:trPr>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6"/>
              </w:rPr>
              <w:t>Roadmap authority</w:t>
            </w:r>
          </w:p>
        </w:tc>
        <w:tc>
          <w:tcPr>
            <w:tcW w:type="dxa" w:w="7128"/>
            <w:vAlign w:val="center"/>
            <w:tcMar>
              <w:top w:w="68" w:type="dxa"/>
              <w:start w:w="82" w:type="dxa"/>
              <w:bottom w:w="68" w:type="dxa"/>
              <w:end w:w="82" w:type="dxa"/>
            </w:tcMar>
            <w:shd w:fill="F2F6F9"/>
          </w:tcPr>
          <w:p>
            <w:pPr>
              <w:pStyle w:val="TableText"/>
            </w:pPr>
            <w:r>
              <w:t>Project owner/team; this revision prepares but does not grant P7 authorization</w:t>
            </w:r>
          </w:p>
        </w:tc>
      </w:tr>
    </w:tbl>
    <w:p>
      <w:pPr>
        <w:spacing w:after="20"/>
      </w:pPr>
    </w:p>
    <w:p>
      <w:pPr>
        <w:pStyle w:val="SmallNote"/>
      </w:pPr>
      <w:r>
        <w:t>Purpose: provide a controlled path from approved requirements to a verified prototype, with one explicit authorization and acceptance decision per phase. It is intentionally not a claim that all prerequisites are already satisfied.</w:t>
      </w:r>
    </w:p>
    <w:p>
      <w:r>
        <w:br w:type="page"/>
      </w:r>
    </w:p>
    <w:p>
      <w:pPr>
        <w:pStyle w:val="Heading1"/>
      </w:pPr>
      <w:r>
        <w:t>1. Executive summary</w:t>
      </w:r>
    </w:p>
    <w:p>
      <w:pPr/>
      <w:r>
        <w:t>ClassroomIQ is intended to allocate teaching-session occurrences to suitable rooms while respecting approved hard constraints, independently validate candidate assignments, report incomplete or failed outcomes honestly, and respond to approved changes within fixed simulation boundaries. The implementation sequence must protect these correctness properties before investing in dashboard polish or optimization claims.</w:t>
      </w:r>
    </w:p>
    <w:p>
      <w:pPr/>
      <w:r>
        <w:t>This document turns the roadmap proposed in CIQ-ARCH-003 into an execution-control framework. It defines phase dependencies, required work products, test evidence, acceptance rules, responsibility boundaries, and blank authorization records. The ordering is a working plan; phases may be adjusted only through a documented and approved change.</w:t>
      </w:r>
    </w:p>
    <w:tbl>
      <w:tblPr>
        <w:tblW w:type="auto" w:w="0"/>
        <w:jc w:val="center"/>
        <w:tblLayout w:type="fixed"/>
        <w:tblLook w:firstColumn="1" w:firstRow="1" w:lastColumn="0" w:lastRow="0" w:noHBand="0" w:noVBand="1" w:val="04A0"/>
        <w:tblBorders>
          <w:top w:val="single" w:sz="7" w:space="0" w:color="9D2C2C"/>
          <w:left w:val="single" w:sz="7" w:space="0" w:color="9D2C2C"/>
          <w:bottom w:val="single" w:sz="7" w:space="0" w:color="9D2C2C"/>
          <w:right w:val="single" w:sz="7" w:space="0" w:color="9D2C2C"/>
          <w:insideH w:val="single" w:sz="7" w:space="0" w:color="9D2C2C"/>
          <w:insideV w:val="single" w:sz="7" w:space="0" w:color="9D2C2C"/>
        </w:tblBorders>
      </w:tblPr>
      <w:tblGrid>
        <w:gridCol w:w="9792"/>
      </w:tblGrid>
      <w:tr>
        <w:trPr>
          <w:cantSplit/>
          <w:tblHeader w:val="true"/>
        </w:trPr>
        <w:tc>
          <w:tcPr>
            <w:tcW w:type="dxa" w:w="9835"/>
            <w:shd w:fill="FCEEEE"/>
            <w:tcMar>
              <w:top w:w="115" w:type="dxa"/>
              <w:start w:w="145" w:type="dxa"/>
              <w:bottom w:w="115" w:type="dxa"/>
              <w:end w:w="140" w:type="dxa"/>
            </w:tcMar>
          </w:tcPr>
          <w:p>
            <w:pPr>
              <w:spacing w:after="60"/>
            </w:pPr>
            <w:r/>
            <w:r>
              <w:rPr>
                <w:rFonts w:ascii="Aptos" w:hAnsi="Aptos"/>
                <w:b/>
                <w:color w:val="9D2C2C"/>
                <w:sz w:val="17"/>
              </w:rPr>
              <w:t>THIS DOCUMENT CANNOT APPROVE ITSELF</w:t>
            </w:r>
          </w:p>
          <w:p>
            <w:pPr>
              <w:spacing w:after="0" w:line="240" w:lineRule="auto"/>
            </w:pPr>
            <w:r>
              <w:rPr>
                <w:rFonts w:ascii="Aptos" w:hAnsi="Aptos"/>
                <w:color w:val="17242E"/>
                <w:sz w:val="17"/>
              </w:rPr>
              <w:t>A completed roadmap, filled-in technical recommendation, AI response, demo, or passing test suite does not automatically authorize implementation. Build authorization requires an explicit owner/team decision naming the exact phase, scope, baseline, files/systems allowed to change, tests, acceptance criteria and limits.</w:t>
            </w:r>
          </w:p>
        </w:tc>
      </w:tr>
    </w:tbl>
    <w:p>
      <w:pPr>
        <w:spacing w:after="20"/>
      </w:pPr>
    </w:p>
    <w:p>
      <w:pPr>
        <w:pStyle w:val="Heading2"/>
      </w:pPr>
      <w:r>
        <w:t>1.1 Success means</w:t>
      </w:r>
    </w:p>
    <w:p>
      <w:pPr>
        <w:pStyle w:val="BulletTight"/>
        <w:ind w:left="331" w:hanging="202"/>
      </w:pPr>
      <w:r>
        <w:t>• Every assignment accepted as valid passes independent checks against every approved hard constraint.</w:t>
      </w:r>
    </w:p>
    <w:p>
      <w:pPr>
        <w:pStyle w:val="BulletTight"/>
        <w:ind w:left="331" w:hanging="202"/>
      </w:pPr>
      <w:r>
        <w:t>• Validity, completeness, feasibility proof, timeout/uncertainty, invalid candidate, execution failure and cancellation remain distinguishable.</w:t>
      </w:r>
    </w:p>
    <w:p>
      <w:pPr>
        <w:pStyle w:val="BulletTight"/>
        <w:ind w:left="331" w:hanging="202"/>
      </w:pPr>
      <w:r>
        <w:t>• Dynamic events stay within an explicitly approved allowlist, envelope, ordering policy, event count/horizon/runtime limits and repair boundary.</w:t>
      </w:r>
    </w:p>
    <w:p>
      <w:pPr>
        <w:pStyle w:val="BulletTight"/>
        <w:ind w:left="331" w:hanging="202"/>
      </w:pPr>
      <w:r>
        <w:t>• Baseline and optimizer comparisons use comparable snapshots, rules, data, environments and versioned metric definitions.</w:t>
      </w:r>
    </w:p>
    <w:p>
      <w:pPr>
        <w:pStyle w:val="BulletTight"/>
        <w:ind w:left="331" w:hanging="202"/>
      </w:pPr>
      <w:r>
        <w:t>• Every phase has traceable inputs, bounded scope, objective acceptance evidence, known gaps and a recorded decision.</w:t>
      </w:r>
    </w:p>
    <w:p>
      <w:pPr>
        <w:pStyle w:val="BulletTight"/>
        <w:ind w:left="331" w:hanging="202"/>
      </w:pPr>
      <w:r>
        <w:t>• The seven seed CSVs are available; they must be cross-validated and profiled before use. Existing files must not be overwritten or regenerated without explicit approval.</w:t>
      </w:r>
    </w:p>
    <w:p>
      <w:pPr>
        <w:pStyle w:val="Heading2"/>
      </w:pPr>
      <w:r>
        <w:t>1.2 Intended users</w:t>
      </w:r>
    </w:p>
    <w:p>
      <w:pPr/>
      <w:r>
        <w:t>Project owner/team, Antigravity acting as analyst/architect or later as an explicitly scoped implementation agent, dataset-specification owner, implementer, validator/test owner, and reviewer/evaluator.</w:t>
      </w:r>
    </w:p>
    <w:p>
      <w:pPr>
        <w:pStyle w:val="Heading1"/>
      </w:pPr>
      <w:r>
        <w:t>2. Authority, source hierarchy and status language</w:t>
      </w:r>
    </w:p>
    <w:p>
      <w:pPr/>
      <w:r>
        <w:t>Use the existing hierarchy from the Master Project Specification. Supporting plans expand implementation detail but cannot silently weaken source requirements or promote a proposal into an approved rule.</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3278"/>
        <w:gridCol w:w="3278"/>
        <w:gridCol w:w="3278"/>
      </w:tblGrid>
      <w:tr>
        <w:trPr>
          <w:tblHeader w:val="true"/>
          <w:cantSplit/>
        </w:trPr>
        <w:tc>
          <w:tcPr>
            <w:tcW w:type="dxa" w:w="792"/>
            <w:vAlign w:val="center"/>
            <w:tcMar>
              <w:top w:w="68" w:type="dxa"/>
              <w:start w:w="82" w:type="dxa"/>
              <w:bottom w:w="68" w:type="dxa"/>
              <w:end w:w="82" w:type="dxa"/>
            </w:tcMar>
            <w:shd w:fill="17324D"/>
          </w:tcPr>
          <w:p>
            <w:pPr>
              <w:pStyle w:val="TableText"/>
            </w:pPr>
            <w:r/>
            <w:r>
              <w:rPr>
                <w:rFonts w:ascii="Aptos" w:hAnsi="Aptos"/>
                <w:b/>
                <w:color w:val="FFFFFF"/>
                <w:sz w:val="15"/>
              </w:rPr>
              <w:t>Order</w:t>
            </w:r>
          </w:p>
        </w:tc>
        <w:tc>
          <w:tcPr>
            <w:tcW w:type="dxa" w:w="3384"/>
            <w:vAlign w:val="center"/>
            <w:tcMar>
              <w:top w:w="68" w:type="dxa"/>
              <w:start w:w="82" w:type="dxa"/>
              <w:bottom w:w="68" w:type="dxa"/>
              <w:end w:w="82" w:type="dxa"/>
            </w:tcMar>
            <w:shd w:fill="17324D"/>
          </w:tcPr>
          <w:p>
            <w:pPr>
              <w:pStyle w:val="TableText"/>
            </w:pPr>
            <w:r/>
            <w:r>
              <w:rPr>
                <w:rFonts w:ascii="Aptos" w:hAnsi="Aptos"/>
                <w:b/>
                <w:color w:val="FFFFFF"/>
                <w:sz w:val="15"/>
              </w:rPr>
              <w:t>Source / record</w:t>
            </w:r>
          </w:p>
        </w:tc>
        <w:tc>
          <w:tcPr>
            <w:tcW w:type="dxa" w:w="5616"/>
            <w:vAlign w:val="center"/>
            <w:tcMar>
              <w:top w:w="68" w:type="dxa"/>
              <w:start w:w="82" w:type="dxa"/>
              <w:bottom w:w="68" w:type="dxa"/>
              <w:end w:w="82" w:type="dxa"/>
            </w:tcMar>
            <w:shd w:fill="17324D"/>
          </w:tcPr>
          <w:p>
            <w:pPr>
              <w:pStyle w:val="TableText"/>
            </w:pPr>
            <w:r/>
            <w:r>
              <w:rPr>
                <w:rFonts w:ascii="Aptos" w:hAnsi="Aptos"/>
                <w:b/>
                <w:color w:val="FFFFFF"/>
                <w:sz w:val="15"/>
              </w:rPr>
              <w:t>Authority and treatment</w:t>
            </w:r>
          </w:p>
        </w:tc>
      </w:tr>
      <w:tr>
        <w:trPr>
          <w:cantSplit/>
        </w:trPr>
        <w:tc>
          <w:tcPr>
            <w:tcW w:type="dxa" w:w="792"/>
            <w:vAlign w:val="center"/>
            <w:tcMar>
              <w:top w:w="68" w:type="dxa"/>
              <w:start w:w="82" w:type="dxa"/>
              <w:bottom w:w="68" w:type="dxa"/>
              <w:end w:w="82" w:type="dxa"/>
            </w:tcMar>
          </w:tcPr>
          <w:p>
            <w:pPr>
              <w:pStyle w:val="TableText"/>
            </w:pPr>
            <w:r/>
            <w:r>
              <w:rPr>
                <w:rFonts w:ascii="Aptos" w:hAnsi="Aptos"/>
                <w:b w:val="0"/>
                <w:color w:val="17242E"/>
                <w:sz w:val="14"/>
              </w:rPr>
              <w:t>1</w:t>
            </w:r>
          </w:p>
        </w:tc>
        <w:tc>
          <w:tcPr>
            <w:tcW w:type="dxa" w:w="3384"/>
            <w:vAlign w:val="center"/>
            <w:tcMar>
              <w:top w:w="68" w:type="dxa"/>
              <w:start w:w="82" w:type="dxa"/>
              <w:bottom w:w="68" w:type="dxa"/>
              <w:end w:w="82" w:type="dxa"/>
            </w:tcMar>
          </w:tcPr>
          <w:p>
            <w:pPr>
              <w:pStyle w:val="TableText"/>
            </w:pPr>
            <w:r/>
            <w:r>
              <w:rPr>
                <w:rFonts w:ascii="Aptos" w:hAnsi="Aptos"/>
                <w:b w:val="0"/>
                <w:color w:val="17242E"/>
                <w:sz w:val="14"/>
              </w:rPr>
              <w:t>Approved owner/team decisions and current approval records</w:t>
            </w:r>
          </w:p>
        </w:tc>
        <w:tc>
          <w:tcPr>
            <w:tcW w:type="dxa" w:w="5616"/>
            <w:vAlign w:val="center"/>
            <w:tcMar>
              <w:top w:w="68" w:type="dxa"/>
              <w:start w:w="82" w:type="dxa"/>
              <w:bottom w:w="68" w:type="dxa"/>
              <w:end w:w="82" w:type="dxa"/>
            </w:tcMar>
          </w:tcPr>
          <w:p>
            <w:pPr>
              <w:pStyle w:val="TableText"/>
            </w:pPr>
            <w:r/>
            <w:r>
              <w:rPr>
                <w:rFonts w:ascii="Aptos" w:hAnsi="Aptos"/>
                <w:b w:val="0"/>
                <w:color w:val="17242E"/>
                <w:sz w:val="14"/>
              </w:rPr>
              <w:t>Control scope, hard invariants, numerical limits, exceptions, phase authorization and gate status. A recommendation is not an approval.</w:t>
            </w:r>
          </w:p>
        </w:tc>
      </w:tr>
      <w:tr>
        <w:trPr>
          <w:cantSplit/>
        </w:trPr>
        <w:tc>
          <w:tcPr>
            <w:tcW w:type="dxa" w:w="792"/>
            <w:vAlign w:val="center"/>
            <w:tcMar>
              <w:top w:w="68" w:type="dxa"/>
              <w:start w:w="82" w:type="dxa"/>
              <w:bottom w:w="68" w:type="dxa"/>
              <w:end w:w="82" w:type="dxa"/>
            </w:tcMar>
            <w:shd w:fill="F2F6F9"/>
          </w:tcPr>
          <w:p>
            <w:pPr>
              <w:pStyle w:val="TableText"/>
            </w:pPr>
            <w:r/>
            <w:r>
              <w:rPr>
                <w:rFonts w:ascii="Aptos" w:hAnsi="Aptos"/>
                <w:b w:val="0"/>
                <w:color w:val="17242E"/>
                <w:sz w:val="14"/>
              </w:rPr>
              <w:t>2</w:t>
            </w:r>
          </w:p>
        </w:tc>
        <w:tc>
          <w:tcPr>
            <w:tcW w:type="dxa" w:w="3384"/>
            <w:vAlign w:val="center"/>
            <w:tcMar>
              <w:top w:w="68" w:type="dxa"/>
              <w:start w:w="82" w:type="dxa"/>
              <w:bottom w:w="68" w:type="dxa"/>
              <w:end w:w="82" w:type="dxa"/>
            </w:tcMar>
            <w:shd w:fill="F2F6F9"/>
          </w:tcPr>
          <w:p>
            <w:pPr>
              <w:pStyle w:val="TableText"/>
            </w:pPr>
            <w:r>
              <w:t>CIQ-MASTER-001 v0.2.1 and approved successor</w:t>
            </w:r>
            <w:r>
              <w:rPr>
                <w:rFonts w:ascii="Aptos" w:hAnsi="Aptos"/>
                <w:b w:val="0"/>
                <w:color w:val="17242E"/>
                <w:sz w:val="14"/>
              </w:rPr>
            </w:r>
          </w:p>
        </w:tc>
        <w:tc>
          <w:tcPr>
            <w:tcW w:type="dxa" w:w="5616"/>
            <w:vAlign w:val="center"/>
            <w:tcMar>
              <w:top w:w="68" w:type="dxa"/>
              <w:start w:w="82" w:type="dxa"/>
              <w:bottom w:w="68" w:type="dxa"/>
              <w:end w:w="82" w:type="dxa"/>
            </w:tcMar>
            <w:shd w:fill="F2F6F9"/>
          </w:tcPr>
          <w:p>
            <w:pPr>
              <w:pStyle w:val="TableText"/>
            </w:pPr>
            <w:r/>
            <w:r>
              <w:rPr>
                <w:rFonts w:ascii="Aptos" w:hAnsi="Aptos"/>
                <w:b w:val="0"/>
                <w:color w:val="17242E"/>
                <w:sz w:val="14"/>
              </w:rPr>
              <w:t>Primary product-level authority for scope, invariants, result taxonomy, event boundaries, scenarios, requirements and dependencies.</w:t>
            </w:r>
          </w:p>
        </w:tc>
      </w:tr>
      <w:tr>
        <w:trPr>
          <w:cantSplit/>
        </w:trPr>
        <w:tc>
          <w:tcPr>
            <w:tcW w:type="dxa" w:w="792"/>
            <w:vAlign w:val="center"/>
            <w:tcMar>
              <w:top w:w="68" w:type="dxa"/>
              <w:start w:w="82" w:type="dxa"/>
              <w:bottom w:w="68" w:type="dxa"/>
              <w:end w:w="82" w:type="dxa"/>
            </w:tcMar>
          </w:tcPr>
          <w:p>
            <w:pPr>
              <w:pStyle w:val="TableText"/>
            </w:pPr>
            <w:r/>
            <w:r>
              <w:rPr>
                <w:rFonts w:ascii="Aptos" w:hAnsi="Aptos"/>
                <w:b w:val="0"/>
                <w:color w:val="17242E"/>
                <w:sz w:val="14"/>
              </w:rPr>
              <w:t>3</w:t>
            </w:r>
          </w:p>
        </w:tc>
        <w:tc>
          <w:tcPr>
            <w:tcW w:type="dxa" w:w="3384"/>
            <w:vAlign w:val="center"/>
            <w:tcMar>
              <w:top w:w="68" w:type="dxa"/>
              <w:start w:w="82" w:type="dxa"/>
              <w:bottom w:w="68" w:type="dxa"/>
              <w:end w:w="82" w:type="dxa"/>
            </w:tcMar>
          </w:tcPr>
          <w:p>
            <w:pPr>
              <w:pStyle w:val="TableText"/>
            </w:pPr>
            <w:r/>
            <w:r>
              <w:rPr>
                <w:rFonts w:ascii="Aptos" w:hAnsi="Aptos"/>
                <w:b w:val="0"/>
                <w:color w:val="17242E"/>
                <w:sz w:val="14"/>
              </w:rPr>
              <w:t>Approved supporting specifications</w:t>
            </w:r>
          </w:p>
        </w:tc>
        <w:tc>
          <w:tcPr>
            <w:tcW w:type="dxa" w:w="5616"/>
            <w:vAlign w:val="center"/>
            <w:tcMar>
              <w:top w:w="68" w:type="dxa"/>
              <w:start w:w="82" w:type="dxa"/>
              <w:bottom w:w="68" w:type="dxa"/>
              <w:end w:w="82" w:type="dxa"/>
            </w:tcMar>
          </w:tcPr>
          <w:p>
            <w:pPr>
              <w:pStyle w:val="TableText"/>
            </w:pPr>
            <w:r/>
            <w:r>
              <w:rPr>
                <w:rFonts w:ascii="Aptos" w:hAnsi="Aptos"/>
                <w:b w:val="0"/>
                <w:color w:val="17242E"/>
                <w:sz w:val="14"/>
              </w:rPr>
              <w:t>Own detailed contracts in their areas (architecture, dataset, API, test plan) only within master boundaries.</w:t>
            </w:r>
          </w:p>
        </w:tc>
      </w:tr>
      <w:tr>
        <w:trPr>
          <w:cantSplit/>
        </w:trPr>
        <w:tc>
          <w:tcPr>
            <w:tcW w:type="dxa" w:w="792"/>
            <w:vAlign w:val="center"/>
            <w:tcMar>
              <w:top w:w="68" w:type="dxa"/>
              <w:start w:w="82" w:type="dxa"/>
              <w:bottom w:w="68" w:type="dxa"/>
              <w:end w:w="82" w:type="dxa"/>
            </w:tcMar>
            <w:shd w:fill="F2F6F9"/>
          </w:tcPr>
          <w:p>
            <w:pPr>
              <w:pStyle w:val="TableText"/>
            </w:pPr>
            <w:r/>
            <w:r>
              <w:rPr>
                <w:rFonts w:ascii="Aptos" w:hAnsi="Aptos"/>
                <w:b w:val="0"/>
                <w:color w:val="17242E"/>
                <w:sz w:val="14"/>
              </w:rPr>
              <w:t>4</w:t>
            </w:r>
          </w:p>
        </w:tc>
        <w:tc>
          <w:tcPr>
            <w:tcW w:type="dxa" w:w="3384"/>
            <w:vAlign w:val="center"/>
            <w:tcMar>
              <w:top w:w="68" w:type="dxa"/>
              <w:start w:w="82" w:type="dxa"/>
              <w:bottom w:w="68" w:type="dxa"/>
              <w:end w:w="82" w:type="dxa"/>
            </w:tcMar>
            <w:shd w:fill="F2F6F9"/>
          </w:tcPr>
          <w:p>
            <w:pPr>
              <w:pStyle w:val="TableText"/>
            </w:pPr>
            <w:r/>
            <w:r>
              <w:rPr>
                <w:rFonts w:ascii="Aptos" w:hAnsi="Aptos"/>
                <w:b w:val="0"/>
                <w:color w:val="17242E"/>
                <w:sz w:val="14"/>
              </w:rPr>
              <w:t>CIQ-ANT-002 assessment report and CIQ-ARCH-003 ADRs</w:t>
            </w:r>
          </w:p>
        </w:tc>
        <w:tc>
          <w:tcPr>
            <w:tcW w:type="dxa" w:w="5616"/>
            <w:vAlign w:val="center"/>
            <w:tcMar>
              <w:top w:w="68" w:type="dxa"/>
              <w:start w:w="82" w:type="dxa"/>
              <w:bottom w:w="68" w:type="dxa"/>
              <w:end w:w="82" w:type="dxa"/>
            </w:tcMar>
            <w:shd w:fill="F2F6F9"/>
          </w:tcPr>
          <w:p>
            <w:pPr>
              <w:pStyle w:val="TableText"/>
            </w:pPr>
            <w:r/>
            <w:r>
              <w:rPr>
                <w:rFonts w:ascii="Aptos" w:hAnsi="Aptos"/>
                <w:b w:val="0"/>
                <w:color w:val="17242E"/>
                <w:sz w:val="14"/>
              </w:rPr>
              <w:t>Recommendations/evidence until each decision is explicitly accepted and recorded.</w:t>
            </w:r>
          </w:p>
        </w:tc>
      </w:tr>
      <w:tr>
        <w:trPr>
          <w:cantSplit/>
        </w:trPr>
        <w:tc>
          <w:tcPr>
            <w:tcW w:type="dxa" w:w="792"/>
            <w:vAlign w:val="center"/>
            <w:tcMar>
              <w:top w:w="68" w:type="dxa"/>
              <w:start w:w="82" w:type="dxa"/>
              <w:bottom w:w="68" w:type="dxa"/>
              <w:end w:w="82" w:type="dxa"/>
            </w:tcMar>
          </w:tcPr>
          <w:p>
            <w:pPr>
              <w:pStyle w:val="TableText"/>
            </w:pPr>
            <w:r/>
            <w:r>
              <w:rPr>
                <w:rFonts w:ascii="Aptos" w:hAnsi="Aptos"/>
                <w:b w:val="0"/>
                <w:color w:val="17242E"/>
                <w:sz w:val="14"/>
              </w:rPr>
              <w:t>5</w:t>
            </w:r>
          </w:p>
        </w:tc>
        <w:tc>
          <w:tcPr>
            <w:tcW w:type="dxa" w:w="3384"/>
            <w:vAlign w:val="center"/>
            <w:tcMar>
              <w:top w:w="68" w:type="dxa"/>
              <w:start w:w="82" w:type="dxa"/>
              <w:bottom w:w="68" w:type="dxa"/>
              <w:end w:w="82" w:type="dxa"/>
            </w:tcMar>
          </w:tcPr>
          <w:p>
            <w:pPr>
              <w:pStyle w:val="TableText"/>
            </w:pPr>
            <w:r/>
            <w:r>
              <w:rPr>
                <w:rFonts w:ascii="Aptos" w:hAnsi="Aptos"/>
                <w:b w:val="0"/>
                <w:color w:val="17242E"/>
                <w:sz w:val="14"/>
              </w:rPr>
              <w:t>This roadmap (CIQ-PLAN-005)</w:t>
            </w:r>
          </w:p>
        </w:tc>
        <w:tc>
          <w:tcPr>
            <w:tcW w:type="dxa" w:w="5616"/>
            <w:vAlign w:val="center"/>
            <w:tcMar>
              <w:top w:w="68" w:type="dxa"/>
              <w:start w:w="82" w:type="dxa"/>
              <w:bottom w:w="68" w:type="dxa"/>
              <w:end w:w="82" w:type="dxa"/>
            </w:tcMar>
          </w:tcPr>
          <w:p>
            <w:pPr>
              <w:pStyle w:val="TableText"/>
            </w:pPr>
            <w:r/>
            <w:r>
              <w:rPr>
                <w:rFonts w:ascii="Aptos" w:hAnsi="Aptos"/>
                <w:b w:val="0"/>
                <w:color w:val="17242E"/>
                <w:sz w:val="14"/>
              </w:rPr>
              <w:t>Proposed phase order and authorization templates. It does not authorize work by itself.</w:t>
            </w:r>
          </w:p>
        </w:tc>
      </w:tr>
      <w:tr>
        <w:trPr>
          <w:cantSplit/>
        </w:trPr>
        <w:tc>
          <w:tcPr>
            <w:tcW w:type="dxa" w:w="792"/>
            <w:vAlign w:val="center"/>
            <w:tcMar>
              <w:top w:w="68" w:type="dxa"/>
              <w:start w:w="82" w:type="dxa"/>
              <w:bottom w:w="68" w:type="dxa"/>
              <w:end w:w="82" w:type="dxa"/>
            </w:tcMar>
            <w:shd w:fill="F2F6F9"/>
          </w:tcPr>
          <w:p>
            <w:pPr>
              <w:pStyle w:val="TableText"/>
            </w:pPr>
            <w:r/>
            <w:r>
              <w:rPr>
                <w:rFonts w:ascii="Aptos" w:hAnsi="Aptos"/>
                <w:b w:val="0"/>
                <w:color w:val="17242E"/>
                <w:sz w:val="14"/>
              </w:rPr>
              <w:t>6</w:t>
            </w:r>
          </w:p>
        </w:tc>
        <w:tc>
          <w:tcPr>
            <w:tcW w:type="dxa" w:w="3384"/>
            <w:vAlign w:val="center"/>
            <w:tcMar>
              <w:top w:w="68" w:type="dxa"/>
              <w:start w:w="82" w:type="dxa"/>
              <w:bottom w:w="68" w:type="dxa"/>
              <w:end w:w="82" w:type="dxa"/>
            </w:tcMar>
            <w:shd w:fill="F2F6F9"/>
          </w:tcPr>
          <w:p>
            <w:pPr>
              <w:pStyle w:val="TableText"/>
            </w:pPr>
            <w:r/>
            <w:r>
              <w:rPr>
                <w:rFonts w:ascii="Aptos" w:hAnsi="Aptos"/>
                <w:b w:val="0"/>
                <w:color w:val="17242E"/>
                <w:sz w:val="14"/>
              </w:rPr>
              <w:t>Implementation agent or tool output</w:t>
            </w:r>
          </w:p>
        </w:tc>
        <w:tc>
          <w:tcPr>
            <w:tcW w:type="dxa" w:w="5616"/>
            <w:vAlign w:val="center"/>
            <w:tcMar>
              <w:top w:w="68" w:type="dxa"/>
              <w:start w:w="82" w:type="dxa"/>
              <w:bottom w:w="68" w:type="dxa"/>
              <w:end w:w="82" w:type="dxa"/>
            </w:tcMar>
            <w:shd w:fill="F2F6F9"/>
          </w:tcPr>
          <w:p>
            <w:pPr>
              <w:pStyle w:val="TableText"/>
            </w:pPr>
            <w:r/>
            <w:r>
              <w:rPr>
                <w:rFonts w:ascii="Aptos" w:hAnsi="Aptos"/>
                <w:b w:val="0"/>
                <w:color w:val="17242E"/>
                <w:sz w:val="14"/>
              </w:rPr>
              <w:t>Must execute only the authorized task; cannot infer approval from context, file presence, or urgency.</w:t>
            </w:r>
          </w:p>
        </w:tc>
      </w:tr>
    </w:tbl>
    <w:p>
      <w:pPr>
        <w:spacing w:after="20"/>
      </w:pPr>
    </w:p>
    <w:p>
      <w:pPr>
        <w:pStyle w:val="Heading2"/>
      </w:pPr>
      <w:r>
        <w:t>2.1 Status labels</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232"/>
            <w:vAlign w:val="center"/>
            <w:tcMar>
              <w:top w:w="68" w:type="dxa"/>
              <w:start w:w="82" w:type="dxa"/>
              <w:bottom w:w="68" w:type="dxa"/>
              <w:end w:w="82" w:type="dxa"/>
            </w:tcMar>
            <w:shd w:fill="17324D"/>
          </w:tcPr>
          <w:p>
            <w:pPr>
              <w:pStyle w:val="TableText"/>
            </w:pPr>
            <w:r/>
            <w:r>
              <w:rPr>
                <w:rFonts w:ascii="Aptos" w:hAnsi="Aptos"/>
                <w:b/>
                <w:color w:val="FFFFFF"/>
                <w:sz w:val="15"/>
              </w:rPr>
              <w:t>Label</w:t>
            </w:r>
          </w:p>
        </w:tc>
        <w:tc>
          <w:tcPr>
            <w:tcW w:type="dxa" w:w="7560"/>
            <w:vAlign w:val="center"/>
            <w:tcMar>
              <w:top w:w="68" w:type="dxa"/>
              <w:start w:w="82" w:type="dxa"/>
              <w:bottom w:w="68" w:type="dxa"/>
              <w:end w:w="82" w:type="dxa"/>
            </w:tcMar>
            <w:shd w:fill="17324D"/>
          </w:tcPr>
          <w:p>
            <w:pPr>
              <w:pStyle w:val="TableText"/>
            </w:pPr>
            <w:r/>
            <w:r>
              <w:rPr>
                <w:rFonts w:ascii="Aptos" w:hAnsi="Aptos"/>
                <w:b/>
                <w:color w:val="FFFFFF"/>
                <w:sz w:val="15"/>
              </w:rPr>
              <w:t>Meaning</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5"/>
              </w:rPr>
              <w:t>ESTABLISHED</w:t>
            </w:r>
          </w:p>
        </w:tc>
        <w:tc>
          <w:tcPr>
            <w:tcW w:type="dxa" w:w="7560"/>
            <w:vAlign w:val="center"/>
            <w:tcMar>
              <w:top w:w="68" w:type="dxa"/>
              <w:start w:w="82" w:type="dxa"/>
              <w:bottom w:w="68" w:type="dxa"/>
              <w:end w:w="82" w:type="dxa"/>
            </w:tcMar>
          </w:tcPr>
          <w:p>
            <w:pPr>
              <w:pStyle w:val="TableText"/>
            </w:pPr>
            <w:r/>
            <w:r>
              <w:rPr>
                <w:rFonts w:ascii="Aptos" w:hAnsi="Aptos"/>
                <w:b w:val="0"/>
                <w:color w:val="17242E"/>
                <w:sz w:val="15"/>
              </w:rPr>
              <w:t>Direction stated by the current source; formal sign-off may still be required before implementation.</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5"/>
              </w:rPr>
              <w:t>PROPOSED</w:t>
            </w:r>
          </w:p>
        </w:tc>
        <w:tc>
          <w:tcPr>
            <w:tcW w:type="dxa" w:w="7560"/>
            <w:vAlign w:val="center"/>
            <w:tcMar>
              <w:top w:w="68" w:type="dxa"/>
              <w:start w:w="82" w:type="dxa"/>
              <w:bottom w:w="68" w:type="dxa"/>
              <w:end w:w="82" w:type="dxa"/>
            </w:tcMar>
            <w:shd w:fill="F2F6F9"/>
          </w:tcPr>
          <w:p>
            <w:pPr>
              <w:pStyle w:val="TableText"/>
            </w:pPr>
            <w:r/>
            <w:r>
              <w:rPr>
                <w:rFonts w:ascii="Aptos" w:hAnsi="Aptos"/>
                <w:b w:val="0"/>
                <w:color w:val="17242E"/>
                <w:sz w:val="15"/>
              </w:rPr>
              <w:t>Suggested approach or acceptance control; owner/team must approve, amend or reject.</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5"/>
              </w:rPr>
              <w:t>OPEN DECISION</w:t>
            </w:r>
          </w:p>
        </w:tc>
        <w:tc>
          <w:tcPr>
            <w:tcW w:type="dxa" w:w="7560"/>
            <w:vAlign w:val="center"/>
            <w:tcMar>
              <w:top w:w="68" w:type="dxa"/>
              <w:start w:w="82" w:type="dxa"/>
              <w:bottom w:w="68" w:type="dxa"/>
              <w:end w:w="82" w:type="dxa"/>
            </w:tcMar>
          </w:tcPr>
          <w:p>
            <w:pPr>
              <w:pStyle w:val="TableText"/>
            </w:pPr>
            <w:r/>
            <w:r>
              <w:rPr>
                <w:rFonts w:ascii="Aptos" w:hAnsi="Aptos"/>
                <w:b w:val="0"/>
                <w:color w:val="17242E"/>
                <w:sz w:val="15"/>
              </w:rPr>
              <w:t>Unresolved choice. Do not implement a guessed value.</w:t>
            </w:r>
          </w:p>
        </w:tc>
      </w:tr>
      <w:tr>
        <w:trPr>
          <w:cantSplit/>
        </w:trPr>
        <w:tc>
          <w:tcPr>
            <w:tcW w:type="dxa" w:w="2232"/>
            <w:vAlign w:val="center"/>
            <w:tcMar>
              <w:top w:w="68" w:type="dxa"/>
              <w:start w:w="82" w:type="dxa"/>
              <w:bottom w:w="68" w:type="dxa"/>
              <w:end w:w="82" w:type="dxa"/>
            </w:tcMar>
            <w:shd w:fill="F2F6F9"/>
          </w:tcPr>
          <w:p>
            <w:pPr>
              <w:pStyle w:val="TableText"/>
            </w:pPr>
            <w:r>
              <w:t>PENDING VALIDATION</w:t>
            </w:r>
            <w:r>
              <w:rPr>
                <w:rFonts w:ascii="Aptos" w:hAnsi="Aptos"/>
                <w:b w:val="0"/>
                <w:color w:val="17242E"/>
                <w:sz w:val="15"/>
              </w:rPr>
            </w:r>
          </w:p>
        </w:tc>
        <w:tc>
          <w:tcPr>
            <w:tcW w:type="dxa" w:w="7560"/>
            <w:vAlign w:val="center"/>
            <w:tcMar>
              <w:top w:w="68" w:type="dxa"/>
              <w:start w:w="82" w:type="dxa"/>
              <w:bottom w:w="68" w:type="dxa"/>
              <w:end w:w="82" w:type="dxa"/>
            </w:tcMar>
            <w:shd w:fill="F2F6F9"/>
          </w:tcPr>
          <w:p>
            <w:pPr>
              <w:pStyle w:val="TableText"/>
            </w:pPr>
            <w:r>
              <w:t>Blocked on required evidence, including seed-data provenance, cross-file validation, source limitations and owner approval.</w:t>
            </w:r>
            <w:r>
              <w:rPr>
                <w:rFonts w:ascii="Aptos" w:hAnsi="Aptos"/>
                <w:b w:val="0"/>
                <w:color w:val="17242E"/>
                <w:sz w:val="15"/>
              </w:rPr>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5"/>
              </w:rPr>
              <w:t>ASSESSMENT TASK</w:t>
            </w:r>
          </w:p>
        </w:tc>
        <w:tc>
          <w:tcPr>
            <w:tcW w:type="dxa" w:w="7560"/>
            <w:vAlign w:val="center"/>
            <w:tcMar>
              <w:top w:w="68" w:type="dxa"/>
              <w:start w:w="82" w:type="dxa"/>
              <w:bottom w:w="68" w:type="dxa"/>
              <w:end w:w="82" w:type="dxa"/>
            </w:tcMar>
          </w:tcPr>
          <w:p>
            <w:pPr>
              <w:pStyle w:val="TableText"/>
            </w:pPr>
            <w:r/>
            <w:r>
              <w:rPr>
                <w:rFonts w:ascii="Aptos" w:hAnsi="Aptos"/>
                <w:b w:val="0"/>
                <w:color w:val="17242E"/>
                <w:sz w:val="15"/>
              </w:rPr>
              <w:t>Investigate and return options/trade-offs; not implementation permission.</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5"/>
              </w:rPr>
              <w:t>APPROVED</w:t>
            </w:r>
          </w:p>
        </w:tc>
        <w:tc>
          <w:tcPr>
            <w:tcW w:type="dxa" w:w="7560"/>
            <w:vAlign w:val="center"/>
            <w:tcMar>
              <w:top w:w="68" w:type="dxa"/>
              <w:start w:w="82" w:type="dxa"/>
              <w:bottom w:w="68" w:type="dxa"/>
              <w:end w:w="82" w:type="dxa"/>
            </w:tcMar>
            <w:shd w:fill="F2F6F9"/>
          </w:tcPr>
          <w:p>
            <w:pPr>
              <w:pStyle w:val="TableText"/>
            </w:pPr>
            <w:r/>
            <w:r>
              <w:rPr>
                <w:rFonts w:ascii="Aptos" w:hAnsi="Aptos"/>
                <w:b w:val="0"/>
                <w:color w:val="17242E"/>
                <w:sz w:val="15"/>
              </w:rPr>
              <w:t>Explicitly confirmed by the authorized owner/team and recorded with evidence.</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5"/>
              </w:rPr>
              <w:t>AUTHORIZED FOR PHASE X</w:t>
            </w:r>
          </w:p>
        </w:tc>
        <w:tc>
          <w:tcPr>
            <w:tcW w:type="dxa" w:w="7560"/>
            <w:vAlign w:val="center"/>
            <w:tcMar>
              <w:top w:w="68" w:type="dxa"/>
              <w:start w:w="82" w:type="dxa"/>
              <w:bottom w:w="68" w:type="dxa"/>
              <w:end w:w="82" w:type="dxa"/>
            </w:tcMar>
          </w:tcPr>
          <w:p>
            <w:pPr>
              <w:pStyle w:val="TableText"/>
            </w:pPr>
            <w:r/>
            <w:r>
              <w:rPr>
                <w:rFonts w:ascii="Aptos" w:hAnsi="Aptos"/>
                <w:b w:val="0"/>
                <w:color w:val="17242E"/>
                <w:sz w:val="15"/>
              </w:rPr>
              <w:t>Specific, time/baseline-bounded permission issued through the phase authorization form.</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5"/>
              </w:rPr>
              <w:t>ACCEPTED</w:t>
            </w:r>
          </w:p>
        </w:tc>
        <w:tc>
          <w:tcPr>
            <w:tcW w:type="dxa" w:w="7560"/>
            <w:vAlign w:val="center"/>
            <w:tcMar>
              <w:top w:w="68" w:type="dxa"/>
              <w:start w:w="82" w:type="dxa"/>
              <w:bottom w:w="68" w:type="dxa"/>
              <w:end w:w="82" w:type="dxa"/>
            </w:tcMar>
            <w:shd w:fill="F2F6F9"/>
          </w:tcPr>
          <w:p>
            <w:pPr>
              <w:pStyle w:val="TableText"/>
            </w:pPr>
            <w:r/>
            <w:r>
              <w:rPr>
                <w:rFonts w:ascii="Aptos" w:hAnsi="Aptos"/>
                <w:b w:val="0"/>
                <w:color w:val="17242E"/>
                <w:sz w:val="15"/>
              </w:rPr>
              <w:t>Phase exit evidence reviewed and accepted; the next phase still requires its own authorization.</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5"/>
              </w:rPr>
              <w:t>BLOCKED / REJECTED / SUPERSEDED</w:t>
            </w:r>
          </w:p>
        </w:tc>
        <w:tc>
          <w:tcPr>
            <w:tcW w:type="dxa" w:w="7560"/>
            <w:vAlign w:val="center"/>
            <w:tcMar>
              <w:top w:w="68" w:type="dxa"/>
              <w:start w:w="82" w:type="dxa"/>
              <w:bottom w:w="68" w:type="dxa"/>
              <w:end w:w="82" w:type="dxa"/>
            </w:tcMar>
          </w:tcPr>
          <w:p>
            <w:pPr>
              <w:pStyle w:val="TableText"/>
            </w:pPr>
            <w:r/>
            <w:r>
              <w:rPr>
                <w:rFonts w:ascii="Aptos" w:hAnsi="Aptos"/>
                <w:b w:val="0"/>
                <w:color w:val="17242E"/>
                <w:sz w:val="15"/>
              </w:rPr>
              <w:t>Work cannot proceed, an option has been rejected, or an older record has been replaced; preserve rationale and links.</w:t>
            </w:r>
          </w:p>
        </w:tc>
      </w:tr>
    </w:tbl>
    <w:p>
      <w:pPr>
        <w:spacing w:after="20"/>
      </w:pPr>
    </w:p>
    <w:p>
      <w:pPr>
        <w:pStyle w:val="Heading1"/>
      </w:pPr>
      <w:r>
        <w:t>3. Current gate and readiness snapshot</w:t>
      </w:r>
    </w:p>
    <w:p>
      <w:pPr/>
      <w:r>
        <w:t>Status snapshot as of 2026-10-10: P4 build preparation, P5 baseline allocation/validation, and P6 optimization/simulation are reported accepted. P6 baseline commit 9f6fea2 and the 45-test report are project-reported evidence. The P7 PAR is prepared in this revision, but the owner approval field remains unsigned and the stop gate is active. No P7 implementation is authorized by this document until explicit approval is recorded. Source-data checks in this document are based on the accessible CSV copies; see Section 18.2 for reconciliation notes.</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2459"/>
        <w:gridCol w:w="2459"/>
        <w:gridCol w:w="2459"/>
        <w:gridCol w:w="2459"/>
      </w:tblGrid>
      <w:tr>
        <w:trPr>
          <w:tblHeader w:val="true"/>
          <w:cantSplit/>
        </w:trPr>
        <w:tc>
          <w:tcPr>
            <w:tcW w:type="dxa" w:w="1699"/>
            <w:vAlign w:val="center"/>
            <w:tcMar>
              <w:top w:w="68" w:type="dxa"/>
              <w:start w:w="82" w:type="dxa"/>
              <w:bottom w:w="68" w:type="dxa"/>
              <w:end w:w="82" w:type="dxa"/>
            </w:tcMar>
            <w:shd w:fill="17324D"/>
          </w:tcPr>
          <w:p>
            <w:pPr>
              <w:pStyle w:val="TableText"/>
            </w:pPr>
            <w:r/>
            <w:r>
              <w:rPr>
                <w:rFonts w:ascii="Aptos" w:hAnsi="Aptos"/>
                <w:b/>
                <w:color w:val="FFFFFF"/>
                <w:sz w:val="15"/>
              </w:rPr>
              <w:t>Gate</w:t>
            </w:r>
          </w:p>
        </w:tc>
        <w:tc>
          <w:tcPr>
            <w:tcW w:type="dxa" w:w="3096"/>
            <w:vAlign w:val="center"/>
            <w:tcMar>
              <w:top w:w="68" w:type="dxa"/>
              <w:start w:w="82" w:type="dxa"/>
              <w:bottom w:w="68" w:type="dxa"/>
              <w:end w:w="82" w:type="dxa"/>
            </w:tcMar>
            <w:shd w:fill="17324D"/>
          </w:tcPr>
          <w:p>
            <w:pPr>
              <w:pStyle w:val="TableText"/>
            </w:pPr>
            <w:r/>
            <w:r>
              <w:rPr>
                <w:rFonts w:ascii="Aptos" w:hAnsi="Aptos"/>
                <w:b/>
                <w:color w:val="FFFFFF"/>
                <w:sz w:val="15"/>
              </w:rPr>
              <w:t>Required exit condition</w:t>
            </w:r>
          </w:p>
        </w:tc>
        <w:tc>
          <w:tcPr>
            <w:tcW w:type="dxa" w:w="2808"/>
            <w:vAlign w:val="center"/>
            <w:tcMar>
              <w:top w:w="68" w:type="dxa"/>
              <w:start w:w="82" w:type="dxa"/>
              <w:bottom w:w="68" w:type="dxa"/>
              <w:end w:w="82" w:type="dxa"/>
            </w:tcMar>
            <w:shd w:fill="17324D"/>
          </w:tcPr>
          <w:p>
            <w:pPr>
              <w:pStyle w:val="TableText"/>
            </w:pPr>
            <w:r/>
            <w:r>
              <w:rPr>
                <w:rFonts w:ascii="Aptos" w:hAnsi="Aptos"/>
                <w:b/>
                <w:color w:val="FFFFFF"/>
                <w:sz w:val="15"/>
              </w:rPr>
              <w:t>Status at this document version</w:t>
            </w:r>
          </w:p>
        </w:tc>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Allowed activity</w:t>
            </w:r>
          </w:p>
        </w:tc>
      </w:tr>
      <w:tr>
        <w:trPr>
          <w:cantSplit/>
        </w:trPr>
        <w:tc>
          <w:tcPr>
            <w:tcW w:type="dxa" w:w="1699"/>
            <w:vAlign w:val="center"/>
            <w:tcMar>
              <w:top w:w="68" w:type="dxa"/>
              <w:start w:w="82" w:type="dxa"/>
              <w:bottom w:w="68" w:type="dxa"/>
              <w:end w:w="82" w:type="dxa"/>
            </w:tcMar>
          </w:tcPr>
          <w:p>
            <w:pPr>
              <w:pStyle w:val="TableText"/>
            </w:pPr>
            <w:r/>
            <w:r>
              <w:rPr>
                <w:rFonts w:ascii="Aptos" w:hAnsi="Aptos"/>
                <w:b w:val="0"/>
                <w:color w:val="17242E"/>
                <w:sz w:val="14"/>
              </w:rPr>
              <w:t>G0 — Foundation review</w:t>
            </w:r>
          </w:p>
        </w:tc>
        <w:tc>
          <w:tcPr>
            <w:tcW w:type="dxa" w:w="3096"/>
            <w:vAlign w:val="center"/>
            <w:tcMar>
              <w:top w:w="68" w:type="dxa"/>
              <w:start w:w="82" w:type="dxa"/>
              <w:bottom w:w="68" w:type="dxa"/>
              <w:end w:w="82" w:type="dxa"/>
            </w:tcMar>
          </w:tcPr>
          <w:p>
            <w:pPr>
              <w:pStyle w:val="TableText"/>
            </w:pPr>
            <w:r/>
            <w:r>
              <w:rPr>
                <w:rFonts w:ascii="Aptos" w:hAnsi="Aptos"/>
                <w:b w:val="0"/>
                <w:color w:val="17242E"/>
                <w:sz w:val="14"/>
              </w:rPr>
              <w:t>Master problem framing, vision, core scope, challenge catalogue and document set reviewed.</w:t>
            </w:r>
          </w:p>
        </w:tc>
        <w:tc>
          <w:tcPr>
            <w:tcW w:type="dxa" w:w="2808"/>
            <w:vAlign w:val="center"/>
            <w:tcMar>
              <w:top w:w="68" w:type="dxa"/>
              <w:start w:w="82" w:type="dxa"/>
              <w:bottom w:w="68" w:type="dxa"/>
              <w:end w:w="82" w:type="dxa"/>
            </w:tcMar>
          </w:tcPr>
          <w:p>
            <w:pPr>
              <w:pStyle w:val="TableText"/>
            </w:pPr>
            <w:r>
              <w:t>FOUNDATION BASELINE ESTABLISHED; governing documents and owner-approved UI direction are available. Image 2 is registered as a reference-only asset; retain current approval evidence.</w:t>
            </w:r>
          </w:p>
        </w:tc>
        <w:tc>
          <w:tcPr>
            <w:tcW w:type="dxa" w:w="2189"/>
            <w:vAlign w:val="center"/>
            <w:tcMar>
              <w:top w:w="68" w:type="dxa"/>
              <w:start w:w="82" w:type="dxa"/>
              <w:bottom w:w="68" w:type="dxa"/>
              <w:end w:w="82" w:type="dxa"/>
            </w:tcMar>
          </w:tcPr>
          <w:p>
            <w:pPr>
              <w:pStyle w:val="TableText"/>
            </w:pPr>
            <w:r/>
            <w:r>
              <w:rPr>
                <w:rFonts w:ascii="Aptos" w:hAnsi="Aptos"/>
                <w:b w:val="0"/>
                <w:color w:val="17242E"/>
                <w:sz w:val="14"/>
              </w:rPr>
              <w:t>Documentation and issue resolution only.</w:t>
            </w:r>
          </w:p>
        </w:tc>
      </w:tr>
      <w:tr>
        <w:trPr>
          <w:cantSplit/>
        </w:trPr>
        <w:tc>
          <w:tcPr>
            <w:tcW w:type="dxa" w:w="1699"/>
            <w:vAlign w:val="center"/>
            <w:tcMar>
              <w:top w:w="68" w:type="dxa"/>
              <w:start w:w="82" w:type="dxa"/>
              <w:bottom w:w="68" w:type="dxa"/>
              <w:end w:w="82" w:type="dxa"/>
            </w:tcMar>
            <w:shd w:fill="F2F6F9"/>
          </w:tcPr>
          <w:p>
            <w:pPr>
              <w:pStyle w:val="TableText"/>
            </w:pPr>
            <w:r/>
            <w:r>
              <w:rPr>
                <w:rFonts w:ascii="Aptos" w:hAnsi="Aptos"/>
                <w:b w:val="0"/>
                <w:color w:val="17242E"/>
                <w:sz w:val="14"/>
              </w:rPr>
              <w:t>G1 — Boundary approval</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4"/>
              </w:rPr>
              <w:t>Scheduling authority, hard constraints, interval semantics, event allowlist, numeric limits, repair policy, result taxonomy and stop conditions approved.</w:t>
            </w:r>
          </w:p>
        </w:tc>
        <w:tc>
          <w:tcPr>
            <w:tcW w:type="dxa" w:w="2808"/>
            <w:vAlign w:val="center"/>
            <w:tcMar>
              <w:top w:w="68" w:type="dxa"/>
              <w:start w:w="82" w:type="dxa"/>
              <w:bottom w:w="68" w:type="dxa"/>
              <w:end w:w="82" w:type="dxa"/>
            </w:tcMar>
            <w:shd w:fill="F2F6F9"/>
          </w:tcPr>
          <w:p>
            <w:pPr>
              <w:pStyle w:val="TableText"/>
            </w:pPr>
            <w:r>
              <w:t>DECISIONS RECORDED per project governance report; confirm traceable decision references at P7 owner approval. Unresolved data facts remain unknown.</w:t>
            </w:r>
          </w:p>
        </w:tc>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Boundary analysis and decision proposals only.</w:t>
            </w:r>
          </w:p>
        </w:tc>
      </w:tr>
      <w:tr>
        <w:trPr>
          <w:cantSplit/>
        </w:trPr>
        <w:tc>
          <w:tcPr>
            <w:tcW w:type="dxa" w:w="1699"/>
            <w:vAlign w:val="center"/>
            <w:tcMar>
              <w:top w:w="68" w:type="dxa"/>
              <w:start w:w="82" w:type="dxa"/>
              <w:bottom w:w="68" w:type="dxa"/>
              <w:end w:w="82" w:type="dxa"/>
            </w:tcMar>
          </w:tcPr>
          <w:p>
            <w:pPr>
              <w:pStyle w:val="TableText"/>
            </w:pPr>
            <w:r/>
            <w:r>
              <w:rPr>
                <w:rFonts w:ascii="Aptos" w:hAnsi="Aptos"/>
                <w:b w:val="0"/>
                <w:color w:val="17242E"/>
                <w:sz w:val="14"/>
              </w:rPr>
              <w:t>G2 — Antigravity assessment</w:t>
            </w:r>
          </w:p>
        </w:tc>
        <w:tc>
          <w:tcPr>
            <w:tcW w:type="dxa" w:w="3096"/>
            <w:vAlign w:val="center"/>
            <w:tcMar>
              <w:top w:w="68" w:type="dxa"/>
              <w:start w:w="82" w:type="dxa"/>
              <w:bottom w:w="68" w:type="dxa"/>
              <w:end w:w="82" w:type="dxa"/>
            </w:tcMar>
          </w:tcPr>
          <w:p>
            <w:pPr>
              <w:pStyle w:val="TableText"/>
            </w:pPr>
            <w:r/>
            <w:r>
              <w:rPr>
                <w:rFonts w:ascii="Aptos" w:hAnsi="Aptos"/>
                <w:b w:val="0"/>
                <w:color w:val="17242E"/>
                <w:sz w:val="14"/>
              </w:rPr>
              <w:t>Requirements audit, options, recommended stack/algorithm, data/API strategy, tests, risks and roadmap submitted and reviewed.</w:t>
            </w:r>
          </w:p>
        </w:tc>
        <w:tc>
          <w:tcPr>
            <w:tcW w:type="dxa" w:w="2808"/>
            <w:vAlign w:val="center"/>
            <w:tcMar>
              <w:top w:w="68" w:type="dxa"/>
              <w:start w:w="82" w:type="dxa"/>
              <w:bottom w:w="68" w:type="dxa"/>
              <w:end w:w="82" w:type="dxa"/>
            </w:tcMar>
          </w:tcPr>
          <w:p>
            <w:pPr>
              <w:pStyle w:val="TableText"/>
            </w:pPr>
            <w:r>
              <w:t>ASSESSMENT DOCUMENTED in CIQ-ANT-002 v1.0.1 per project record; recommendations remain subordinate to approved ADRs and this P7 PAR.</w:t>
            </w:r>
          </w:p>
        </w:tc>
        <w:tc>
          <w:tcPr>
            <w:tcW w:type="dxa" w:w="2189"/>
            <w:vAlign w:val="center"/>
            <w:tcMar>
              <w:top w:w="68" w:type="dxa"/>
              <w:start w:w="82" w:type="dxa"/>
              <w:bottom w:w="68" w:type="dxa"/>
              <w:end w:w="82" w:type="dxa"/>
            </w:tcMar>
          </w:tcPr>
          <w:p>
            <w:pPr>
              <w:pStyle w:val="TableText"/>
            </w:pPr>
            <w:r/>
            <w:r>
              <w:rPr>
                <w:rFonts w:ascii="Aptos" w:hAnsi="Aptos"/>
                <w:b w:val="0"/>
                <w:color w:val="17242E"/>
                <w:sz w:val="14"/>
              </w:rPr>
              <w:t>Assessment/review artifacts only.</w:t>
            </w:r>
          </w:p>
        </w:tc>
      </w:tr>
      <w:tr>
        <w:trPr>
          <w:cantSplit/>
        </w:trPr>
        <w:tc>
          <w:tcPr>
            <w:tcW w:type="dxa" w:w="1699"/>
            <w:vAlign w:val="center"/>
            <w:tcMar>
              <w:top w:w="68" w:type="dxa"/>
              <w:start w:w="82" w:type="dxa"/>
              <w:bottom w:w="68" w:type="dxa"/>
              <w:end w:w="82" w:type="dxa"/>
            </w:tcMar>
            <w:shd w:fill="F2F6F9"/>
          </w:tcPr>
          <w:p>
            <w:pPr>
              <w:pStyle w:val="TableText"/>
            </w:pPr>
            <w:r/>
            <w:r>
              <w:rPr>
                <w:rFonts w:ascii="Aptos" w:hAnsi="Aptos"/>
                <w:b w:val="0"/>
                <w:color w:val="17242E"/>
                <w:sz w:val="14"/>
              </w:rPr>
              <w:t>G3 — Architecture/plan approval</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4"/>
              </w:rPr>
              <w:t>Team approves architecture, module boundaries, algorithm direction, phase scope and measurable criteria.</w:t>
            </w:r>
          </w:p>
        </w:tc>
        <w:tc>
          <w:tcPr>
            <w:tcW w:type="dxa" w:w="2808"/>
            <w:vAlign w:val="center"/>
            <w:tcMar>
              <w:top w:w="68" w:type="dxa"/>
              <w:start w:w="82" w:type="dxa"/>
              <w:bottom w:w="68" w:type="dxa"/>
              <w:end w:w="82" w:type="dxa"/>
            </w:tcMar>
            <w:shd w:fill="F2F6F9"/>
          </w:tcPr>
          <w:p>
            <w:pPr>
              <w:pStyle w:val="TableText"/>
            </w:pPr>
            <w:r>
              <w:t>ARCHITECTURE RECORD EXISTS in CIQ-ARCH-003 v0.1.1; P7 architecture is prepared here and awaits explicit owner authorization.</w:t>
            </w:r>
          </w:p>
        </w:tc>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Planning artifacts only.</w:t>
            </w:r>
          </w:p>
        </w:tc>
      </w:tr>
      <w:tr>
        <w:trPr>
          <w:cantSplit/>
        </w:trPr>
        <w:tc>
          <w:tcPr>
            <w:tcW w:type="dxa" w:w="1699"/>
            <w:vAlign w:val="center"/>
            <w:tcMar>
              <w:top w:w="68" w:type="dxa"/>
              <w:start w:w="82" w:type="dxa"/>
              <w:bottom w:w="68" w:type="dxa"/>
              <w:end w:w="82" w:type="dxa"/>
            </w:tcMar>
          </w:tcPr>
          <w:p>
            <w:pPr>
              <w:pStyle w:val="TableText"/>
            </w:pPr>
            <w:r/>
            <w:r>
              <w:rPr>
                <w:rFonts w:ascii="Aptos" w:hAnsi="Aptos"/>
                <w:b w:val="0"/>
                <w:color w:val="17242E"/>
                <w:sz w:val="14"/>
              </w:rPr>
              <w:t>G4 — Dataset contract approval</w:t>
            </w:r>
          </w:p>
        </w:tc>
        <w:tc>
          <w:tcPr>
            <w:tcW w:type="dxa" w:w="3096"/>
            <w:vAlign w:val="center"/>
            <w:tcMar>
              <w:top w:w="68" w:type="dxa"/>
              <w:start w:w="82" w:type="dxa"/>
              <w:bottom w:w="68" w:type="dxa"/>
              <w:end w:w="82" w:type="dxa"/>
            </w:tcMar>
          </w:tcPr>
          <w:p>
            <w:pPr>
              <w:pStyle w:val="TableText"/>
            </w:pPr>
            <w:r>
              <w:t>Seven seed files inventoried; schema/provenance and cross-file validation rules reviewed; dataset contract approved for the named prototype use.</w:t>
            </w:r>
            <w:r>
              <w:rPr>
                <w:rFonts w:ascii="Aptos" w:hAnsi="Aptos"/>
                <w:b w:val="0"/>
                <w:color w:val="17242E"/>
                <w:sz w:val="14"/>
              </w:rPr>
            </w:r>
          </w:p>
        </w:tc>
        <w:tc>
          <w:tcPr>
            <w:tcW w:type="dxa" w:w="2808"/>
            <w:vAlign w:val="center"/>
            <w:tcMar>
              <w:top w:w="68" w:type="dxa"/>
              <w:start w:w="82" w:type="dxa"/>
              <w:bottom w:w="68" w:type="dxa"/>
              <w:end w:w="82" w:type="dxa"/>
            </w:tcMar>
          </w:tcPr>
          <w:p>
            <w:pPr>
              <w:pStyle w:val="TableText"/>
            </w:pPr>
            <w:r>
              <w:t>SEVEN CSVs PRESENT; accessible copies match the recorded SHA256 values. Dataset gaps and discrepancies listed in Section 18.2 remain binding; no regeneration is authorized.</w:t>
            </w:r>
          </w:p>
        </w:tc>
        <w:tc>
          <w:tcPr>
            <w:tcW w:type="dxa" w:w="2189"/>
            <w:vAlign w:val="center"/>
            <w:tcMar>
              <w:top w:w="68" w:type="dxa"/>
              <w:start w:w="82" w:type="dxa"/>
              <w:bottom w:w="68" w:type="dxa"/>
              <w:end w:w="82" w:type="dxa"/>
            </w:tcMar>
          </w:tcPr>
          <w:p>
            <w:pPr>
              <w:pStyle w:val="TableText"/>
            </w:pPr>
            <w:r>
              <w:t>Read-only validation, issue reporting and controlled implementation planning; preserve CSVs.</w:t>
            </w:r>
          </w:p>
        </w:tc>
      </w:tr>
      <w:tr>
        <w:trPr>
          <w:cantSplit/>
        </w:trPr>
        <w:tc>
          <w:tcPr>
            <w:tcW w:type="dxa" w:w="1699"/>
            <w:vAlign w:val="center"/>
            <w:tcMar>
              <w:top w:w="68" w:type="dxa"/>
              <w:start w:w="82" w:type="dxa"/>
              <w:bottom w:w="68" w:type="dxa"/>
              <w:end w:w="82" w:type="dxa"/>
            </w:tcMar>
            <w:shd w:fill="F2F6F9"/>
          </w:tcPr>
          <w:p>
            <w:pPr>
              <w:pStyle w:val="TableText"/>
            </w:pPr>
            <w:r/>
            <w:r>
              <w:rPr>
                <w:rFonts w:ascii="Aptos" w:hAnsi="Aptos"/>
                <w:b w:val="0"/>
                <w:color w:val="17242E"/>
                <w:sz w:val="14"/>
              </w:rPr>
              <w:t>G5 — Build authorization</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4"/>
              </w:rPr>
              <w:t>Specs, environment, test plan, dependencies and exact phase scope approved with explicit go-ahead.</w:t>
            </w:r>
          </w:p>
        </w:tc>
        <w:tc>
          <w:tcPr>
            <w:tcW w:type="dxa" w:w="2808"/>
            <w:vAlign w:val="center"/>
            <w:tcMar>
              <w:top w:w="68" w:type="dxa"/>
              <w:start w:w="82" w:type="dxa"/>
              <w:bottom w:w="68" w:type="dxa"/>
              <w:end w:w="82" w:type="dxa"/>
            </w:tcMar>
            <w:shd w:fill="F2F6F9"/>
          </w:tcPr>
          <w:p>
            <w:pPr>
              <w:pStyle w:val="TableText"/>
            </w:pPr>
            <w:r>
              <w:t>P7 PAR PREPARED — EXPLICIT OWNER APPROVAL PENDING. NOT AUTHORIZED; stop gate active.</w:t>
            </w:r>
          </w:p>
        </w:tc>
        <w:tc>
          <w:tcPr>
            <w:tcW w:type="dxa" w:w="2189"/>
            <w:vAlign w:val="center"/>
            <w:tcMar>
              <w:top w:w="68" w:type="dxa"/>
              <w:start w:w="82" w:type="dxa"/>
              <w:bottom w:w="68" w:type="dxa"/>
              <w:end w:w="82" w:type="dxa"/>
            </w:tcMar>
            <w:shd w:fill="F2F6F9"/>
          </w:tcPr>
          <w:p>
            <w:pPr>
              <w:pStyle w:val="TableText"/>
            </w:pPr>
            <w:r>
              <w:t>No source edits, frontend/API scaffolding, dependency installation or environment mutation until explicit owner approval.</w:t>
            </w:r>
          </w:p>
        </w:tc>
      </w:tr>
      <w:tr>
        <w:trPr>
          <w:cantSplit/>
        </w:trPr>
        <w:tc>
          <w:tcPr>
            <w:tcW w:type="dxa" w:w="1699"/>
            <w:vAlign w:val="center"/>
            <w:tcMar>
              <w:top w:w="68" w:type="dxa"/>
              <w:start w:w="82" w:type="dxa"/>
              <w:bottom w:w="68" w:type="dxa"/>
              <w:end w:w="82" w:type="dxa"/>
            </w:tcMar>
          </w:tcPr>
          <w:p>
            <w:pPr>
              <w:pStyle w:val="TableText"/>
            </w:pPr>
            <w:r/>
            <w:r>
              <w:rPr>
                <w:rFonts w:ascii="Aptos" w:hAnsi="Aptos"/>
                <w:b w:val="0"/>
                <w:color w:val="17242E"/>
                <w:sz w:val="14"/>
              </w:rPr>
              <w:t>G6+ — Phase acceptance</w:t>
            </w:r>
          </w:p>
        </w:tc>
        <w:tc>
          <w:tcPr>
            <w:tcW w:type="dxa" w:w="3096"/>
            <w:vAlign w:val="center"/>
            <w:tcMar>
              <w:top w:w="68" w:type="dxa"/>
              <w:start w:w="82" w:type="dxa"/>
              <w:bottom w:w="68" w:type="dxa"/>
              <w:end w:w="82" w:type="dxa"/>
            </w:tcMar>
          </w:tcPr>
          <w:p>
            <w:pPr>
              <w:pStyle w:val="TableText"/>
            </w:pPr>
            <w:r/>
            <w:r>
              <w:rPr>
                <w:rFonts w:ascii="Aptos" w:hAnsi="Aptos"/>
                <w:b w:val="0"/>
                <w:color w:val="17242E"/>
                <w:sz w:val="14"/>
              </w:rPr>
              <w:t>Tests and criteria pass; evidence/gaps reviewed; docs updated; next phase explicitly approved.</w:t>
            </w:r>
          </w:p>
        </w:tc>
        <w:tc>
          <w:tcPr>
            <w:tcW w:type="dxa" w:w="2808"/>
            <w:vAlign w:val="center"/>
            <w:tcMar>
              <w:top w:w="68" w:type="dxa"/>
              <w:start w:w="82" w:type="dxa"/>
              <w:bottom w:w="68" w:type="dxa"/>
              <w:end w:w="82" w:type="dxa"/>
            </w:tcMar>
          </w:tcPr>
          <w:p>
            <w:pPr>
              <w:pStyle w:val="TableText"/>
            </w:pPr>
            <w:r>
              <w:t>P4–P6 REPORTED ACCEPTED; P6 baseline 9f6fea2 reported. P7 has not started and requires its own explicit grant.</w:t>
            </w:r>
          </w:p>
        </w:tc>
        <w:tc>
          <w:tcPr>
            <w:tcW w:type="dxa" w:w="2189"/>
            <w:vAlign w:val="center"/>
            <w:tcMar>
              <w:top w:w="68" w:type="dxa"/>
              <w:start w:w="82" w:type="dxa"/>
              <w:bottom w:w="68" w:type="dxa"/>
              <w:end w:w="82" w:type="dxa"/>
            </w:tcMar>
          </w:tcPr>
          <w:p>
            <w:pPr>
              <w:pStyle w:val="TableText"/>
            </w:pPr>
            <w:r>
              <w:t>Acceptance review and preparation of the next PAR only; next phase is not implied.</w:t>
            </w:r>
          </w:p>
        </w:tc>
      </w:tr>
    </w:tbl>
    <w:p>
      <w:pPr>
        <w:spacing w:after="20"/>
      </w:pPr>
    </w:p>
    <w:tbl>
      <w:tblPr>
        <w:tblW w:type="auto" w:w="0"/>
        <w:jc w:val="center"/>
        <w:tblLayout w:type="fixed"/>
        <w:tblLook w:firstColumn="1" w:firstRow="1" w:lastColumn="0" w:lastRow="0" w:noHBand="0" w:noVBand="1" w:val="04A0"/>
        <w:tblBorders>
          <w:top w:val="single" w:sz="7" w:space="0" w:color="9A6C14"/>
          <w:left w:val="single" w:sz="7" w:space="0" w:color="9A6C14"/>
          <w:bottom w:val="single" w:sz="7" w:space="0" w:color="9A6C14"/>
          <w:right w:val="single" w:sz="7" w:space="0" w:color="9A6C14"/>
          <w:insideH w:val="single" w:sz="7" w:space="0" w:color="9A6C14"/>
          <w:insideV w:val="single" w:sz="7" w:space="0" w:color="9A6C14"/>
        </w:tblBorders>
      </w:tblPr>
      <w:tblGrid>
        <w:gridCol w:w="9792"/>
      </w:tblGrid>
      <w:tr>
        <w:trPr>
          <w:cantSplit/>
          <w:tblHeader w:val="true"/>
        </w:trPr>
        <w:tc>
          <w:tcPr>
            <w:tcW w:type="dxa" w:w="9835"/>
            <w:shd w:fill="FFF6DF"/>
            <w:tcMar>
              <w:top w:w="115" w:type="dxa"/>
              <w:start w:w="145" w:type="dxa"/>
              <w:bottom w:w="115" w:type="dxa"/>
              <w:end w:w="140" w:type="dxa"/>
            </w:tcMar>
          </w:tcPr>
          <w:p>
            <w:pPr>
              <w:spacing w:after="60"/>
            </w:pPr>
            <w:r>
              <w:t>READINESS CONCLUSION — P7 AUTHORIZATION PREPARED, NOT GRANTED</w:t>
            </w:r>
          </w:p>
          <w:p>
            <w:pPr>
              <w:spacing w:after="0" w:line="240" w:lineRule="auto"/>
            </w:pPr>
            <w:r>
              <w:t>The project has a reported accepted P4–P6 baseline and a prepared P7 Phase Authorization Record. The next action is owner review and explicit grant/deny/defer. No frontend implementation or REST route creation may begin before that decision. Known source-data contradictions and unsupported fields must remain visible as guardrails; see Section 18.2.</w:t>
            </w:r>
          </w:p>
        </w:tc>
      </w:tr>
    </w:tbl>
    <w:p>
      <w:pPr>
        <w:spacing w:after="20"/>
      </w:pPr>
    </w:p>
    <w:p>
      <w:pPr>
        <w:pStyle w:val="Heading1"/>
      </w:pPr>
      <w:r>
        <w:t>4. Mandatory execution controls</w:t>
      </w:r>
    </w:p>
    <w:p>
      <w:pPr>
        <w:pStyle w:val="BulletTight"/>
        <w:ind w:left="331" w:hanging="202"/>
      </w:pPr>
      <w:r>
        <w:t>• Correctness before optimization: no score or preference can compensate for a hard-constraint violation.</w:t>
      </w:r>
    </w:p>
    <w:p>
      <w:pPr>
        <w:pStyle w:val="BulletTight"/>
        <w:ind w:left="331" w:hanging="202"/>
      </w:pPr>
      <w:r>
        <w:t>• Independent validation: a candidate cannot be described or published as valid until the approved independent validator checks it against the correct snapshot and rule versions.</w:t>
      </w:r>
    </w:p>
    <w:p>
      <w:pPr>
        <w:pStyle w:val="BulletTight"/>
        <w:ind w:left="331" w:hanging="202"/>
      </w:pPr>
      <w:r>
        <w:t>• No guessing: unresolved scope, semantics, numerical limits, field contracts, technology versions and acceptance thresholds are raised as questions and remain blocked where critical.</w:t>
      </w:r>
    </w:p>
    <w:p>
      <w:pPr>
        <w:pStyle w:val="BulletTight"/>
        <w:ind w:left="331" w:hanging="202"/>
      </w:pPr>
      <w:r>
        <w:t>• No silent boundary change: the implementer cannot expand dataset scale, event envelope, horizon, count, runtime/retries, permissions, or reallocation scope; nor weaken hard constraints.</w:t>
      </w:r>
    </w:p>
    <w:p>
      <w:pPr>
        <w:pStyle w:val="BulletTight"/>
        <w:ind w:left="331" w:hanging="202"/>
      </w:pPr>
      <w:r>
        <w:t>• No fake success: do not fabricate test results, benchmark gains, generated records, real-campus facts, infeasibility proofs, or completion status.</w:t>
      </w:r>
    </w:p>
    <w:p>
      <w:pPr>
        <w:pStyle w:val="BulletTight"/>
        <w:ind w:left="331" w:hanging="202"/>
      </w:pPr>
      <w:r>
        <w:t>• No implied publication: any publish/override/rollback function must use the approved authority model and preserve historical state.</w:t>
      </w:r>
    </w:p>
    <w:p>
      <w:pPr>
        <w:pStyle w:val="BulletTight"/>
        <w:ind w:left="331" w:hanging="202"/>
      </w:pPr>
      <w:r>
        <w:t>• No scope creep: implement only the named phase, requirement IDs and approved change list; adjacent features and opportunistic refactors are out of scope.</w:t>
      </w:r>
    </w:p>
    <w:p>
      <w:pPr>
        <w:pStyle w:val="BulletTight"/>
        <w:ind w:left="331" w:hanging="202"/>
      </w:pPr>
      <w:r>
        <w:t>• No hidden mutation: repository writes, package installation, migrations, seed-file overwrite/regeneration, external calls and deployment require specific authorization. Read-only inspection and validation are discovery activities; record any proposed scripts or outputs and keep them outside the project tree unless approved.</w:t>
      </w:r>
    </w:p>
    <w:p>
      <w:pPr>
        <w:pStyle w:val="BulletTight"/>
        <w:ind w:left="331" w:hanging="202"/>
      </w:pPr>
      <w:r>
        <w:t>• No gate skipping: phases have entry and exit conditions; acceptance authorizes review of the next phase, not automatic execution of it.</w:t>
      </w:r>
    </w:p>
    <w:p>
      <w:pPr>
        <w:pStyle w:val="BulletTight"/>
        <w:ind w:left="331" w:hanging="202"/>
      </w:pPr>
      <w:r>
        <w:t>• Reproducible evidence: link code baseline, configuration/rules, data snapshot, seeds where applicable, environment, command, raw result, and reviewer decision.</w:t>
      </w:r>
    </w:p>
    <w:p>
      <w:pPr>
        <w:pStyle w:val="Heading1"/>
      </w:pPr>
      <w:r>
        <w:t>5. Formal gate sequence</w:t>
      </w:r>
    </w:p>
    <w:p>
      <w:pPr/>
      <w:r>
        <w:t>The gate sequence is controlling. It separates assessment from architecture selection, data-contract approval from generation permission, and phase acceptance from the next phase authorization.</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3278"/>
        <w:gridCol w:w="3278"/>
        <w:gridCol w:w="3278"/>
      </w:tblGrid>
      <w:tr>
        <w:trPr>
          <w:tblHeader w:val="true"/>
          <w:cantSplit/>
        </w:trPr>
        <w:tc>
          <w:tcPr>
            <w:tcW w:type="dxa" w:w="936"/>
            <w:vAlign w:val="center"/>
            <w:tcMar>
              <w:top w:w="68" w:type="dxa"/>
              <w:start w:w="82" w:type="dxa"/>
              <w:bottom w:w="68" w:type="dxa"/>
              <w:end w:w="82" w:type="dxa"/>
            </w:tcMar>
            <w:shd w:fill="17324D"/>
          </w:tcPr>
          <w:p>
            <w:pPr>
              <w:pStyle w:val="TableText"/>
            </w:pPr>
            <w:r/>
            <w:r>
              <w:rPr>
                <w:rFonts w:ascii="Aptos" w:hAnsi="Aptos"/>
                <w:b/>
                <w:color w:val="FFFFFF"/>
                <w:sz w:val="15"/>
              </w:rPr>
              <w:t>Gate</w:t>
            </w:r>
          </w:p>
        </w:tc>
        <w:tc>
          <w:tcPr>
            <w:tcW w:type="dxa" w:w="5184"/>
            <w:vAlign w:val="center"/>
            <w:tcMar>
              <w:top w:w="68" w:type="dxa"/>
              <w:start w:w="82" w:type="dxa"/>
              <w:bottom w:w="68" w:type="dxa"/>
              <w:end w:w="82" w:type="dxa"/>
            </w:tcMar>
            <w:shd w:fill="17324D"/>
          </w:tcPr>
          <w:p>
            <w:pPr>
              <w:pStyle w:val="TableText"/>
            </w:pPr>
            <w:r/>
            <w:r>
              <w:rPr>
                <w:rFonts w:ascii="Aptos" w:hAnsi="Aptos"/>
                <w:b/>
                <w:color w:val="FFFFFF"/>
                <w:sz w:val="15"/>
              </w:rPr>
              <w:t>What must be approved or evidenced</w:t>
            </w:r>
          </w:p>
        </w:tc>
        <w:tc>
          <w:tcPr>
            <w:tcW w:type="dxa" w:w="3672"/>
            <w:vAlign w:val="center"/>
            <w:tcMar>
              <w:top w:w="68" w:type="dxa"/>
              <w:start w:w="82" w:type="dxa"/>
              <w:bottom w:w="68" w:type="dxa"/>
              <w:end w:w="82" w:type="dxa"/>
            </w:tcMar>
            <w:shd w:fill="17324D"/>
          </w:tcPr>
          <w:p>
            <w:pPr>
              <w:pStyle w:val="TableText"/>
            </w:pPr>
            <w:r/>
            <w:r>
              <w:rPr>
                <w:rFonts w:ascii="Aptos" w:hAnsi="Aptos"/>
                <w:b/>
                <w:color w:val="FFFFFF"/>
                <w:sz w:val="15"/>
              </w:rPr>
              <w:t>What remains prohibited until next gate</w:t>
            </w:r>
          </w:p>
        </w:tc>
      </w:tr>
      <w:tr>
        <w:trPr>
          <w:cantSplit/>
        </w:trPr>
        <w:tc>
          <w:tcPr>
            <w:tcW w:type="dxa" w:w="936"/>
            <w:vAlign w:val="center"/>
            <w:tcMar>
              <w:top w:w="68" w:type="dxa"/>
              <w:start w:w="82" w:type="dxa"/>
              <w:bottom w:w="68" w:type="dxa"/>
              <w:end w:w="82" w:type="dxa"/>
            </w:tcMar>
          </w:tcPr>
          <w:p>
            <w:pPr>
              <w:pStyle w:val="TableText"/>
            </w:pPr>
            <w:r/>
            <w:r>
              <w:rPr>
                <w:rFonts w:ascii="Aptos" w:hAnsi="Aptos"/>
                <w:b w:val="0"/>
                <w:color w:val="17242E"/>
                <w:sz w:val="14"/>
              </w:rPr>
              <w:t>G0</w:t>
            </w:r>
          </w:p>
        </w:tc>
        <w:tc>
          <w:tcPr>
            <w:tcW w:type="dxa" w:w="5184"/>
            <w:vAlign w:val="center"/>
            <w:tcMar>
              <w:top w:w="68" w:type="dxa"/>
              <w:start w:w="82" w:type="dxa"/>
              <w:bottom w:w="68" w:type="dxa"/>
              <w:end w:w="82" w:type="dxa"/>
            </w:tcMar>
          </w:tcPr>
          <w:p>
            <w:pPr>
              <w:pStyle w:val="TableText"/>
            </w:pPr>
            <w:r/>
            <w:r>
              <w:rPr>
                <w:rFonts w:ascii="Aptos" w:hAnsi="Aptos"/>
                <w:b w:val="0"/>
                <w:color w:val="17242E"/>
                <w:sz w:val="14"/>
              </w:rPr>
              <w:t>Foundation review record; confirmed source-of-truth document set.</w:t>
            </w:r>
          </w:p>
        </w:tc>
        <w:tc>
          <w:tcPr>
            <w:tcW w:type="dxa" w:w="3672"/>
            <w:vAlign w:val="center"/>
            <w:tcMar>
              <w:top w:w="68" w:type="dxa"/>
              <w:start w:w="82" w:type="dxa"/>
              <w:bottom w:w="68" w:type="dxa"/>
              <w:end w:w="82" w:type="dxa"/>
            </w:tcMar>
          </w:tcPr>
          <w:p>
            <w:pPr>
              <w:pStyle w:val="TableText"/>
            </w:pPr>
            <w:r/>
            <w:r>
              <w:rPr>
                <w:rFonts w:ascii="Aptos" w:hAnsi="Aptos"/>
                <w:b w:val="0"/>
                <w:color w:val="17242E"/>
                <w:sz w:val="14"/>
              </w:rPr>
              <w:t>All app implementation and data generation.</w:t>
            </w:r>
          </w:p>
        </w:tc>
      </w:tr>
      <w:tr>
        <w:trPr>
          <w:cantSplit/>
        </w:trPr>
        <w:tc>
          <w:tcPr>
            <w:tcW w:type="dxa" w:w="936"/>
            <w:vAlign w:val="center"/>
            <w:tcMar>
              <w:top w:w="68" w:type="dxa"/>
              <w:start w:w="82" w:type="dxa"/>
              <w:bottom w:w="68" w:type="dxa"/>
              <w:end w:w="82" w:type="dxa"/>
            </w:tcMar>
            <w:shd w:fill="F2F6F9"/>
          </w:tcPr>
          <w:p>
            <w:pPr>
              <w:pStyle w:val="TableText"/>
            </w:pPr>
            <w:r/>
            <w:r>
              <w:rPr>
                <w:rFonts w:ascii="Aptos" w:hAnsi="Aptos"/>
                <w:b w:val="0"/>
                <w:color w:val="17242E"/>
                <w:sz w:val="14"/>
              </w:rPr>
              <w:t>G1</w:t>
            </w:r>
          </w:p>
        </w:tc>
        <w:tc>
          <w:tcPr>
            <w:tcW w:type="dxa" w:w="5184"/>
            <w:vAlign w:val="center"/>
            <w:tcMar>
              <w:top w:w="68" w:type="dxa"/>
              <w:start w:w="82" w:type="dxa"/>
              <w:bottom w:w="68" w:type="dxa"/>
              <w:end w:w="82" w:type="dxa"/>
            </w:tcMar>
            <w:shd w:fill="F2F6F9"/>
          </w:tcPr>
          <w:p>
            <w:pPr>
              <w:pStyle w:val="TableText"/>
            </w:pPr>
            <w:r/>
            <w:r>
              <w:rPr>
                <w:rFonts w:ascii="Aptos" w:hAnsi="Aptos"/>
                <w:b w:val="0"/>
                <w:color w:val="17242E"/>
                <w:sz w:val="14"/>
              </w:rPr>
              <w:t>Scope and boundary decision record: scheduling authority; hard constraints; interval/time rules; allowed events; numeric limits; repair semantics; outcome taxonomy; stop conditions; permission model.</w:t>
            </w:r>
          </w:p>
        </w:tc>
        <w:tc>
          <w:tcPr>
            <w:tcW w:type="dxa" w:w="3672"/>
            <w:vAlign w:val="center"/>
            <w:tcMar>
              <w:top w:w="68" w:type="dxa"/>
              <w:start w:w="82" w:type="dxa"/>
              <w:bottom w:w="68" w:type="dxa"/>
              <w:end w:w="82" w:type="dxa"/>
            </w:tcMar>
            <w:shd w:fill="F2F6F9"/>
          </w:tcPr>
          <w:p>
            <w:pPr>
              <w:pStyle w:val="TableText"/>
            </w:pPr>
            <w:r/>
            <w:r>
              <w:rPr>
                <w:rFonts w:ascii="Aptos" w:hAnsi="Aptos"/>
                <w:b w:val="0"/>
                <w:color w:val="17242E"/>
                <w:sz w:val="14"/>
              </w:rPr>
              <w:t>Implementation that relies on unsettled critical semantics.</w:t>
            </w:r>
          </w:p>
        </w:tc>
      </w:tr>
      <w:tr>
        <w:trPr>
          <w:cantSplit/>
        </w:trPr>
        <w:tc>
          <w:tcPr>
            <w:tcW w:type="dxa" w:w="936"/>
            <w:vAlign w:val="center"/>
            <w:tcMar>
              <w:top w:w="68" w:type="dxa"/>
              <w:start w:w="82" w:type="dxa"/>
              <w:bottom w:w="68" w:type="dxa"/>
              <w:end w:w="82" w:type="dxa"/>
            </w:tcMar>
          </w:tcPr>
          <w:p>
            <w:pPr>
              <w:pStyle w:val="TableText"/>
            </w:pPr>
            <w:r/>
            <w:r>
              <w:rPr>
                <w:rFonts w:ascii="Aptos" w:hAnsi="Aptos"/>
                <w:b w:val="0"/>
                <w:color w:val="17242E"/>
                <w:sz w:val="14"/>
              </w:rPr>
              <w:t>G2</w:t>
            </w:r>
          </w:p>
        </w:tc>
        <w:tc>
          <w:tcPr>
            <w:tcW w:type="dxa" w:w="5184"/>
            <w:vAlign w:val="center"/>
            <w:tcMar>
              <w:top w:w="68" w:type="dxa"/>
              <w:start w:w="82" w:type="dxa"/>
              <w:bottom w:w="68" w:type="dxa"/>
              <w:end w:w="82" w:type="dxa"/>
            </w:tcMar>
          </w:tcPr>
          <w:p>
            <w:pPr>
              <w:pStyle w:val="TableText"/>
            </w:pPr>
            <w:r/>
            <w:r>
              <w:rPr>
                <w:rFonts w:ascii="Aptos" w:hAnsi="Aptos"/>
                <w:b w:val="0"/>
                <w:color w:val="17242E"/>
                <w:sz w:val="14"/>
              </w:rPr>
              <w:t>Completed Antigravity assessment; contradictions, trade-offs, risks, questions and roadmap are traceably reviewed.</w:t>
            </w:r>
          </w:p>
        </w:tc>
        <w:tc>
          <w:tcPr>
            <w:tcW w:type="dxa" w:w="3672"/>
            <w:vAlign w:val="center"/>
            <w:tcMar>
              <w:top w:w="68" w:type="dxa"/>
              <w:start w:w="82" w:type="dxa"/>
              <w:bottom w:w="68" w:type="dxa"/>
              <w:end w:w="82" w:type="dxa"/>
            </w:tcMar>
          </w:tcPr>
          <w:p>
            <w:pPr>
              <w:pStyle w:val="TableText"/>
            </w:pPr>
            <w:r/>
            <w:r>
              <w:rPr>
                <w:rFonts w:ascii="Aptos" w:hAnsi="Aptos"/>
                <w:b w:val="0"/>
                <w:color w:val="17242E"/>
                <w:sz w:val="14"/>
              </w:rPr>
              <w:t>Treating assessment choices as approved architecture.</w:t>
            </w:r>
          </w:p>
        </w:tc>
      </w:tr>
      <w:tr>
        <w:trPr>
          <w:cantSplit/>
        </w:trPr>
        <w:tc>
          <w:tcPr>
            <w:tcW w:type="dxa" w:w="936"/>
            <w:vAlign w:val="center"/>
            <w:tcMar>
              <w:top w:w="68" w:type="dxa"/>
              <w:start w:w="82" w:type="dxa"/>
              <w:bottom w:w="68" w:type="dxa"/>
              <w:end w:w="82" w:type="dxa"/>
            </w:tcMar>
            <w:shd w:fill="F2F6F9"/>
          </w:tcPr>
          <w:p>
            <w:pPr>
              <w:pStyle w:val="TableText"/>
            </w:pPr>
            <w:r/>
            <w:r>
              <w:rPr>
                <w:rFonts w:ascii="Aptos" w:hAnsi="Aptos"/>
                <w:b w:val="0"/>
                <w:color w:val="17242E"/>
                <w:sz w:val="14"/>
              </w:rPr>
              <w:t>G3</w:t>
            </w:r>
          </w:p>
        </w:tc>
        <w:tc>
          <w:tcPr>
            <w:tcW w:type="dxa" w:w="5184"/>
            <w:vAlign w:val="center"/>
            <w:tcMar>
              <w:top w:w="68" w:type="dxa"/>
              <w:start w:w="82" w:type="dxa"/>
              <w:bottom w:w="68" w:type="dxa"/>
              <w:end w:w="82" w:type="dxa"/>
            </w:tcMar>
            <w:shd w:fill="F2F6F9"/>
          </w:tcPr>
          <w:p>
            <w:pPr>
              <w:pStyle w:val="TableText"/>
            </w:pPr>
            <w:r/>
            <w:r>
              <w:rPr>
                <w:rFonts w:ascii="Aptos" w:hAnsi="Aptos"/>
                <w:b w:val="0"/>
                <w:color w:val="17242E"/>
                <w:sz w:val="14"/>
              </w:rPr>
              <w:t>Approved ADRs/design, interfaces, algorithm direction, deployment model, phase plan, NFR thresholds and verification plan.</w:t>
            </w:r>
          </w:p>
        </w:tc>
        <w:tc>
          <w:tcPr>
            <w:tcW w:type="dxa" w:w="3672"/>
            <w:vAlign w:val="center"/>
            <w:tcMar>
              <w:top w:w="68" w:type="dxa"/>
              <w:start w:w="82" w:type="dxa"/>
              <w:bottom w:w="68" w:type="dxa"/>
              <w:end w:w="82" w:type="dxa"/>
            </w:tcMar>
            <w:shd w:fill="F2F6F9"/>
          </w:tcPr>
          <w:p>
            <w:pPr>
              <w:pStyle w:val="TableText"/>
            </w:pPr>
            <w:r/>
            <w:r>
              <w:rPr>
                <w:rFonts w:ascii="Aptos" w:hAnsi="Aptos"/>
                <w:b w:val="0"/>
                <w:color w:val="17242E"/>
                <w:sz w:val="14"/>
              </w:rPr>
              <w:t>Implementation without an exact phase authorization.</w:t>
            </w:r>
          </w:p>
        </w:tc>
      </w:tr>
      <w:tr>
        <w:trPr>
          <w:cantSplit/>
        </w:trPr>
        <w:tc>
          <w:tcPr>
            <w:tcW w:type="dxa" w:w="936"/>
            <w:vAlign w:val="center"/>
            <w:tcMar>
              <w:top w:w="68" w:type="dxa"/>
              <w:start w:w="82" w:type="dxa"/>
              <w:bottom w:w="68" w:type="dxa"/>
              <w:end w:w="82" w:type="dxa"/>
            </w:tcMar>
          </w:tcPr>
          <w:p>
            <w:pPr>
              <w:pStyle w:val="TableText"/>
            </w:pPr>
            <w:r>
              <w:t>G4</w:t>
            </w:r>
            <w:r>
              <w:rPr>
                <w:rFonts w:ascii="Aptos" w:hAnsi="Aptos"/>
                <w:b w:val="0"/>
                <w:color w:val="17242E"/>
                <w:sz w:val="14"/>
              </w:rPr>
            </w:r>
          </w:p>
        </w:tc>
        <w:tc>
          <w:tcPr>
            <w:tcW w:type="dxa" w:w="5184"/>
            <w:vAlign w:val="center"/>
            <w:tcMar>
              <w:top w:w="68" w:type="dxa"/>
              <w:start w:w="82" w:type="dxa"/>
              <w:bottom w:w="68" w:type="dxa"/>
              <w:end w:w="82" w:type="dxa"/>
            </w:tcMar>
          </w:tcPr>
          <w:p>
            <w:pPr>
              <w:pStyle w:val="TableText"/>
            </w:pPr>
            <w:r>
              <w:t>Existing seed files and source documents reconciled; schema, provenance/source mode, scale, time model, validation profile and acceptance criteria approved for the named prototype use.</w:t>
            </w:r>
            <w:r>
              <w:rPr>
                <w:rFonts w:ascii="Aptos" w:hAnsi="Aptos"/>
                <w:b w:val="0"/>
                <w:color w:val="17242E"/>
                <w:sz w:val="14"/>
              </w:rPr>
            </w:r>
          </w:p>
        </w:tc>
        <w:tc>
          <w:tcPr>
            <w:tcW w:type="dxa" w:w="3672"/>
            <w:vAlign w:val="center"/>
            <w:tcMar>
              <w:top w:w="68" w:type="dxa"/>
              <w:start w:w="82" w:type="dxa"/>
              <w:bottom w:w="68" w:type="dxa"/>
              <w:end w:w="82" w:type="dxa"/>
            </w:tcMar>
          </w:tcPr>
          <w:p>
            <w:pPr>
              <w:pStyle w:val="TableText"/>
            </w:pPr>
            <w:r>
              <w:t>Do not overwrite/regenerate supplied seed files without a separate order. Schema-dependent implementation remains blocked where critical data contracts are unresolved.</w:t>
            </w:r>
            <w:r>
              <w:rPr>
                <w:rFonts w:ascii="Aptos" w:hAnsi="Aptos"/>
                <w:b w:val="0"/>
                <w:color w:val="17242E"/>
                <w:sz w:val="14"/>
              </w:rPr>
            </w:r>
          </w:p>
        </w:tc>
      </w:tr>
      <w:tr>
        <w:trPr>
          <w:cantSplit/>
        </w:trPr>
        <w:tc>
          <w:tcPr>
            <w:tcW w:type="dxa" w:w="936"/>
            <w:vAlign w:val="center"/>
            <w:tcMar>
              <w:top w:w="68" w:type="dxa"/>
              <w:start w:w="82" w:type="dxa"/>
              <w:bottom w:w="68" w:type="dxa"/>
              <w:end w:w="82" w:type="dxa"/>
            </w:tcMar>
            <w:shd w:fill="F2F6F9"/>
          </w:tcPr>
          <w:p>
            <w:pPr>
              <w:pStyle w:val="TableText"/>
            </w:pPr>
            <w:r/>
            <w:r>
              <w:rPr>
                <w:rFonts w:ascii="Aptos" w:hAnsi="Aptos"/>
                <w:b w:val="0"/>
                <w:color w:val="17242E"/>
                <w:sz w:val="14"/>
              </w:rPr>
              <w:t>G5</w:t>
            </w:r>
          </w:p>
        </w:tc>
        <w:tc>
          <w:tcPr>
            <w:tcW w:type="dxa" w:w="5184"/>
            <w:vAlign w:val="center"/>
            <w:tcMar>
              <w:top w:w="68" w:type="dxa"/>
              <w:start w:w="82" w:type="dxa"/>
              <w:bottom w:w="68" w:type="dxa"/>
              <w:end w:w="82" w:type="dxa"/>
            </w:tcMar>
            <w:shd w:fill="F2F6F9"/>
          </w:tcPr>
          <w:p>
            <w:pPr>
              <w:pStyle w:val="TableText"/>
            </w:pPr>
            <w:r/>
            <w:r>
              <w:rPr>
                <w:rFonts w:ascii="Aptos" w:hAnsi="Aptos"/>
                <w:b w:val="0"/>
                <w:color w:val="17242E"/>
                <w:sz w:val="14"/>
              </w:rPr>
              <w:t>Signed phase order: exact phase, scope, source baseline, allowed changes, dependencies, tests, acceptance thresholds, rollback, reviewer and expiry/stop condition.</w:t>
            </w:r>
          </w:p>
        </w:tc>
        <w:tc>
          <w:tcPr>
            <w:tcW w:type="dxa" w:w="3672"/>
            <w:vAlign w:val="center"/>
            <w:tcMar>
              <w:top w:w="68" w:type="dxa"/>
              <w:start w:w="82" w:type="dxa"/>
              <w:bottom w:w="68" w:type="dxa"/>
              <w:end w:w="82" w:type="dxa"/>
            </w:tcMar>
            <w:shd w:fill="F2F6F9"/>
          </w:tcPr>
          <w:p>
            <w:pPr>
              <w:pStyle w:val="TableText"/>
            </w:pPr>
            <w:r/>
            <w:r>
              <w:rPr>
                <w:rFonts w:ascii="Aptos" w:hAnsi="Aptos"/>
                <w:b w:val="0"/>
                <w:color w:val="17242E"/>
                <w:sz w:val="14"/>
              </w:rPr>
              <w:t>Anything not explicitly named in that order.</w:t>
            </w:r>
          </w:p>
        </w:tc>
      </w:tr>
      <w:tr>
        <w:trPr>
          <w:cantSplit/>
        </w:trPr>
        <w:tc>
          <w:tcPr>
            <w:tcW w:type="dxa" w:w="936"/>
            <w:vAlign w:val="center"/>
            <w:tcMar>
              <w:top w:w="68" w:type="dxa"/>
              <w:start w:w="82" w:type="dxa"/>
              <w:bottom w:w="68" w:type="dxa"/>
              <w:end w:w="82" w:type="dxa"/>
            </w:tcMar>
          </w:tcPr>
          <w:p>
            <w:pPr>
              <w:pStyle w:val="TableText"/>
            </w:pPr>
            <w:r/>
            <w:r>
              <w:rPr>
                <w:rFonts w:ascii="Aptos" w:hAnsi="Aptos"/>
                <w:b w:val="0"/>
                <w:color w:val="17242E"/>
                <w:sz w:val="14"/>
              </w:rPr>
              <w:t>G6+</w:t>
            </w:r>
          </w:p>
        </w:tc>
        <w:tc>
          <w:tcPr>
            <w:tcW w:type="dxa" w:w="5184"/>
            <w:vAlign w:val="center"/>
            <w:tcMar>
              <w:top w:w="68" w:type="dxa"/>
              <w:start w:w="82" w:type="dxa"/>
              <w:bottom w:w="68" w:type="dxa"/>
              <w:end w:w="82" w:type="dxa"/>
            </w:tcMar>
          </w:tcPr>
          <w:p>
            <w:pPr>
              <w:pStyle w:val="TableText"/>
            </w:pPr>
            <w:r/>
            <w:r>
              <w:rPr>
                <w:rFonts w:ascii="Aptos" w:hAnsi="Aptos"/>
                <w:b w:val="0"/>
                <w:color w:val="17242E"/>
                <w:sz w:val="14"/>
              </w:rPr>
              <w:t>Acceptance review: actual tests/evidence, failed criteria, known gaps, doc updates, risk changes and decision on next gate.</w:t>
            </w:r>
          </w:p>
        </w:tc>
        <w:tc>
          <w:tcPr>
            <w:tcW w:type="dxa" w:w="3672"/>
            <w:vAlign w:val="center"/>
            <w:tcMar>
              <w:top w:w="68" w:type="dxa"/>
              <w:start w:w="82" w:type="dxa"/>
              <w:bottom w:w="68" w:type="dxa"/>
              <w:end w:w="82" w:type="dxa"/>
            </w:tcMar>
          </w:tcPr>
          <w:p>
            <w:pPr>
              <w:pStyle w:val="TableText"/>
            </w:pPr>
            <w:r/>
            <w:r>
              <w:rPr>
                <w:rFonts w:ascii="Aptos" w:hAnsi="Aptos"/>
                <w:b w:val="0"/>
                <w:color w:val="17242E"/>
                <w:sz w:val="14"/>
              </w:rPr>
              <w:t>Starting the next phase automatically.</w:t>
            </w:r>
          </w:p>
        </w:tc>
      </w:tr>
    </w:tbl>
    <w:p>
      <w:pPr>
        <w:spacing w:after="20"/>
      </w:pPr>
    </w:p>
    <w:p>
      <w:pPr>
        <w:pStyle w:val="Heading2"/>
      </w:pPr>
      <w:r>
        <w:t>5.1 Conflict between gates</w:t>
      </w:r>
    </w:p>
    <w:p>
      <w:pPr/>
      <w:r>
        <w:t>Resolve the sequence pragmatically: Antigravity may first perform non-mutating repository/document/data discovery and return a concise findings report; this is not implementation approval. Owner/team decisions that materially affect correctness (especially scheduling authority, hard constraints, interval semantics and event bounds) must be recorded before dependent behavior is implemented. Antigravity should not block harmless inventory and validation work solely because the formal assessment and boundary questions are interdependent. Update the architecture roadmap/gate mapping in a later revision so the documents agree.</w:t>
      </w:r>
    </w:p>
    <w:p>
      <w:pPr>
        <w:pStyle w:val="Heading1"/>
      </w:pPr>
      <w:r>
        <w:t>6. Proposed phase roadmap at a glance</w:t>
      </w:r>
    </w:p>
    <w:p>
      <w:pPr/>
      <w:r>
        <w:t>Phase IDs P0–P9 are retained for traceability. P4–P6 are reported accepted; the immediate next phase is P7 Frontend Integration, REST API Bridge &amp; UI Benchmark Realization. P7 is prepared but not authorized. P8 benchmarking and P9 demo/release remain separately gated. Acceptance of one phase never authorizes the next phase; no phase grants itself authorization.</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1967"/>
        <w:gridCol w:w="1967"/>
        <w:gridCol w:w="1967"/>
        <w:gridCol w:w="1967"/>
        <w:gridCol w:w="1967"/>
      </w:tblGrid>
      <w:tr>
        <w:trPr>
          <w:tblHeader w:val="true"/>
          <w:cantSplit/>
        </w:trPr>
        <w:tc>
          <w:tcPr>
            <w:tcW w:type="dxa" w:w="648"/>
            <w:vAlign w:val="center"/>
            <w:tcMar>
              <w:top w:w="68" w:type="dxa"/>
              <w:start w:w="82" w:type="dxa"/>
              <w:bottom w:w="68" w:type="dxa"/>
              <w:end w:w="82" w:type="dxa"/>
            </w:tcMar>
            <w:shd w:fill="17324D"/>
          </w:tcPr>
          <w:p>
            <w:pPr>
              <w:pStyle w:val="TableText"/>
            </w:pPr>
            <w:r/>
            <w:r>
              <w:rPr>
                <w:rFonts w:ascii="Aptos" w:hAnsi="Aptos"/>
                <w:b/>
                <w:color w:val="FFFFFF"/>
                <w:sz w:val="15"/>
              </w:rPr>
              <w:t>ID</w:t>
            </w:r>
          </w:p>
        </w:tc>
        <w:tc>
          <w:tcPr>
            <w:tcW w:type="dxa" w:w="2088"/>
            <w:vAlign w:val="center"/>
            <w:tcMar>
              <w:top w:w="68" w:type="dxa"/>
              <w:start w:w="82" w:type="dxa"/>
              <w:bottom w:w="68" w:type="dxa"/>
              <w:end w:w="82" w:type="dxa"/>
            </w:tcMar>
            <w:shd w:fill="17324D"/>
          </w:tcPr>
          <w:p>
            <w:pPr>
              <w:pStyle w:val="TableText"/>
            </w:pPr>
            <w:r/>
            <w:r>
              <w:rPr>
                <w:rFonts w:ascii="Aptos" w:hAnsi="Aptos"/>
                <w:b/>
                <w:color w:val="FFFFFF"/>
                <w:sz w:val="15"/>
              </w:rPr>
              <w:t>Phase</w:t>
            </w:r>
          </w:p>
        </w:tc>
        <w:tc>
          <w:tcPr>
            <w:tcW w:type="dxa" w:w="3384"/>
            <w:vAlign w:val="center"/>
            <w:tcMar>
              <w:top w:w="68" w:type="dxa"/>
              <w:start w:w="82" w:type="dxa"/>
              <w:bottom w:w="68" w:type="dxa"/>
              <w:end w:w="82" w:type="dxa"/>
            </w:tcMar>
            <w:shd w:fill="17324D"/>
          </w:tcPr>
          <w:p>
            <w:pPr>
              <w:pStyle w:val="TableText"/>
            </w:pPr>
            <w:r/>
            <w:r>
              <w:rPr>
                <w:rFonts w:ascii="Aptos" w:hAnsi="Aptos"/>
                <w:b/>
                <w:color w:val="FFFFFF"/>
                <w:sz w:val="15"/>
              </w:rPr>
              <w:t>Primary focus</w:t>
            </w:r>
          </w:p>
        </w:tc>
        <w:tc>
          <w:tcPr>
            <w:tcW w:type="dxa" w:w="3024"/>
            <w:vAlign w:val="center"/>
            <w:tcMar>
              <w:top w:w="68" w:type="dxa"/>
              <w:start w:w="82" w:type="dxa"/>
              <w:bottom w:w="68" w:type="dxa"/>
              <w:end w:w="82" w:type="dxa"/>
            </w:tcMar>
            <w:shd w:fill="17324D"/>
          </w:tcPr>
          <w:p>
            <w:pPr>
              <w:pStyle w:val="TableText"/>
            </w:pPr>
            <w:r/>
            <w:r>
              <w:rPr>
                <w:rFonts w:ascii="Aptos" w:hAnsi="Aptos"/>
                <w:b/>
                <w:color w:val="FFFFFF"/>
                <w:sz w:val="15"/>
              </w:rPr>
              <w:t>Main exit evidence</w:t>
            </w:r>
          </w:p>
        </w:tc>
        <w:tc>
          <w:tcPr>
            <w:tcW w:type="dxa" w:w="648"/>
            <w:vAlign w:val="center"/>
            <w:tcMar>
              <w:top w:w="68" w:type="dxa"/>
              <w:start w:w="82" w:type="dxa"/>
              <w:bottom w:w="68" w:type="dxa"/>
              <w:end w:w="82" w:type="dxa"/>
            </w:tcMar>
            <w:shd w:fill="17324D"/>
          </w:tcPr>
          <w:p>
            <w:pPr>
              <w:pStyle w:val="TableText"/>
            </w:pPr>
            <w:r/>
            <w:r>
              <w:rPr>
                <w:rFonts w:ascii="Aptos" w:hAnsi="Aptos"/>
                <w:b/>
                <w:color w:val="FFFFFF"/>
                <w:sz w:val="15"/>
              </w:rPr>
              <w:t>Gate</w:t>
            </w:r>
          </w:p>
        </w:tc>
      </w:tr>
      <w:tr>
        <w:trPr>
          <w:cantSplit/>
        </w:trPr>
        <w:tc>
          <w:tcPr>
            <w:tcW w:type="dxa" w:w="648"/>
            <w:vAlign w:val="center"/>
            <w:tcMar>
              <w:top w:w="68" w:type="dxa"/>
              <w:start w:w="82" w:type="dxa"/>
              <w:bottom w:w="68" w:type="dxa"/>
              <w:end w:w="82" w:type="dxa"/>
            </w:tcMar>
          </w:tcPr>
          <w:p>
            <w:pPr>
              <w:pStyle w:val="TableText"/>
            </w:pPr>
            <w:r/>
            <w:r>
              <w:rPr>
                <w:rFonts w:ascii="Aptos" w:hAnsi="Aptos"/>
                <w:b w:val="0"/>
                <w:color w:val="17242E"/>
                <w:sz w:val="13"/>
              </w:rPr>
              <w:t>P0</w:t>
            </w:r>
          </w:p>
        </w:tc>
        <w:tc>
          <w:tcPr>
            <w:tcW w:type="dxa" w:w="2088"/>
            <w:vAlign w:val="center"/>
            <w:tcMar>
              <w:top w:w="68" w:type="dxa"/>
              <w:start w:w="82" w:type="dxa"/>
              <w:bottom w:w="68" w:type="dxa"/>
              <w:end w:w="82" w:type="dxa"/>
            </w:tcMar>
          </w:tcPr>
          <w:p>
            <w:pPr>
              <w:pStyle w:val="TableText"/>
            </w:pPr>
            <w:r/>
            <w:r>
              <w:rPr>
                <w:rFonts w:ascii="Aptos" w:hAnsi="Aptos"/>
                <w:b w:val="0"/>
                <w:color w:val="17242E"/>
                <w:sz w:val="13"/>
              </w:rPr>
              <w:t>Discovery and requirements reconciliation</w:t>
            </w:r>
          </w:p>
        </w:tc>
        <w:tc>
          <w:tcPr>
            <w:tcW w:type="dxa" w:w="3384"/>
            <w:vAlign w:val="center"/>
            <w:tcMar>
              <w:top w:w="68" w:type="dxa"/>
              <w:start w:w="82" w:type="dxa"/>
              <w:bottom w:w="68" w:type="dxa"/>
              <w:end w:w="82" w:type="dxa"/>
            </w:tcMar>
          </w:tcPr>
          <w:p>
            <w:pPr>
              <w:pStyle w:val="TableText"/>
            </w:pPr>
            <w:r/>
            <w:r>
              <w:rPr>
                <w:rFonts w:ascii="Aptos" w:hAnsi="Aptos"/>
                <w:b w:val="0"/>
                <w:color w:val="17242E"/>
                <w:sz w:val="13"/>
              </w:rPr>
              <w:t>Run a non-mutating discovery pass to identify ambiguities, contradictions and boundary questions; do not finalize technical choices.</w:t>
            </w:r>
          </w:p>
        </w:tc>
        <w:tc>
          <w:tcPr>
            <w:tcW w:type="dxa" w:w="3024"/>
            <w:vAlign w:val="center"/>
            <w:tcMar>
              <w:top w:w="68" w:type="dxa"/>
              <w:start w:w="82" w:type="dxa"/>
              <w:bottom w:w="68" w:type="dxa"/>
              <w:end w:w="82" w:type="dxa"/>
            </w:tcMar>
          </w:tcPr>
          <w:p>
            <w:pPr>
              <w:pStyle w:val="TableText"/>
            </w:pPr>
            <w:r/>
            <w:r>
              <w:rPr>
                <w:rFonts w:ascii="Aptos" w:hAnsi="Aptos"/>
                <w:b w:val="0"/>
                <w:color w:val="17242E"/>
                <w:sz w:val="13"/>
              </w:rPr>
              <w:t>Preliminary findings/ambiguity matrix, prioritized boundary questions and source-linked open issues.</w:t>
            </w:r>
          </w:p>
        </w:tc>
        <w:tc>
          <w:tcPr>
            <w:tcW w:type="dxa" w:w="648"/>
            <w:vAlign w:val="center"/>
            <w:tcMar>
              <w:top w:w="68" w:type="dxa"/>
              <w:start w:w="82" w:type="dxa"/>
              <w:bottom w:w="68" w:type="dxa"/>
              <w:end w:w="82" w:type="dxa"/>
            </w:tcMar>
          </w:tcPr>
          <w:p>
            <w:pPr>
              <w:pStyle w:val="TableText"/>
            </w:pPr>
            <w:r/>
            <w:r>
              <w:rPr>
                <w:rFonts w:ascii="Aptos" w:hAnsi="Aptos"/>
                <w:b w:val="0"/>
                <w:color w:val="17242E"/>
                <w:sz w:val="13"/>
              </w:rPr>
              <w:t>Pre-G1 discovery only; does NOT satisfy G2</w:t>
            </w:r>
          </w:p>
        </w:tc>
      </w:tr>
      <w:tr>
        <w:trPr>
          <w:cantSplit/>
        </w:trPr>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P1</w:t>
            </w:r>
          </w:p>
        </w:tc>
        <w:tc>
          <w:tcPr>
            <w:tcW w:type="dxa" w:w="2088"/>
            <w:vAlign w:val="center"/>
            <w:tcMar>
              <w:top w:w="68" w:type="dxa"/>
              <w:start w:w="82" w:type="dxa"/>
              <w:bottom w:w="68" w:type="dxa"/>
              <w:end w:w="82" w:type="dxa"/>
            </w:tcMar>
            <w:shd w:fill="F2F6F9"/>
          </w:tcPr>
          <w:p>
            <w:pPr>
              <w:pStyle w:val="TableText"/>
            </w:pPr>
            <w:r/>
            <w:r>
              <w:rPr>
                <w:rFonts w:ascii="Aptos" w:hAnsi="Aptos"/>
                <w:b w:val="0"/>
                <w:color w:val="17242E"/>
                <w:sz w:val="13"/>
              </w:rPr>
              <w:t>Boundary and product decision freeze</w:t>
            </w:r>
          </w:p>
        </w:tc>
        <w:tc>
          <w:tcPr>
            <w:tcW w:type="dxa" w:w="3384"/>
            <w:vAlign w:val="center"/>
            <w:tcMar>
              <w:top w:w="68" w:type="dxa"/>
              <w:start w:w="82" w:type="dxa"/>
              <w:bottom w:w="68" w:type="dxa"/>
              <w:end w:w="82" w:type="dxa"/>
            </w:tcMar>
            <w:shd w:fill="F2F6F9"/>
          </w:tcPr>
          <w:p>
            <w:pPr>
              <w:pStyle w:val="TableText"/>
            </w:pPr>
            <w:r/>
            <w:r>
              <w:rPr>
                <w:rFonts w:ascii="Aptos" w:hAnsi="Aptos"/>
                <w:b w:val="0"/>
                <w:color w:val="17242E"/>
                <w:sz w:val="13"/>
              </w:rPr>
              <w:t>Approve scope, timetable authority, hard/soft semantics, time rules, event envelope/limits, repairs and outcomes.</w:t>
            </w:r>
          </w:p>
        </w:tc>
        <w:tc>
          <w:tcPr>
            <w:tcW w:type="dxa" w:w="3024"/>
            <w:vAlign w:val="center"/>
            <w:tcMar>
              <w:top w:w="68" w:type="dxa"/>
              <w:start w:w="82" w:type="dxa"/>
              <w:bottom w:w="68" w:type="dxa"/>
              <w:end w:w="82" w:type="dxa"/>
            </w:tcMar>
            <w:shd w:fill="F2F6F9"/>
          </w:tcPr>
          <w:p>
            <w:pPr>
              <w:pStyle w:val="TableText"/>
            </w:pPr>
            <w:r/>
            <w:r>
              <w:rPr>
                <w:rFonts w:ascii="Aptos" w:hAnsi="Aptos"/>
                <w:b w:val="0"/>
                <w:color w:val="17242E"/>
                <w:sz w:val="13"/>
              </w:rPr>
              <w:t>Signed decision log; updated master/spec versions.</w:t>
            </w:r>
          </w:p>
        </w:tc>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G1</w:t>
            </w:r>
          </w:p>
        </w:tc>
      </w:tr>
      <w:tr>
        <w:trPr>
          <w:cantSplit/>
        </w:trPr>
        <w:tc>
          <w:tcPr>
            <w:tcW w:type="dxa" w:w="648"/>
            <w:vAlign w:val="center"/>
            <w:tcMar>
              <w:top w:w="68" w:type="dxa"/>
              <w:start w:w="82" w:type="dxa"/>
              <w:bottom w:w="68" w:type="dxa"/>
              <w:end w:w="82" w:type="dxa"/>
            </w:tcMar>
          </w:tcPr>
          <w:p>
            <w:pPr>
              <w:pStyle w:val="TableText"/>
            </w:pPr>
            <w:r/>
            <w:r>
              <w:rPr>
                <w:rFonts w:ascii="Aptos" w:hAnsi="Aptos"/>
                <w:b w:val="0"/>
                <w:color w:val="17242E"/>
                <w:sz w:val="13"/>
              </w:rPr>
              <w:t>P2</w:t>
            </w:r>
          </w:p>
        </w:tc>
        <w:tc>
          <w:tcPr>
            <w:tcW w:type="dxa" w:w="2088"/>
            <w:vAlign w:val="center"/>
            <w:tcMar>
              <w:top w:w="68" w:type="dxa"/>
              <w:start w:w="82" w:type="dxa"/>
              <w:bottom w:w="68" w:type="dxa"/>
              <w:end w:w="82" w:type="dxa"/>
            </w:tcMar>
          </w:tcPr>
          <w:p>
            <w:pPr>
              <w:pStyle w:val="TableText"/>
            </w:pPr>
            <w:r/>
            <w:r>
              <w:rPr>
                <w:rFonts w:ascii="Aptos" w:hAnsi="Aptos"/>
                <w:b w:val="0"/>
                <w:color w:val="17242E"/>
                <w:sz w:val="13"/>
              </w:rPr>
              <w:t>Formal architecture assessment and approval</w:t>
            </w:r>
          </w:p>
        </w:tc>
        <w:tc>
          <w:tcPr>
            <w:tcW w:type="dxa" w:w="3384"/>
            <w:vAlign w:val="center"/>
            <w:tcMar>
              <w:top w:w="68" w:type="dxa"/>
              <w:start w:w="82" w:type="dxa"/>
              <w:bottom w:w="68" w:type="dxa"/>
              <w:end w:w="82" w:type="dxa"/>
            </w:tcMar>
          </w:tcPr>
          <w:p>
            <w:pPr>
              <w:pStyle w:val="TableText"/>
            </w:pPr>
            <w:r/>
            <w:r>
              <w:rPr>
                <w:rFonts w:ascii="Aptos" w:hAnsi="Aptos"/>
                <w:b w:val="0"/>
                <w:color w:val="17242E"/>
                <w:sz w:val="13"/>
              </w:rPr>
              <w:t>After G1, complete the formal assessment, review alternatives, finalize ADR recommendations and obtain separate owner approval of the architecture/plan.</w:t>
            </w:r>
          </w:p>
        </w:tc>
        <w:tc>
          <w:tcPr>
            <w:tcW w:type="dxa" w:w="3024"/>
            <w:vAlign w:val="center"/>
            <w:tcMar>
              <w:top w:w="68" w:type="dxa"/>
              <w:start w:w="82" w:type="dxa"/>
              <w:bottom w:w="68" w:type="dxa"/>
              <w:end w:w="82" w:type="dxa"/>
            </w:tcMar>
          </w:tcPr>
          <w:p>
            <w:pPr>
              <w:pStyle w:val="TableText"/>
            </w:pPr>
            <w:r/>
            <w:r>
              <w:rPr>
                <w:rFonts w:ascii="Aptos" w:hAnsi="Aptos"/>
                <w:b w:val="0"/>
                <w:color w:val="17242E"/>
                <w:sz w:val="13"/>
              </w:rPr>
              <w:t>G2 assessment report reviewed; approved ADRs, component/data-flow diagrams, contracts strategy and measurable plan with a separate G3 record.</w:t>
            </w:r>
          </w:p>
        </w:tc>
        <w:tc>
          <w:tcPr>
            <w:tcW w:type="dxa" w:w="648"/>
            <w:vAlign w:val="center"/>
            <w:tcMar>
              <w:top w:w="68" w:type="dxa"/>
              <w:start w:w="82" w:type="dxa"/>
              <w:bottom w:w="68" w:type="dxa"/>
              <w:end w:w="82" w:type="dxa"/>
            </w:tcMar>
          </w:tcPr>
          <w:p>
            <w:pPr>
              <w:pStyle w:val="TableText"/>
            </w:pPr>
            <w:r/>
            <w:r>
              <w:rPr>
                <w:rFonts w:ascii="Aptos" w:hAnsi="Aptos"/>
                <w:b w:val="0"/>
                <w:color w:val="17242E"/>
                <w:sz w:val="13"/>
              </w:rPr>
              <w:t>G2 assessment review → G3 approval</w:t>
            </w:r>
          </w:p>
        </w:tc>
      </w:tr>
      <w:tr>
        <w:trPr>
          <w:cantSplit/>
        </w:trPr>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P3</w:t>
            </w:r>
          </w:p>
        </w:tc>
        <w:tc>
          <w:tcPr>
            <w:tcW w:type="dxa" w:w="2088"/>
            <w:vAlign w:val="center"/>
            <w:tcMar>
              <w:top w:w="68" w:type="dxa"/>
              <w:start w:w="82" w:type="dxa"/>
              <w:bottom w:w="68" w:type="dxa"/>
              <w:end w:w="82" w:type="dxa"/>
            </w:tcMar>
            <w:shd w:fill="F2F6F9"/>
          </w:tcPr>
          <w:p>
            <w:pPr>
              <w:pStyle w:val="TableText"/>
            </w:pPr>
            <w:r>
              <w:t>Existing seed-data validation and contract approval</w:t>
            </w:r>
            <w:r>
              <w:rPr>
                <w:rFonts w:ascii="Aptos" w:hAnsi="Aptos"/>
                <w:b w:val="0"/>
                <w:color w:val="17242E"/>
                <w:sz w:val="13"/>
              </w:rPr>
            </w:r>
          </w:p>
        </w:tc>
        <w:tc>
          <w:tcPr>
            <w:tcW w:type="dxa" w:w="3384"/>
            <w:vAlign w:val="center"/>
            <w:tcMar>
              <w:top w:w="68" w:type="dxa"/>
              <w:start w:w="82" w:type="dxa"/>
              <w:bottom w:w="68" w:type="dxa"/>
              <w:end w:w="82" w:type="dxa"/>
            </w:tcMar>
            <w:shd w:fill="F2F6F9"/>
          </w:tcPr>
          <w:p>
            <w:pPr>
              <w:pStyle w:val="TableText"/>
            </w:pPr>
            <w:r>
              <w:t>Validate the seven existing seed CSVs against Document 04 and the source timetables; document mismatches, unknowns and synthetic fields; approve the prototype data profile.</w:t>
            </w:r>
            <w:r>
              <w:rPr>
                <w:rFonts w:ascii="Aptos" w:hAnsi="Aptos"/>
                <w:b w:val="0"/>
                <w:color w:val="17242E"/>
                <w:sz w:val="13"/>
              </w:rPr>
            </w:r>
          </w:p>
        </w:tc>
        <w:tc>
          <w:tcPr>
            <w:tcW w:type="dxa" w:w="3024"/>
            <w:vAlign w:val="center"/>
            <w:tcMar>
              <w:top w:w="68" w:type="dxa"/>
              <w:start w:w="82" w:type="dxa"/>
              <w:bottom w:w="68" w:type="dxa"/>
              <w:end w:w="82" w:type="dxa"/>
            </w:tcMar>
            <w:shd w:fill="F2F6F9"/>
          </w:tcPr>
          <w:p>
            <w:pPr>
              <w:pStyle w:val="TableText"/>
            </w:pPr>
            <w:r>
              <w:t>Validated file manifest, cross-file report, approved prototype profile and explicit list of unsupported assumptions.</w:t>
            </w:r>
            <w:r>
              <w:rPr>
                <w:rFonts w:ascii="Aptos" w:hAnsi="Aptos"/>
                <w:b w:val="0"/>
                <w:color w:val="17242E"/>
                <w:sz w:val="13"/>
              </w:rPr>
            </w:r>
          </w:p>
        </w:tc>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G4</w:t>
            </w:r>
          </w:p>
        </w:tc>
      </w:tr>
      <w:tr>
        <w:trPr>
          <w:cantSplit/>
        </w:trPr>
        <w:tc>
          <w:tcPr>
            <w:tcW w:type="dxa" w:w="648"/>
            <w:vAlign w:val="center"/>
            <w:tcMar>
              <w:top w:w="68" w:type="dxa"/>
              <w:start w:w="82" w:type="dxa"/>
              <w:bottom w:w="68" w:type="dxa"/>
              <w:end w:w="82" w:type="dxa"/>
            </w:tcMar>
          </w:tcPr>
          <w:p>
            <w:pPr>
              <w:pStyle w:val="TableText"/>
            </w:pPr>
            <w:r/>
            <w:r>
              <w:rPr>
                <w:rFonts w:ascii="Aptos" w:hAnsi="Aptos"/>
                <w:b w:val="0"/>
                <w:color w:val="17242E"/>
                <w:sz w:val="13"/>
              </w:rPr>
              <w:t>P4</w:t>
            </w:r>
          </w:p>
        </w:tc>
        <w:tc>
          <w:tcPr>
            <w:tcW w:type="dxa" w:w="2088"/>
            <w:vAlign w:val="center"/>
            <w:tcMar>
              <w:top w:w="68" w:type="dxa"/>
              <w:start w:w="82" w:type="dxa"/>
              <w:bottom w:w="68" w:type="dxa"/>
              <w:end w:w="82" w:type="dxa"/>
            </w:tcMar>
          </w:tcPr>
          <w:p>
            <w:pPr>
              <w:pStyle w:val="TableText"/>
            </w:pPr>
            <w:r/>
            <w:r>
              <w:rPr>
                <w:rFonts w:ascii="Aptos" w:hAnsi="Aptos"/>
                <w:b w:val="0"/>
                <w:color w:val="17242E"/>
                <w:sz w:val="13"/>
              </w:rPr>
              <w:t>Build preparation</w:t>
            </w:r>
          </w:p>
        </w:tc>
        <w:tc>
          <w:tcPr>
            <w:tcW w:type="dxa" w:w="3384"/>
            <w:vAlign w:val="center"/>
            <w:tcMar>
              <w:top w:w="68" w:type="dxa"/>
              <w:start w:w="82" w:type="dxa"/>
              <w:bottom w:w="68" w:type="dxa"/>
              <w:end w:w="82" w:type="dxa"/>
            </w:tcMar>
          </w:tcPr>
          <w:p>
            <w:pPr>
              <w:pStyle w:val="TableText"/>
            </w:pPr>
            <w:r/>
            <w:r>
              <w:rPr>
                <w:rFonts w:ascii="Aptos" w:hAnsi="Aptos"/>
                <w:b w:val="0"/>
                <w:color w:val="17242E"/>
                <w:sz w:val="13"/>
              </w:rPr>
              <w:t>Only specifically authorized repository/environment/test harness/skeleton work.</w:t>
            </w:r>
          </w:p>
        </w:tc>
        <w:tc>
          <w:tcPr>
            <w:tcW w:type="dxa" w:w="3024"/>
            <w:vAlign w:val="center"/>
            <w:tcMar>
              <w:top w:w="68" w:type="dxa"/>
              <w:start w:w="82" w:type="dxa"/>
              <w:bottom w:w="68" w:type="dxa"/>
              <w:end w:w="82" w:type="dxa"/>
            </w:tcMar>
          </w:tcPr>
          <w:p>
            <w:pPr>
              <w:pStyle w:val="TableText"/>
            </w:pPr>
            <w:r/>
            <w:r>
              <w:rPr>
                <w:rFonts w:ascii="Aptos" w:hAnsi="Aptos"/>
                <w:b w:val="0"/>
                <w:color w:val="17242E"/>
                <w:sz w:val="13"/>
              </w:rPr>
              <w:t>Reproducible setup, smoke tests, pinned dependency record, architecture guard tests.</w:t>
            </w:r>
          </w:p>
        </w:tc>
        <w:tc>
          <w:tcPr>
            <w:tcW w:type="dxa" w:w="648"/>
            <w:vAlign w:val="center"/>
            <w:tcMar>
              <w:top w:w="68" w:type="dxa"/>
              <w:start w:w="82" w:type="dxa"/>
              <w:bottom w:w="68" w:type="dxa"/>
              <w:end w:w="82" w:type="dxa"/>
            </w:tcMar>
          </w:tcPr>
          <w:p>
            <w:pPr>
              <w:pStyle w:val="TableText"/>
            </w:pPr>
            <w:r/>
            <w:r>
              <w:rPr>
                <w:rFonts w:ascii="Aptos" w:hAnsi="Aptos"/>
                <w:b w:val="0"/>
                <w:color w:val="17242E"/>
                <w:sz w:val="13"/>
              </w:rPr>
              <w:t>G5 for P4</w:t>
            </w:r>
          </w:p>
        </w:tc>
      </w:tr>
      <w:tr>
        <w:trPr>
          <w:cantSplit/>
        </w:trPr>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P5</w:t>
            </w:r>
          </w:p>
        </w:tc>
        <w:tc>
          <w:tcPr>
            <w:tcW w:type="dxa" w:w="2088"/>
            <w:vAlign w:val="center"/>
            <w:tcMar>
              <w:top w:w="68" w:type="dxa"/>
              <w:start w:w="82" w:type="dxa"/>
              <w:bottom w:w="68" w:type="dxa"/>
              <w:end w:w="82" w:type="dxa"/>
            </w:tcMar>
            <w:shd w:fill="F2F6F9"/>
          </w:tcPr>
          <w:p>
            <w:pPr>
              <w:pStyle w:val="TableText"/>
            </w:pPr>
            <w:r/>
            <w:r>
              <w:rPr>
                <w:rFonts w:ascii="Aptos" w:hAnsi="Aptos"/>
                <w:b w:val="0"/>
                <w:color w:val="17242E"/>
                <w:sz w:val="13"/>
              </w:rPr>
              <w:t>Core correctness vertical slice</w:t>
            </w:r>
          </w:p>
        </w:tc>
        <w:tc>
          <w:tcPr>
            <w:tcW w:type="dxa" w:w="3384"/>
            <w:vAlign w:val="center"/>
            <w:tcMar>
              <w:top w:w="68" w:type="dxa"/>
              <w:start w:w="82" w:type="dxa"/>
              <w:bottom w:w="68" w:type="dxa"/>
              <w:end w:w="82" w:type="dxa"/>
            </w:tcMar>
            <w:shd w:fill="F2F6F9"/>
          </w:tcPr>
          <w:p>
            <w:pPr>
              <w:pStyle w:val="TableText"/>
            </w:pPr>
            <w:r/>
            <w:r>
              <w:rPr>
                <w:rFonts w:ascii="Aptos" w:hAnsi="Aptos"/>
                <w:b w:val="0"/>
                <w:color w:val="17242E"/>
                <w:sz w:val="13"/>
              </w:rPr>
              <w:t>Build approved input validation, snapshot binding, domain constraints, allocator adapter and independent validator.</w:t>
            </w:r>
          </w:p>
        </w:tc>
        <w:tc>
          <w:tcPr>
            <w:tcW w:type="dxa" w:w="3024"/>
            <w:vAlign w:val="center"/>
            <w:tcMar>
              <w:top w:w="68" w:type="dxa"/>
              <w:start w:w="82" w:type="dxa"/>
              <w:bottom w:w="68" w:type="dxa"/>
              <w:end w:w="82" w:type="dxa"/>
            </w:tcMar>
            <w:shd w:fill="F2F6F9"/>
          </w:tcPr>
          <w:p>
            <w:pPr>
              <w:pStyle w:val="TableText"/>
            </w:pPr>
            <w:r/>
            <w:r>
              <w:rPr>
                <w:rFonts w:ascii="Aptos" w:hAnsi="Aptos"/>
                <w:b w:val="0"/>
                <w:color w:val="17242E"/>
                <w:sz w:val="13"/>
              </w:rPr>
              <w:t>Core tests; truthful status contract; no invalid candidate accepted.</w:t>
            </w:r>
          </w:p>
        </w:tc>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Phase order after G5</w:t>
            </w:r>
          </w:p>
        </w:tc>
      </w:tr>
      <w:tr>
        <w:trPr>
          <w:cantSplit/>
        </w:trPr>
        <w:tc>
          <w:tcPr>
            <w:tcW w:type="dxa" w:w="648"/>
            <w:vAlign w:val="center"/>
            <w:tcMar>
              <w:top w:w="68" w:type="dxa"/>
              <w:start w:w="82" w:type="dxa"/>
              <w:bottom w:w="68" w:type="dxa"/>
              <w:end w:w="82" w:type="dxa"/>
            </w:tcMar>
          </w:tcPr>
          <w:p>
            <w:pPr>
              <w:pStyle w:val="TableText"/>
            </w:pPr>
            <w:r/>
            <w:r>
              <w:rPr>
                <w:rFonts w:ascii="Aptos" w:hAnsi="Aptos"/>
                <w:b w:val="0"/>
                <w:color w:val="17242E"/>
                <w:sz w:val="13"/>
              </w:rPr>
              <w:t>P6</w:t>
            </w:r>
          </w:p>
        </w:tc>
        <w:tc>
          <w:tcPr>
            <w:tcW w:type="dxa" w:w="2088"/>
            <w:vAlign w:val="center"/>
            <w:tcMar>
              <w:top w:w="68" w:type="dxa"/>
              <w:start w:w="82" w:type="dxa"/>
              <w:bottom w:w="68" w:type="dxa"/>
              <w:end w:w="82" w:type="dxa"/>
            </w:tcMar>
          </w:tcPr>
          <w:p>
            <w:pPr>
              <w:pStyle w:val="TableText"/>
            </w:pPr>
            <w:r/>
            <w:r>
              <w:rPr>
                <w:rFonts w:ascii="Aptos" w:hAnsi="Aptos"/>
                <w:b w:val="0"/>
                <w:color w:val="17242E"/>
                <w:sz w:val="13"/>
              </w:rPr>
              <w:t>Controlled dynamic simulation</w:t>
            </w:r>
          </w:p>
        </w:tc>
        <w:tc>
          <w:tcPr>
            <w:tcW w:type="dxa" w:w="3384"/>
            <w:vAlign w:val="center"/>
            <w:tcMar>
              <w:top w:w="68" w:type="dxa"/>
              <w:start w:w="82" w:type="dxa"/>
              <w:bottom w:w="68" w:type="dxa"/>
              <w:end w:w="82" w:type="dxa"/>
            </w:tcMar>
          </w:tcPr>
          <w:p>
            <w:pPr>
              <w:pStyle w:val="TableText"/>
            </w:pPr>
            <w:r/>
            <w:r>
              <w:rPr>
                <w:rFonts w:ascii="Aptos" w:hAnsi="Aptos"/>
                <w:b w:val="0"/>
                <w:color w:val="17242E"/>
                <w:sz w:val="13"/>
              </w:rPr>
              <w:t>Implement approved event contract, state versioning, atomicity, affected-set, bounded repair and history/diff.</w:t>
            </w:r>
          </w:p>
        </w:tc>
        <w:tc>
          <w:tcPr>
            <w:tcW w:type="dxa" w:w="3024"/>
            <w:vAlign w:val="center"/>
            <w:tcMar>
              <w:top w:w="68" w:type="dxa"/>
              <w:start w:w="82" w:type="dxa"/>
              <w:bottom w:w="68" w:type="dxa"/>
              <w:end w:w="82" w:type="dxa"/>
            </w:tcMar>
          </w:tcPr>
          <w:p>
            <w:pPr>
              <w:pStyle w:val="TableText"/>
            </w:pPr>
            <w:r>
              <w:t>P6 acceptance evidence reported: independent validation, even-cycle 60.52% synthetic walking-time-proxy reduction, odd-cycle baseline retention, bounded disruption recovery, CSV hash fidelity and 45/45 tests reported. P6 acceptance remains report-referenced; see Section 3 and the v0.2.3 revision record. Section 18.2 contains the prepared P7 PAR.</w:t>
            </w:r>
          </w:p>
        </w:tc>
        <w:tc>
          <w:tcPr>
            <w:tcW w:type="dxa" w:w="648"/>
            <w:vAlign w:val="center"/>
            <w:tcMar>
              <w:top w:w="68" w:type="dxa"/>
              <w:start w:w="82" w:type="dxa"/>
              <w:bottom w:w="68" w:type="dxa"/>
              <w:end w:w="82" w:type="dxa"/>
            </w:tcMar>
          </w:tcPr>
          <w:p>
            <w:pPr>
              <w:pStyle w:val="TableText"/>
            </w:pPr>
            <w:r/>
            <w:r>
              <w:rPr>
                <w:rFonts w:ascii="Aptos" w:hAnsi="Aptos"/>
                <w:b w:val="0"/>
                <w:color w:val="17242E"/>
                <w:sz w:val="13"/>
              </w:rPr>
              <w:t>Boundary + data contracts + P6 order</w:t>
            </w:r>
          </w:p>
        </w:tc>
      </w:tr>
      <w:tr>
        <w:trPr>
          <w:cantSplit/>
        </w:trPr>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P7</w:t>
            </w:r>
          </w:p>
        </w:tc>
        <w:tc>
          <w:tcPr>
            <w:tcW w:type="dxa" w:w="2088"/>
            <w:vAlign w:val="center"/>
            <w:tcMar>
              <w:top w:w="68" w:type="dxa"/>
              <w:start w:w="82" w:type="dxa"/>
              <w:bottom w:w="68" w:type="dxa"/>
              <w:end w:w="82" w:type="dxa"/>
            </w:tcMar>
            <w:shd w:fill="F2F6F9"/>
          </w:tcPr>
          <w:p>
            <w:pPr>
              <w:pStyle w:val="TableText"/>
            </w:pPr>
            <w:r>
              <w:t>Frontend Integration, REST API Bridge &amp; UI Benchmark Realization</w:t>
            </w:r>
          </w:p>
        </w:tc>
        <w:tc>
          <w:tcPr>
            <w:tcW w:type="dxa" w:w="3384"/>
            <w:vAlign w:val="center"/>
            <w:tcMar>
              <w:top w:w="68" w:type="dxa"/>
              <w:start w:w="82" w:type="dxa"/>
              <w:bottom w:w="68" w:type="dxa"/>
              <w:end w:w="82" w:type="dxa"/>
            </w:tcMar>
            <w:shd w:fill="F2F6F9"/>
          </w:tcPr>
          <w:p>
            <w:pPr>
              <w:pStyle w:val="TableText"/>
            </w:pPr>
            <w:r>
              <w:t>Frontend integration, REST API bridge and realization of the owner-approved UI benchmark; do not import benchmark values as data.</w:t>
            </w:r>
          </w:p>
        </w:tc>
        <w:tc>
          <w:tcPr>
            <w:tcW w:type="dxa" w:w="3024"/>
            <w:vAlign w:val="center"/>
            <w:tcMar>
              <w:top w:w="68" w:type="dxa"/>
              <w:start w:w="82" w:type="dxa"/>
              <w:bottom w:w="68" w:type="dxa"/>
              <w:end w:w="82" w:type="dxa"/>
            </w:tcMar>
            <w:shd w:fill="F2F6F9"/>
          </w:tcPr>
          <w:p>
            <w:pPr>
              <w:pStyle w:val="TableText"/>
            </w:pPr>
            <w:r>
              <w:t>Prepared P7 PAR; exact API/UI mapping, truthful states, endpoint + interaction tests, accessible status, unchanged seed CSVs and P4–P6 regression pass. Implementation pending owner grant.</w:t>
            </w:r>
          </w:p>
        </w:tc>
        <w:tc>
          <w:tcPr>
            <w:tcW w:type="dxa" w:w="648"/>
            <w:vAlign w:val="center"/>
            <w:tcMar>
              <w:top w:w="68" w:type="dxa"/>
              <w:start w:w="82" w:type="dxa"/>
              <w:bottom w:w="68" w:type="dxa"/>
              <w:end w:w="82" w:type="dxa"/>
            </w:tcMar>
            <w:shd w:fill="F2F6F9"/>
          </w:tcPr>
          <w:p>
            <w:pPr>
              <w:pStyle w:val="TableText"/>
            </w:pPr>
            <w:r>
              <w:t>PAR-CIQ-P7-20261010-01 prepared; explicit owner grant required</w:t>
            </w:r>
          </w:p>
        </w:tc>
      </w:tr>
      <w:tr>
        <w:trPr>
          <w:cantSplit/>
        </w:trPr>
        <w:tc>
          <w:tcPr>
            <w:tcW w:type="dxa" w:w="648"/>
            <w:vAlign w:val="center"/>
            <w:tcMar>
              <w:top w:w="68" w:type="dxa"/>
              <w:start w:w="82" w:type="dxa"/>
              <w:bottom w:w="68" w:type="dxa"/>
              <w:end w:w="82" w:type="dxa"/>
            </w:tcMar>
          </w:tcPr>
          <w:p>
            <w:pPr>
              <w:pStyle w:val="TableText"/>
            </w:pPr>
            <w:r/>
            <w:r>
              <w:rPr>
                <w:rFonts w:ascii="Aptos" w:hAnsi="Aptos"/>
                <w:b w:val="0"/>
                <w:color w:val="17242E"/>
                <w:sz w:val="13"/>
              </w:rPr>
              <w:t>P8</w:t>
            </w:r>
          </w:p>
        </w:tc>
        <w:tc>
          <w:tcPr>
            <w:tcW w:type="dxa" w:w="2088"/>
            <w:vAlign w:val="center"/>
            <w:tcMar>
              <w:top w:w="68" w:type="dxa"/>
              <w:start w:w="82" w:type="dxa"/>
              <w:bottom w:w="68" w:type="dxa"/>
              <w:end w:w="82" w:type="dxa"/>
            </w:tcMar>
          </w:tcPr>
          <w:p>
            <w:pPr>
              <w:pStyle w:val="TableText"/>
            </w:pPr>
            <w:r/>
            <w:r>
              <w:rPr>
                <w:rFonts w:ascii="Aptos" w:hAnsi="Aptos"/>
                <w:b w:val="0"/>
                <w:color w:val="17242E"/>
                <w:sz w:val="13"/>
              </w:rPr>
              <w:t>Benchmark and evaluation</w:t>
            </w:r>
          </w:p>
        </w:tc>
        <w:tc>
          <w:tcPr>
            <w:tcW w:type="dxa" w:w="3384"/>
            <w:vAlign w:val="center"/>
            <w:tcMar>
              <w:top w:w="68" w:type="dxa"/>
              <w:start w:w="82" w:type="dxa"/>
              <w:bottom w:w="68" w:type="dxa"/>
              <w:end w:w="82" w:type="dxa"/>
            </w:tcMar>
          </w:tcPr>
          <w:p>
            <w:pPr>
              <w:pStyle w:val="TableText"/>
            </w:pPr>
            <w:r/>
            <w:r>
              <w:rPr>
                <w:rFonts w:ascii="Aptos" w:hAnsi="Aptos"/>
                <w:b w:val="0"/>
                <w:color w:val="17242E"/>
                <w:sz w:val="13"/>
              </w:rPr>
              <w:t>Implement baseline, comparable-run protocol, metric formulas, repeatability and exports.</w:t>
            </w:r>
          </w:p>
        </w:tc>
        <w:tc>
          <w:tcPr>
            <w:tcW w:type="dxa" w:w="3024"/>
            <w:vAlign w:val="center"/>
            <w:tcMar>
              <w:top w:w="68" w:type="dxa"/>
              <w:start w:w="82" w:type="dxa"/>
              <w:bottom w:w="68" w:type="dxa"/>
              <w:end w:w="82" w:type="dxa"/>
            </w:tcMar>
          </w:tcPr>
          <w:p>
            <w:pPr>
              <w:pStyle w:val="TableText"/>
            </w:pPr>
            <w:r/>
            <w:r>
              <w:rPr>
                <w:rFonts w:ascii="Aptos" w:hAnsi="Aptos"/>
                <w:b w:val="0"/>
                <w:color w:val="17242E"/>
                <w:sz w:val="13"/>
              </w:rPr>
              <w:t>Versioned manifests, raw results, metric tests and honest limitations.</w:t>
            </w:r>
          </w:p>
        </w:tc>
        <w:tc>
          <w:tcPr>
            <w:tcW w:type="dxa" w:w="648"/>
            <w:vAlign w:val="center"/>
            <w:tcMar>
              <w:top w:w="68" w:type="dxa"/>
              <w:start w:w="82" w:type="dxa"/>
              <w:bottom w:w="68" w:type="dxa"/>
              <w:end w:w="82" w:type="dxa"/>
            </w:tcMar>
          </w:tcPr>
          <w:p>
            <w:pPr>
              <w:pStyle w:val="TableText"/>
            </w:pPr>
            <w:r/>
            <w:r>
              <w:rPr>
                <w:rFonts w:ascii="Aptos" w:hAnsi="Aptos"/>
                <w:b w:val="0"/>
                <w:color w:val="17242E"/>
                <w:sz w:val="13"/>
              </w:rPr>
              <w:t>Scale/NFR approval + P8 order</w:t>
            </w:r>
          </w:p>
        </w:tc>
      </w:tr>
      <w:tr>
        <w:trPr>
          <w:cantSplit/>
        </w:trPr>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P9</w:t>
            </w:r>
          </w:p>
        </w:tc>
        <w:tc>
          <w:tcPr>
            <w:tcW w:type="dxa" w:w="2088"/>
            <w:vAlign w:val="center"/>
            <w:tcMar>
              <w:top w:w="68" w:type="dxa"/>
              <w:start w:w="82" w:type="dxa"/>
              <w:bottom w:w="68" w:type="dxa"/>
              <w:end w:w="82" w:type="dxa"/>
            </w:tcMar>
            <w:shd w:fill="F2F6F9"/>
          </w:tcPr>
          <w:p>
            <w:pPr>
              <w:pStyle w:val="TableText"/>
            </w:pPr>
            <w:r/>
            <w:r>
              <w:rPr>
                <w:rFonts w:ascii="Aptos" w:hAnsi="Aptos"/>
                <w:b w:val="0"/>
                <w:color w:val="17242E"/>
                <w:sz w:val="13"/>
              </w:rPr>
              <w:t>Demo readiness review</w:t>
            </w:r>
          </w:p>
        </w:tc>
        <w:tc>
          <w:tcPr>
            <w:tcW w:type="dxa" w:w="3384"/>
            <w:vAlign w:val="center"/>
            <w:tcMar>
              <w:top w:w="68" w:type="dxa"/>
              <w:start w:w="82" w:type="dxa"/>
              <w:bottom w:w="68" w:type="dxa"/>
              <w:end w:w="82" w:type="dxa"/>
            </w:tcMar>
            <w:shd w:fill="F2F6F9"/>
          </w:tcPr>
          <w:p>
            <w:pPr>
              <w:pStyle w:val="TableText"/>
            </w:pPr>
            <w:r/>
            <w:r>
              <w:rPr>
                <w:rFonts w:ascii="Aptos" w:hAnsi="Aptos"/>
                <w:b w:val="0"/>
                <w:color w:val="17242E"/>
                <w:sz w:val="13"/>
              </w:rPr>
              <w:t>Clean setup, representative success/failure scenarios, presentation flow, known gaps and release decision.</w:t>
            </w:r>
          </w:p>
        </w:tc>
        <w:tc>
          <w:tcPr>
            <w:tcW w:type="dxa" w:w="3024"/>
            <w:vAlign w:val="center"/>
            <w:tcMar>
              <w:top w:w="68" w:type="dxa"/>
              <w:start w:w="82" w:type="dxa"/>
              <w:bottom w:w="68" w:type="dxa"/>
              <w:end w:w="82" w:type="dxa"/>
            </w:tcMar>
            <w:shd w:fill="F2F6F9"/>
          </w:tcPr>
          <w:p>
            <w:pPr>
              <w:pStyle w:val="TableText"/>
            </w:pPr>
            <w:r/>
            <w:r>
              <w:rPr>
                <w:rFonts w:ascii="Aptos" w:hAnsi="Aptos"/>
                <w:b w:val="0"/>
                <w:color w:val="17242E"/>
                <w:sz w:val="13"/>
              </w:rPr>
              <w:t>Reviewed runbook, clean-install evidence, scenario log and demo/release authorization.</w:t>
            </w:r>
          </w:p>
        </w:tc>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P9 order + final review</w:t>
            </w:r>
          </w:p>
        </w:tc>
      </w:tr>
    </w:tbl>
    <w:p>
      <w:pPr>
        <w:spacing w:after="20"/>
      </w:pPr>
    </w:p>
    <w:tbl>
      <w:tblPr>
        <w:tblW w:type="auto" w:w="0"/>
        <w:jc w:val="center"/>
        <w:tblLayout w:type="fixed"/>
        <w:tblLook w:firstColumn="1" w:firstRow="1" w:lastColumn="0" w:lastRow="0" w:noHBand="0" w:noVBand="1" w:val="04A0"/>
        <w:tblBorders>
          <w:top w:val="single" w:sz="7" w:space="0" w:color="9D2C2C"/>
          <w:left w:val="single" w:sz="7" w:space="0" w:color="9D2C2C"/>
          <w:bottom w:val="single" w:sz="7" w:space="0" w:color="9D2C2C"/>
          <w:right w:val="single" w:sz="7" w:space="0" w:color="9D2C2C"/>
          <w:insideH w:val="single" w:sz="7" w:space="0" w:color="9D2C2C"/>
          <w:insideV w:val="single" w:sz="7" w:space="0" w:color="9D2C2C"/>
        </w:tblBorders>
      </w:tblPr>
      <w:tblGrid>
        <w:gridCol w:w="9792"/>
      </w:tblGrid>
      <w:tr>
        <w:trPr>
          <w:cantSplit/>
          <w:tblHeader w:val="true"/>
        </w:trPr>
        <w:tc>
          <w:tcPr>
            <w:tcW w:type="dxa" w:w="9835"/>
            <w:shd w:fill="FCEEEE"/>
            <w:tcMar>
              <w:top w:w="115" w:type="dxa"/>
              <w:start w:w="145" w:type="dxa"/>
              <w:bottom w:w="115" w:type="dxa"/>
              <w:end w:w="140" w:type="dxa"/>
            </w:tcMar>
          </w:tcPr>
          <w:p>
            <w:pPr>
              <w:spacing w:after="60"/>
            </w:pPr>
            <w:r>
              <w:rPr>
                <w:b/>
                <w:color w:val="C00000"/>
              </w:rPr>
              <w:t>PHASE STATUS — P4–P6 ACCEPTED; P7 AUTHORIZATION PENDING</w:t>
              <w:br/>
              <w:t>P4–P6 are reported accepted, but P7 is only prepared. A separate explicit owner grant is required before any P7 implementation. The presence of a prepared PAR does not permit application, API, frontend, dependency or environment changes.</w:t>
            </w:r>
          </w:p>
        </w:tc>
      </w:tr>
    </w:tbl>
    <w:p>
      <w:pPr>
        <w:spacing w:after="20"/>
      </w:pPr>
    </w:p>
    <w:p>
      <w:pPr>
        <w:pStyle w:val="Heading1"/>
      </w:pPr>
      <w:r>
        <w:t>7. Pre-build planning phases</w:t>
      </w:r>
    </w:p>
    <w:tbl>
      <w:tblPr>
        <w:tblW w:type="auto" w:w="0"/>
        <w:jc w:val="center"/>
        <w:tblLayout w:type="fixed"/>
        <w:tblLook w:firstColumn="1" w:firstRow="1" w:lastColumn="0" w:lastRow="0" w:noHBand="0" w:noVBand="1" w:val="04A0"/>
        <w:tblBorders>
          <w:top w:val="single" w:sz="7" w:space="0" w:color="9A6C14"/>
          <w:left w:val="single" w:sz="7" w:space="0" w:color="9A6C14"/>
          <w:bottom w:val="single" w:sz="7" w:space="0" w:color="9A6C14"/>
          <w:right w:val="single" w:sz="7" w:space="0" w:color="9A6C14"/>
          <w:insideH w:val="single" w:sz="7" w:space="0" w:color="9A6C14"/>
          <w:insideV w:val="single" w:sz="7" w:space="0" w:color="9A6C14"/>
        </w:tblBorders>
      </w:tblPr>
      <w:tblGrid>
        <w:gridCol w:w="9792"/>
      </w:tblGrid>
      <w:tr>
        <w:trPr>
          <w:cantSplit/>
          <w:tblHeader w:val="true"/>
        </w:trPr>
        <w:tc>
          <w:tcPr>
            <w:tcW w:type="dxa" w:w="9835"/>
            <w:shd w:fill="FFF6DF"/>
            <w:tcMar>
              <w:top w:w="115" w:type="dxa"/>
              <w:start w:w="145" w:type="dxa"/>
              <w:bottom w:w="115" w:type="dxa"/>
              <w:end w:w="140" w:type="dxa"/>
            </w:tcMar>
          </w:tcPr>
          <w:p>
            <w:pPr>
              <w:spacing w:after="60"/>
            </w:pPr>
            <w:r/>
            <w:r>
              <w:rPr>
                <w:rFonts w:ascii="Aptos" w:hAnsi="Aptos"/>
                <w:b/>
                <w:color w:val="9A6C14"/>
                <w:sz w:val="17"/>
              </w:rPr>
              <w:t>PLANNING ONLY</w:t>
            </w:r>
          </w:p>
          <w:p>
            <w:pPr>
              <w:spacing w:after="0" w:line="240" w:lineRule="auto"/>
            </w:pPr>
            <w:r>
              <w:rPr>
                <w:rFonts w:ascii="Aptos" w:hAnsi="Aptos"/>
                <w:color w:val="17242E"/>
                <w:sz w:val="17"/>
              </w:rPr>
              <w:t>P0–P3 define work products for assessment, boundary decisions, architecture and data-contract approval. They do not grant implementation or data-generation permission. Any phase that would mutate source or environment requires its own explicit order.</w:t>
            </w:r>
          </w:p>
        </w:tc>
      </w:tr>
    </w:tbl>
    <w:p>
      <w:pPr>
        <w:spacing w:after="20"/>
      </w:pPr>
    </w:p>
    <w:p>
      <w:pPr>
        <w:pStyle w:val="Heading2"/>
      </w:pPr>
      <w:r>
        <w:t>P0 — Discovery and requirements reconciliation</w:t>
      </w:r>
    </w:p>
    <w:p>
      <w:pPr/>
      <w:r>
        <w:t>Purpose: Run a traceable, non-mutating discovery pass that surfaces ambiguity and boundary questions before critical rules are frozen.</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Master spec and Documents 02/03/04 available; discovery review is explicitly preliminary and non-mutating.</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Inventory known requirements, open decisions, contradictions, external inputs and decision owners; prepare targeted questions to support G1 boundary approval. A preliminary report may identify architecture options but must not select a final stack, solver or numerical policy.</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t>No source changes, package installs, migrations, external integrations or dataset overwrites during discovery unless separately authorized. Read-only repository/data inspection and validation scripts run outside the project tree may be proposed for approval.</w:t>
            </w:r>
            <w:r>
              <w:rPr>
                <w:rFonts w:ascii="Aptos" w:hAnsi="Aptos"/>
                <w:b w:val="0"/>
                <w:color w:val="17242E"/>
                <w:sz w:val="14"/>
              </w:rPr>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Preliminary findings/ambiguity matrix; prioritized boundary questions; source-linked contradictions; updated gate snapshot; no decisions silently applied.</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Check source coverage and confirm all unresolved items are labeled; technical options are conditional and non-binding.</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Critical boundary questions have an owner and next action; unresolved semantics remain pending; report explicitly states it is not the formal G2 assessment.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Pre-G1 discovery step only; does NOT satisfy G2.</w:t>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2"/>
      </w:pPr>
      <w:r>
        <w:t>P1 — Boundary and product decision freeze</w:t>
      </w:r>
    </w:p>
    <w:p>
      <w:pPr/>
      <w:r>
        <w:t>Purpose: Turn product-level ambiguity into explicit decisions before implementing behavior whose correctness depends on it.</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Assessment identifies critical decisions; official problem statement if verbatim claims are needed; decision owners available.</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Resolve scheduling authority; room vs instructor/cohort conflict scope; hard and soft rules; capacity/facility semantics; intervals/buffers/timezone; preferences/tie-breaks; locks; event allowlist, envelope and fixed limits; affected-set/repair policy; status taxonomy; stop/rollback behavior; permission/publication model.</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Do not weaken a hard invariant to simplify the solver; do not invent thresholds; do not change approved scope through code.</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Signed decision log, updated master/supporting spec versions, effective rule/limits table and test implications.</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Boundary-value test cases are specified for every adopted rule, enum and numerical limit.</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Every critical decision has APPROVED/REJECTED/DEFERRED-BLOCKING disposition, owner, rationale, date and linked requirements/tests; deferred blocking items exclude dependent work.</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G1 — Boundary approval.</w:t>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2"/>
      </w:pPr>
      <w:r>
        <w:t>P2 — Formal architecture assessment and approval</w:t>
      </w:r>
    </w:p>
    <w:p>
      <w:pPr/>
      <w:r>
        <w:t>Purpose: Complete the formal assessment after product boundaries are approved, then convert reviewed recommendations into explicit architecture decisions.</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G1 boundary approval is recorded; preliminary P0 findings are available; critical source conflicts are resolved or clearly marked as blockers.</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Complete the formal Antigravity assessment against the frozen rules: compare topology, runtime/framework, solver family/adapter, independent validator, persistence/snapshots, API contracts, UI, simulation, observability, testing/deployment and security. Return the G2 report first; then prepare ADRs and obtain a separate G3 owner decision.</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Do not treat a recommendation as approved; no choice based solely on preference or novelty; no unapproved dependencies, hosted integrations, paid services or hosting commitment.</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Formal G2 assessment report with requirement links and trade-offs; completed ADRs; module/dependency diagram; interface inventory; data/API strategy; measurable test plan; threat/operational notes; proposed phased roadmap.</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Design review, requirement-to-component traceability, architecture boundary tests planned, deployment assumptions documented.</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The G2 assessment is reviewed and recorded; architecture/plan selections are then separately approved under G3. Every critical requirement has a responsible component and verification method.</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G2 formal assessment review, followed by a distinct G3 architecture/plan approval record.</w:t>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2"/>
      </w:pPr>
      <w:r>
        <w:t>P3 — Data contract approval</w:t>
      </w:r>
    </w:p>
    <w:p>
      <w:pPr/>
      <w:r>
        <w:t>Purpose: Establish whether the seven existing seed CSVs are internally consistent and suitable for a bounded prototype, documenting unsupported assumptions before schema-dependent implementation.</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t>Seven seed CSVs and Document 04 available; source timetable PDFs available for sessions.csv verification; data owner/source notes consulted where available.</w:t>
            </w:r>
            <w:r>
              <w:rPr>
                <w:rFonts w:ascii="Aptos" w:hAnsi="Aptos"/>
                <w:b w:val="0"/>
                <w:color w:val="17242E"/>
                <w:sz w:val="14"/>
              </w:rPr>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t>Inventory columns, types, IDs, keys, units, provenance and row counts for all seven CSVs; cross-check foreign keys and room/session/time consistency; compare timetable-derived sessions with source PDFs; classify values as verified, inferred, synthetic or unknown; define block/warn/quarantine rules and approve the prototype data profile.</w:t>
            </w:r>
            <w:r>
              <w:rPr>
                <w:rFonts w:ascii="Aptos" w:hAnsi="Aptos"/>
                <w:b w:val="0"/>
                <w:color w:val="17242E"/>
                <w:sz w:val="14"/>
              </w:rPr>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t>Do not regenerate, overwrite or silently normalize the supplied CSVs; do not fill unknowns by guessing; do not treat synthetic travel times, demo events/complaints, inferred hall capacities or unverified facility states as campus truth.</w:t>
            </w:r>
            <w:r>
              <w:rPr>
                <w:rFonts w:ascii="Aptos" w:hAnsi="Aptos"/>
                <w:b w:val="0"/>
                <w:color w:val="17242E"/>
                <w:sz w:val="14"/>
              </w:rPr>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t>Cross-dataset validation report; per-file profile/counts; schema/data dictionary; provenance/limitations matrix; manifest identifying exact file versions/hashes; documented blockers and allowed prototype handling.</w:t>
            </w:r>
            <w:r>
              <w:rPr>
                <w:rFonts w:ascii="Aptos" w:hAnsi="Aptos"/>
                <w:b w:val="0"/>
                <w:color w:val="17242E"/>
                <w:sz w:val="14"/>
              </w:rPr>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t>Run schema, uniqueness, nullability, foreign-key, domain, timetable/time-slot and availability-consistency checks; retain actual outputs. Treat source-derived discrepancies as findings, not automatic corrections.</w:t>
            </w:r>
            <w:r>
              <w:rPr>
                <w:rFonts w:ascii="Aptos" w:hAnsi="Aptos"/>
                <w:b w:val="0"/>
                <w:color w:val="17242E"/>
                <w:sz w:val="14"/>
              </w:rPr>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t>Every prototype data dependency is mapped; critical contradictions are resolved or explicitly block dependent features; data limitations are visible; owner approves the data profile and validation rules.</w:t>
            </w:r>
            <w:r>
              <w:rPr>
                <w:rFonts w:ascii="Aptos" w:hAnsi="Aptos"/>
                <w:b w:val="0"/>
                <w:color w:val="17242E"/>
                <w:sz w:val="14"/>
              </w:rPr>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t>G4 — Prototype data-profile approval; any data regeneration/overwrite remains a separate explicit authorization.</w:t>
            </w:r>
            <w:r>
              <w:rPr>
                <w:rFonts w:ascii="Aptos" w:hAnsi="Aptos"/>
                <w:b w:val="0"/>
                <w:color w:val="17242E"/>
                <w:sz w:val="14"/>
              </w:rPr>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1"/>
      </w:pPr>
      <w:r>
        <w:t>8. Implementation phase definitions and status (gate-controlled)</w:t>
      </w:r>
    </w:p>
    <w:p>
      <w:pPr/>
      <w:r>
        <w:t>The phase definitions below preserve scope, entry/exit criteria and evidence requirements. P4–P6 are reported accepted; P7 is the next proposed phase with its PAR prepared but not granted; P8–P9 remain future, separately gated work. Definitions and acceptance records do not authorize new implementation by themselves.</w:t>
      </w:r>
    </w:p>
    <w:tbl>
      <w:tblPr>
        <w:tblW w:type="auto" w:w="0"/>
        <w:jc w:val="center"/>
        <w:tblLayout w:type="fixed"/>
        <w:tblLook w:firstColumn="1" w:firstRow="1" w:lastColumn="0" w:lastRow="0" w:noHBand="0" w:noVBand="1" w:val="04A0"/>
        <w:tblBorders>
          <w:top w:val="single" w:sz="7" w:space="0" w:color="9D2C2C"/>
          <w:left w:val="single" w:sz="7" w:space="0" w:color="9D2C2C"/>
          <w:bottom w:val="single" w:sz="7" w:space="0" w:color="9D2C2C"/>
          <w:right w:val="single" w:sz="7" w:space="0" w:color="9D2C2C"/>
          <w:insideH w:val="single" w:sz="7" w:space="0" w:color="9D2C2C"/>
          <w:insideV w:val="single" w:sz="7" w:space="0" w:color="9D2C2C"/>
        </w:tblBorders>
      </w:tblPr>
      <w:tblGrid>
        <w:gridCol w:w="9792"/>
      </w:tblGrid>
      <w:tr>
        <w:trPr>
          <w:cantSplit/>
          <w:tblHeader w:val="true"/>
        </w:trPr>
        <w:tc>
          <w:tcPr>
            <w:tcW w:type="dxa" w:w="9835"/>
            <w:shd w:fill="FCEEEE"/>
            <w:tcMar>
              <w:top w:w="115" w:type="dxa"/>
              <w:start w:w="145" w:type="dxa"/>
              <w:bottom w:w="115" w:type="dxa"/>
              <w:end w:w="140" w:type="dxa"/>
            </w:tcMar>
          </w:tcPr>
          <w:p>
            <w:pPr>
              <w:spacing w:after="60"/>
            </w:pPr>
            <w:r>
              <w:rPr>
                <w:b/>
                <w:color w:val="C00000"/>
              </w:rPr>
              <w:t>PHASE STATUS — P4–P6 REPORTED ACCEPTED; P7 PREPARED, NOT AUTHORIZED</w:t>
              <w:br/>
              <w:t>P4–P6 acceptance is recorded from the project reports. P7 is the next proposed phase, but PAR-CIQ-P7-20261010-01 remains pending explicit owner approval. P8–P9 remain future gated work. No implementation, source edits, dependencies or environment changes are authorized until the owner records GRANT for the named phase.</w:t>
            </w:r>
          </w:p>
        </w:tc>
      </w:tr>
    </w:tbl>
    <w:p>
      <w:pPr>
        <w:spacing w:after="20"/>
      </w:pPr>
    </w:p>
    <w:p>
      <w:pPr>
        <w:pStyle w:val="Heading2"/>
      </w:pPr>
      <w:r>
        <w:t>P4 — Build preparation</w:t>
      </w:r>
    </w:p>
    <w:p>
      <w:pPr/>
      <w:r>
        <w:t>Purpose: Establish a reproducible development baseline and the minimum scaffolding necessary for the explicitly authorized prototype vertical slice.</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G3 approved; P1 decisions required by scaffolding settled; exact phase order states whether P4 can proceed before G4 and names the permitted non-data work.</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Record repository/branch/commit; set up approved language/runtime/tool versions, lockfiles, configuration handling, test/lint/type checks, CI if approved, health/smoke command, architecture checks and developer setup guide.</w:t>
            </w:r>
          </w:p>
        </w:tc>
      </w:tr>
      <w:tr>
        <w:trPr>
          <w:cantSplit/>
        </w:trPr>
        <w:tc>
          <w:tcPr>
            <w:tcW w:type="dxa" w:w="2189"/>
            <w:vAlign w:val="center"/>
            <w:tcMar>
              <w:top w:w="68" w:type="dxa"/>
              <w:start w:w="82" w:type="dxa"/>
              <w:bottom w:w="68" w:type="dxa"/>
              <w:end w:w="82" w:type="dxa"/>
            </w:tcMar>
          </w:tcPr>
          <w:p>
            <w:pPr>
              <w:pStyle w:val="TableText"/>
            </w:pPr>
            <w:r>
              <w:t>Explicit exclusions</w:t>
            </w:r>
            <w:r>
              <w:rPr>
                <w:rFonts w:ascii="Aptos" w:hAnsi="Aptos"/>
                <w:b w:val="0"/>
                <w:color w:val="17242E"/>
                <w:sz w:val="14"/>
              </w:rPr>
            </w:r>
          </w:p>
        </w:tc>
        <w:tc>
          <w:tcPr>
            <w:tcW w:type="dxa" w:w="7603"/>
            <w:vAlign w:val="center"/>
            <w:tcMar>
              <w:top w:w="68" w:type="dxa"/>
              <w:start w:w="82" w:type="dxa"/>
              <w:bottom w:w="68" w:type="dxa"/>
              <w:end w:w="82" w:type="dxa"/>
            </w:tcMar>
          </w:tcPr>
          <w:p>
            <w:pPr>
              <w:pStyle w:val="TableText"/>
            </w:pPr>
            <w:r>
              <w:t>No domain behavior beyond the authorized skeleton; no schema-dependent migrations until the data contract is approved; no seed-file overwrite/regeneration without a separate order; no secret commits; no deployment.</w:t>
            </w:r>
            <w:r>
              <w:rPr>
                <w:rFonts w:ascii="Aptos" w:hAnsi="Aptos"/>
                <w:b w:val="0"/>
                <w:color w:val="17242E"/>
                <w:sz w:val="14"/>
              </w:rPr>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Baseline commit/hash; environment guide; dependency manifest/lock; smoke-test logs; architecture guard tests; changed-file list.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Clean-checkout install/start/test; dependency and secret scan if tools approved; architecture boundary test.</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Clean setup and smoke tests repeat successfully; no unrelated changes; dependencies and configuration are reviewed; phase acceptance signed.</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G5 exact phase authorization, then G6 P4 acceptance.</w:t>
            </w:r>
          </w:p>
        </w:tc>
      </w:tr>
    </w:tbl>
    <w:p>
      <w:pPr>
        <w:spacing w:after="20"/>
      </w:pPr>
    </w:p>
    <w:p>
      <w:pPr>
        <w:pStyle w:val="SmallNote"/>
      </w:pPr>
      <w:r>
        <w:t>Execution status: REPORTED ACCEPTED. Historical scope retained for traceability. Acceptance evidence is summarized in the current gate snapshot; re-run the suite in the authorized workspace before P7 implementation and again after integration.</w:t>
      </w:r>
    </w:p>
    <w:p>
      <w:r>
        <w:br w:type="page"/>
      </w:r>
    </w:p>
    <w:p>
      <w:pPr>
        <w:pStyle w:val="Heading2"/>
      </w:pPr>
      <w:r>
        <w:t>P5 — Core correctness vertical slice</w:t>
      </w:r>
    </w:p>
    <w:p>
      <w:pPr/>
      <w:r>
        <w:t>Purpose: Deliver a narrow end-to-end path that validates inputs, binds them to a stable snapshot, produces a candidate, independently validates it and reports truthful status.</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Approved boundaries, ADRs and required data/API contracts; a permitted fixture source is approved; exact P5 order lists included requirement IDs.</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Implement approved snapshot/input validation, domain constraint checks, allocator abstraction/adapter, independent validator, result taxonomy and structured explanation/report contracts. Persist only according to approved architecture.</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No dynamic events unless explicitly included; no unapproved UI suite; no false proof of infeasibility; no score-based acceptance of invalid candidates.</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Passing unit/integration tests; validator findings; examples for complete/partial/invalid/unknown/failed states; snapshot/rule version evidence; traceability matrix.</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Unit, property/boundary where feasible, validator mutation tests, adapter status normalization, integration, regression SC-01–SC-04, SC-14–SC-18 as applicable.</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Every accepted candidate satisfies all approved hard constraints; incomplete or uncertain outcomes remain accurately labelled; input/snapshot mismatch is detected or handled as specified.</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Specific P5 authorization; P5 acceptance before P6.</w:t>
            </w:r>
          </w:p>
        </w:tc>
      </w:tr>
    </w:tbl>
    <w:p>
      <w:pPr>
        <w:spacing w:after="20"/>
      </w:pPr>
    </w:p>
    <w:p>
      <w:pPr>
        <w:pStyle w:val="SmallNote"/>
      </w:pPr>
      <w:r>
        <w:t>Execution status: REPORTED ACCEPTED. The baseline allocator and independent validator are part of the P6-accepted baseline; preserve their contracts and re-run regression tests during P7.</w:t>
      </w:r>
    </w:p>
    <w:p>
      <w:r>
        <w:br w:type="page"/>
      </w:r>
    </w:p>
    <w:p>
      <w:pPr>
        <w:pStyle w:val="Heading2"/>
      </w:pPr>
      <w:r>
        <w:t>P6 — Controlled dynamic simulation</w:t>
      </w:r>
    </w:p>
    <w:p>
      <w:pPr/>
      <w:r>
        <w:t>Purpose: Add approved event application and bounded reallocation without corrupting historical publication or silently expanding limits.</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t>P4–P6 reported accepted; P6 baseline commit 9f6fea2 reported. P7 PAR-CIQ-P7-20261010-01 prepared; implementation remains blocked until explicit owner approval. Use docs/ClassroomIQ_UI_Benchmark_Approved_Reference.jpg (approved Image 2) as visual reference only.</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t>Implement the narrow FastAPI bridge at backend/app/main.py with routers under backend/app/api/; implement a vanilla HTML5/CSS3/ES-module SPA under frontend/. Proposed views: Operations Dashboard; Timetable/Room/Cohort/Program Views; Allocation Studio; Validation Inspector; Disruption Sandbox. Bind all displayed results to real API responses and the source/backend models.</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t>No changes to data/*.csv or backend/app/core/*.py; no package installation or npm dependencies; no fabricated timetable allocations, student counts, capacity, facilities status, availability, department mapping, or benchmark-derived metrics; no deployment/publication/database migration; no unbounded refactor. No implementation before owner grant.</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t>Screen-to-API map; endpoint schemas and tests; UI interaction/state tests; baseline-vs-candidate and fallback evidence; independent validation and simulation states; screenshot set; keyboard/focus and non-color-only status checks; proof that all seven CSV hashes remain unchanged; no unexpected dependencies.</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t>Re-run the existing backend suite before edits and after integration; the 45/45 result is report-referenced, not re-executed during this document edit. Add API tests in backend/tests/test_api.py. Test success, empty, unknown/insufficient-evidence, invalid request, timeout/fallback, infeasible M601 repair and rollback.</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t>Every enabled UI action maps to a functioning endpoint; visible source values come from real data; unknowns and synthetic evaluation mode are explicit; timetable demo rows are not passed off as actual allocations; no hard-constraint or rollback regression; tests and documentation evidence are reviewed. Owner records P7 acceptance separately.</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t>Specific P7 approval must be recorded before work. P7 acceptance does not authorize P8 benchmarking or P9 demo/release.</w:t>
            </w:r>
          </w:p>
        </w:tc>
      </w:tr>
    </w:tbl>
    <w:p>
      <w:pPr>
        <w:spacing w:after="20"/>
      </w:pPr>
    </w:p>
    <w:p>
      <w:pPr>
        <w:pStyle w:val="SmallNote"/>
      </w:pPr>
      <w:r>
        <w:t>Execution status: REPORTED CLOSED AND ACCEPTED at baseline commit 9f6fea2. The odd-cycle baseline-protection fallback and documented latency scope remain binding; no changes to P4–P6 core modules are permitted during P7.</w:t>
      </w:r>
    </w:p>
    <w:p>
      <w:r>
        <w:br w:type="page"/>
      </w:r>
    </w:p>
    <w:p>
      <w:pPr>
        <w:pStyle w:val="Heading2"/>
      </w:pPr>
      <w:r>
        <w:t>P7 — Frontend Integration, REST API Bridge &amp; UI Benchmark Realization</w:t>
      </w:r>
    </w:p>
    <w:p>
      <w:pPr/>
      <w:r>
        <w:t>Purpose: Expose the accepted backend through a narrow FastAPI REST bridge and implement the owner-approved ClassroomIQ UI benchmark as a truthful, accessible vanilla HTML/CSS/ES-module frontend. All operational values must come from backend/source data; unknown, incomplete, infeasible and fallback outcomes must remain explicit.</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P5/P6 contracts implemented as applicable; approved screen scope and user/permission model; P7 order lists exact workflows.</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Connect actual APIs; implement loading/empty/error/partial/unknown/stale states; show validator results/reasons; distinguish current simulation from published version; implement only approved dashboards, filters, reports and exports.</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No inert controls presented as functional; no mock-only values presented as live; no unsupported roles, publication actions or export formats; no color-only status.</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Screen-to-API map; interaction tests; screenshot/test artifact set; status-state matrix; keyboard/accessibility checks; export validity tests where in scope.</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API/UI integration, empty/error/partial/unknown states, authorization checks, keyboard/focus and non-color status tests, SC-related flows.</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Every visible action has implemented behavior or is clearly disabled/explained; all system result states are represented truthfully; end-to-end tests pass.</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Specific P7 authorization; P7 acceptance before benchmark/demo finalization.</w:t>
            </w:r>
          </w:p>
        </w:tc>
      </w:tr>
    </w:tbl>
    <w:p>
      <w:pPr>
        <w:spacing w:after="20"/>
      </w:pPr>
    </w:p>
    <w:p>
      <w:pPr>
        <w:pStyle w:val="SmallNote"/>
      </w:pPr>
      <w:r>
        <w:t>Execution status: PAR-CIQ-P7-20261010-01 PREPARED ONLY. Stop gate active. Do not create frontend scaffolding, API routes or application code until the owner explicitly grants P7 authorization.</w:t>
      </w:r>
    </w:p>
    <w:p>
      <w:r>
        <w:br w:type="page"/>
      </w:r>
    </w:p>
    <w:p>
      <w:pPr>
        <w:pStyle w:val="Heading2"/>
      </w:pPr>
      <w:r>
        <w:t>P8 — Benchmark and evaluation</w:t>
      </w:r>
    </w:p>
    <w:p>
      <w:pPr/>
      <w:r>
        <w:t>Purpose: Measure correctness, completeness, quality, runtime and disruption without conflating them or making unsupported superiority claims.</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Approved scale, environment and metric formulas; baseline definition; comparable input snapshot/rule version strategy; approved seed/repetition protocol; P8 order.</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Implement baseline and optimizer harness; store versioned run manifests; calculate approved raw metrics; compare only equivalent trials; report variance/timeouts/incomparability and limitations.</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No arbitrary performance claims or made-up results; no mixing snapshots/rules; no hiding hard violations inside utility; no fixed threshold invented by implementer.</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Raw runs; manifests; formulas/tests; per-scenario table; repeated-run variation; baseline/optimizer comparability checks; limitations and failed attempts.</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Metric unit tests; baseline equivalence; repeated runs; timeout handling; SC-16; performance measurements on declared environment.</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Metrics are reproducible and interpretable; invalid runs are not scored as valid; non-comparable runs are blocked or labelled; thresholds are met only where approved.</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Specific P8 authorization; metric/scale/NFR approval must exist.</w:t>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2"/>
      </w:pPr>
      <w:r>
        <w:t>P9 — Demo readiness review</w:t>
      </w:r>
    </w:p>
    <w:p>
      <w:pPr/>
      <w:r>
        <w:t>Purpose: Prove the approved prototype works from a clean setup and present both valid and failure behavior honestly.</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P4–P8 accepted as applicable; clean install instructions; approved scenarios/data package; all critical risks/gaps documented; P9 review order.</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Run a rehearsed workflow using controlled fixtures/profiles; demonstrate a feasible case and selected failures/dynamic changes; verify provenance; prepare known-limitations page and operator/demo runbook.</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No demo-only code paths that bypass validators; no real-campuses claims for synthetic data; no fabricated metrics; no unapproved deployment/publication.</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Clean-start logs; scenario execution results; screenshot/recording evidence if needed; risk/gap list; reproducible demo commands; reviewer record.</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Clean install, approved SC matrix, data manifest, full smoke/regression suite, actual backend check and manual review.</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All required demo scenarios pass or deviations are explicitly accepted; no critical correctness defect remains; owner signs a demo/release decision.</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Explicit demo/release authorization; does not imply production deployment permission.</w:t>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1"/>
      </w:pPr>
      <w:r>
        <w:t>9. Required scope envelope for every phase</w:t>
      </w:r>
    </w:p>
    <w:p>
      <w:pPr/>
      <w:r>
        <w:t>Before any phase starts, the authorization form must define a narrow envelope. Missing fields are blocking, not optional documentation.</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3278"/>
        <w:gridCol w:w="3278"/>
        <w:gridCol w:w="3278"/>
      </w:tblGrid>
      <w:tr>
        <w:trPr>
          <w:tblHeader w:val="true"/>
          <w:cantSplit/>
        </w:trPr>
        <w:tc>
          <w:tcPr>
            <w:tcW w:type="dxa" w:w="1901"/>
            <w:vAlign w:val="center"/>
            <w:tcMar>
              <w:top w:w="68" w:type="dxa"/>
              <w:start w:w="82" w:type="dxa"/>
              <w:bottom w:w="68" w:type="dxa"/>
              <w:end w:w="82" w:type="dxa"/>
            </w:tcMar>
            <w:shd w:fill="17324D"/>
          </w:tcPr>
          <w:p>
            <w:pPr>
              <w:pStyle w:val="TableText"/>
            </w:pPr>
            <w:r/>
            <w:r>
              <w:rPr>
                <w:rFonts w:ascii="Aptos" w:hAnsi="Aptos"/>
                <w:b/>
                <w:color w:val="FFFFFF"/>
                <w:sz w:val="15"/>
              </w:rPr>
              <w:t>Required field</w:t>
            </w:r>
          </w:p>
        </w:tc>
        <w:tc>
          <w:tcPr>
            <w:tcW w:type="dxa" w:w="4464"/>
            <w:vAlign w:val="center"/>
            <w:tcMar>
              <w:top w:w="68" w:type="dxa"/>
              <w:start w:w="82" w:type="dxa"/>
              <w:bottom w:w="68" w:type="dxa"/>
              <w:end w:w="82" w:type="dxa"/>
            </w:tcMar>
            <w:shd w:fill="17324D"/>
          </w:tcPr>
          <w:p>
            <w:pPr>
              <w:pStyle w:val="TableText"/>
            </w:pPr>
            <w:r/>
            <w:r>
              <w:rPr>
                <w:rFonts w:ascii="Aptos" w:hAnsi="Aptos"/>
                <w:b/>
                <w:color w:val="FFFFFF"/>
                <w:sz w:val="15"/>
              </w:rPr>
              <w:t>What must be recorded</w:t>
            </w:r>
          </w:p>
        </w:tc>
        <w:tc>
          <w:tcPr>
            <w:tcW w:type="dxa" w:w="3427"/>
            <w:vAlign w:val="center"/>
            <w:tcMar>
              <w:top w:w="68" w:type="dxa"/>
              <w:start w:w="82" w:type="dxa"/>
              <w:bottom w:w="68" w:type="dxa"/>
              <w:end w:w="82" w:type="dxa"/>
            </w:tcMar>
            <w:shd w:fill="17324D"/>
          </w:tcPr>
          <w:p>
            <w:pPr>
              <w:pStyle w:val="TableText"/>
            </w:pPr>
            <w:r/>
            <w:r>
              <w:rPr>
                <w:rFonts w:ascii="Aptos" w:hAnsi="Aptos"/>
                <w:b/>
                <w:color w:val="FFFFFF"/>
                <w:sz w:val="15"/>
              </w:rPr>
              <w:t>Why it is mandatory</w:t>
            </w:r>
          </w:p>
        </w:tc>
      </w:tr>
      <w:tr>
        <w:trPr>
          <w:cantSplit/>
        </w:trPr>
        <w:tc>
          <w:tcPr>
            <w:tcW w:type="dxa" w:w="1901"/>
            <w:vAlign w:val="center"/>
            <w:tcMar>
              <w:top w:w="68" w:type="dxa"/>
              <w:start w:w="82" w:type="dxa"/>
              <w:bottom w:w="68" w:type="dxa"/>
              <w:end w:w="82" w:type="dxa"/>
            </w:tcMar>
          </w:tcPr>
          <w:p>
            <w:pPr>
              <w:pStyle w:val="TableText"/>
            </w:pPr>
            <w:r/>
            <w:r>
              <w:rPr>
                <w:rFonts w:ascii="Aptos" w:hAnsi="Aptos"/>
                <w:b w:val="0"/>
                <w:color w:val="17242E"/>
                <w:sz w:val="14"/>
              </w:rPr>
              <w:t>Phase identity</w:t>
            </w:r>
          </w:p>
        </w:tc>
        <w:tc>
          <w:tcPr>
            <w:tcW w:type="dxa" w:w="4464"/>
            <w:vAlign w:val="center"/>
            <w:tcMar>
              <w:top w:w="68" w:type="dxa"/>
              <w:start w:w="82" w:type="dxa"/>
              <w:bottom w:w="68" w:type="dxa"/>
              <w:end w:w="82" w:type="dxa"/>
            </w:tcMar>
          </w:tcPr>
          <w:p>
            <w:pPr>
              <w:pStyle w:val="TableText"/>
            </w:pPr>
            <w:r/>
            <w:r>
              <w:rPr>
                <w:rFonts w:ascii="Aptos" w:hAnsi="Aptos"/>
                <w:b w:val="0"/>
                <w:color w:val="17242E"/>
                <w:sz w:val="14"/>
              </w:rPr>
              <w:t>P-ID, name, document/plan version, order ID, approver, approval timestamp and expiry/stop condition.</w:t>
            </w:r>
          </w:p>
        </w:tc>
        <w:tc>
          <w:tcPr>
            <w:tcW w:type="dxa" w:w="3427"/>
            <w:vAlign w:val="center"/>
            <w:tcMar>
              <w:top w:w="68" w:type="dxa"/>
              <w:start w:w="82" w:type="dxa"/>
              <w:bottom w:w="68" w:type="dxa"/>
              <w:end w:w="82" w:type="dxa"/>
            </w:tcMar>
          </w:tcPr>
          <w:p>
            <w:pPr>
              <w:pStyle w:val="TableText"/>
            </w:pPr>
            <w:r/>
            <w:r>
              <w:rPr>
                <w:rFonts w:ascii="Aptos" w:hAnsi="Aptos"/>
                <w:b w:val="0"/>
                <w:color w:val="17242E"/>
                <w:sz w:val="14"/>
              </w:rPr>
              <w:t>Avoids ambiguous blanket authorization.</w:t>
            </w:r>
          </w:p>
        </w:tc>
      </w:tr>
      <w:tr>
        <w:trPr>
          <w:cantSplit/>
        </w:trPr>
        <w:tc>
          <w:tcPr>
            <w:tcW w:type="dxa" w:w="1901"/>
            <w:vAlign w:val="center"/>
            <w:tcMar>
              <w:top w:w="68" w:type="dxa"/>
              <w:start w:w="82" w:type="dxa"/>
              <w:bottom w:w="68" w:type="dxa"/>
              <w:end w:w="82" w:type="dxa"/>
            </w:tcMar>
            <w:shd w:fill="F2F6F9"/>
          </w:tcPr>
          <w:p>
            <w:pPr>
              <w:pStyle w:val="TableText"/>
            </w:pPr>
            <w:r/>
            <w:r>
              <w:rPr>
                <w:rFonts w:ascii="Aptos" w:hAnsi="Aptos"/>
                <w:b w:val="0"/>
                <w:color w:val="17242E"/>
                <w:sz w:val="14"/>
              </w:rPr>
              <w:t>Source baseline</w:t>
            </w:r>
          </w:p>
        </w:tc>
        <w:tc>
          <w:tcPr>
            <w:tcW w:type="dxa" w:w="4464"/>
            <w:vAlign w:val="center"/>
            <w:tcMar>
              <w:top w:w="68" w:type="dxa"/>
              <w:start w:w="82" w:type="dxa"/>
              <w:bottom w:w="68" w:type="dxa"/>
              <w:end w:w="82" w:type="dxa"/>
            </w:tcMar>
            <w:shd w:fill="F2F6F9"/>
          </w:tcPr>
          <w:p>
            <w:pPr>
              <w:pStyle w:val="TableText"/>
            </w:pPr>
            <w:r/>
            <w:r>
              <w:rPr>
                <w:rFonts w:ascii="Aptos" w:hAnsi="Aptos"/>
                <w:b w:val="0"/>
                <w:color w:val="17242E"/>
                <w:sz w:val="14"/>
              </w:rPr>
              <w:t>Repository URL/path, branch, commit/tag/hash, dirty working-tree status, input-document versions.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4"/>
              </w:rPr>
              <w:t>Makes changes and test results reproducible.</w:t>
            </w:r>
          </w:p>
        </w:tc>
      </w:tr>
      <w:tr>
        <w:trPr>
          <w:cantSplit/>
        </w:trPr>
        <w:tc>
          <w:tcPr>
            <w:tcW w:type="dxa" w:w="1901"/>
            <w:vAlign w:val="center"/>
            <w:tcMar>
              <w:top w:w="68" w:type="dxa"/>
              <w:start w:w="82" w:type="dxa"/>
              <w:bottom w:w="68" w:type="dxa"/>
              <w:end w:w="82" w:type="dxa"/>
            </w:tcMar>
          </w:tcPr>
          <w:p>
            <w:pPr>
              <w:pStyle w:val="TableText"/>
            </w:pPr>
            <w:r/>
            <w:r>
              <w:rPr>
                <w:rFonts w:ascii="Aptos" w:hAnsi="Aptos"/>
                <w:b w:val="0"/>
                <w:color w:val="17242E"/>
                <w:sz w:val="14"/>
              </w:rPr>
              <w:t>Included scope</w:t>
            </w:r>
          </w:p>
        </w:tc>
        <w:tc>
          <w:tcPr>
            <w:tcW w:type="dxa" w:w="4464"/>
            <w:vAlign w:val="center"/>
            <w:tcMar>
              <w:top w:w="68" w:type="dxa"/>
              <w:start w:w="82" w:type="dxa"/>
              <w:bottom w:w="68" w:type="dxa"/>
              <w:end w:w="82" w:type="dxa"/>
            </w:tcMar>
          </w:tcPr>
          <w:p>
            <w:pPr>
              <w:pStyle w:val="TableText"/>
            </w:pPr>
            <w:r/>
            <w:r>
              <w:rPr>
                <w:rFonts w:ascii="Aptos" w:hAnsi="Aptos"/>
                <w:b w:val="0"/>
                <w:color w:val="17242E"/>
                <w:sz w:val="14"/>
              </w:rPr>
              <w:t>Exact requirements/decision IDs and behaviors to implement.</w:t>
            </w:r>
          </w:p>
        </w:tc>
        <w:tc>
          <w:tcPr>
            <w:tcW w:type="dxa" w:w="3427"/>
            <w:vAlign w:val="center"/>
            <w:tcMar>
              <w:top w:w="68" w:type="dxa"/>
              <w:start w:w="82" w:type="dxa"/>
              <w:bottom w:w="68" w:type="dxa"/>
              <w:end w:w="82" w:type="dxa"/>
            </w:tcMar>
          </w:tcPr>
          <w:p>
            <w:pPr>
              <w:pStyle w:val="TableText"/>
            </w:pPr>
            <w:r/>
            <w:r>
              <w:rPr>
                <w:rFonts w:ascii="Aptos" w:hAnsi="Aptos"/>
                <w:b w:val="0"/>
                <w:color w:val="17242E"/>
                <w:sz w:val="14"/>
              </w:rPr>
              <w:t>Defines the authorized work.</w:t>
            </w:r>
          </w:p>
        </w:tc>
      </w:tr>
      <w:tr>
        <w:trPr>
          <w:cantSplit/>
        </w:trPr>
        <w:tc>
          <w:tcPr>
            <w:tcW w:type="dxa" w:w="1901"/>
            <w:vAlign w:val="center"/>
            <w:tcMar>
              <w:top w:w="68" w:type="dxa"/>
              <w:start w:w="82" w:type="dxa"/>
              <w:bottom w:w="68" w:type="dxa"/>
              <w:end w:w="82" w:type="dxa"/>
            </w:tcMar>
            <w:shd w:fill="F2F6F9"/>
          </w:tcPr>
          <w:p>
            <w:pPr>
              <w:pStyle w:val="TableText"/>
            </w:pPr>
            <w:r/>
            <w:r>
              <w:rPr>
                <w:rFonts w:ascii="Aptos" w:hAnsi="Aptos"/>
                <w:b w:val="0"/>
                <w:color w:val="17242E"/>
                <w:sz w:val="14"/>
              </w:rPr>
              <w:t>Excluded scope</w:t>
            </w:r>
          </w:p>
        </w:tc>
        <w:tc>
          <w:tcPr>
            <w:tcW w:type="dxa" w:w="4464"/>
            <w:vAlign w:val="center"/>
            <w:tcMar>
              <w:top w:w="68" w:type="dxa"/>
              <w:start w:w="82" w:type="dxa"/>
              <w:bottom w:w="68" w:type="dxa"/>
              <w:end w:w="82" w:type="dxa"/>
            </w:tcMar>
            <w:shd w:fill="F2F6F9"/>
          </w:tcPr>
          <w:p>
            <w:pPr>
              <w:pStyle w:val="TableText"/>
            </w:pPr>
            <w:r/>
            <w:r>
              <w:rPr>
                <w:rFonts w:ascii="Aptos" w:hAnsi="Aptos"/>
                <w:b w:val="0"/>
                <w:color w:val="17242E"/>
                <w:sz w:val="14"/>
              </w:rPr>
              <w:t>Nearby features, data or integrations not included; explicit no-go items.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4"/>
              </w:rPr>
              <w:t>Prevents opportunistic expansion.</w:t>
            </w:r>
          </w:p>
        </w:tc>
      </w:tr>
      <w:tr>
        <w:trPr>
          <w:cantSplit/>
        </w:trPr>
        <w:tc>
          <w:tcPr>
            <w:tcW w:type="dxa" w:w="1901"/>
            <w:vAlign w:val="center"/>
            <w:tcMar>
              <w:top w:w="68" w:type="dxa"/>
              <w:start w:w="82" w:type="dxa"/>
              <w:bottom w:w="68" w:type="dxa"/>
              <w:end w:w="82" w:type="dxa"/>
            </w:tcMar>
          </w:tcPr>
          <w:p>
            <w:pPr>
              <w:pStyle w:val="TableText"/>
            </w:pPr>
            <w:r/>
            <w:r>
              <w:rPr>
                <w:rFonts w:ascii="Aptos" w:hAnsi="Aptos"/>
                <w:b w:val="0"/>
                <w:color w:val="17242E"/>
                <w:sz w:val="14"/>
              </w:rPr>
              <w:t>Allowed mutation surface</w:t>
            </w:r>
          </w:p>
        </w:tc>
        <w:tc>
          <w:tcPr>
            <w:tcW w:type="dxa" w:w="4464"/>
            <w:vAlign w:val="center"/>
            <w:tcMar>
              <w:top w:w="68" w:type="dxa"/>
              <w:start w:w="82" w:type="dxa"/>
              <w:bottom w:w="68" w:type="dxa"/>
              <w:end w:w="82" w:type="dxa"/>
            </w:tcMar>
          </w:tcPr>
          <w:p>
            <w:pPr>
              <w:pStyle w:val="TableText"/>
            </w:pPr>
            <w:r/>
            <w:r>
              <w:rPr>
                <w:rFonts w:ascii="Aptos" w:hAnsi="Aptos"/>
                <w:b w:val="0"/>
                <w:color w:val="17242E"/>
                <w:sz w:val="14"/>
              </w:rPr>
              <w:t>Expected files/modules, dependencies/config changes, data/schema changes, external services and environment actions.</w:t>
            </w:r>
          </w:p>
        </w:tc>
        <w:tc>
          <w:tcPr>
            <w:tcW w:type="dxa" w:w="3427"/>
            <w:vAlign w:val="center"/>
            <w:tcMar>
              <w:top w:w="68" w:type="dxa"/>
              <w:start w:w="82" w:type="dxa"/>
              <w:bottom w:w="68" w:type="dxa"/>
              <w:end w:w="82" w:type="dxa"/>
            </w:tcMar>
          </w:tcPr>
          <w:p>
            <w:pPr>
              <w:pStyle w:val="TableText"/>
            </w:pPr>
            <w:r/>
            <w:r>
              <w:rPr>
                <w:rFonts w:ascii="Aptos" w:hAnsi="Aptos"/>
                <w:b w:val="0"/>
                <w:color w:val="17242E"/>
                <w:sz w:val="14"/>
              </w:rPr>
              <w:t>Makes side effects reviewable.</w:t>
            </w:r>
          </w:p>
        </w:tc>
      </w:tr>
      <w:tr>
        <w:trPr>
          <w:cantSplit/>
        </w:trPr>
        <w:tc>
          <w:tcPr>
            <w:tcW w:type="dxa" w:w="1901"/>
            <w:vAlign w:val="center"/>
            <w:tcMar>
              <w:top w:w="68" w:type="dxa"/>
              <w:start w:w="82" w:type="dxa"/>
              <w:bottom w:w="68" w:type="dxa"/>
              <w:end w:w="82" w:type="dxa"/>
            </w:tcMar>
            <w:shd w:fill="F2F6F9"/>
          </w:tcPr>
          <w:p>
            <w:pPr>
              <w:pStyle w:val="TableText"/>
            </w:pPr>
            <w:r/>
            <w:r>
              <w:rPr>
                <w:rFonts w:ascii="Aptos" w:hAnsi="Aptos"/>
                <w:b w:val="0"/>
                <w:color w:val="17242E"/>
                <w:sz w:val="14"/>
              </w:rPr>
              <w:t>Dependencies</w:t>
            </w:r>
          </w:p>
        </w:tc>
        <w:tc>
          <w:tcPr>
            <w:tcW w:type="dxa" w:w="4464"/>
            <w:vAlign w:val="center"/>
            <w:tcMar>
              <w:top w:w="68" w:type="dxa"/>
              <w:start w:w="82" w:type="dxa"/>
              <w:bottom w:w="68" w:type="dxa"/>
              <w:end w:w="82" w:type="dxa"/>
            </w:tcMar>
            <w:shd w:fill="F2F6F9"/>
          </w:tcPr>
          <w:p>
            <w:pPr>
              <w:pStyle w:val="TableText"/>
            </w:pPr>
            <w:r/>
            <w:r>
              <w:rPr>
                <w:rFonts w:ascii="Aptos" w:hAnsi="Aptos"/>
                <w:b w:val="0"/>
                <w:color w:val="17242E"/>
                <w:sz w:val="14"/>
              </w:rPr>
              <w:t>Approved decisions/contracts, data fixture/profile, credentials, external tools and predecessor phase acceptance.</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4"/>
              </w:rPr>
              <w:t>Prevents work proceeding on unresolved assumptions.</w:t>
            </w:r>
          </w:p>
        </w:tc>
      </w:tr>
      <w:tr>
        <w:trPr>
          <w:cantSplit/>
        </w:trPr>
        <w:tc>
          <w:tcPr>
            <w:tcW w:type="dxa" w:w="1901"/>
            <w:vAlign w:val="center"/>
            <w:tcMar>
              <w:top w:w="68" w:type="dxa"/>
              <w:start w:w="82" w:type="dxa"/>
              <w:bottom w:w="68" w:type="dxa"/>
              <w:end w:w="82" w:type="dxa"/>
            </w:tcMar>
          </w:tcPr>
          <w:p>
            <w:pPr>
              <w:pStyle w:val="TableText"/>
            </w:pPr>
            <w:r/>
            <w:r>
              <w:rPr>
                <w:rFonts w:ascii="Aptos" w:hAnsi="Aptos"/>
                <w:b w:val="0"/>
                <w:color w:val="17242E"/>
                <w:sz w:val="14"/>
              </w:rPr>
              <w:t>Verification plan</w:t>
            </w:r>
          </w:p>
        </w:tc>
        <w:tc>
          <w:tcPr>
            <w:tcW w:type="dxa" w:w="4464"/>
            <w:vAlign w:val="center"/>
            <w:tcMar>
              <w:top w:w="68" w:type="dxa"/>
              <w:start w:w="82" w:type="dxa"/>
              <w:bottom w:w="68" w:type="dxa"/>
              <w:end w:w="82" w:type="dxa"/>
            </w:tcMar>
          </w:tcPr>
          <w:p>
            <w:pPr>
              <w:pStyle w:val="TableText"/>
            </w:pPr>
            <w:r/>
            <w:r>
              <w:rPr>
                <w:rFonts w:ascii="Aptos" w:hAnsi="Aptos"/>
                <w:b w:val="0"/>
                <w:color w:val="17242E"/>
                <w:sz w:val="14"/>
              </w:rPr>
              <w:t>Commands, test levels, scenarios, expected evidence and test environment.</w:t>
            </w:r>
          </w:p>
        </w:tc>
        <w:tc>
          <w:tcPr>
            <w:tcW w:type="dxa" w:w="3427"/>
            <w:vAlign w:val="center"/>
            <w:tcMar>
              <w:top w:w="68" w:type="dxa"/>
              <w:start w:w="82" w:type="dxa"/>
              <w:bottom w:w="68" w:type="dxa"/>
              <w:end w:w="82" w:type="dxa"/>
            </w:tcMar>
          </w:tcPr>
          <w:p>
            <w:pPr>
              <w:pStyle w:val="TableText"/>
            </w:pPr>
            <w:r/>
            <w:r>
              <w:rPr>
                <w:rFonts w:ascii="Aptos" w:hAnsi="Aptos"/>
                <w:b w:val="0"/>
                <w:color w:val="17242E"/>
                <w:sz w:val="14"/>
              </w:rPr>
              <w:t>Makes “done” testable.</w:t>
            </w:r>
          </w:p>
        </w:tc>
      </w:tr>
      <w:tr>
        <w:trPr>
          <w:cantSplit/>
        </w:trPr>
        <w:tc>
          <w:tcPr>
            <w:tcW w:type="dxa" w:w="1901"/>
            <w:vAlign w:val="center"/>
            <w:tcMar>
              <w:top w:w="68" w:type="dxa"/>
              <w:start w:w="82" w:type="dxa"/>
              <w:bottom w:w="68" w:type="dxa"/>
              <w:end w:w="82" w:type="dxa"/>
            </w:tcMar>
            <w:shd w:fill="F2F6F9"/>
          </w:tcPr>
          <w:p>
            <w:pPr>
              <w:pStyle w:val="TableText"/>
            </w:pPr>
            <w:r/>
            <w:r>
              <w:rPr>
                <w:rFonts w:ascii="Aptos" w:hAnsi="Aptos"/>
                <w:b w:val="0"/>
                <w:color w:val="17242E"/>
                <w:sz w:val="14"/>
              </w:rPr>
              <w:t>Acceptance thresholds</w:t>
            </w:r>
          </w:p>
        </w:tc>
        <w:tc>
          <w:tcPr>
            <w:tcW w:type="dxa" w:w="4464"/>
            <w:vAlign w:val="center"/>
            <w:tcMar>
              <w:top w:w="68" w:type="dxa"/>
              <w:start w:w="82" w:type="dxa"/>
              <w:bottom w:w="68" w:type="dxa"/>
              <w:end w:w="82" w:type="dxa"/>
            </w:tcMar>
            <w:shd w:fill="F2F6F9"/>
          </w:tcPr>
          <w:p>
            <w:pPr>
              <w:pStyle w:val="TableText"/>
            </w:pPr>
            <w:r/>
            <w:r>
              <w:rPr>
                <w:rFonts w:ascii="Aptos" w:hAnsi="Aptos"/>
                <w:b w:val="0"/>
                <w:color w:val="17242E"/>
                <w:sz w:val="14"/>
              </w:rPr>
              <w:t>Exact pass/fail rules; numeric values only from approved decisions.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4"/>
              </w:rPr>
              <w:t>Prevents retrospective goal shifting.</w:t>
            </w:r>
          </w:p>
        </w:tc>
      </w:tr>
      <w:tr>
        <w:trPr>
          <w:cantSplit/>
        </w:trPr>
        <w:tc>
          <w:tcPr>
            <w:tcW w:type="dxa" w:w="1901"/>
            <w:vAlign w:val="center"/>
            <w:tcMar>
              <w:top w:w="68" w:type="dxa"/>
              <w:start w:w="82" w:type="dxa"/>
              <w:bottom w:w="68" w:type="dxa"/>
              <w:end w:w="82" w:type="dxa"/>
            </w:tcMar>
          </w:tcPr>
          <w:p>
            <w:pPr>
              <w:pStyle w:val="TableText"/>
            </w:pPr>
            <w:r/>
            <w:r>
              <w:rPr>
                <w:rFonts w:ascii="Aptos" w:hAnsi="Aptos"/>
                <w:b w:val="0"/>
                <w:color w:val="17242E"/>
                <w:sz w:val="14"/>
              </w:rPr>
              <w:t>Rollback/recovery</w:t>
            </w:r>
          </w:p>
        </w:tc>
        <w:tc>
          <w:tcPr>
            <w:tcW w:type="dxa" w:w="4464"/>
            <w:vAlign w:val="center"/>
            <w:tcMar>
              <w:top w:w="68" w:type="dxa"/>
              <w:start w:w="82" w:type="dxa"/>
              <w:bottom w:w="68" w:type="dxa"/>
              <w:end w:w="82" w:type="dxa"/>
            </w:tcMar>
          </w:tcPr>
          <w:p>
            <w:pPr>
              <w:pStyle w:val="TableText"/>
            </w:pPr>
            <w:r/>
            <w:r>
              <w:rPr>
                <w:rFonts w:ascii="Aptos" w:hAnsi="Aptos"/>
                <w:b w:val="0"/>
                <w:color w:val="17242E"/>
                <w:sz w:val="14"/>
              </w:rPr>
              <w:t>How to return to baseline, recover prior state or disable the phase if criteria fail.</w:t>
            </w:r>
          </w:p>
        </w:tc>
        <w:tc>
          <w:tcPr>
            <w:tcW w:type="dxa" w:w="3427"/>
            <w:vAlign w:val="center"/>
            <w:tcMar>
              <w:top w:w="68" w:type="dxa"/>
              <w:start w:w="82" w:type="dxa"/>
              <w:bottom w:w="68" w:type="dxa"/>
              <w:end w:w="82" w:type="dxa"/>
            </w:tcMar>
          </w:tcPr>
          <w:p>
            <w:pPr>
              <w:pStyle w:val="TableText"/>
            </w:pPr>
            <w:r/>
            <w:r>
              <w:rPr>
                <w:rFonts w:ascii="Aptos" w:hAnsi="Aptos"/>
                <w:b w:val="0"/>
                <w:color w:val="17242E"/>
                <w:sz w:val="14"/>
              </w:rPr>
              <w:t>Limits impact of failed work.</w:t>
            </w:r>
          </w:p>
        </w:tc>
      </w:tr>
      <w:tr>
        <w:trPr>
          <w:cantSplit/>
        </w:trPr>
        <w:tc>
          <w:tcPr>
            <w:tcW w:type="dxa" w:w="1901"/>
            <w:vAlign w:val="center"/>
            <w:tcMar>
              <w:top w:w="68" w:type="dxa"/>
              <w:start w:w="82" w:type="dxa"/>
              <w:bottom w:w="68" w:type="dxa"/>
              <w:end w:w="82" w:type="dxa"/>
            </w:tcMar>
            <w:shd w:fill="F2F6F9"/>
          </w:tcPr>
          <w:p>
            <w:pPr>
              <w:pStyle w:val="TableText"/>
            </w:pPr>
            <w:r/>
            <w:r>
              <w:rPr>
                <w:rFonts w:ascii="Aptos" w:hAnsi="Aptos"/>
                <w:b w:val="0"/>
                <w:color w:val="17242E"/>
                <w:sz w:val="14"/>
              </w:rPr>
              <w:t>Reporting</w:t>
            </w:r>
          </w:p>
        </w:tc>
        <w:tc>
          <w:tcPr>
            <w:tcW w:type="dxa" w:w="4464"/>
            <w:vAlign w:val="center"/>
            <w:tcMar>
              <w:top w:w="68" w:type="dxa"/>
              <w:start w:w="82" w:type="dxa"/>
              <w:bottom w:w="68" w:type="dxa"/>
              <w:end w:w="82" w:type="dxa"/>
            </w:tcMar>
            <w:shd w:fill="F2F6F9"/>
          </w:tcPr>
          <w:p>
            <w:pPr>
              <w:pStyle w:val="TableText"/>
            </w:pPr>
            <w:r/>
            <w:r>
              <w:rPr>
                <w:rFonts w:ascii="Aptos" w:hAnsi="Aptos"/>
                <w:b w:val="0"/>
                <w:color w:val="17242E"/>
                <w:sz w:val="14"/>
              </w:rPr>
              <w:t>Changed files, deviations, actual commands/results, known gaps, decisions and next blockers.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4"/>
              </w:rPr>
              <w:t>Creates audit trail.</w:t>
            </w:r>
          </w:p>
        </w:tc>
      </w:tr>
      <w:tr>
        <w:trPr>
          <w:cantSplit/>
        </w:trPr>
        <w:tc>
          <w:tcPr>
            <w:tcW w:type="dxa" w:w="1901"/>
            <w:vAlign w:val="center"/>
            <w:tcMar>
              <w:top w:w="68" w:type="dxa"/>
              <w:start w:w="82" w:type="dxa"/>
              <w:bottom w:w="68" w:type="dxa"/>
              <w:end w:w="82" w:type="dxa"/>
            </w:tcMar>
          </w:tcPr>
          <w:p>
            <w:pPr>
              <w:pStyle w:val="TableText"/>
            </w:pPr>
            <w:r/>
            <w:r>
              <w:rPr>
                <w:rFonts w:ascii="Aptos" w:hAnsi="Aptos"/>
                <w:b w:val="0"/>
                <w:color w:val="17242E"/>
                <w:sz w:val="14"/>
              </w:rPr>
              <w:t>Reviewer and decision</w:t>
            </w:r>
          </w:p>
        </w:tc>
        <w:tc>
          <w:tcPr>
            <w:tcW w:type="dxa" w:w="4464"/>
            <w:vAlign w:val="center"/>
            <w:tcMar>
              <w:top w:w="68" w:type="dxa"/>
              <w:start w:w="82" w:type="dxa"/>
              <w:bottom w:w="68" w:type="dxa"/>
              <w:end w:w="82" w:type="dxa"/>
            </w:tcMar>
          </w:tcPr>
          <w:p>
            <w:pPr>
              <w:pStyle w:val="TableText"/>
            </w:pPr>
            <w:r/>
            <w:r>
              <w:rPr>
                <w:rFonts w:ascii="Aptos" w:hAnsi="Aptos"/>
                <w:b w:val="0"/>
                <w:color w:val="17242E"/>
                <w:sz w:val="14"/>
              </w:rPr>
              <w:t>Who reviews evidence and how accepted/rejected/blocked status is recorded.</w:t>
            </w:r>
          </w:p>
        </w:tc>
        <w:tc>
          <w:tcPr>
            <w:tcW w:type="dxa" w:w="3427"/>
            <w:vAlign w:val="center"/>
            <w:tcMar>
              <w:top w:w="68" w:type="dxa"/>
              <w:start w:w="82" w:type="dxa"/>
              <w:bottom w:w="68" w:type="dxa"/>
              <w:end w:w="82" w:type="dxa"/>
            </w:tcMar>
          </w:tcPr>
          <w:p>
            <w:pPr>
              <w:pStyle w:val="TableText"/>
            </w:pPr>
            <w:r/>
            <w:r>
              <w:rPr>
                <w:rFonts w:ascii="Aptos" w:hAnsi="Aptos"/>
                <w:b w:val="0"/>
                <w:color w:val="17242E"/>
                <w:sz w:val="14"/>
              </w:rPr>
              <w:t>Ensures the agent cannot self-approve.</w:t>
            </w:r>
          </w:p>
        </w:tc>
      </w:tr>
    </w:tbl>
    <w:p>
      <w:pPr>
        <w:spacing w:after="20"/>
      </w:pPr>
    </w:p>
    <w:p>
      <w:r>
        <w:br w:type="page"/>
      </w:r>
    </w:p>
    <w:p>
      <w:pPr>
        <w:pStyle w:val="Heading1"/>
      </w:pPr>
      <w:r>
        <w:t>10. Requirement-to-phase traceability map</w:t>
      </w:r>
    </w:p>
    <w:p>
      <w:pPr/>
      <w:r>
        <w:t>The stable requirement prefixes below are inherited from the Master Specification / architecture design. They summarize the main phase coverage; detailed test IDs and any finer-grained requirement IDs must be taken from the approved current source documents, not invented for convenience.</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3278"/>
        <w:gridCol w:w="3278"/>
        <w:gridCol w:w="3278"/>
      </w:tblGrid>
      <w:tr>
        <w:trPr>
          <w:tblHeader w:val="true"/>
          <w:cantSplit/>
        </w:trPr>
        <w:tc>
          <w:tcPr>
            <w:tcW w:type="dxa" w:w="2232"/>
            <w:vAlign w:val="center"/>
            <w:tcMar>
              <w:top w:w="68" w:type="dxa"/>
              <w:start w:w="82" w:type="dxa"/>
              <w:bottom w:w="68" w:type="dxa"/>
              <w:end w:w="82" w:type="dxa"/>
            </w:tcMar>
            <w:shd w:fill="17324D"/>
          </w:tcPr>
          <w:p>
            <w:pPr>
              <w:pStyle w:val="TableText"/>
            </w:pPr>
            <w:r/>
            <w:r>
              <w:rPr>
                <w:rFonts w:ascii="Aptos" w:hAnsi="Aptos"/>
                <w:b/>
                <w:color w:val="FFFFFF"/>
                <w:sz w:val="15"/>
              </w:rPr>
              <w:t>Requirement family</w:t>
            </w:r>
          </w:p>
        </w:tc>
        <w:tc>
          <w:tcPr>
            <w:tcW w:type="dxa" w:w="1800"/>
            <w:vAlign w:val="center"/>
            <w:tcMar>
              <w:top w:w="68" w:type="dxa"/>
              <w:start w:w="82" w:type="dxa"/>
              <w:bottom w:w="68" w:type="dxa"/>
              <w:end w:w="82" w:type="dxa"/>
            </w:tcMar>
            <w:shd w:fill="17324D"/>
          </w:tcPr>
          <w:p>
            <w:pPr>
              <w:pStyle w:val="TableText"/>
            </w:pPr>
            <w:r/>
            <w:r>
              <w:rPr>
                <w:rFonts w:ascii="Aptos" w:hAnsi="Aptos"/>
                <w:b/>
                <w:color w:val="FFFFFF"/>
                <w:sz w:val="15"/>
              </w:rPr>
              <w:t>Primary phase(s)</w:t>
            </w:r>
          </w:p>
        </w:tc>
        <w:tc>
          <w:tcPr>
            <w:tcW w:type="dxa" w:w="5760"/>
            <w:vAlign w:val="center"/>
            <w:tcMar>
              <w:top w:w="68" w:type="dxa"/>
              <w:start w:w="82" w:type="dxa"/>
              <w:bottom w:w="68" w:type="dxa"/>
              <w:end w:w="82" w:type="dxa"/>
            </w:tcMar>
            <w:shd w:fill="17324D"/>
          </w:tcPr>
          <w:p>
            <w:pPr>
              <w:pStyle w:val="TableText"/>
            </w:pPr>
            <w:r/>
            <w:r>
              <w:rPr>
                <w:rFonts w:ascii="Aptos" w:hAnsi="Aptos"/>
                <w:b/>
                <w:color w:val="FFFFFF"/>
                <w:sz w:val="15"/>
              </w:rPr>
              <w:t>Minimum verification evidence</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FR-DAT-001..005</w:t>
            </w:r>
          </w:p>
        </w:tc>
        <w:tc>
          <w:tcPr>
            <w:tcW w:type="dxa" w:w="1800"/>
            <w:vAlign w:val="center"/>
            <w:tcMar>
              <w:top w:w="68" w:type="dxa"/>
              <w:start w:w="82" w:type="dxa"/>
              <w:bottom w:w="68" w:type="dxa"/>
              <w:end w:w="82" w:type="dxa"/>
            </w:tcMar>
          </w:tcPr>
          <w:p>
            <w:pPr>
              <w:pStyle w:val="TableText"/>
            </w:pPr>
            <w:r/>
            <w:r>
              <w:rPr>
                <w:rFonts w:ascii="Aptos" w:hAnsi="Aptos"/>
                <w:b w:val="0"/>
                <w:color w:val="17242E"/>
                <w:sz w:val="14"/>
              </w:rPr>
              <w:t>P3, P5</w:t>
            </w:r>
          </w:p>
        </w:tc>
        <w:tc>
          <w:tcPr>
            <w:tcW w:type="dxa" w:w="5760"/>
            <w:vAlign w:val="center"/>
            <w:tcMar>
              <w:top w:w="68" w:type="dxa"/>
              <w:start w:w="82" w:type="dxa"/>
              <w:bottom w:w="68" w:type="dxa"/>
              <w:end w:w="82" w:type="dxa"/>
            </w:tcMar>
          </w:tcPr>
          <w:p>
            <w:pPr>
              <w:pStyle w:val="TableText"/>
            </w:pPr>
            <w:r/>
            <w:r>
              <w:rPr>
                <w:rFonts w:ascii="Aptos" w:hAnsi="Aptos"/>
                <w:b w:val="0"/>
                <w:color w:val="17242E"/>
                <w:sz w:val="14"/>
              </w:rPr>
              <w:t>Schema/source contract tests; malformed records; stable IDs/foreign keys; snapshot consistency; approved source-data handling.</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4"/>
              </w:rPr>
              <w:t>FR-ROOM-001..005</w:t>
            </w:r>
          </w:p>
        </w:tc>
        <w:tc>
          <w:tcPr>
            <w:tcW w:type="dxa" w:w="1800"/>
            <w:vAlign w:val="center"/>
            <w:tcMar>
              <w:top w:w="68" w:type="dxa"/>
              <w:start w:w="82" w:type="dxa"/>
              <w:bottom w:w="68" w:type="dxa"/>
              <w:end w:w="82" w:type="dxa"/>
            </w:tcMar>
            <w:shd w:fill="F2F6F9"/>
          </w:tcPr>
          <w:p>
            <w:pPr>
              <w:pStyle w:val="TableText"/>
            </w:pPr>
            <w:r/>
            <w:r>
              <w:rPr>
                <w:rFonts w:ascii="Aptos" w:hAnsi="Aptos"/>
                <w:b w:val="0"/>
                <w:color w:val="17242E"/>
                <w:sz w:val="14"/>
              </w:rPr>
              <w:t>P5, P7</w:t>
            </w:r>
          </w:p>
        </w:tc>
        <w:tc>
          <w:tcPr>
            <w:tcW w:type="dxa" w:w="5760"/>
            <w:vAlign w:val="center"/>
            <w:tcMar>
              <w:top w:w="68" w:type="dxa"/>
              <w:start w:w="82" w:type="dxa"/>
              <w:bottom w:w="68" w:type="dxa"/>
              <w:end w:w="82" w:type="dxa"/>
            </w:tcMar>
            <w:shd w:fill="F2F6F9"/>
          </w:tcPr>
          <w:p>
            <w:pPr>
              <w:pStyle w:val="TableText"/>
            </w:pPr>
            <w:r/>
            <w:r>
              <w:rPr>
                <w:rFonts w:ascii="Aptos" w:hAnsi="Aptos"/>
                <w:b w:val="0"/>
                <w:color w:val="17242E"/>
                <w:sz w:val="14"/>
              </w:rPr>
              <w:t>Capacity/facility/status/availability logic, edits and impact revalidation; UI reflects actual validated state.</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FR-SES-001..005</w:t>
            </w:r>
          </w:p>
        </w:tc>
        <w:tc>
          <w:tcPr>
            <w:tcW w:type="dxa" w:w="1800"/>
            <w:vAlign w:val="center"/>
            <w:tcMar>
              <w:top w:w="68" w:type="dxa"/>
              <w:start w:w="82" w:type="dxa"/>
              <w:bottom w:w="68" w:type="dxa"/>
              <w:end w:w="82" w:type="dxa"/>
            </w:tcMar>
          </w:tcPr>
          <w:p>
            <w:pPr>
              <w:pStyle w:val="TableText"/>
            </w:pPr>
            <w:r/>
            <w:r>
              <w:rPr>
                <w:rFonts w:ascii="Aptos" w:hAnsi="Aptos"/>
                <w:b w:val="0"/>
                <w:color w:val="17242E"/>
                <w:sz w:val="14"/>
              </w:rPr>
              <w:t>P1, P3, P5, P6</w:t>
            </w:r>
          </w:p>
        </w:tc>
        <w:tc>
          <w:tcPr>
            <w:tcW w:type="dxa" w:w="5760"/>
            <w:vAlign w:val="center"/>
            <w:tcMar>
              <w:top w:w="68" w:type="dxa"/>
              <w:start w:w="82" w:type="dxa"/>
              <w:bottom w:w="68" w:type="dxa"/>
              <w:end w:w="82" w:type="dxa"/>
            </w:tcMar>
          </w:tcPr>
          <w:p>
            <w:pPr>
              <w:pStyle w:val="TableText"/>
            </w:pPr>
            <w:r/>
            <w:r>
              <w:rPr>
                <w:rFonts w:ascii="Aptos" w:hAnsi="Aptos"/>
                <w:b w:val="0"/>
                <w:color w:val="17242E"/>
                <w:sz w:val="14"/>
              </w:rPr>
              <w:t>Occurrence/time/demand/recurrence/lock decisions, interval edges, update and revalidation behavior.</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4"/>
              </w:rPr>
              <w:t>FR-ALLOC-001..008</w:t>
            </w:r>
          </w:p>
        </w:tc>
        <w:tc>
          <w:tcPr>
            <w:tcW w:type="dxa" w:w="1800"/>
            <w:vAlign w:val="center"/>
            <w:tcMar>
              <w:top w:w="68" w:type="dxa"/>
              <w:start w:w="82" w:type="dxa"/>
              <w:bottom w:w="68" w:type="dxa"/>
              <w:end w:w="82" w:type="dxa"/>
            </w:tcMar>
            <w:shd w:fill="F2F6F9"/>
          </w:tcPr>
          <w:p>
            <w:pPr>
              <w:pStyle w:val="TableText"/>
            </w:pPr>
            <w:r/>
            <w:r>
              <w:rPr>
                <w:rFonts w:ascii="Aptos" w:hAnsi="Aptos"/>
                <w:b w:val="0"/>
                <w:color w:val="17242E"/>
                <w:sz w:val="14"/>
              </w:rPr>
              <w:t>P2, P5, P7</w:t>
            </w:r>
          </w:p>
        </w:tc>
        <w:tc>
          <w:tcPr>
            <w:tcW w:type="dxa" w:w="5760"/>
            <w:vAlign w:val="center"/>
            <w:tcMar>
              <w:top w:w="68" w:type="dxa"/>
              <w:start w:w="82" w:type="dxa"/>
              <w:bottom w:w="68" w:type="dxa"/>
              <w:end w:w="82" w:type="dxa"/>
            </w:tcMar>
            <w:shd w:fill="F2F6F9"/>
          </w:tcPr>
          <w:p>
            <w:pPr>
              <w:pStyle w:val="TableText"/>
            </w:pPr>
            <w:r/>
            <w:r>
              <w:rPr>
                <w:rFonts w:ascii="Aptos" w:hAnsi="Aptos"/>
                <w:b w:val="0"/>
                <w:color w:val="17242E"/>
                <w:sz w:val="14"/>
              </w:rPr>
              <w:t>Allocator/validator boundary; hard-rule validation; result taxonomy; explanation; deterministic tie-breaking per approved policy.</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FR-SIM-001..008</w:t>
            </w:r>
          </w:p>
        </w:tc>
        <w:tc>
          <w:tcPr>
            <w:tcW w:type="dxa" w:w="1800"/>
            <w:vAlign w:val="center"/>
            <w:tcMar>
              <w:top w:w="68" w:type="dxa"/>
              <w:start w:w="82" w:type="dxa"/>
              <w:bottom w:w="68" w:type="dxa"/>
              <w:end w:w="82" w:type="dxa"/>
            </w:tcMar>
          </w:tcPr>
          <w:p>
            <w:pPr>
              <w:pStyle w:val="TableText"/>
            </w:pPr>
            <w:r/>
            <w:r>
              <w:rPr>
                <w:rFonts w:ascii="Aptos" w:hAnsi="Aptos"/>
                <w:b w:val="0"/>
                <w:color w:val="17242E"/>
                <w:sz w:val="14"/>
              </w:rPr>
              <w:t>P1, P6, P7</w:t>
            </w:r>
          </w:p>
        </w:tc>
        <w:tc>
          <w:tcPr>
            <w:tcW w:type="dxa" w:w="5760"/>
            <w:vAlign w:val="center"/>
            <w:tcMar>
              <w:top w:w="68" w:type="dxa"/>
              <w:start w:w="82" w:type="dxa"/>
              <w:bottom w:w="68" w:type="dxa"/>
              <w:end w:w="82" w:type="dxa"/>
            </w:tcMar>
          </w:tcPr>
          <w:p>
            <w:pPr>
              <w:pStyle w:val="TableText"/>
            </w:pPr>
            <w:r/>
            <w:r>
              <w:rPr>
                <w:rFonts w:ascii="Aptos" w:hAnsi="Aptos"/>
                <w:b w:val="0"/>
                <w:color w:val="17242E"/>
                <w:sz w:val="14"/>
              </w:rPr>
              <w:t>Allowlist/envelope/atomicity/idempotency/ordering/limits/affected-set/diff/history/termination.</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4"/>
              </w:rPr>
              <w:t>FR-MET-001..005</w:t>
            </w:r>
          </w:p>
        </w:tc>
        <w:tc>
          <w:tcPr>
            <w:tcW w:type="dxa" w:w="1800"/>
            <w:vAlign w:val="center"/>
            <w:tcMar>
              <w:top w:w="68" w:type="dxa"/>
              <w:start w:w="82" w:type="dxa"/>
              <w:bottom w:w="68" w:type="dxa"/>
              <w:end w:w="82" w:type="dxa"/>
            </w:tcMar>
            <w:shd w:fill="F2F6F9"/>
          </w:tcPr>
          <w:p>
            <w:pPr>
              <w:pStyle w:val="TableText"/>
            </w:pPr>
            <w:r/>
            <w:r>
              <w:rPr>
                <w:rFonts w:ascii="Aptos" w:hAnsi="Aptos"/>
                <w:b w:val="0"/>
                <w:color w:val="17242E"/>
                <w:sz w:val="14"/>
              </w:rPr>
              <w:t>P2, P8, P7</w:t>
            </w:r>
          </w:p>
        </w:tc>
        <w:tc>
          <w:tcPr>
            <w:tcW w:type="dxa" w:w="5760"/>
            <w:vAlign w:val="center"/>
            <w:tcMar>
              <w:top w:w="68" w:type="dxa"/>
              <w:start w:w="82" w:type="dxa"/>
              <w:bottom w:w="68" w:type="dxa"/>
              <w:end w:w="82" w:type="dxa"/>
            </w:tcMar>
            <w:shd w:fill="F2F6F9"/>
          </w:tcPr>
          <w:p>
            <w:pPr>
              <w:pStyle w:val="TableText"/>
            </w:pPr>
            <w:r/>
            <w:r>
              <w:rPr>
                <w:rFonts w:ascii="Aptos" w:hAnsi="Aptos"/>
                <w:b w:val="0"/>
                <w:color w:val="17242E"/>
                <w:sz w:val="14"/>
              </w:rPr>
              <w:t>Formula tests; correctness vs quality separation; comparable-run checks; export accuracy.</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NFR and approval gates</w:t>
            </w:r>
          </w:p>
        </w:tc>
        <w:tc>
          <w:tcPr>
            <w:tcW w:type="dxa" w:w="1800"/>
            <w:vAlign w:val="center"/>
            <w:tcMar>
              <w:top w:w="68" w:type="dxa"/>
              <w:start w:w="82" w:type="dxa"/>
              <w:bottom w:w="68" w:type="dxa"/>
              <w:end w:w="82" w:type="dxa"/>
            </w:tcMar>
          </w:tcPr>
          <w:p>
            <w:pPr>
              <w:pStyle w:val="TableText"/>
            </w:pPr>
            <w:r/>
            <w:r>
              <w:rPr>
                <w:rFonts w:ascii="Aptos" w:hAnsi="Aptos"/>
                <w:b w:val="0"/>
                <w:color w:val="17242E"/>
                <w:sz w:val="14"/>
              </w:rPr>
              <w:t>P2, P4, P8, P9</w:t>
            </w:r>
          </w:p>
        </w:tc>
        <w:tc>
          <w:tcPr>
            <w:tcW w:type="dxa" w:w="5760"/>
            <w:vAlign w:val="center"/>
            <w:tcMar>
              <w:top w:w="68" w:type="dxa"/>
              <w:start w:w="82" w:type="dxa"/>
              <w:bottom w:w="68" w:type="dxa"/>
              <w:end w:w="82" w:type="dxa"/>
            </w:tcMar>
          </w:tcPr>
          <w:p>
            <w:pPr>
              <w:pStyle w:val="TableText"/>
            </w:pPr>
            <w:r/>
            <w:r>
              <w:rPr>
                <w:rFonts w:ascii="Aptos" w:hAnsi="Aptos"/>
                <w:b w:val="0"/>
                <w:color w:val="17242E"/>
                <w:sz w:val="14"/>
              </w:rPr>
              <w:t>Measurable acceptance thresholds; clean setup; reproducibility; security/permissions; gate audit.</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4"/>
              </w:rPr>
              <w:t>UI screen inventory / UI interactions</w:t>
            </w:r>
          </w:p>
        </w:tc>
        <w:tc>
          <w:tcPr>
            <w:tcW w:type="dxa" w:w="1800"/>
            <w:vAlign w:val="center"/>
            <w:tcMar>
              <w:top w:w="68" w:type="dxa"/>
              <w:start w:w="82" w:type="dxa"/>
              <w:bottom w:w="68" w:type="dxa"/>
              <w:end w:w="82" w:type="dxa"/>
            </w:tcMar>
            <w:shd w:fill="F2F6F9"/>
          </w:tcPr>
          <w:p>
            <w:pPr>
              <w:pStyle w:val="TableText"/>
            </w:pPr>
            <w:r/>
            <w:r>
              <w:rPr>
                <w:rFonts w:ascii="Aptos" w:hAnsi="Aptos"/>
                <w:b w:val="0"/>
                <w:color w:val="17242E"/>
                <w:sz w:val="14"/>
              </w:rPr>
              <w:t>P2, P7, P9</w:t>
            </w:r>
          </w:p>
        </w:tc>
        <w:tc>
          <w:tcPr>
            <w:tcW w:type="dxa" w:w="5760"/>
            <w:vAlign w:val="center"/>
            <w:tcMar>
              <w:top w:w="68" w:type="dxa"/>
              <w:start w:w="82" w:type="dxa"/>
              <w:bottom w:w="68" w:type="dxa"/>
              <w:end w:w="82" w:type="dxa"/>
            </w:tcMar>
            <w:shd w:fill="F2F6F9"/>
          </w:tcPr>
          <w:p>
            <w:pPr>
              <w:pStyle w:val="TableText"/>
            </w:pPr>
            <w:r/>
            <w:r>
              <w:rPr>
                <w:rFonts w:ascii="Aptos" w:hAnsi="Aptos"/>
                <w:b w:val="0"/>
                <w:color w:val="17242E"/>
                <w:sz w:val="14"/>
              </w:rPr>
              <w:t>Screen-to-API map; action-state coverage; accessibility and loading/error/empty/partial state tests.</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SC-01..SC-18</w:t>
            </w:r>
          </w:p>
        </w:tc>
        <w:tc>
          <w:tcPr>
            <w:tcW w:type="dxa" w:w="1800"/>
            <w:vAlign w:val="center"/>
            <w:tcMar>
              <w:top w:w="68" w:type="dxa"/>
              <w:start w:w="82" w:type="dxa"/>
              <w:bottom w:w="68" w:type="dxa"/>
              <w:end w:w="82" w:type="dxa"/>
            </w:tcMar>
          </w:tcPr>
          <w:p>
            <w:pPr>
              <w:pStyle w:val="TableText"/>
            </w:pPr>
            <w:r/>
            <w:r>
              <w:rPr>
                <w:rFonts w:ascii="Aptos" w:hAnsi="Aptos"/>
                <w:b w:val="0"/>
                <w:color w:val="17242E"/>
                <w:sz w:val="14"/>
              </w:rPr>
              <w:t>P5–P9, as applicable</w:t>
            </w:r>
          </w:p>
        </w:tc>
        <w:tc>
          <w:tcPr>
            <w:tcW w:type="dxa" w:w="5760"/>
            <w:vAlign w:val="center"/>
            <w:tcMar>
              <w:top w:w="68" w:type="dxa"/>
              <w:start w:w="82" w:type="dxa"/>
              <w:bottom w:w="68" w:type="dxa"/>
              <w:end w:w="82" w:type="dxa"/>
            </w:tcMar>
          </w:tcPr>
          <w:p>
            <w:pPr>
              <w:pStyle w:val="TableText"/>
            </w:pPr>
            <w:r/>
            <w:r>
              <w:rPr>
                <w:rFonts w:ascii="Aptos" w:hAnsi="Aptos"/>
                <w:b w:val="0"/>
                <w:color w:val="17242E"/>
                <w:sz w:val="14"/>
              </w:rPr>
              <w:t>Versioned fixtures and expected outcome/finding behavior; actual execution results attached to phase evidence.</w:t>
            </w:r>
          </w:p>
        </w:tc>
      </w:tr>
    </w:tbl>
    <w:p>
      <w:pPr>
        <w:spacing w:after="20"/>
      </w:pPr>
    </w:p>
    <w:p>
      <w:r>
        <w:br w:type="page"/>
      </w:r>
    </w:p>
    <w:p>
      <w:pPr>
        <w:pStyle w:val="Heading1"/>
      </w:pPr>
      <w:r>
        <w:t>11. Required scenario coverage across the roadmap</w:t>
      </w:r>
    </w:p>
    <w:p>
      <w:pPr/>
      <w:r>
        <w:t>The source-defined scenario IDs are retained. The phase mapping below is a suggested minimum and must be reconciled with the approved test plan and actual module ownership.</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2459"/>
        <w:gridCol w:w="2459"/>
        <w:gridCol w:w="2459"/>
        <w:gridCol w:w="2459"/>
      </w:tblGrid>
      <w:tr>
        <w:trPr>
          <w:tblHeader w:val="true"/>
          <w:cantSplit/>
        </w:trPr>
        <w:tc>
          <w:tcPr>
            <w:tcW w:type="dxa" w:w="907"/>
            <w:vAlign w:val="center"/>
            <w:tcMar>
              <w:top w:w="68" w:type="dxa"/>
              <w:start w:w="82" w:type="dxa"/>
              <w:bottom w:w="68" w:type="dxa"/>
              <w:end w:w="82" w:type="dxa"/>
            </w:tcMar>
            <w:shd w:fill="17324D"/>
          </w:tcPr>
          <w:p>
            <w:pPr>
              <w:pStyle w:val="TableText"/>
            </w:pPr>
            <w:r/>
            <w:r>
              <w:rPr>
                <w:rFonts w:ascii="Aptos" w:hAnsi="Aptos"/>
                <w:b/>
                <w:color w:val="FFFFFF"/>
                <w:sz w:val="15"/>
              </w:rPr>
              <w:t>Scenario</w:t>
            </w:r>
          </w:p>
        </w:tc>
        <w:tc>
          <w:tcPr>
            <w:tcW w:type="dxa" w:w="2376"/>
            <w:vAlign w:val="center"/>
            <w:tcMar>
              <w:top w:w="68" w:type="dxa"/>
              <w:start w:w="82" w:type="dxa"/>
              <w:bottom w:w="68" w:type="dxa"/>
              <w:end w:w="82" w:type="dxa"/>
            </w:tcMar>
            <w:shd w:fill="17324D"/>
          </w:tcPr>
          <w:p>
            <w:pPr>
              <w:pStyle w:val="TableText"/>
            </w:pPr>
            <w:r/>
            <w:r>
              <w:rPr>
                <w:rFonts w:ascii="Aptos" w:hAnsi="Aptos"/>
                <w:b/>
                <w:color w:val="FFFFFF"/>
                <w:sz w:val="15"/>
              </w:rPr>
              <w:t>Name</w:t>
            </w:r>
          </w:p>
        </w:tc>
        <w:tc>
          <w:tcPr>
            <w:tcW w:type="dxa" w:w="1512"/>
            <w:vAlign w:val="center"/>
            <w:tcMar>
              <w:top w:w="68" w:type="dxa"/>
              <w:start w:w="82" w:type="dxa"/>
              <w:bottom w:w="68" w:type="dxa"/>
              <w:end w:w="82" w:type="dxa"/>
            </w:tcMar>
            <w:shd w:fill="17324D"/>
          </w:tcPr>
          <w:p>
            <w:pPr>
              <w:pStyle w:val="TableText"/>
            </w:pPr>
            <w:r/>
            <w:r>
              <w:rPr>
                <w:rFonts w:ascii="Aptos" w:hAnsi="Aptos"/>
                <w:b/>
                <w:color w:val="FFFFFF"/>
                <w:sz w:val="15"/>
              </w:rPr>
              <w:t>Minimum phase(s)</w:t>
            </w:r>
          </w:p>
        </w:tc>
        <w:tc>
          <w:tcPr>
            <w:tcW w:type="dxa" w:w="4997"/>
            <w:vAlign w:val="center"/>
            <w:tcMar>
              <w:top w:w="68" w:type="dxa"/>
              <w:start w:w="82" w:type="dxa"/>
              <w:bottom w:w="68" w:type="dxa"/>
              <w:end w:w="82" w:type="dxa"/>
            </w:tcMar>
            <w:shd w:fill="17324D"/>
          </w:tcPr>
          <w:p>
            <w:pPr>
              <w:pStyle w:val="TableText"/>
            </w:pPr>
            <w:r/>
            <w:r>
              <w:rPr>
                <w:rFonts w:ascii="Aptos" w:hAnsi="Aptos"/>
                <w:b/>
                <w:color w:val="FFFFFF"/>
                <w:sz w:val="15"/>
              </w:rPr>
              <w:t>Acceptance evidence summary</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SC-01</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Ordinary feasible baseline</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P5, P7, P8, P9</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Complete-valid result, validator report and metrics.</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SC-02</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Capacity-tight competition</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P5, P8, P9</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Valid complete or truthful partial/infeasible/unknown; no capacity violation.</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SC-03</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Mandatory facility limited to subset</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P5, P9</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Only suitable operational rooms assigned.</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SC-04</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Overlapping sessions, one candidate room</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P5, P9</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No double-booking; truthful unresolved demand/status.</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SC-05</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Room closure with feasible alternate</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P6, P7, P9</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Event state, validated repair and before/after diff.</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SC-06</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Room closure without alternate</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P6, P7, P9</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Event vs repair outcomes distinguished; impacted items marked; published history retained.</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SC-07</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Facility failure</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P6, P7</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Revalidation; unsuitable assignment never accepted.</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SC-08</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Enrollment exceeds assigned capacity</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P6, P7</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Assignment invalidated, repaired or marked unresolved.</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SC-09</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Time change overlaps booking</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P1, P6</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Approved event semantics respected; never silently keep conflict.</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SC-10</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Unknown target or invalid payload</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P6</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Rejected before mutation with reason.</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SC-11</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Duplicate event</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P6</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No unintended second application; approved duplicate policy.</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SC-12</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Event/horizon/runtime limit reached</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P1, P6</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Explicit limit status; no auto-expansion.</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SC-13</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Equal-effective-time interactions</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P1, P6</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Deterministic order or explicit rejection per approved policy.</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SC-14</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Optimizer exceeds runtime without proof</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P5, P8</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Unknown/timeout, not proof of infeasibility.</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SC-15</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Candidate contains a hard violation</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P5</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INVALID_CANDIDATE; cannot be presented as valid.</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SC-16</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Baseline/optimizer versions differ</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P8</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Comparison blocked or marked incomparable.</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SC-17</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Duplicate key/missing reference in data</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P3, P5</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Validation findings and approved block/quarantine behavior.</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SC-18</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Input edited during run</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P5, P6</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Stale snapshot detected or handled by approved policy.</w:t>
            </w:r>
          </w:p>
        </w:tc>
      </w:tr>
    </w:tbl>
    <w:p>
      <w:pPr>
        <w:spacing w:after="20"/>
      </w:pPr>
    </w:p>
    <w:p>
      <w:r>
        <w:br w:type="page"/>
      </w:r>
    </w:p>
    <w:p>
      <w:pPr>
        <w:pStyle w:val="Heading1"/>
      </w:pPr>
      <w:r>
        <w:t>12. Verification and evidence policy</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3278"/>
        <w:gridCol w:w="3278"/>
        <w:gridCol w:w="3278"/>
      </w:tblGrid>
      <w:tr>
        <w:trPr>
          <w:tblHeader w:val="true"/>
          <w:cantSplit/>
        </w:trPr>
        <w:tc>
          <w:tcPr>
            <w:tcW w:type="dxa" w:w="1872"/>
            <w:vAlign w:val="center"/>
            <w:tcMar>
              <w:top w:w="68" w:type="dxa"/>
              <w:start w:w="82" w:type="dxa"/>
              <w:bottom w:w="68" w:type="dxa"/>
              <w:end w:w="82" w:type="dxa"/>
            </w:tcMar>
            <w:shd w:fill="17324D"/>
          </w:tcPr>
          <w:p>
            <w:pPr>
              <w:pStyle w:val="TableText"/>
            </w:pPr>
            <w:r/>
            <w:r>
              <w:rPr>
                <w:rFonts w:ascii="Aptos" w:hAnsi="Aptos"/>
                <w:b/>
                <w:color w:val="FFFFFF"/>
                <w:sz w:val="15"/>
              </w:rPr>
              <w:t>Test layer</w:t>
            </w:r>
          </w:p>
        </w:tc>
        <w:tc>
          <w:tcPr>
            <w:tcW w:type="dxa" w:w="3816"/>
            <w:vAlign w:val="center"/>
            <w:tcMar>
              <w:top w:w="68" w:type="dxa"/>
              <w:start w:w="82" w:type="dxa"/>
              <w:bottom w:w="68" w:type="dxa"/>
              <w:end w:w="82" w:type="dxa"/>
            </w:tcMar>
            <w:shd w:fill="17324D"/>
          </w:tcPr>
          <w:p>
            <w:pPr>
              <w:pStyle w:val="TableText"/>
            </w:pPr>
            <w:r/>
            <w:r>
              <w:rPr>
                <w:rFonts w:ascii="Aptos" w:hAnsi="Aptos"/>
                <w:b/>
                <w:color w:val="FFFFFF"/>
                <w:sz w:val="15"/>
              </w:rPr>
              <w:t>Minimum purpose</w:t>
            </w:r>
          </w:p>
        </w:tc>
        <w:tc>
          <w:tcPr>
            <w:tcW w:type="dxa" w:w="4104"/>
            <w:vAlign w:val="center"/>
            <w:tcMar>
              <w:top w:w="68" w:type="dxa"/>
              <w:start w:w="82" w:type="dxa"/>
              <w:bottom w:w="68" w:type="dxa"/>
              <w:end w:w="82" w:type="dxa"/>
            </w:tcMar>
            <w:shd w:fill="17324D"/>
          </w:tcPr>
          <w:p>
            <w:pPr>
              <w:pStyle w:val="TableText"/>
            </w:pPr>
            <w:r/>
            <w:r>
              <w:rPr>
                <w:rFonts w:ascii="Aptos" w:hAnsi="Aptos"/>
                <w:b/>
                <w:color w:val="FFFFFF"/>
                <w:sz w:val="15"/>
              </w:rPr>
              <w:t>Evidence required before phase acceptance</w:t>
            </w:r>
          </w:p>
        </w:tc>
      </w:tr>
      <w:tr>
        <w:trPr>
          <w:cantSplit/>
        </w:trPr>
        <w:tc>
          <w:tcPr>
            <w:tcW w:type="dxa" w:w="1872"/>
            <w:vAlign w:val="center"/>
            <w:tcMar>
              <w:top w:w="68" w:type="dxa"/>
              <w:start w:w="82" w:type="dxa"/>
              <w:bottom w:w="68" w:type="dxa"/>
              <w:end w:w="82" w:type="dxa"/>
            </w:tcMar>
          </w:tcPr>
          <w:p>
            <w:pPr>
              <w:pStyle w:val="TableText"/>
            </w:pPr>
            <w:r/>
            <w:r>
              <w:rPr>
                <w:rFonts w:ascii="Aptos" w:hAnsi="Aptos"/>
                <w:b w:val="0"/>
                <w:color w:val="17242E"/>
                <w:sz w:val="14"/>
              </w:rPr>
              <w:t>Unit/domain</w:t>
            </w:r>
          </w:p>
        </w:tc>
        <w:tc>
          <w:tcPr>
            <w:tcW w:type="dxa" w:w="3816"/>
            <w:vAlign w:val="center"/>
            <w:tcMar>
              <w:top w:w="68" w:type="dxa"/>
              <w:start w:w="82" w:type="dxa"/>
              <w:bottom w:w="68" w:type="dxa"/>
              <w:end w:w="82" w:type="dxa"/>
            </w:tcMar>
          </w:tcPr>
          <w:p>
            <w:pPr>
              <w:pStyle w:val="TableText"/>
            </w:pPr>
            <w:r/>
            <w:r>
              <w:rPr>
                <w:rFonts w:ascii="Aptos" w:hAnsi="Aptos"/>
                <w:b w:val="0"/>
                <w:color w:val="17242E"/>
                <w:sz w:val="14"/>
              </w:rPr>
              <w:t>Time interval comparisons, capacities, facilities, event payload/enums, status mapping, metric formulas.</w:t>
            </w:r>
          </w:p>
        </w:tc>
        <w:tc>
          <w:tcPr>
            <w:tcW w:type="dxa" w:w="4104"/>
            <w:vAlign w:val="center"/>
            <w:tcMar>
              <w:top w:w="68" w:type="dxa"/>
              <w:start w:w="82" w:type="dxa"/>
              <w:bottom w:w="68" w:type="dxa"/>
              <w:end w:w="82" w:type="dxa"/>
            </w:tcMar>
          </w:tcPr>
          <w:p>
            <w:pPr>
              <w:pStyle w:val="TableText"/>
            </w:pPr>
            <w:r/>
            <w:r>
              <w:rPr>
                <w:rFonts w:ascii="Aptos" w:hAnsi="Aptos"/>
                <w:b w:val="0"/>
                <w:color w:val="17242E"/>
                <w:sz w:val="14"/>
              </w:rPr>
              <w:t>Named test command and actual output; boundary inputs; expected/actual result records.</w:t>
            </w:r>
          </w:p>
        </w:tc>
      </w:tr>
      <w:tr>
        <w:trPr>
          <w:cantSplit/>
        </w:trPr>
        <w:tc>
          <w:tcPr>
            <w:tcW w:type="dxa" w:w="1872"/>
            <w:vAlign w:val="center"/>
            <w:tcMar>
              <w:top w:w="68" w:type="dxa"/>
              <w:start w:w="82" w:type="dxa"/>
              <w:bottom w:w="68" w:type="dxa"/>
              <w:end w:w="82" w:type="dxa"/>
            </w:tcMar>
            <w:shd w:fill="F2F6F9"/>
          </w:tcPr>
          <w:p>
            <w:pPr>
              <w:pStyle w:val="TableText"/>
            </w:pPr>
            <w:r/>
            <w:r>
              <w:rPr>
                <w:rFonts w:ascii="Aptos" w:hAnsi="Aptos"/>
                <w:b w:val="0"/>
                <w:color w:val="17242E"/>
                <w:sz w:val="14"/>
              </w:rPr>
              <w:t>Independent validator</w:t>
            </w:r>
          </w:p>
        </w:tc>
        <w:tc>
          <w:tcPr>
            <w:tcW w:type="dxa" w:w="3816"/>
            <w:vAlign w:val="center"/>
            <w:tcMar>
              <w:top w:w="68" w:type="dxa"/>
              <w:start w:w="82" w:type="dxa"/>
              <w:bottom w:w="68" w:type="dxa"/>
              <w:end w:w="82" w:type="dxa"/>
            </w:tcMar>
            <w:shd w:fill="F2F6F9"/>
          </w:tcPr>
          <w:p>
            <w:pPr>
              <w:pStyle w:val="TableText"/>
            </w:pPr>
            <w:r/>
            <w:r>
              <w:rPr>
                <w:rFonts w:ascii="Aptos" w:hAnsi="Aptos"/>
                <w:b w:val="0"/>
                <w:color w:val="17242E"/>
                <w:sz w:val="14"/>
              </w:rPr>
              <w:t>Re-check every approved hard constraint against exact snapshot/rule versions.</w:t>
            </w:r>
          </w:p>
        </w:tc>
        <w:tc>
          <w:tcPr>
            <w:tcW w:type="dxa" w:w="4104"/>
            <w:vAlign w:val="center"/>
            <w:tcMar>
              <w:top w:w="68" w:type="dxa"/>
              <w:start w:w="82" w:type="dxa"/>
              <w:bottom w:w="68" w:type="dxa"/>
              <w:end w:w="82" w:type="dxa"/>
            </w:tcMar>
            <w:shd w:fill="F2F6F9"/>
          </w:tcPr>
          <w:p>
            <w:pPr>
              <w:pStyle w:val="TableText"/>
            </w:pPr>
            <w:r/>
            <w:r>
              <w:rPr>
                <w:rFonts w:ascii="Aptos" w:hAnsi="Aptos"/>
                <w:b w:val="0"/>
                <w:color w:val="17242E"/>
                <w:sz w:val="14"/>
              </w:rPr>
              <w:t>Positive/negative examples; one-hard-violation rejection; report linked to candidate and version.</w:t>
            </w:r>
          </w:p>
        </w:tc>
      </w:tr>
      <w:tr>
        <w:trPr>
          <w:cantSplit/>
        </w:trPr>
        <w:tc>
          <w:tcPr>
            <w:tcW w:type="dxa" w:w="1872"/>
            <w:vAlign w:val="center"/>
            <w:tcMar>
              <w:top w:w="68" w:type="dxa"/>
              <w:start w:w="82" w:type="dxa"/>
              <w:bottom w:w="68" w:type="dxa"/>
              <w:end w:w="82" w:type="dxa"/>
            </w:tcMar>
          </w:tcPr>
          <w:p>
            <w:pPr>
              <w:pStyle w:val="TableText"/>
            </w:pPr>
            <w:r/>
            <w:r>
              <w:rPr>
                <w:rFonts w:ascii="Aptos" w:hAnsi="Aptos"/>
                <w:b w:val="0"/>
                <w:color w:val="17242E"/>
                <w:sz w:val="14"/>
              </w:rPr>
              <w:t>Solver/adapter</w:t>
            </w:r>
          </w:p>
        </w:tc>
        <w:tc>
          <w:tcPr>
            <w:tcW w:type="dxa" w:w="3816"/>
            <w:vAlign w:val="center"/>
            <w:tcMar>
              <w:top w:w="68" w:type="dxa"/>
              <w:start w:w="82" w:type="dxa"/>
              <w:bottom w:w="68" w:type="dxa"/>
              <w:end w:w="82" w:type="dxa"/>
            </w:tcMar>
          </w:tcPr>
          <w:p>
            <w:pPr>
              <w:pStyle w:val="TableText"/>
            </w:pPr>
            <w:r/>
            <w:r>
              <w:rPr>
                <w:rFonts w:ascii="Aptos" w:hAnsi="Aptos"/>
                <w:b w:val="0"/>
                <w:color w:val="17242E"/>
                <w:sz w:val="14"/>
              </w:rPr>
              <w:t>Input/output mapping, timeout/cancel/incumbent handling and outcome normalization.</w:t>
            </w:r>
          </w:p>
        </w:tc>
        <w:tc>
          <w:tcPr>
            <w:tcW w:type="dxa" w:w="4104"/>
            <w:vAlign w:val="center"/>
            <w:tcMar>
              <w:top w:w="68" w:type="dxa"/>
              <w:start w:w="82" w:type="dxa"/>
              <w:bottom w:w="68" w:type="dxa"/>
              <w:end w:w="82" w:type="dxa"/>
            </w:tcMar>
          </w:tcPr>
          <w:p>
            <w:pPr>
              <w:pStyle w:val="TableText"/>
            </w:pPr>
            <w:r/>
            <w:r>
              <w:rPr>
                <w:rFonts w:ascii="Aptos" w:hAnsi="Aptos"/>
                <w:b w:val="0"/>
                <w:color w:val="17242E"/>
                <w:sz w:val="14"/>
              </w:rPr>
              <w:t>Adapter contract results; timeout is not infeasibility; model/domain equivalence cases as applicable.</w:t>
            </w:r>
          </w:p>
        </w:tc>
      </w:tr>
      <w:tr>
        <w:trPr>
          <w:cantSplit/>
        </w:trPr>
        <w:tc>
          <w:tcPr>
            <w:tcW w:type="dxa" w:w="1872"/>
            <w:vAlign w:val="center"/>
            <w:tcMar>
              <w:top w:w="68" w:type="dxa"/>
              <w:start w:w="82" w:type="dxa"/>
              <w:bottom w:w="68" w:type="dxa"/>
              <w:end w:w="82" w:type="dxa"/>
            </w:tcMar>
            <w:shd w:fill="F2F6F9"/>
          </w:tcPr>
          <w:p>
            <w:pPr>
              <w:pStyle w:val="TableText"/>
            </w:pPr>
            <w:r/>
            <w:r>
              <w:rPr>
                <w:rFonts w:ascii="Aptos" w:hAnsi="Aptos"/>
                <w:b w:val="0"/>
                <w:color w:val="17242E"/>
                <w:sz w:val="14"/>
              </w:rPr>
              <w:t>Integration</w:t>
            </w:r>
          </w:p>
        </w:tc>
        <w:tc>
          <w:tcPr>
            <w:tcW w:type="dxa" w:w="3816"/>
            <w:vAlign w:val="center"/>
            <w:tcMar>
              <w:top w:w="68" w:type="dxa"/>
              <w:start w:w="82" w:type="dxa"/>
              <w:bottom w:w="68" w:type="dxa"/>
              <w:end w:w="82" w:type="dxa"/>
            </w:tcMar>
            <w:shd w:fill="F2F6F9"/>
          </w:tcPr>
          <w:p>
            <w:pPr>
              <w:pStyle w:val="TableText"/>
            </w:pPr>
            <w:r/>
            <w:r>
              <w:rPr>
                <w:rFonts w:ascii="Aptos" w:hAnsi="Aptos"/>
                <w:b w:val="0"/>
                <w:color w:val="17242E"/>
                <w:sz w:val="14"/>
              </w:rPr>
              <w:t>Snapshot → allocator → validator → persistence → API → metrics.</w:t>
            </w:r>
          </w:p>
        </w:tc>
        <w:tc>
          <w:tcPr>
            <w:tcW w:type="dxa" w:w="4104"/>
            <w:vAlign w:val="center"/>
            <w:tcMar>
              <w:top w:w="68" w:type="dxa"/>
              <w:start w:w="82" w:type="dxa"/>
              <w:bottom w:w="68" w:type="dxa"/>
              <w:end w:w="82" w:type="dxa"/>
            </w:tcMar>
            <w:shd w:fill="F2F6F9"/>
          </w:tcPr>
          <w:p>
            <w:pPr>
              <w:pStyle w:val="TableText"/>
            </w:pPr>
            <w:r/>
            <w:r>
              <w:rPr>
                <w:rFonts w:ascii="Aptos" w:hAnsi="Aptos"/>
                <w:b w:val="0"/>
                <w:color w:val="17242E"/>
                <w:sz w:val="14"/>
              </w:rPr>
              <w:t>Stable run/snapshot/rules IDs; persisted results/reports; error path evidence.</w:t>
            </w:r>
          </w:p>
        </w:tc>
      </w:tr>
      <w:tr>
        <w:trPr>
          <w:cantSplit/>
        </w:trPr>
        <w:tc>
          <w:tcPr>
            <w:tcW w:type="dxa" w:w="1872"/>
            <w:vAlign w:val="center"/>
            <w:tcMar>
              <w:top w:w="68" w:type="dxa"/>
              <w:start w:w="82" w:type="dxa"/>
              <w:bottom w:w="68" w:type="dxa"/>
              <w:end w:w="82" w:type="dxa"/>
            </w:tcMar>
          </w:tcPr>
          <w:p>
            <w:pPr>
              <w:pStyle w:val="TableText"/>
            </w:pPr>
            <w:r/>
            <w:r>
              <w:rPr>
                <w:rFonts w:ascii="Aptos" w:hAnsi="Aptos"/>
                <w:b w:val="0"/>
                <w:color w:val="17242E"/>
                <w:sz w:val="14"/>
              </w:rPr>
              <w:t>Simulation</w:t>
            </w:r>
          </w:p>
        </w:tc>
        <w:tc>
          <w:tcPr>
            <w:tcW w:type="dxa" w:w="3816"/>
            <w:vAlign w:val="center"/>
            <w:tcMar>
              <w:top w:w="68" w:type="dxa"/>
              <w:start w:w="82" w:type="dxa"/>
              <w:bottom w:w="68" w:type="dxa"/>
              <w:end w:w="82" w:type="dxa"/>
            </w:tcMar>
          </w:tcPr>
          <w:p>
            <w:pPr>
              <w:pStyle w:val="TableText"/>
            </w:pPr>
            <w:r/>
            <w:r>
              <w:rPr>
                <w:rFonts w:ascii="Aptos" w:hAnsi="Aptos"/>
                <w:b w:val="0"/>
                <w:color w:val="17242E"/>
                <w:sz w:val="14"/>
              </w:rPr>
              <w:t>Event validation, atomicity, order, idempotency, affected set, repair, diff, rollback/history.</w:t>
            </w:r>
          </w:p>
        </w:tc>
        <w:tc>
          <w:tcPr>
            <w:tcW w:type="dxa" w:w="4104"/>
            <w:vAlign w:val="center"/>
            <w:tcMar>
              <w:top w:w="68" w:type="dxa"/>
              <w:start w:w="82" w:type="dxa"/>
              <w:bottom w:w="68" w:type="dxa"/>
              <w:end w:w="82" w:type="dxa"/>
            </w:tcMar>
          </w:tcPr>
          <w:p>
            <w:pPr>
              <w:pStyle w:val="TableText"/>
            </w:pPr>
            <w:r/>
            <w:r>
              <w:rPr>
                <w:rFonts w:ascii="Aptos" w:hAnsi="Aptos"/>
                <w:b w:val="0"/>
                <w:color w:val="17242E"/>
                <w:sz w:val="14"/>
              </w:rPr>
              <w:t>SC event suite; before/after evidence; termination state; no unexpected side effect.</w:t>
            </w:r>
          </w:p>
        </w:tc>
      </w:tr>
      <w:tr>
        <w:trPr>
          <w:cantSplit/>
        </w:trPr>
        <w:tc>
          <w:tcPr>
            <w:tcW w:type="dxa" w:w="1872"/>
            <w:vAlign w:val="center"/>
            <w:tcMar>
              <w:top w:w="68" w:type="dxa"/>
              <w:start w:w="82" w:type="dxa"/>
              <w:bottom w:w="68" w:type="dxa"/>
              <w:end w:w="82" w:type="dxa"/>
            </w:tcMar>
            <w:shd w:fill="F2F6F9"/>
          </w:tcPr>
          <w:p>
            <w:pPr>
              <w:pStyle w:val="TableText"/>
            </w:pPr>
            <w:r/>
            <w:r>
              <w:rPr>
                <w:rFonts w:ascii="Aptos" w:hAnsi="Aptos"/>
                <w:b w:val="0"/>
                <w:color w:val="17242E"/>
                <w:sz w:val="14"/>
              </w:rPr>
              <w:t>Regression/scenario</w:t>
            </w:r>
          </w:p>
        </w:tc>
        <w:tc>
          <w:tcPr>
            <w:tcW w:type="dxa" w:w="3816"/>
            <w:vAlign w:val="center"/>
            <w:tcMar>
              <w:top w:w="68" w:type="dxa"/>
              <w:start w:w="82" w:type="dxa"/>
              <w:bottom w:w="68" w:type="dxa"/>
              <w:end w:w="82" w:type="dxa"/>
            </w:tcMar>
            <w:shd w:fill="F2F6F9"/>
          </w:tcPr>
          <w:p>
            <w:pPr>
              <w:pStyle w:val="TableText"/>
            </w:pPr>
            <w:r/>
            <w:r>
              <w:rPr>
                <w:rFonts w:ascii="Aptos" w:hAnsi="Aptos"/>
                <w:b w:val="0"/>
                <w:color w:val="17242E"/>
                <w:sz w:val="14"/>
              </w:rPr>
              <w:t>Keep source-defined SC-01–SC-18 repeatable and versioned.</w:t>
            </w:r>
          </w:p>
        </w:tc>
        <w:tc>
          <w:tcPr>
            <w:tcW w:type="dxa" w:w="4104"/>
            <w:vAlign w:val="center"/>
            <w:tcMar>
              <w:top w:w="68" w:type="dxa"/>
              <w:start w:w="82" w:type="dxa"/>
              <w:bottom w:w="68" w:type="dxa"/>
              <w:end w:w="82" w:type="dxa"/>
            </w:tcMar>
            <w:shd w:fill="F2F6F9"/>
          </w:tcPr>
          <w:p>
            <w:pPr>
              <w:pStyle w:val="TableText"/>
            </w:pPr>
            <w:r/>
            <w:r>
              <w:rPr>
                <w:rFonts w:ascii="Aptos" w:hAnsi="Aptos"/>
                <w:b w:val="0"/>
                <w:color w:val="17242E"/>
                <w:sz w:val="14"/>
              </w:rPr>
              <w:t>Scenario-by-scenario result log; any deviation and disposition.</w:t>
            </w:r>
          </w:p>
        </w:tc>
      </w:tr>
      <w:tr>
        <w:trPr>
          <w:cantSplit/>
        </w:trPr>
        <w:tc>
          <w:tcPr>
            <w:tcW w:type="dxa" w:w="1872"/>
            <w:vAlign w:val="center"/>
            <w:tcMar>
              <w:top w:w="68" w:type="dxa"/>
              <w:start w:w="82" w:type="dxa"/>
              <w:bottom w:w="68" w:type="dxa"/>
              <w:end w:w="82" w:type="dxa"/>
            </w:tcMar>
          </w:tcPr>
          <w:p>
            <w:pPr>
              <w:pStyle w:val="TableText"/>
            </w:pPr>
            <w:r/>
            <w:r>
              <w:rPr>
                <w:rFonts w:ascii="Aptos" w:hAnsi="Aptos"/>
                <w:b w:val="0"/>
                <w:color w:val="17242E"/>
                <w:sz w:val="14"/>
              </w:rPr>
              <w:t>Performance/benchmark</w:t>
            </w:r>
          </w:p>
        </w:tc>
        <w:tc>
          <w:tcPr>
            <w:tcW w:type="dxa" w:w="3816"/>
            <w:vAlign w:val="center"/>
            <w:tcMar>
              <w:top w:w="68" w:type="dxa"/>
              <w:start w:w="82" w:type="dxa"/>
              <w:bottom w:w="68" w:type="dxa"/>
              <w:end w:w="82" w:type="dxa"/>
            </w:tcMar>
          </w:tcPr>
          <w:p>
            <w:pPr>
              <w:pStyle w:val="TableText"/>
            </w:pPr>
            <w:r/>
            <w:r>
              <w:rPr>
                <w:rFonts w:ascii="Aptos" w:hAnsi="Aptos"/>
                <w:b w:val="0"/>
                <w:color w:val="17242E"/>
                <w:sz w:val="14"/>
              </w:rPr>
              <w:t>Measure only on approved scale and declared environment.</w:t>
            </w:r>
          </w:p>
        </w:tc>
        <w:tc>
          <w:tcPr>
            <w:tcW w:type="dxa" w:w="4104"/>
            <w:vAlign w:val="center"/>
            <w:tcMar>
              <w:top w:w="68" w:type="dxa"/>
              <w:start w:w="82" w:type="dxa"/>
              <w:bottom w:w="68" w:type="dxa"/>
              <w:end w:w="82" w:type="dxa"/>
            </w:tcMar>
          </w:tcPr>
          <w:p>
            <w:pPr>
              <w:pStyle w:val="TableText"/>
            </w:pPr>
            <w:r/>
            <w:r>
              <w:rPr>
                <w:rFonts w:ascii="Aptos" w:hAnsi="Aptos"/>
                <w:b w:val="0"/>
                <w:color w:val="17242E"/>
                <w:sz w:val="14"/>
              </w:rPr>
              <w:t>Raw measurements, repetitions, environment/config identifiers, timeouts and variance.</w:t>
            </w:r>
          </w:p>
        </w:tc>
      </w:tr>
      <w:tr>
        <w:trPr>
          <w:cantSplit/>
        </w:trPr>
        <w:tc>
          <w:tcPr>
            <w:tcW w:type="dxa" w:w="1872"/>
            <w:vAlign w:val="center"/>
            <w:tcMar>
              <w:top w:w="68" w:type="dxa"/>
              <w:start w:w="82" w:type="dxa"/>
              <w:bottom w:w="68" w:type="dxa"/>
              <w:end w:w="82" w:type="dxa"/>
            </w:tcMar>
            <w:shd w:fill="F2F6F9"/>
          </w:tcPr>
          <w:p>
            <w:pPr>
              <w:pStyle w:val="TableText"/>
            </w:pPr>
            <w:r/>
            <w:r>
              <w:rPr>
                <w:rFonts w:ascii="Aptos" w:hAnsi="Aptos"/>
                <w:b w:val="0"/>
                <w:color w:val="17242E"/>
                <w:sz w:val="14"/>
              </w:rPr>
              <w:t>UI/end-to-end</w:t>
            </w:r>
          </w:p>
        </w:tc>
        <w:tc>
          <w:tcPr>
            <w:tcW w:type="dxa" w:w="3816"/>
            <w:vAlign w:val="center"/>
            <w:tcMar>
              <w:top w:w="68" w:type="dxa"/>
              <w:start w:w="82" w:type="dxa"/>
              <w:bottom w:w="68" w:type="dxa"/>
              <w:end w:w="82" w:type="dxa"/>
            </w:tcMar>
            <w:shd w:fill="F2F6F9"/>
          </w:tcPr>
          <w:p>
            <w:pPr>
              <w:pStyle w:val="TableText"/>
            </w:pPr>
            <w:r/>
            <w:r>
              <w:rPr>
                <w:rFonts w:ascii="Aptos" w:hAnsi="Aptos"/>
                <w:b w:val="0"/>
                <w:color w:val="17242E"/>
                <w:sz w:val="14"/>
              </w:rPr>
              <w:t>Verify real backend behavior and honest status presentation.</w:t>
            </w:r>
          </w:p>
        </w:tc>
        <w:tc>
          <w:tcPr>
            <w:tcW w:type="dxa" w:w="4104"/>
            <w:vAlign w:val="center"/>
            <w:tcMar>
              <w:top w:w="68" w:type="dxa"/>
              <w:start w:w="82" w:type="dxa"/>
              <w:bottom w:w="68" w:type="dxa"/>
              <w:end w:w="82" w:type="dxa"/>
            </w:tcMar>
            <w:shd w:fill="F2F6F9"/>
          </w:tcPr>
          <w:p>
            <w:pPr>
              <w:pStyle w:val="TableText"/>
            </w:pPr>
            <w:r/>
            <w:r>
              <w:rPr>
                <w:rFonts w:ascii="Aptos" w:hAnsi="Aptos"/>
                <w:b w:val="0"/>
                <w:color w:val="17242E"/>
                <w:sz w:val="14"/>
              </w:rPr>
              <w:t>Screens/actions mapped to supported API; loading/empty/error/partial/unknown/stale states.</w:t>
            </w:r>
          </w:p>
        </w:tc>
      </w:tr>
      <w:tr>
        <w:trPr>
          <w:cantSplit/>
        </w:trPr>
        <w:tc>
          <w:tcPr>
            <w:tcW w:type="dxa" w:w="1872"/>
            <w:vAlign w:val="center"/>
            <w:tcMar>
              <w:top w:w="68" w:type="dxa"/>
              <w:start w:w="82" w:type="dxa"/>
              <w:bottom w:w="68" w:type="dxa"/>
              <w:end w:w="82" w:type="dxa"/>
            </w:tcMar>
          </w:tcPr>
          <w:p>
            <w:pPr>
              <w:pStyle w:val="TableText"/>
            </w:pPr>
            <w:r/>
            <w:r>
              <w:rPr>
                <w:rFonts w:ascii="Aptos" w:hAnsi="Aptos"/>
                <w:b w:val="0"/>
                <w:color w:val="17242E"/>
                <w:sz w:val="14"/>
              </w:rPr>
              <w:t>Clean-install/deployment</w:t>
            </w:r>
          </w:p>
        </w:tc>
        <w:tc>
          <w:tcPr>
            <w:tcW w:type="dxa" w:w="3816"/>
            <w:vAlign w:val="center"/>
            <w:tcMar>
              <w:top w:w="68" w:type="dxa"/>
              <w:start w:w="82" w:type="dxa"/>
              <w:bottom w:w="68" w:type="dxa"/>
              <w:end w:w="82" w:type="dxa"/>
            </w:tcMar>
          </w:tcPr>
          <w:p>
            <w:pPr>
              <w:pStyle w:val="TableText"/>
            </w:pPr>
            <w:r/>
            <w:r>
              <w:rPr>
                <w:rFonts w:ascii="Aptos" w:hAnsi="Aptos"/>
                <w:b w:val="0"/>
                <w:color w:val="17242E"/>
                <w:sz w:val="14"/>
              </w:rPr>
              <w:t>Reproduce setup in the approved environment.</w:t>
            </w:r>
          </w:p>
        </w:tc>
        <w:tc>
          <w:tcPr>
            <w:tcW w:type="dxa" w:w="4104"/>
            <w:vAlign w:val="center"/>
            <w:tcMar>
              <w:top w:w="68" w:type="dxa"/>
              <w:start w:w="82" w:type="dxa"/>
              <w:bottom w:w="68" w:type="dxa"/>
              <w:end w:w="82" w:type="dxa"/>
            </w:tcMar>
          </w:tcPr>
          <w:p>
            <w:pPr>
              <w:pStyle w:val="TableText"/>
            </w:pPr>
            <w:r/>
            <w:r>
              <w:rPr>
                <w:rFonts w:ascii="Aptos" w:hAnsi="Aptos"/>
                <w:b w:val="0"/>
                <w:color w:val="17242E"/>
                <w:sz w:val="14"/>
              </w:rPr>
              <w:t>Fresh setup log; config instructions; dependency record; smoke and test commands.</w:t>
            </w:r>
          </w:p>
        </w:tc>
      </w:tr>
      <w:tr>
        <w:trPr>
          <w:cantSplit/>
        </w:trPr>
        <w:tc>
          <w:tcPr>
            <w:tcW w:type="dxa" w:w="1872"/>
            <w:vAlign w:val="center"/>
            <w:tcMar>
              <w:top w:w="68" w:type="dxa"/>
              <w:start w:w="82" w:type="dxa"/>
              <w:bottom w:w="68" w:type="dxa"/>
              <w:end w:w="82" w:type="dxa"/>
            </w:tcMar>
            <w:shd w:fill="F2F6F9"/>
          </w:tcPr>
          <w:p>
            <w:pPr>
              <w:pStyle w:val="TableText"/>
            </w:pPr>
            <w:r/>
            <w:r>
              <w:rPr>
                <w:rFonts w:ascii="Aptos" w:hAnsi="Aptos"/>
                <w:b w:val="0"/>
                <w:color w:val="17242E"/>
                <w:sz w:val="14"/>
              </w:rPr>
              <w:t>Accessibility/security</w:t>
            </w:r>
          </w:p>
        </w:tc>
        <w:tc>
          <w:tcPr>
            <w:tcW w:type="dxa" w:w="3816"/>
            <w:vAlign w:val="center"/>
            <w:tcMar>
              <w:top w:w="68" w:type="dxa"/>
              <w:start w:w="82" w:type="dxa"/>
              <w:bottom w:w="68" w:type="dxa"/>
              <w:end w:w="82" w:type="dxa"/>
            </w:tcMar>
            <w:shd w:fill="F2F6F9"/>
          </w:tcPr>
          <w:p>
            <w:pPr>
              <w:pStyle w:val="TableText"/>
            </w:pPr>
            <w:r/>
            <w:r>
              <w:rPr>
                <w:rFonts w:ascii="Aptos" w:hAnsi="Aptos"/>
                <w:b w:val="0"/>
                <w:color w:val="17242E"/>
                <w:sz w:val="14"/>
              </w:rPr>
              <w:t>Accessibility and trust-boundary controls appropriate to approved product/actor model.</w:t>
            </w:r>
          </w:p>
        </w:tc>
        <w:tc>
          <w:tcPr>
            <w:tcW w:type="dxa" w:w="4104"/>
            <w:vAlign w:val="center"/>
            <w:tcMar>
              <w:top w:w="68" w:type="dxa"/>
              <w:start w:w="82" w:type="dxa"/>
              <w:bottom w:w="68" w:type="dxa"/>
              <w:end w:w="82" w:type="dxa"/>
            </w:tcMar>
            <w:shd w:fill="F2F6F9"/>
          </w:tcPr>
          <w:p>
            <w:pPr>
              <w:pStyle w:val="TableText"/>
            </w:pPr>
            <w:r/>
            <w:r>
              <w:rPr>
                <w:rFonts w:ascii="Aptos" w:hAnsi="Aptos"/>
                <w:b w:val="0"/>
                <w:color w:val="17242E"/>
                <w:sz w:val="14"/>
              </w:rPr>
              <w:t>Keyboard/status checks, authorization tests, input-validation and secret/config review as scoped.</w:t>
            </w:r>
          </w:p>
        </w:tc>
      </w:tr>
    </w:tbl>
    <w:p>
      <w:pPr>
        <w:spacing w:after="20"/>
      </w:pPr>
    </w:p>
    <w:p>
      <w:pPr>
        <w:pStyle w:val="Heading2"/>
      </w:pPr>
      <w:r>
        <w:t>12.1 Evidence integrity rules</w:t>
      </w:r>
    </w:p>
    <w:p>
      <w:pPr>
        <w:pStyle w:val="BulletTight"/>
        <w:ind w:left="331" w:hanging="202"/>
      </w:pPr>
      <w:r>
        <w:t>• Report only tests actually executed, with exact command, environment and observed result.</w:t>
      </w:r>
    </w:p>
    <w:p>
      <w:pPr>
        <w:pStyle w:val="BulletTight"/>
        <w:ind w:left="331" w:hanging="202"/>
      </w:pPr>
      <w:r>
        <w:t>• Keep failures visible; do not omit an inconvenient failing scenario from the report.</w:t>
      </w:r>
    </w:p>
    <w:p>
      <w:pPr>
        <w:pStyle w:val="BulletTight"/>
        <w:ind w:left="331" w:hanging="202"/>
      </w:pPr>
      <w:r>
        <w:t>• Distinguish not run, blocked, failed, passed, flaky and not applicable with rationale.</w:t>
      </w:r>
    </w:p>
    <w:p>
      <w:pPr>
        <w:pStyle w:val="BulletTight"/>
        <w:ind w:left="331" w:hanging="202"/>
      </w:pPr>
      <w:r>
        <w:t>• If a test is changed or skipped, link the reason and required approval; do not silently reduce coverage.</w:t>
      </w:r>
    </w:p>
    <w:p>
      <w:pPr>
        <w:pStyle w:val="BulletTight"/>
        <w:ind w:left="331" w:hanging="202"/>
      </w:pPr>
      <w:r>
        <w:t>• Numeric thresholds must come from approved NFR/OD records and match the recorded hardware/runtime/data profile.</w:t>
      </w:r>
    </w:p>
    <w:p>
      <w:pPr>
        <w:pStyle w:val="BulletTight"/>
        <w:ind w:left="331" w:hanging="202"/>
      </w:pPr>
      <w:r>
        <w:t>• Preserve versioned raw output or stable evidence references for benchmark results and important correctness tests.</w:t>
      </w:r>
    </w:p>
    <w:p>
      <w:r>
        <w:br w:type="page"/>
      </w:r>
    </w:p>
    <w:p>
      <w:pPr>
        <w:pStyle w:val="Heading1"/>
      </w:pPr>
      <w:r>
        <w:t>13. Definition of Done for each authorized phase</w:t>
      </w:r>
    </w:p>
    <w:p>
      <w:pPr>
        <w:pStyle w:val="BulletTight"/>
        <w:ind w:left="331" w:hanging="202"/>
      </w:pPr>
      <w:r>
        <w:t>☐ All scope items and requirement IDs in the phase order are implemented or have a recorded approved deferral.</w:t>
      </w:r>
    </w:p>
    <w:p>
      <w:pPr>
        <w:pStyle w:val="BulletTight"/>
        <w:ind w:left="331" w:hanging="202"/>
      </w:pPr>
      <w:r>
        <w:t>☐ No unapproved requirement, schema, dependency, service, configuration surface or product feature was added.</w:t>
      </w:r>
    </w:p>
    <w:p>
      <w:pPr>
        <w:pStyle w:val="BulletTight"/>
        <w:ind w:left="331" w:hanging="202"/>
      </w:pPr>
      <w:r>
        <w:t>☐ All phase-required tests were executed; actual results and failures are reported honestly.</w:t>
      </w:r>
    </w:p>
    <w:p>
      <w:pPr>
        <w:pStyle w:val="BulletTight"/>
        <w:ind w:left="331" w:hanging="202"/>
      </w:pPr>
      <w:r>
        <w:t>☐ Independent hard-constraint validation is preserved wherever allocation candidates are created or accepted.</w:t>
      </w:r>
    </w:p>
    <w:p>
      <w:pPr>
        <w:pStyle w:val="BulletTight"/>
        <w:ind w:left="331" w:hanging="202"/>
      </w:pPr>
      <w:r>
        <w:t>☐ Outcome taxonomy is not collapsed: invalid candidate, partial completeness, infeasibility proof, feasibility unknown, execution failure and cancellation remain distinct as applicable.</w:t>
      </w:r>
    </w:p>
    <w:p>
      <w:pPr>
        <w:pStyle w:val="BulletTight"/>
        <w:ind w:left="331" w:hanging="202"/>
      </w:pPr>
      <w:r>
        <w:t>☐ Configuration, source snapshot, rule version, data profile, seed and environment are identifiable where relevant.</w:t>
      </w:r>
    </w:p>
    <w:p>
      <w:pPr>
        <w:pStyle w:val="BulletTight"/>
        <w:ind w:left="331" w:hanging="202"/>
      </w:pPr>
      <w:r>
        <w:t>☐ Repository diff and changed-file list are reviewed; unrelated changes are removed or separately approved.</w:t>
      </w:r>
    </w:p>
    <w:p>
      <w:pPr>
        <w:pStyle w:val="BulletTight"/>
        <w:ind w:left="331" w:hanging="202"/>
      </w:pPr>
      <w:r>
        <w:t>☐ Documentation, setup instructions, tests, ADR/decision log, risk register and traceability are updated only to reflect approved behavior.</w:t>
      </w:r>
    </w:p>
    <w:p>
      <w:pPr>
        <w:pStyle w:val="BulletTight"/>
        <w:ind w:left="331" w:hanging="202"/>
      </w:pPr>
      <w:r>
        <w:t>☐ Known issues, limitations and skipped tests are disclosed with impact and next action.</w:t>
      </w:r>
    </w:p>
    <w:p>
      <w:pPr>
        <w:pStyle w:val="BulletTight"/>
        <w:ind w:left="331" w:hanging="202"/>
      </w:pPr>
      <w:r>
        <w:t>☐ Phase reviewer records ACCEPTED, REJECTED or BLOCKED and references the evidence; acceptance does not authorize the next phase.</w:t>
      </w:r>
    </w:p>
    <w:p>
      <w:r>
        <w:br w:type="page"/>
      </w:r>
    </w:p>
    <w:p>
      <w:pPr>
        <w:pStyle w:val="Heading1"/>
      </w:pPr>
      <w:r>
        <w:t>14. Repository, dependencies and environment controls</w:t>
      </w:r>
    </w:p>
    <w:p>
      <w:pPr/>
      <w:r>
        <w:t>Use the stack already present in the repository if it is viable; avoid replacing technologies or introducing new services without a clear need. Antigravity should recommend the smallest practical implementation path and explain any proposed dependency before adding it.</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3278"/>
        <w:gridCol w:w="3278"/>
        <w:gridCol w:w="3278"/>
      </w:tblGrid>
      <w:tr>
        <w:trPr>
          <w:tblHeader w:val="true"/>
          <w:cantSplit/>
        </w:trPr>
        <w:tc>
          <w:tcPr>
            <w:tcW w:type="dxa" w:w="1728"/>
            <w:vAlign w:val="center"/>
            <w:tcMar>
              <w:top w:w="68" w:type="dxa"/>
              <w:start w:w="82" w:type="dxa"/>
              <w:bottom w:w="68" w:type="dxa"/>
              <w:end w:w="82" w:type="dxa"/>
            </w:tcMar>
            <w:shd w:fill="17324D"/>
          </w:tcPr>
          <w:p>
            <w:pPr>
              <w:pStyle w:val="TableText"/>
            </w:pPr>
            <w:r/>
            <w:r>
              <w:rPr>
                <w:rFonts w:ascii="Aptos" w:hAnsi="Aptos"/>
                <w:b/>
                <w:color w:val="FFFFFF"/>
                <w:sz w:val="15"/>
              </w:rPr>
              <w:t>Area</w:t>
            </w:r>
          </w:p>
        </w:tc>
        <w:tc>
          <w:tcPr>
            <w:tcW w:type="dxa" w:w="5400"/>
            <w:vAlign w:val="center"/>
            <w:tcMar>
              <w:top w:w="68" w:type="dxa"/>
              <w:start w:w="82" w:type="dxa"/>
              <w:bottom w:w="68" w:type="dxa"/>
              <w:end w:w="82" w:type="dxa"/>
            </w:tcMar>
            <w:shd w:fill="17324D"/>
          </w:tcPr>
          <w:p>
            <w:pPr>
              <w:pStyle w:val="TableText"/>
            </w:pPr>
            <w:r/>
            <w:r>
              <w:rPr>
                <w:rFonts w:ascii="Aptos" w:hAnsi="Aptos"/>
                <w:b/>
                <w:color w:val="FFFFFF"/>
                <w:sz w:val="15"/>
              </w:rPr>
              <w:t>Required control</w:t>
            </w:r>
          </w:p>
        </w:tc>
        <w:tc>
          <w:tcPr>
            <w:tcW w:type="dxa" w:w="2664"/>
            <w:vAlign w:val="center"/>
            <w:tcMar>
              <w:top w:w="68" w:type="dxa"/>
              <w:start w:w="82" w:type="dxa"/>
              <w:bottom w:w="68" w:type="dxa"/>
              <w:end w:w="82" w:type="dxa"/>
            </w:tcMar>
            <w:shd w:fill="17324D"/>
          </w:tcPr>
          <w:p>
            <w:pPr>
              <w:pStyle w:val="TableText"/>
            </w:pPr>
            <w:r/>
            <w:r>
              <w:rPr>
                <w:rFonts w:ascii="Aptos" w:hAnsi="Aptos"/>
                <w:b/>
                <w:color w:val="FFFFFF"/>
                <w:sz w:val="15"/>
              </w:rPr>
              <w:t>Approval / notes</w:t>
            </w:r>
          </w:p>
        </w:tc>
      </w:tr>
      <w:tr>
        <w:trPr>
          <w:cantSplit/>
        </w:trPr>
        <w:tc>
          <w:tcPr>
            <w:tcW w:type="dxa" w:w="1728"/>
            <w:vAlign w:val="center"/>
            <w:tcMar>
              <w:top w:w="68" w:type="dxa"/>
              <w:start w:w="82" w:type="dxa"/>
              <w:bottom w:w="68" w:type="dxa"/>
              <w:end w:w="82" w:type="dxa"/>
            </w:tcMar>
          </w:tcPr>
          <w:p>
            <w:pPr>
              <w:pStyle w:val="TableText"/>
            </w:pPr>
            <w:r/>
            <w:r>
              <w:rPr>
                <w:rFonts w:ascii="Aptos" w:hAnsi="Aptos"/>
                <w:b w:val="0"/>
                <w:color w:val="17242E"/>
                <w:sz w:val="14"/>
              </w:rPr>
              <w:t>Repository baseline</w:t>
            </w:r>
          </w:p>
        </w:tc>
        <w:tc>
          <w:tcPr>
            <w:tcW w:type="dxa" w:w="5400"/>
            <w:vAlign w:val="center"/>
            <w:tcMar>
              <w:top w:w="68" w:type="dxa"/>
              <w:start w:w="82" w:type="dxa"/>
              <w:bottom w:w="68" w:type="dxa"/>
              <w:end w:w="82" w:type="dxa"/>
            </w:tcMar>
          </w:tcPr>
          <w:p>
            <w:pPr>
              <w:pStyle w:val="TableText"/>
            </w:pPr>
            <w:r/>
            <w:r>
              <w:rPr>
                <w:rFonts w:ascii="Aptos" w:hAnsi="Aptos"/>
                <w:b w:val="0"/>
                <w:color w:val="17242E"/>
                <w:sz w:val="14"/>
              </w:rPr>
              <w:t>Record canonical location, branch, commit/hash and clean/dirty state before work; keep changes reviewable.</w:t>
            </w:r>
          </w:p>
        </w:tc>
        <w:tc>
          <w:tcPr>
            <w:tcW w:type="dxa" w:w="2664"/>
            <w:vAlign w:val="center"/>
            <w:tcMar>
              <w:top w:w="68" w:type="dxa"/>
              <w:start w:w="82" w:type="dxa"/>
              <w:bottom w:w="68" w:type="dxa"/>
              <w:end w:w="82" w:type="dxa"/>
            </w:tcMar>
          </w:tcPr>
          <w:p>
            <w:pPr>
              <w:pStyle w:val="TableText"/>
            </w:pPr>
            <w:r/>
            <w:r>
              <w:rPr>
                <w:rFonts w:ascii="Aptos" w:hAnsi="Aptos"/>
                <w:b w:val="0"/>
                <w:color w:val="17242E"/>
                <w:sz w:val="14"/>
              </w:rPr>
              <w:t>Repository and workflow model pending approved architecture.</w:t>
            </w:r>
          </w:p>
        </w:tc>
      </w:tr>
      <w:tr>
        <w:trPr>
          <w:cantSplit/>
        </w:trPr>
        <w:tc>
          <w:tcPr>
            <w:tcW w:type="dxa" w:w="1728"/>
            <w:vAlign w:val="center"/>
            <w:tcMar>
              <w:top w:w="68" w:type="dxa"/>
              <w:start w:w="82" w:type="dxa"/>
              <w:bottom w:w="68" w:type="dxa"/>
              <w:end w:w="82" w:type="dxa"/>
            </w:tcMar>
            <w:shd w:fill="F2F6F9"/>
          </w:tcPr>
          <w:p>
            <w:pPr>
              <w:pStyle w:val="TableText"/>
            </w:pPr>
            <w:r/>
            <w:r>
              <w:rPr>
                <w:rFonts w:ascii="Aptos" w:hAnsi="Aptos"/>
                <w:b w:val="0"/>
                <w:color w:val="17242E"/>
                <w:sz w:val="14"/>
              </w:rPr>
              <w:t>Runtime/toolchain</w:t>
            </w:r>
          </w:p>
        </w:tc>
        <w:tc>
          <w:tcPr>
            <w:tcW w:type="dxa" w:w="5400"/>
            <w:vAlign w:val="center"/>
            <w:tcMar>
              <w:top w:w="68" w:type="dxa"/>
              <w:start w:w="82" w:type="dxa"/>
              <w:bottom w:w="68" w:type="dxa"/>
              <w:end w:w="82" w:type="dxa"/>
            </w:tcMar>
            <w:shd w:fill="F2F6F9"/>
          </w:tcPr>
          <w:p>
            <w:pPr>
              <w:pStyle w:val="TableText"/>
            </w:pPr>
            <w:r/>
            <w:r>
              <w:rPr>
                <w:rFonts w:ascii="Aptos" w:hAnsi="Aptos"/>
                <w:b w:val="0"/>
                <w:color w:val="17242E"/>
                <w:sz w:val="14"/>
              </w:rPr>
              <w:t>Pin approved versions and document setup/test commands.</w:t>
            </w:r>
          </w:p>
        </w:tc>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4"/>
              </w:rPr>
              <w:t>Exact versions are not specified by this document.</w:t>
            </w:r>
          </w:p>
        </w:tc>
      </w:tr>
      <w:tr>
        <w:trPr>
          <w:cantSplit/>
        </w:trPr>
        <w:tc>
          <w:tcPr>
            <w:tcW w:type="dxa" w:w="1728"/>
            <w:vAlign w:val="center"/>
            <w:tcMar>
              <w:top w:w="68" w:type="dxa"/>
              <w:start w:w="82" w:type="dxa"/>
              <w:bottom w:w="68" w:type="dxa"/>
              <w:end w:w="82" w:type="dxa"/>
            </w:tcMar>
          </w:tcPr>
          <w:p>
            <w:pPr>
              <w:pStyle w:val="TableText"/>
            </w:pPr>
            <w:r/>
            <w:r>
              <w:rPr>
                <w:rFonts w:ascii="Aptos" w:hAnsi="Aptos"/>
                <w:b w:val="0"/>
                <w:color w:val="17242E"/>
                <w:sz w:val="14"/>
              </w:rPr>
              <w:t>Dependencies</w:t>
            </w:r>
          </w:p>
        </w:tc>
        <w:tc>
          <w:tcPr>
            <w:tcW w:type="dxa" w:w="5400"/>
            <w:vAlign w:val="center"/>
            <w:tcMar>
              <w:top w:w="68" w:type="dxa"/>
              <w:start w:w="82" w:type="dxa"/>
              <w:bottom w:w="68" w:type="dxa"/>
              <w:end w:w="82" w:type="dxa"/>
            </w:tcMar>
          </w:tcPr>
          <w:p>
            <w:pPr>
              <w:pStyle w:val="TableText"/>
            </w:pPr>
            <w:r/>
            <w:r>
              <w:rPr>
                <w:rFonts w:ascii="Aptos" w:hAnsi="Aptos"/>
                <w:b w:val="0"/>
                <w:color w:val="17242E"/>
                <w:sz w:val="14"/>
              </w:rPr>
              <w:t>Use a reviewed manifest/lockfile where supported; justify each direct dependency; avoid silent install/upgrade.</w:t>
            </w:r>
          </w:p>
        </w:tc>
        <w:tc>
          <w:tcPr>
            <w:tcW w:type="dxa" w:w="2664"/>
            <w:vAlign w:val="center"/>
            <w:tcMar>
              <w:top w:w="68" w:type="dxa"/>
              <w:start w:w="82" w:type="dxa"/>
              <w:bottom w:w="68" w:type="dxa"/>
              <w:end w:w="82" w:type="dxa"/>
            </w:tcMar>
          </w:tcPr>
          <w:p>
            <w:pPr>
              <w:pStyle w:val="TableText"/>
            </w:pPr>
            <w:r/>
            <w:r>
              <w:rPr>
                <w:rFonts w:ascii="Aptos" w:hAnsi="Aptos"/>
                <w:b w:val="0"/>
                <w:color w:val="17242E"/>
                <w:sz w:val="14"/>
              </w:rPr>
              <w:t>Changes listed in phase order.</w:t>
            </w:r>
          </w:p>
        </w:tc>
      </w:tr>
      <w:tr>
        <w:trPr>
          <w:cantSplit/>
        </w:trPr>
        <w:tc>
          <w:tcPr>
            <w:tcW w:type="dxa" w:w="1728"/>
            <w:vAlign w:val="center"/>
            <w:tcMar>
              <w:top w:w="68" w:type="dxa"/>
              <w:start w:w="82" w:type="dxa"/>
              <w:bottom w:w="68" w:type="dxa"/>
              <w:end w:w="82" w:type="dxa"/>
            </w:tcMar>
            <w:shd w:fill="F2F6F9"/>
          </w:tcPr>
          <w:p>
            <w:pPr>
              <w:pStyle w:val="TableText"/>
            </w:pPr>
            <w:r/>
            <w:r>
              <w:rPr>
                <w:rFonts w:ascii="Aptos" w:hAnsi="Aptos"/>
                <w:b w:val="0"/>
                <w:color w:val="17242E"/>
                <w:sz w:val="14"/>
              </w:rPr>
              <w:t>Configuration/secrets</w:t>
            </w:r>
          </w:p>
        </w:tc>
        <w:tc>
          <w:tcPr>
            <w:tcW w:type="dxa" w:w="5400"/>
            <w:vAlign w:val="center"/>
            <w:tcMar>
              <w:top w:w="68" w:type="dxa"/>
              <w:start w:w="82" w:type="dxa"/>
              <w:bottom w:w="68" w:type="dxa"/>
              <w:end w:w="82" w:type="dxa"/>
            </w:tcMar>
            <w:shd w:fill="F2F6F9"/>
          </w:tcPr>
          <w:p>
            <w:pPr>
              <w:pStyle w:val="TableText"/>
            </w:pPr>
            <w:r/>
            <w:r>
              <w:rPr>
                <w:rFonts w:ascii="Aptos" w:hAnsi="Aptos"/>
                <w:b w:val="0"/>
                <w:color w:val="17242E"/>
                <w:sz w:val="14"/>
              </w:rPr>
              <w:t>Separate safe configuration from secrets; do not commit credentials; document required variables without exposing values.</w:t>
            </w:r>
          </w:p>
        </w:tc>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4"/>
              </w:rPr>
              <w:t>Deployment/user model informs exact controls.</w:t>
            </w:r>
          </w:p>
        </w:tc>
      </w:tr>
      <w:tr>
        <w:trPr>
          <w:cantSplit/>
        </w:trPr>
        <w:tc>
          <w:tcPr>
            <w:tcW w:type="dxa" w:w="1728"/>
            <w:vAlign w:val="center"/>
            <w:tcMar>
              <w:top w:w="68" w:type="dxa"/>
              <w:start w:w="82" w:type="dxa"/>
              <w:bottom w:w="68" w:type="dxa"/>
              <w:end w:w="82" w:type="dxa"/>
            </w:tcMar>
          </w:tcPr>
          <w:p>
            <w:pPr>
              <w:pStyle w:val="TableText"/>
            </w:pPr>
            <w:r/>
            <w:r>
              <w:rPr>
                <w:rFonts w:ascii="Aptos" w:hAnsi="Aptos"/>
                <w:b w:val="0"/>
                <w:color w:val="17242E"/>
                <w:sz w:val="14"/>
              </w:rPr>
              <w:t>Database/migrations</w:t>
            </w:r>
          </w:p>
        </w:tc>
        <w:tc>
          <w:tcPr>
            <w:tcW w:type="dxa" w:w="5400"/>
            <w:vAlign w:val="center"/>
            <w:tcMar>
              <w:top w:w="68" w:type="dxa"/>
              <w:start w:w="82" w:type="dxa"/>
              <w:bottom w:w="68" w:type="dxa"/>
              <w:end w:w="82" w:type="dxa"/>
            </w:tcMar>
          </w:tcPr>
          <w:p>
            <w:pPr>
              <w:pStyle w:val="TableText"/>
            </w:pPr>
            <w:r/>
            <w:r>
              <w:rPr>
                <w:rFonts w:ascii="Aptos" w:hAnsi="Aptos"/>
                <w:b w:val="0"/>
                <w:color w:val="17242E"/>
                <w:sz w:val="14"/>
              </w:rPr>
              <w:t>Only after approved schema/persistence design; migrations versioned and testable; backup/rollback expectations documented.</w:t>
            </w:r>
          </w:p>
        </w:tc>
        <w:tc>
          <w:tcPr>
            <w:tcW w:type="dxa" w:w="2664"/>
            <w:vAlign w:val="center"/>
            <w:tcMar>
              <w:top w:w="68" w:type="dxa"/>
              <w:start w:w="82" w:type="dxa"/>
              <w:bottom w:w="68" w:type="dxa"/>
              <w:end w:w="82" w:type="dxa"/>
            </w:tcMar>
          </w:tcPr>
          <w:p>
            <w:pPr>
              <w:pStyle w:val="TableText"/>
            </w:pPr>
            <w:r/>
            <w:r>
              <w:rPr>
                <w:rFonts w:ascii="Aptos" w:hAnsi="Aptos"/>
                <w:b w:val="0"/>
                <w:color w:val="17242E"/>
                <w:sz w:val="14"/>
              </w:rPr>
              <w:t>Do not create a guessed schema.</w:t>
            </w:r>
          </w:p>
        </w:tc>
      </w:tr>
      <w:tr>
        <w:trPr>
          <w:cantSplit/>
        </w:trPr>
        <w:tc>
          <w:tcPr>
            <w:tcW w:type="dxa" w:w="1728"/>
            <w:vAlign w:val="center"/>
            <w:tcMar>
              <w:top w:w="68" w:type="dxa"/>
              <w:start w:w="82" w:type="dxa"/>
              <w:bottom w:w="68" w:type="dxa"/>
              <w:end w:w="82" w:type="dxa"/>
            </w:tcMar>
            <w:shd w:fill="F2F6F9"/>
          </w:tcPr>
          <w:p>
            <w:pPr>
              <w:pStyle w:val="TableText"/>
            </w:pPr>
            <w:r/>
            <w:r>
              <w:rPr>
                <w:rFonts w:ascii="Aptos" w:hAnsi="Aptos"/>
                <w:b w:val="0"/>
                <w:color w:val="17242E"/>
                <w:sz w:val="14"/>
              </w:rPr>
              <w:t>Dataset artifacts</w:t>
            </w:r>
          </w:p>
        </w:tc>
        <w:tc>
          <w:tcPr>
            <w:tcW w:type="dxa" w:w="5400"/>
            <w:vAlign w:val="center"/>
            <w:tcMar>
              <w:top w:w="68" w:type="dxa"/>
              <w:start w:w="82" w:type="dxa"/>
              <w:bottom w:w="68" w:type="dxa"/>
              <w:end w:w="82" w:type="dxa"/>
            </w:tcMar>
            <w:shd w:fill="F2F6F9"/>
          </w:tcPr>
          <w:p>
            <w:pPr>
              <w:pStyle w:val="TableText"/>
            </w:pPr>
            <w:r/>
            <w:r>
              <w:rPr>
                <w:rFonts w:ascii="Aptos" w:hAnsi="Aptos"/>
                <w:b w:val="0"/>
                <w:color w:val="17242E"/>
                <w:sz w:val="14"/>
              </w:rPr>
              <w:t>Only approved profile/version; keep source/provenance/manifest and generated output distinct; validate before use.</w:t>
            </w:r>
          </w:p>
        </w:tc>
        <w:tc>
          <w:tcPr>
            <w:tcW w:type="dxa" w:w="2664"/>
            <w:vAlign w:val="center"/>
            <w:tcMar>
              <w:top w:w="68" w:type="dxa"/>
              <w:start w:w="82" w:type="dxa"/>
              <w:bottom w:w="68" w:type="dxa"/>
              <w:end w:w="82" w:type="dxa"/>
            </w:tcMar>
            <w:shd w:fill="F2F6F9"/>
          </w:tcPr>
          <w:p>
            <w:pPr>
              <w:pStyle w:val="TableText"/>
            </w:pPr>
            <w:r>
              <w:t>Seed CSVs exist; do not regenerate, overwrite or treat synthetic/unverified values as verified without explicit approval.</w:t>
            </w:r>
            <w:r>
              <w:rPr>
                <w:rFonts w:ascii="Aptos" w:hAnsi="Aptos"/>
                <w:b w:val="0"/>
                <w:color w:val="17242E"/>
                <w:sz w:val="14"/>
              </w:rPr>
            </w:r>
          </w:p>
        </w:tc>
      </w:tr>
      <w:tr>
        <w:trPr>
          <w:cantSplit/>
        </w:trPr>
        <w:tc>
          <w:tcPr>
            <w:tcW w:type="dxa" w:w="1728"/>
            <w:vAlign w:val="center"/>
            <w:tcMar>
              <w:top w:w="68" w:type="dxa"/>
              <w:start w:w="82" w:type="dxa"/>
              <w:bottom w:w="68" w:type="dxa"/>
              <w:end w:w="82" w:type="dxa"/>
            </w:tcMar>
          </w:tcPr>
          <w:p>
            <w:pPr>
              <w:pStyle w:val="TableText"/>
            </w:pPr>
            <w:r/>
            <w:r>
              <w:rPr>
                <w:rFonts w:ascii="Aptos" w:hAnsi="Aptos"/>
                <w:b w:val="0"/>
                <w:color w:val="17242E"/>
                <w:sz w:val="14"/>
              </w:rPr>
              <w:t>Logging/diagnostics</w:t>
            </w:r>
          </w:p>
        </w:tc>
        <w:tc>
          <w:tcPr>
            <w:tcW w:type="dxa" w:w="5400"/>
            <w:vAlign w:val="center"/>
            <w:tcMar>
              <w:top w:w="68" w:type="dxa"/>
              <w:start w:w="82" w:type="dxa"/>
              <w:bottom w:w="68" w:type="dxa"/>
              <w:end w:w="82" w:type="dxa"/>
            </w:tcMar>
          </w:tcPr>
          <w:p>
            <w:pPr>
              <w:pStyle w:val="TableText"/>
            </w:pPr>
            <w:r/>
            <w:r>
              <w:rPr>
                <w:rFonts w:ascii="Aptos" w:hAnsi="Aptos"/>
                <w:b w:val="0"/>
                <w:color w:val="17242E"/>
                <w:sz w:val="14"/>
              </w:rPr>
              <w:t>Stable request/run/event/snapshot identifiers; no sensitive data beyond approved need; capture terminal statuses.</w:t>
            </w:r>
          </w:p>
        </w:tc>
        <w:tc>
          <w:tcPr>
            <w:tcW w:type="dxa" w:w="2664"/>
            <w:vAlign w:val="center"/>
            <w:tcMar>
              <w:top w:w="68" w:type="dxa"/>
              <w:start w:w="82" w:type="dxa"/>
              <w:bottom w:w="68" w:type="dxa"/>
              <w:end w:w="82" w:type="dxa"/>
            </w:tcMar>
          </w:tcPr>
          <w:p>
            <w:pPr>
              <w:pStyle w:val="TableText"/>
            </w:pPr>
            <w:r/>
            <w:r>
              <w:rPr>
                <w:rFonts w:ascii="Aptos" w:hAnsi="Aptos"/>
                <w:b w:val="0"/>
                <w:color w:val="17242E"/>
                <w:sz w:val="14"/>
              </w:rPr>
              <w:t>Observability details follow ADR.</w:t>
            </w:r>
          </w:p>
        </w:tc>
      </w:tr>
      <w:tr>
        <w:trPr>
          <w:cantSplit/>
        </w:trPr>
        <w:tc>
          <w:tcPr>
            <w:tcW w:type="dxa" w:w="1728"/>
            <w:vAlign w:val="center"/>
            <w:tcMar>
              <w:top w:w="68" w:type="dxa"/>
              <w:start w:w="82" w:type="dxa"/>
              <w:bottom w:w="68" w:type="dxa"/>
              <w:end w:w="82" w:type="dxa"/>
            </w:tcMar>
            <w:shd w:fill="F2F6F9"/>
          </w:tcPr>
          <w:p>
            <w:pPr>
              <w:pStyle w:val="TableText"/>
            </w:pPr>
            <w:r/>
            <w:r>
              <w:rPr>
                <w:rFonts w:ascii="Aptos" w:hAnsi="Aptos"/>
                <w:b w:val="0"/>
                <w:color w:val="17242E"/>
                <w:sz w:val="14"/>
              </w:rPr>
              <w:t>External calls</w:t>
            </w:r>
          </w:p>
        </w:tc>
        <w:tc>
          <w:tcPr>
            <w:tcW w:type="dxa" w:w="5400"/>
            <w:vAlign w:val="center"/>
            <w:tcMar>
              <w:top w:w="68" w:type="dxa"/>
              <w:start w:w="82" w:type="dxa"/>
              <w:bottom w:w="68" w:type="dxa"/>
              <w:end w:w="82" w:type="dxa"/>
            </w:tcMar>
            <w:shd w:fill="F2F6F9"/>
          </w:tcPr>
          <w:p>
            <w:pPr>
              <w:pStyle w:val="TableText"/>
            </w:pPr>
            <w:r/>
            <w:r>
              <w:rPr>
                <w:rFonts w:ascii="Aptos" w:hAnsi="Aptos"/>
                <w:b w:val="0"/>
                <w:color w:val="17242E"/>
                <w:sz w:val="14"/>
              </w:rPr>
              <w:t>No network/service integration unless listed in approved plan; explain required access and data sent.</w:t>
            </w:r>
          </w:p>
        </w:tc>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4"/>
              </w:rPr>
              <w:t>No implicit cloud/API use.</w:t>
            </w:r>
          </w:p>
        </w:tc>
      </w:tr>
      <w:tr>
        <w:trPr>
          <w:cantSplit/>
        </w:trPr>
        <w:tc>
          <w:tcPr>
            <w:tcW w:type="dxa" w:w="1728"/>
            <w:vAlign w:val="center"/>
            <w:tcMar>
              <w:top w:w="68" w:type="dxa"/>
              <w:start w:w="82" w:type="dxa"/>
              <w:bottom w:w="68" w:type="dxa"/>
              <w:end w:w="82" w:type="dxa"/>
            </w:tcMar>
          </w:tcPr>
          <w:p>
            <w:pPr>
              <w:pStyle w:val="TableText"/>
            </w:pPr>
            <w:r/>
            <w:r>
              <w:rPr>
                <w:rFonts w:ascii="Aptos" w:hAnsi="Aptos"/>
                <w:b w:val="0"/>
                <w:color w:val="17242E"/>
                <w:sz w:val="14"/>
              </w:rPr>
              <w:t>Build/deploy</w:t>
            </w:r>
          </w:p>
        </w:tc>
        <w:tc>
          <w:tcPr>
            <w:tcW w:type="dxa" w:w="5400"/>
            <w:vAlign w:val="center"/>
            <w:tcMar>
              <w:top w:w="68" w:type="dxa"/>
              <w:start w:w="82" w:type="dxa"/>
              <w:bottom w:w="68" w:type="dxa"/>
              <w:end w:w="82" w:type="dxa"/>
            </w:tcMar>
          </w:tcPr>
          <w:p>
            <w:pPr>
              <w:pStyle w:val="TableText"/>
            </w:pPr>
            <w:r/>
            <w:r>
              <w:rPr>
                <w:rFonts w:ascii="Aptos" w:hAnsi="Aptos"/>
                <w:b w:val="0"/>
                <w:color w:val="17242E"/>
                <w:sz w:val="14"/>
              </w:rPr>
              <w:t>No production/deployment mutation under a development phase order. Demo/release permissions require separate approval.</w:t>
            </w:r>
          </w:p>
        </w:tc>
        <w:tc>
          <w:tcPr>
            <w:tcW w:type="dxa" w:w="2664"/>
            <w:vAlign w:val="center"/>
            <w:tcMar>
              <w:top w:w="68" w:type="dxa"/>
              <w:start w:w="82" w:type="dxa"/>
              <w:bottom w:w="68" w:type="dxa"/>
              <w:end w:w="82" w:type="dxa"/>
            </w:tcMar>
          </w:tcPr>
          <w:p>
            <w:pPr>
              <w:pStyle w:val="TableText"/>
            </w:pPr>
            <w:r/>
            <w:r>
              <w:rPr>
                <w:rFonts w:ascii="Aptos" w:hAnsi="Aptos"/>
                <w:b w:val="0"/>
                <w:color w:val="17242E"/>
                <w:sz w:val="14"/>
              </w:rPr>
              <w:t>Deploy target not selected.</w:t>
            </w:r>
          </w:p>
        </w:tc>
      </w:tr>
    </w:tbl>
    <w:p>
      <w:pPr>
        <w:spacing w:after="20"/>
      </w:pPr>
    </w:p>
    <w:p>
      <w:pPr>
        <w:pStyle w:val="Heading1"/>
      </w:pPr>
      <w:r>
        <w:t>15. Roles, responsibility and approval authority</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3278"/>
        <w:gridCol w:w="3278"/>
        <w:gridCol w:w="3278"/>
      </w:tblGrid>
      <w:tr>
        <w:trPr>
          <w:tblHeader w:val="true"/>
          <w:cantSplit/>
        </w:trPr>
        <w:tc>
          <w:tcPr>
            <w:tcW w:type="dxa" w:w="2088"/>
            <w:vAlign w:val="center"/>
            <w:tcMar>
              <w:top w:w="68" w:type="dxa"/>
              <w:start w:w="82" w:type="dxa"/>
              <w:bottom w:w="68" w:type="dxa"/>
              <w:end w:w="82" w:type="dxa"/>
            </w:tcMar>
            <w:shd w:fill="17324D"/>
          </w:tcPr>
          <w:p>
            <w:pPr>
              <w:pStyle w:val="TableText"/>
            </w:pPr>
            <w:r/>
            <w:r>
              <w:rPr>
                <w:rFonts w:ascii="Aptos" w:hAnsi="Aptos"/>
                <w:b/>
                <w:color w:val="FFFFFF"/>
                <w:sz w:val="15"/>
              </w:rPr>
              <w:t>Role</w:t>
            </w:r>
          </w:p>
        </w:tc>
        <w:tc>
          <w:tcPr>
            <w:tcW w:type="dxa" w:w="4176"/>
            <w:vAlign w:val="center"/>
            <w:tcMar>
              <w:top w:w="68" w:type="dxa"/>
              <w:start w:w="82" w:type="dxa"/>
              <w:bottom w:w="68" w:type="dxa"/>
              <w:end w:w="82" w:type="dxa"/>
            </w:tcMar>
            <w:shd w:fill="17324D"/>
          </w:tcPr>
          <w:p>
            <w:pPr>
              <w:pStyle w:val="TableText"/>
            </w:pPr>
            <w:r/>
            <w:r>
              <w:rPr>
                <w:rFonts w:ascii="Aptos" w:hAnsi="Aptos"/>
                <w:b/>
                <w:color w:val="FFFFFF"/>
                <w:sz w:val="15"/>
              </w:rPr>
              <w:t>Responsible for</w:t>
            </w:r>
          </w:p>
        </w:tc>
        <w:tc>
          <w:tcPr>
            <w:tcW w:type="dxa" w:w="3528"/>
            <w:vAlign w:val="center"/>
            <w:tcMar>
              <w:top w:w="68" w:type="dxa"/>
              <w:start w:w="82" w:type="dxa"/>
              <w:bottom w:w="68" w:type="dxa"/>
              <w:end w:w="82" w:type="dxa"/>
            </w:tcMar>
            <w:shd w:fill="17324D"/>
          </w:tcPr>
          <w:p>
            <w:pPr>
              <w:pStyle w:val="TableText"/>
            </w:pPr>
            <w:r/>
            <w:r>
              <w:rPr>
                <w:rFonts w:ascii="Aptos" w:hAnsi="Aptos"/>
                <w:b/>
                <w:color w:val="FFFFFF"/>
                <w:sz w:val="15"/>
              </w:rPr>
              <w:t>Must not do</w:t>
            </w:r>
          </w:p>
        </w:tc>
      </w:tr>
      <w:tr>
        <w:trPr>
          <w:cantSplit/>
        </w:trPr>
        <w:tc>
          <w:tcPr>
            <w:tcW w:type="dxa" w:w="2088"/>
            <w:vAlign w:val="center"/>
            <w:tcMar>
              <w:top w:w="68" w:type="dxa"/>
              <w:start w:w="82" w:type="dxa"/>
              <w:bottom w:w="68" w:type="dxa"/>
              <w:end w:w="82" w:type="dxa"/>
            </w:tcMar>
          </w:tcPr>
          <w:p>
            <w:pPr>
              <w:pStyle w:val="TableText"/>
            </w:pPr>
            <w:r/>
            <w:r>
              <w:rPr>
                <w:rFonts w:ascii="Aptos" w:hAnsi="Aptos"/>
                <w:b w:val="0"/>
                <w:color w:val="17242E"/>
                <w:sz w:val="14"/>
              </w:rPr>
              <w:t>Project owner/team</w:t>
            </w:r>
          </w:p>
        </w:tc>
        <w:tc>
          <w:tcPr>
            <w:tcW w:type="dxa" w:w="4176"/>
            <w:vAlign w:val="center"/>
            <w:tcMar>
              <w:top w:w="68" w:type="dxa"/>
              <w:start w:w="82" w:type="dxa"/>
              <w:bottom w:w="68" w:type="dxa"/>
              <w:end w:w="82" w:type="dxa"/>
            </w:tcMar>
          </w:tcPr>
          <w:p>
            <w:pPr>
              <w:pStyle w:val="TableText"/>
            </w:pPr>
            <w:r/>
            <w:r>
              <w:rPr>
                <w:rFonts w:ascii="Aptos" w:hAnsi="Aptos"/>
                <w:b w:val="0"/>
                <w:color w:val="17242E"/>
                <w:sz w:val="14"/>
              </w:rPr>
              <w:t>Approve product boundaries, hard invariants, numerical limits, decisions, architecture, data contract, phase scope and acceptance.</w:t>
            </w:r>
          </w:p>
        </w:tc>
        <w:tc>
          <w:tcPr>
            <w:tcW w:type="dxa" w:w="3528"/>
            <w:vAlign w:val="center"/>
            <w:tcMar>
              <w:top w:w="68" w:type="dxa"/>
              <w:start w:w="82" w:type="dxa"/>
              <w:bottom w:w="68" w:type="dxa"/>
              <w:end w:w="82" w:type="dxa"/>
            </w:tcMar>
          </w:tcPr>
          <w:p>
            <w:pPr>
              <w:pStyle w:val="TableText"/>
            </w:pPr>
            <w:r/>
            <w:r>
              <w:rPr>
                <w:rFonts w:ascii="Aptos" w:hAnsi="Aptos"/>
                <w:b w:val="0"/>
                <w:color w:val="17242E"/>
                <w:sz w:val="14"/>
              </w:rPr>
              <w:t>Treat an AI recommendation as approved without recording a decision.</w:t>
            </w:r>
          </w:p>
        </w:tc>
      </w:tr>
      <w:tr>
        <w:trPr>
          <w:cantSplit/>
        </w:trPr>
        <w:tc>
          <w:tcPr>
            <w:tcW w:type="dxa" w:w="2088"/>
            <w:vAlign w:val="center"/>
            <w:tcMar>
              <w:top w:w="68" w:type="dxa"/>
              <w:start w:w="82" w:type="dxa"/>
              <w:bottom w:w="68" w:type="dxa"/>
              <w:end w:w="82" w:type="dxa"/>
            </w:tcMar>
            <w:shd w:fill="F2F6F9"/>
          </w:tcPr>
          <w:p>
            <w:pPr>
              <w:pStyle w:val="TableText"/>
            </w:pPr>
            <w:r>
              <w:t>Antigravity — discovery/assessment</w:t>
            </w:r>
            <w:r>
              <w:rPr>
                <w:rFonts w:ascii="Aptos" w:hAnsi="Aptos"/>
                <w:b w:val="0"/>
                <w:color w:val="17242E"/>
                <w:sz w:val="14"/>
              </w:rPr>
            </w:r>
          </w:p>
        </w:tc>
        <w:tc>
          <w:tcPr>
            <w:tcW w:type="dxa" w:w="4176"/>
            <w:vAlign w:val="center"/>
            <w:tcMar>
              <w:top w:w="68" w:type="dxa"/>
              <w:start w:w="82" w:type="dxa"/>
              <w:bottom w:w="68" w:type="dxa"/>
              <w:end w:w="82" w:type="dxa"/>
            </w:tcMar>
            <w:shd w:fill="F2F6F9"/>
          </w:tcPr>
          <w:p>
            <w:pPr>
              <w:pStyle w:val="TableText"/>
            </w:pPr>
            <w:r>
              <w:t>Inspect the actual repository and current project documents; inventory and cross-validate the seven CSVs; verify timetable-derived sessions where feasible; recommend the smallest viable prototype and surface blocking decisions.</w:t>
            </w:r>
            <w:r>
              <w:rPr>
                <w:rFonts w:ascii="Aptos" w:hAnsi="Aptos"/>
                <w:b w:val="0"/>
                <w:color w:val="17242E"/>
                <w:sz w:val="14"/>
              </w:rPr>
            </w:r>
          </w:p>
        </w:tc>
        <w:tc>
          <w:tcPr>
            <w:tcW w:type="dxa" w:w="3528"/>
            <w:vAlign w:val="center"/>
            <w:tcMar>
              <w:top w:w="68" w:type="dxa"/>
              <w:start w:w="82" w:type="dxa"/>
              <w:bottom w:w="68" w:type="dxa"/>
              <w:end w:w="82" w:type="dxa"/>
            </w:tcMar>
            <w:shd w:fill="F2F6F9"/>
          </w:tcPr>
          <w:p>
            <w:pPr>
              <w:pStyle w:val="TableText"/>
            </w:pPr>
            <w:r>
              <w:t>Do not treat recommendations as approval, conceal data limitations, overwrite seed data, or make unapproved source/environment changes.</w:t>
            </w:r>
            <w:r>
              <w:rPr>
                <w:rFonts w:ascii="Aptos" w:hAnsi="Aptos"/>
                <w:b w:val="0"/>
                <w:color w:val="17242E"/>
                <w:sz w:val="14"/>
              </w:rPr>
            </w:r>
          </w:p>
        </w:tc>
      </w:tr>
      <w:tr>
        <w:trPr>
          <w:cantSplit/>
        </w:trPr>
        <w:tc>
          <w:tcPr>
            <w:tcW w:type="dxa" w:w="2088"/>
            <w:vAlign w:val="center"/>
            <w:tcMar>
              <w:top w:w="68" w:type="dxa"/>
              <w:start w:w="82" w:type="dxa"/>
              <w:bottom w:w="68" w:type="dxa"/>
              <w:end w:w="82" w:type="dxa"/>
            </w:tcMar>
          </w:tcPr>
          <w:p>
            <w:pPr>
              <w:pStyle w:val="TableText"/>
            </w:pPr>
            <w:r/>
            <w:r>
              <w:rPr>
                <w:rFonts w:ascii="Aptos" w:hAnsi="Aptos"/>
                <w:b w:val="0"/>
                <w:color w:val="17242E"/>
                <w:sz w:val="14"/>
              </w:rPr>
              <w:t>Antigravity — implementation mode, if later authorized</w:t>
            </w:r>
          </w:p>
        </w:tc>
        <w:tc>
          <w:tcPr>
            <w:tcW w:type="dxa" w:w="4176"/>
            <w:vAlign w:val="center"/>
            <w:tcMar>
              <w:top w:w="68" w:type="dxa"/>
              <w:start w:w="82" w:type="dxa"/>
              <w:bottom w:w="68" w:type="dxa"/>
              <w:end w:w="82" w:type="dxa"/>
            </w:tcMar>
          </w:tcPr>
          <w:p>
            <w:pPr>
              <w:pStyle w:val="TableText"/>
            </w:pPr>
            <w:r/>
            <w:r>
              <w:rPr>
                <w:rFonts w:ascii="Aptos" w:hAnsi="Aptos"/>
                <w:b w:val="0"/>
                <w:color w:val="17242E"/>
                <w:sz w:val="14"/>
              </w:rPr>
              <w:t>Perform only the specifically authorized phase against named baseline; report changes, tests, failures and deviations.</w:t>
            </w:r>
          </w:p>
        </w:tc>
        <w:tc>
          <w:tcPr>
            <w:tcW w:type="dxa" w:w="3528"/>
            <w:vAlign w:val="center"/>
            <w:tcMar>
              <w:top w:w="68" w:type="dxa"/>
              <w:start w:w="82" w:type="dxa"/>
              <w:bottom w:w="68" w:type="dxa"/>
              <w:end w:w="82" w:type="dxa"/>
            </w:tcMar>
          </w:tcPr>
          <w:p>
            <w:pPr>
              <w:pStyle w:val="TableText"/>
            </w:pPr>
            <w:r/>
            <w:r>
              <w:rPr>
                <w:rFonts w:ascii="Aptos" w:hAnsi="Aptos"/>
                <w:b w:val="0"/>
                <w:color w:val="17242E"/>
                <w:sz w:val="14"/>
              </w:rPr>
              <w:t>Expand scope, change hard constraints, silently add dependencies or proceed to next phase.</w:t>
            </w:r>
          </w:p>
        </w:tc>
      </w:tr>
      <w:tr>
        <w:trPr>
          <w:cantSplit/>
        </w:trPr>
        <w:tc>
          <w:tcPr>
            <w:tcW w:type="dxa" w:w="2088"/>
            <w:vAlign w:val="center"/>
            <w:tcMar>
              <w:top w:w="68" w:type="dxa"/>
              <w:start w:w="82" w:type="dxa"/>
              <w:bottom w:w="68" w:type="dxa"/>
              <w:end w:w="82" w:type="dxa"/>
            </w:tcMar>
            <w:shd w:fill="F2F6F9"/>
          </w:tcPr>
          <w:p>
            <w:pPr>
              <w:pStyle w:val="TableText"/>
            </w:pPr>
            <w:r>
              <w:t>Dataset/source owner</w:t>
            </w:r>
            <w:r>
              <w:rPr>
                <w:rFonts w:ascii="Aptos" w:hAnsi="Aptos"/>
                <w:b w:val="0"/>
                <w:color w:val="17242E"/>
                <w:sz w:val="14"/>
              </w:rPr>
            </w:r>
          </w:p>
        </w:tc>
        <w:tc>
          <w:tcPr>
            <w:tcW w:type="dxa" w:w="4176"/>
            <w:vAlign w:val="center"/>
            <w:tcMar>
              <w:top w:w="68" w:type="dxa"/>
              <w:start w:w="82" w:type="dxa"/>
              <w:bottom w:w="68" w:type="dxa"/>
              <w:end w:w="82" w:type="dxa"/>
            </w:tcMar>
            <w:shd w:fill="F2F6F9"/>
          </w:tcPr>
          <w:p>
            <w:pPr>
              <w:pStyle w:val="TableText"/>
            </w:pPr>
            <w:r>
              <w:t>Clarify source PDFs, CSV assumptions, inferred/synthetic fields, units, scope and known limitations; review validation findings.</w:t>
            </w:r>
            <w:r>
              <w:rPr>
                <w:rFonts w:ascii="Aptos" w:hAnsi="Aptos"/>
                <w:b w:val="0"/>
                <w:color w:val="17242E"/>
                <w:sz w:val="14"/>
              </w:rPr>
            </w:r>
          </w:p>
        </w:tc>
        <w:tc>
          <w:tcPr>
            <w:tcW w:type="dxa" w:w="3528"/>
            <w:vAlign w:val="center"/>
            <w:tcMar>
              <w:top w:w="68" w:type="dxa"/>
              <w:start w:w="82" w:type="dxa"/>
              <w:bottom w:w="68" w:type="dxa"/>
              <w:end w:w="82" w:type="dxa"/>
            </w:tcMar>
            <w:shd w:fill="F2F6F9"/>
          </w:tcPr>
          <w:p>
            <w:pPr>
              <w:pStyle w:val="TableText"/>
            </w:pPr>
            <w:r>
              <w:t>Override product constraints or unilaterally approve project-level policy.</w:t>
            </w:r>
            <w:r>
              <w:rPr>
                <w:rFonts w:ascii="Aptos" w:hAnsi="Aptos"/>
                <w:b w:val="0"/>
                <w:color w:val="17242E"/>
                <w:sz w:val="14"/>
              </w:rPr>
            </w:r>
          </w:p>
        </w:tc>
      </w:tr>
      <w:tr>
        <w:trPr>
          <w:cantSplit/>
        </w:trPr>
        <w:tc>
          <w:tcPr>
            <w:tcW w:type="dxa" w:w="2088"/>
            <w:vAlign w:val="center"/>
            <w:tcMar>
              <w:top w:w="68" w:type="dxa"/>
              <w:start w:w="82" w:type="dxa"/>
              <w:bottom w:w="68" w:type="dxa"/>
              <w:end w:w="82" w:type="dxa"/>
            </w:tcMar>
          </w:tcPr>
          <w:p>
            <w:pPr>
              <w:pStyle w:val="TableText"/>
            </w:pPr>
            <w:r/>
            <w:r>
              <w:rPr>
                <w:rFonts w:ascii="Aptos" w:hAnsi="Aptos"/>
                <w:b w:val="0"/>
                <w:color w:val="17242E"/>
                <w:sz w:val="14"/>
              </w:rPr>
              <w:t>Implementer</w:t>
            </w:r>
          </w:p>
        </w:tc>
        <w:tc>
          <w:tcPr>
            <w:tcW w:type="dxa" w:w="4176"/>
            <w:vAlign w:val="center"/>
            <w:tcMar>
              <w:top w:w="68" w:type="dxa"/>
              <w:start w:w="82" w:type="dxa"/>
              <w:bottom w:w="68" w:type="dxa"/>
              <w:end w:w="82" w:type="dxa"/>
            </w:tcMar>
          </w:tcPr>
          <w:p>
            <w:pPr>
              <w:pStyle w:val="TableText"/>
            </w:pPr>
            <w:r/>
            <w:r>
              <w:rPr>
                <w:rFonts w:ascii="Aptos" w:hAnsi="Aptos"/>
                <w:b w:val="0"/>
                <w:color w:val="17242E"/>
                <w:sz w:val="14"/>
              </w:rPr>
              <w:t>Implement approved task and maintain traceability/testability.</w:t>
            </w:r>
          </w:p>
        </w:tc>
        <w:tc>
          <w:tcPr>
            <w:tcW w:type="dxa" w:w="3528"/>
            <w:vAlign w:val="center"/>
            <w:tcMar>
              <w:top w:w="68" w:type="dxa"/>
              <w:start w:w="82" w:type="dxa"/>
              <w:bottom w:w="68" w:type="dxa"/>
              <w:end w:w="82" w:type="dxa"/>
            </w:tcMar>
          </w:tcPr>
          <w:p>
            <w:pPr>
              <w:pStyle w:val="TableText"/>
            </w:pPr>
            <w:r/>
            <w:r>
              <w:rPr>
                <w:rFonts w:ascii="Aptos" w:hAnsi="Aptos"/>
                <w:b w:val="0"/>
                <w:color w:val="17242E"/>
                <w:sz w:val="14"/>
              </w:rPr>
              <w:t>Waive failed tests or create new acceptance criteria without approval.</w:t>
            </w:r>
          </w:p>
        </w:tc>
      </w:tr>
      <w:tr>
        <w:trPr>
          <w:cantSplit/>
        </w:trPr>
        <w:tc>
          <w:tcPr>
            <w:tcW w:type="dxa" w:w="2088"/>
            <w:vAlign w:val="center"/>
            <w:tcMar>
              <w:top w:w="68" w:type="dxa"/>
              <w:start w:w="82" w:type="dxa"/>
              <w:bottom w:w="68" w:type="dxa"/>
              <w:end w:w="82" w:type="dxa"/>
            </w:tcMar>
            <w:shd w:fill="F2F6F9"/>
          </w:tcPr>
          <w:p>
            <w:pPr>
              <w:pStyle w:val="TableText"/>
            </w:pPr>
            <w:r/>
            <w:r>
              <w:rPr>
                <w:rFonts w:ascii="Aptos" w:hAnsi="Aptos"/>
                <w:b w:val="0"/>
                <w:color w:val="17242E"/>
                <w:sz w:val="14"/>
              </w:rPr>
              <w:t>Validator/test owner</w:t>
            </w:r>
          </w:p>
        </w:tc>
        <w:tc>
          <w:tcPr>
            <w:tcW w:type="dxa" w:w="4176"/>
            <w:vAlign w:val="center"/>
            <w:tcMar>
              <w:top w:w="68" w:type="dxa"/>
              <w:start w:w="82" w:type="dxa"/>
              <w:bottom w:w="68" w:type="dxa"/>
              <w:end w:w="82" w:type="dxa"/>
            </w:tcMar>
            <w:shd w:fill="F2F6F9"/>
          </w:tcPr>
          <w:p>
            <w:pPr>
              <w:pStyle w:val="TableText"/>
            </w:pPr>
            <w:r/>
            <w:r>
              <w:rPr>
                <w:rFonts w:ascii="Aptos" w:hAnsi="Aptos"/>
                <w:b w:val="0"/>
                <w:color w:val="17242E"/>
                <w:sz w:val="14"/>
              </w:rPr>
              <w:t>Define/run approved checks, retain evidence and identify defects.</w:t>
            </w:r>
          </w:p>
        </w:tc>
        <w:tc>
          <w:tcPr>
            <w:tcW w:type="dxa" w:w="3528"/>
            <w:vAlign w:val="center"/>
            <w:tcMar>
              <w:top w:w="68" w:type="dxa"/>
              <w:start w:w="82" w:type="dxa"/>
              <w:bottom w:w="68" w:type="dxa"/>
              <w:end w:w="82" w:type="dxa"/>
            </w:tcMar>
            <w:shd w:fill="F2F6F9"/>
          </w:tcPr>
          <w:p>
            <w:pPr>
              <w:pStyle w:val="TableText"/>
            </w:pPr>
            <w:r/>
            <w:r>
              <w:rPr>
                <w:rFonts w:ascii="Aptos" w:hAnsi="Aptos"/>
                <w:b w:val="0"/>
                <w:color w:val="17242E"/>
                <w:sz w:val="14"/>
              </w:rPr>
              <w:t>Waive mandatory constraints or relabel a failed candidate as valid.</w:t>
            </w:r>
          </w:p>
        </w:tc>
      </w:tr>
      <w:tr>
        <w:trPr>
          <w:cantSplit/>
        </w:trPr>
        <w:tc>
          <w:tcPr>
            <w:tcW w:type="dxa" w:w="2088"/>
            <w:vAlign w:val="center"/>
            <w:tcMar>
              <w:top w:w="68" w:type="dxa"/>
              <w:start w:w="82" w:type="dxa"/>
              <w:bottom w:w="68" w:type="dxa"/>
              <w:end w:w="82" w:type="dxa"/>
            </w:tcMar>
          </w:tcPr>
          <w:p>
            <w:pPr>
              <w:pStyle w:val="TableText"/>
            </w:pPr>
            <w:r/>
            <w:r>
              <w:rPr>
                <w:rFonts w:ascii="Aptos" w:hAnsi="Aptos"/>
                <w:b w:val="0"/>
                <w:color w:val="17242E"/>
                <w:sz w:val="14"/>
              </w:rPr>
              <w:t>Reviewer/evaluator</w:t>
            </w:r>
          </w:p>
        </w:tc>
        <w:tc>
          <w:tcPr>
            <w:tcW w:type="dxa" w:w="4176"/>
            <w:vAlign w:val="center"/>
            <w:tcMar>
              <w:top w:w="68" w:type="dxa"/>
              <w:start w:w="82" w:type="dxa"/>
              <w:bottom w:w="68" w:type="dxa"/>
              <w:end w:w="82" w:type="dxa"/>
            </w:tcMar>
          </w:tcPr>
          <w:p>
            <w:pPr>
              <w:pStyle w:val="TableText"/>
            </w:pPr>
            <w:r/>
            <w:r>
              <w:rPr>
                <w:rFonts w:ascii="Aptos" w:hAnsi="Aptos"/>
                <w:b w:val="0"/>
                <w:color w:val="17242E"/>
                <w:sz w:val="14"/>
              </w:rPr>
              <w:t>Independently inspect diffs, evidence, acceptance criteria and known gaps.</w:t>
            </w:r>
          </w:p>
        </w:tc>
        <w:tc>
          <w:tcPr>
            <w:tcW w:type="dxa" w:w="3528"/>
            <w:vAlign w:val="center"/>
            <w:tcMar>
              <w:top w:w="68" w:type="dxa"/>
              <w:start w:w="82" w:type="dxa"/>
              <w:bottom w:w="68" w:type="dxa"/>
              <w:end w:w="82" w:type="dxa"/>
            </w:tcMar>
          </w:tcPr>
          <w:p>
            <w:pPr>
              <w:pStyle w:val="TableText"/>
            </w:pPr>
            <w:r/>
            <w:r>
              <w:rPr>
                <w:rFonts w:ascii="Aptos" w:hAnsi="Aptos"/>
                <w:b w:val="0"/>
                <w:color w:val="17242E"/>
                <w:sz w:val="14"/>
              </w:rPr>
              <w:t>Assume unreported tests passed or infer authorization from completion.</w:t>
            </w:r>
          </w:p>
        </w:tc>
      </w:tr>
      <w:tr>
        <w:trPr>
          <w:cantSplit/>
        </w:trPr>
        <w:tc>
          <w:tcPr>
            <w:tcW w:type="dxa" w:w="2088"/>
            <w:vAlign w:val="center"/>
            <w:tcMar>
              <w:top w:w="68" w:type="dxa"/>
              <w:start w:w="82" w:type="dxa"/>
              <w:bottom w:w="68" w:type="dxa"/>
              <w:end w:w="82" w:type="dxa"/>
            </w:tcMar>
            <w:shd w:fill="F2F6F9"/>
          </w:tcPr>
          <w:p>
            <w:pPr>
              <w:pStyle w:val="TableText"/>
            </w:pPr>
            <w:r/>
            <w:r>
              <w:rPr>
                <w:rFonts w:ascii="Aptos" w:hAnsi="Aptos"/>
                <w:b w:val="0"/>
                <w:color w:val="17242E"/>
                <w:sz w:val="14"/>
              </w:rPr>
              <w:t>Demo/release approver</w:t>
            </w:r>
          </w:p>
        </w:tc>
        <w:tc>
          <w:tcPr>
            <w:tcW w:type="dxa" w:w="4176"/>
            <w:vAlign w:val="center"/>
            <w:tcMar>
              <w:top w:w="68" w:type="dxa"/>
              <w:start w:w="82" w:type="dxa"/>
              <w:bottom w:w="68" w:type="dxa"/>
              <w:end w:w="82" w:type="dxa"/>
            </w:tcMar>
            <w:shd w:fill="F2F6F9"/>
          </w:tcPr>
          <w:p>
            <w:pPr>
              <w:pStyle w:val="TableText"/>
            </w:pPr>
            <w:r/>
            <w:r>
              <w:rPr>
                <w:rFonts w:ascii="Aptos" w:hAnsi="Aptos"/>
                <w:b w:val="0"/>
                <w:color w:val="17242E"/>
                <w:sz w:val="14"/>
              </w:rPr>
              <w:t>Approve only the requested demo/release extent after evidence review.</w:t>
            </w:r>
          </w:p>
        </w:tc>
        <w:tc>
          <w:tcPr>
            <w:tcW w:type="dxa" w:w="3528"/>
            <w:vAlign w:val="center"/>
            <w:tcMar>
              <w:top w:w="68" w:type="dxa"/>
              <w:start w:w="82" w:type="dxa"/>
              <w:bottom w:w="68" w:type="dxa"/>
              <w:end w:w="82" w:type="dxa"/>
            </w:tcMar>
            <w:shd w:fill="F2F6F9"/>
          </w:tcPr>
          <w:p>
            <w:pPr>
              <w:pStyle w:val="TableText"/>
            </w:pPr>
            <w:r/>
            <w:r>
              <w:rPr>
                <w:rFonts w:ascii="Aptos" w:hAnsi="Aptos"/>
                <w:b w:val="0"/>
                <w:color w:val="17242E"/>
                <w:sz w:val="14"/>
              </w:rPr>
              <w:t>Imply production readiness from a successful prototype demonstration.</w:t>
            </w:r>
          </w:p>
        </w:tc>
      </w:tr>
    </w:tbl>
    <w:p>
      <w:pPr>
        <w:spacing w:after="20"/>
      </w:pPr>
    </w:p>
    <w:p>
      <w:pPr>
        <w:pStyle w:val="Heading1"/>
      </w:pPr>
      <w:r>
        <w:t>16. Change control and stop-work triggers</w:t>
      </w:r>
    </w:p>
    <w:p>
      <w:pPr>
        <w:pStyle w:val="Heading2"/>
      </w:pPr>
      <w:r>
        <w:t>16.1 Required change-request record</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232"/>
            <w:vAlign w:val="center"/>
            <w:tcMar>
              <w:top w:w="68" w:type="dxa"/>
              <w:start w:w="82" w:type="dxa"/>
              <w:bottom w:w="68" w:type="dxa"/>
              <w:end w:w="82" w:type="dxa"/>
            </w:tcMar>
            <w:shd w:fill="17324D"/>
          </w:tcPr>
          <w:p>
            <w:pPr>
              <w:pStyle w:val="TableText"/>
            </w:pPr>
            <w:r/>
            <w:r>
              <w:rPr>
                <w:rFonts w:ascii="Aptos" w:hAnsi="Aptos"/>
                <w:b/>
                <w:color w:val="FFFFFF"/>
                <w:sz w:val="15"/>
              </w:rPr>
              <w:t>Field</w:t>
            </w:r>
          </w:p>
        </w:tc>
        <w:tc>
          <w:tcPr>
            <w:tcW w:type="dxa" w:w="7560"/>
            <w:vAlign w:val="center"/>
            <w:tcMar>
              <w:top w:w="68" w:type="dxa"/>
              <w:start w:w="82" w:type="dxa"/>
              <w:bottom w:w="68" w:type="dxa"/>
              <w:end w:w="82" w:type="dxa"/>
            </w:tcMar>
            <w:shd w:fill="17324D"/>
          </w:tcPr>
          <w:p>
            <w:pPr>
              <w:pStyle w:val="TableText"/>
            </w:pPr>
            <w:r/>
            <w:r>
              <w:rPr>
                <w:rFonts w:ascii="Aptos" w:hAnsi="Aptos"/>
                <w:b/>
                <w:color w:val="FFFFFF"/>
                <w:sz w:val="15"/>
              </w:rPr>
              <w:t>Required content</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Change ID and requester</w:t>
            </w:r>
          </w:p>
        </w:tc>
        <w:tc>
          <w:tcPr>
            <w:tcW w:type="dxa" w:w="7560"/>
            <w:vAlign w:val="center"/>
            <w:tcMar>
              <w:top w:w="68" w:type="dxa"/>
              <w:start w:w="82" w:type="dxa"/>
              <w:bottom w:w="68" w:type="dxa"/>
              <w:end w:w="82" w:type="dxa"/>
            </w:tcMar>
          </w:tcPr>
          <w:p>
            <w:pPr>
              <w:pStyle w:val="TableText"/>
            </w:pPr>
            <w:r/>
            <w:r>
              <w:rPr>
                <w:rFonts w:ascii="Aptos" w:hAnsi="Aptos"/>
                <w:b w:val="0"/>
                <w:color w:val="17242E"/>
                <w:sz w:val="14"/>
              </w:rPr>
              <w:t>Stable ID, date, requester, urgency and current status.</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4"/>
              </w:rPr>
              <w:t>Reason/evidence</w:t>
            </w:r>
          </w:p>
        </w:tc>
        <w:tc>
          <w:tcPr>
            <w:tcW w:type="dxa" w:w="7560"/>
            <w:vAlign w:val="center"/>
            <w:tcMar>
              <w:top w:w="68" w:type="dxa"/>
              <w:start w:w="82" w:type="dxa"/>
              <w:bottom w:w="68" w:type="dxa"/>
              <w:end w:w="82" w:type="dxa"/>
            </w:tcMar>
            <w:shd w:fill="F2F6F9"/>
          </w:tcPr>
          <w:p>
            <w:pPr>
              <w:pStyle w:val="TableText"/>
            </w:pPr>
            <w:r/>
            <w:r>
              <w:rPr>
                <w:rFonts w:ascii="Aptos" w:hAnsi="Aptos"/>
                <w:b w:val="0"/>
                <w:color w:val="17242E"/>
                <w:sz w:val="14"/>
              </w:rPr>
              <w:t>Problem, data point, test failure, stakeholder request or architecture evidence motivating the change.</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Affected authority</w:t>
            </w:r>
          </w:p>
        </w:tc>
        <w:tc>
          <w:tcPr>
            <w:tcW w:type="dxa" w:w="7560"/>
            <w:vAlign w:val="center"/>
            <w:tcMar>
              <w:top w:w="68" w:type="dxa"/>
              <w:start w:w="82" w:type="dxa"/>
              <w:bottom w:w="68" w:type="dxa"/>
              <w:end w:w="82" w:type="dxa"/>
            </w:tcMar>
          </w:tcPr>
          <w:p>
            <w:pPr>
              <w:pStyle w:val="TableText"/>
            </w:pPr>
            <w:r/>
            <w:r>
              <w:rPr>
                <w:rFonts w:ascii="Aptos" w:hAnsi="Aptos"/>
                <w:b w:val="0"/>
                <w:color w:val="17242E"/>
                <w:sz w:val="14"/>
              </w:rPr>
              <w:t>Master requirement IDs, OD/ADR IDs, data contract, phase order, test cases, metric definitions and user-visible behavior.</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4"/>
              </w:rPr>
              <w:t>Invariant and risk review</w:t>
            </w:r>
          </w:p>
        </w:tc>
        <w:tc>
          <w:tcPr>
            <w:tcW w:type="dxa" w:w="7560"/>
            <w:vAlign w:val="center"/>
            <w:tcMar>
              <w:top w:w="68" w:type="dxa"/>
              <w:start w:w="82" w:type="dxa"/>
              <w:bottom w:w="68" w:type="dxa"/>
              <w:end w:w="82" w:type="dxa"/>
            </w:tcMar>
            <w:shd w:fill="F2F6F9"/>
          </w:tcPr>
          <w:p>
            <w:pPr>
              <w:pStyle w:val="TableText"/>
            </w:pPr>
            <w:r/>
            <w:r>
              <w:rPr>
                <w:rFonts w:ascii="Aptos" w:hAnsi="Aptos"/>
                <w:b w:val="0"/>
                <w:color w:val="17242E"/>
                <w:sz w:val="14"/>
              </w:rPr>
              <w:t>Hard constraints, event bounds, state/history, security, reproducibility, performance and demo impact.</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Options and trade-offs</w:t>
            </w:r>
          </w:p>
        </w:tc>
        <w:tc>
          <w:tcPr>
            <w:tcW w:type="dxa" w:w="7560"/>
            <w:vAlign w:val="center"/>
            <w:tcMar>
              <w:top w:w="68" w:type="dxa"/>
              <w:start w:w="82" w:type="dxa"/>
              <w:bottom w:w="68" w:type="dxa"/>
              <w:end w:w="82" w:type="dxa"/>
            </w:tcMar>
          </w:tcPr>
          <w:p>
            <w:pPr>
              <w:pStyle w:val="TableText"/>
            </w:pPr>
            <w:r/>
            <w:r>
              <w:rPr>
                <w:rFonts w:ascii="Aptos" w:hAnsi="Aptos"/>
                <w:b w:val="0"/>
                <w:color w:val="17242E"/>
                <w:sz w:val="14"/>
              </w:rPr>
              <w:t>At least viable alternatives where applicable; costs and consequences.</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4"/>
              </w:rPr>
              <w:t>Disposition</w:t>
            </w:r>
          </w:p>
        </w:tc>
        <w:tc>
          <w:tcPr>
            <w:tcW w:type="dxa" w:w="7560"/>
            <w:vAlign w:val="center"/>
            <w:tcMar>
              <w:top w:w="68" w:type="dxa"/>
              <w:start w:w="82" w:type="dxa"/>
              <w:bottom w:w="68" w:type="dxa"/>
              <w:end w:w="82" w:type="dxa"/>
            </w:tcMar>
            <w:shd w:fill="F2F6F9"/>
          </w:tcPr>
          <w:p>
            <w:pPr>
              <w:pStyle w:val="TableText"/>
            </w:pPr>
            <w:r/>
            <w:r>
              <w:rPr>
                <w:rFonts w:ascii="Aptos" w:hAnsi="Aptos"/>
                <w:b w:val="0"/>
                <w:color w:val="17242E"/>
                <w:sz w:val="14"/>
              </w:rPr>
              <w:t>Approved/rejected/deferred, approver, date, rationale and superseded records.</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Follow-through</w:t>
            </w:r>
          </w:p>
        </w:tc>
        <w:tc>
          <w:tcPr>
            <w:tcW w:type="dxa" w:w="7560"/>
            <w:vAlign w:val="center"/>
            <w:tcMar>
              <w:top w:w="68" w:type="dxa"/>
              <w:start w:w="82" w:type="dxa"/>
              <w:bottom w:w="68" w:type="dxa"/>
              <w:end w:w="82" w:type="dxa"/>
            </w:tcMar>
          </w:tcPr>
          <w:p>
            <w:pPr>
              <w:pStyle w:val="TableText"/>
            </w:pPr>
            <w:r/>
            <w:r>
              <w:rPr>
                <w:rFonts w:ascii="Aptos" w:hAnsi="Aptos"/>
                <w:b w:val="0"/>
                <w:color w:val="17242E"/>
                <w:sz w:val="14"/>
              </w:rPr>
              <w:t>Version updates, tests/regression, migration or rollback, phase authorization amendment and communication.</w:t>
            </w:r>
          </w:p>
        </w:tc>
      </w:tr>
    </w:tbl>
    <w:p>
      <w:pPr>
        <w:spacing w:after="20"/>
      </w:pPr>
    </w:p>
    <w:p>
      <w:pPr>
        <w:pStyle w:val="Heading2"/>
      </w:pPr>
      <w:r>
        <w:t>16.2 Stop and ask immediately if</w:t>
      </w:r>
    </w:p>
    <w:p>
      <w:pPr>
        <w:pStyle w:val="BulletTight"/>
        <w:ind w:left="331" w:hanging="202"/>
      </w:pPr>
      <w:r>
        <w:t>• Two source documents conflict on scope, schema, time semantics, constraints, status outcomes or gate order.</w:t>
      </w:r>
    </w:p>
    <w:p>
      <w:pPr>
        <w:pStyle w:val="BulletTight"/>
        <w:ind w:left="331" w:hanging="202"/>
      </w:pPr>
      <w:r>
        <w:t>• A supposedly required implementation choice lacks approved evidence or materially changes scope/cost/security.</w:t>
      </w:r>
    </w:p>
    <w:p>
      <w:pPr>
        <w:pStyle w:val="BulletTight"/>
        <w:ind w:left="331" w:hanging="202"/>
      </w:pPr>
      <w:r>
        <w:t>• A proposed fix requires weakening a hard constraint, widening a simulation bound or changing an acceptance threshold.</w:t>
      </w:r>
    </w:p>
    <w:p>
      <w:pPr>
        <w:pStyle w:val="BulletTight"/>
        <w:ind w:left="331" w:hanging="202"/>
      </w:pPr>
      <w:r>
        <w:t>• The dataset document is unavailable or inconsistent for a feature that depends on its fields/units/time rules.</w:t>
      </w:r>
    </w:p>
    <w:p>
      <w:pPr>
        <w:pStyle w:val="BulletTight"/>
        <w:ind w:left="331" w:hanging="202"/>
      </w:pPr>
      <w:r>
        <w:t>• The baseline is dirty/unknown, a destructive migration or external side effect is proposed, or rollback cannot be explained.</w:t>
      </w:r>
    </w:p>
    <w:p>
      <w:pPr>
        <w:pStyle w:val="BulletTight"/>
        <w:ind w:left="331" w:hanging="202"/>
      </w:pPr>
      <w:r>
        <w:t>• A candidate has a hard-rule failure, independent validation is missing, or test/evidence claims cannot be reproduced.</w:t>
      </w:r>
    </w:p>
    <w:p>
      <w:pPr>
        <w:pStyle w:val="BulletTight"/>
        <w:ind w:left="331" w:hanging="202"/>
      </w:pPr>
      <w:r>
        <w:t>• A timeout is being represented as infeasibility, a partial result as complete, or an applied event as successful repair without evidence.</w:t>
      </w:r>
    </w:p>
    <w:p>
      <w:pPr>
        <w:pStyle w:val="BulletTight"/>
        <w:ind w:left="331" w:hanging="202"/>
      </w:pPr>
      <w:r>
        <w:t>• The current phase would exceed its allowed files, dependencies, output path or permission boundary.</w:t>
      </w:r>
    </w:p>
    <w:p>
      <w:r>
        <w:br w:type="page"/>
      </w:r>
    </w:p>
    <w:p>
      <w:pPr>
        <w:pStyle w:val="Heading1"/>
      </w:pPr>
      <w:r>
        <w:t>17. Delivery risk register</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2459"/>
        <w:gridCol w:w="2459"/>
        <w:gridCol w:w="2459"/>
        <w:gridCol w:w="2459"/>
      </w:tblGrid>
      <w:tr>
        <w:trPr>
          <w:tblHeader w:val="true"/>
          <w:cantSplit/>
        </w:trPr>
        <w:tc>
          <w:tcPr>
            <w:tcW w:type="dxa" w:w="893"/>
            <w:vAlign w:val="center"/>
            <w:tcMar>
              <w:top w:w="68" w:type="dxa"/>
              <w:start w:w="82" w:type="dxa"/>
              <w:bottom w:w="68" w:type="dxa"/>
              <w:end w:w="82" w:type="dxa"/>
            </w:tcMar>
            <w:shd w:fill="17324D"/>
          </w:tcPr>
          <w:p>
            <w:pPr>
              <w:pStyle w:val="TableText"/>
            </w:pPr>
            <w:r/>
            <w:r>
              <w:rPr>
                <w:rFonts w:ascii="Aptos" w:hAnsi="Aptos"/>
                <w:b/>
                <w:color w:val="FFFFFF"/>
                <w:sz w:val="15"/>
              </w:rPr>
              <w:t>Risk</w:t>
            </w:r>
          </w:p>
        </w:tc>
        <w:tc>
          <w:tcPr>
            <w:tcW w:type="dxa" w:w="2376"/>
            <w:vAlign w:val="center"/>
            <w:tcMar>
              <w:top w:w="68" w:type="dxa"/>
              <w:start w:w="82" w:type="dxa"/>
              <w:bottom w:w="68" w:type="dxa"/>
              <w:end w:w="82" w:type="dxa"/>
            </w:tcMar>
            <w:shd w:fill="17324D"/>
          </w:tcPr>
          <w:p>
            <w:pPr>
              <w:pStyle w:val="TableText"/>
            </w:pPr>
            <w:r/>
            <w:r>
              <w:rPr>
                <w:rFonts w:ascii="Aptos" w:hAnsi="Aptos"/>
                <w:b/>
                <w:color w:val="FFFFFF"/>
                <w:sz w:val="15"/>
              </w:rPr>
              <w:t>Failure mode</w:t>
            </w:r>
          </w:p>
        </w:tc>
        <w:tc>
          <w:tcPr>
            <w:tcW w:type="dxa" w:w="3096"/>
            <w:vAlign w:val="center"/>
            <w:tcMar>
              <w:top w:w="68" w:type="dxa"/>
              <w:start w:w="82" w:type="dxa"/>
              <w:bottom w:w="68" w:type="dxa"/>
              <w:end w:w="82" w:type="dxa"/>
            </w:tcMar>
            <w:shd w:fill="17324D"/>
          </w:tcPr>
          <w:p>
            <w:pPr>
              <w:pStyle w:val="TableText"/>
            </w:pPr>
            <w:r/>
            <w:r>
              <w:rPr>
                <w:rFonts w:ascii="Aptos" w:hAnsi="Aptos"/>
                <w:b/>
                <w:color w:val="FFFFFF"/>
                <w:sz w:val="15"/>
              </w:rPr>
              <w:t>Impact</w:t>
            </w:r>
          </w:p>
        </w:tc>
        <w:tc>
          <w:tcPr>
            <w:tcW w:type="dxa" w:w="3427"/>
            <w:vAlign w:val="center"/>
            <w:tcMar>
              <w:top w:w="68" w:type="dxa"/>
              <w:start w:w="82" w:type="dxa"/>
              <w:bottom w:w="68" w:type="dxa"/>
              <w:end w:w="82" w:type="dxa"/>
            </w:tcMar>
            <w:shd w:fill="17324D"/>
          </w:tcPr>
          <w:p>
            <w:pPr>
              <w:pStyle w:val="TableText"/>
            </w:pPr>
            <w:r/>
            <w:r>
              <w:rPr>
                <w:rFonts w:ascii="Aptos" w:hAnsi="Aptos"/>
                <w:b/>
                <w:color w:val="FFFFFF"/>
                <w:sz w:val="15"/>
              </w:rPr>
              <w:t>Control</w:t>
            </w:r>
          </w:p>
        </w:tc>
      </w:tr>
      <w:tr>
        <w:trPr>
          <w:cantSplit/>
        </w:trPr>
        <w:tc>
          <w:tcPr>
            <w:tcW w:type="dxa" w:w="893"/>
            <w:vAlign w:val="center"/>
            <w:tcMar>
              <w:top w:w="68" w:type="dxa"/>
              <w:start w:w="82" w:type="dxa"/>
              <w:bottom w:w="68" w:type="dxa"/>
              <w:end w:w="82" w:type="dxa"/>
            </w:tcMar>
          </w:tcPr>
          <w:p>
            <w:pPr>
              <w:pStyle w:val="TableText"/>
            </w:pPr>
            <w:r/>
            <w:r>
              <w:rPr>
                <w:rFonts w:ascii="Aptos" w:hAnsi="Aptos"/>
                <w:b w:val="0"/>
                <w:color w:val="17242E"/>
                <w:sz w:val="13"/>
              </w:rPr>
              <w:t>R-01</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Build starts before boundary freeze</w:t>
            </w:r>
          </w:p>
        </w:tc>
        <w:tc>
          <w:tcPr>
            <w:tcW w:type="dxa" w:w="3096"/>
            <w:vAlign w:val="center"/>
            <w:tcMar>
              <w:top w:w="68" w:type="dxa"/>
              <w:start w:w="82" w:type="dxa"/>
              <w:bottom w:w="68" w:type="dxa"/>
              <w:end w:w="82" w:type="dxa"/>
            </w:tcMar>
          </w:tcPr>
          <w:p>
            <w:pPr>
              <w:pStyle w:val="TableText"/>
            </w:pPr>
            <w:r/>
            <w:r>
              <w:rPr>
                <w:rFonts w:ascii="Aptos" w:hAnsi="Aptos"/>
                <w:b w:val="0"/>
                <w:color w:val="17242E"/>
                <w:sz w:val="13"/>
              </w:rPr>
              <w:t>Incorrect product behavior becomes embedded in code.</w:t>
            </w:r>
          </w:p>
        </w:tc>
        <w:tc>
          <w:tcPr>
            <w:tcW w:type="dxa" w:w="3427"/>
            <w:vAlign w:val="center"/>
            <w:tcMar>
              <w:top w:w="68" w:type="dxa"/>
              <w:start w:w="82" w:type="dxa"/>
              <w:bottom w:w="68" w:type="dxa"/>
              <w:end w:w="82" w:type="dxa"/>
            </w:tcMar>
          </w:tcPr>
          <w:p>
            <w:pPr>
              <w:pStyle w:val="TableText"/>
            </w:pPr>
            <w:r/>
            <w:r>
              <w:rPr>
                <w:rFonts w:ascii="Aptos" w:hAnsi="Aptos"/>
                <w:b w:val="0"/>
                <w:color w:val="17242E"/>
                <w:sz w:val="13"/>
              </w:rPr>
              <w:t>G1/G3 gates; unresolved critical decisions block dependent phase orders.</w:t>
            </w:r>
          </w:p>
        </w:tc>
      </w:tr>
      <w:tr>
        <w:trPr>
          <w:cantSplit/>
        </w:trPr>
        <w:tc>
          <w:tcPr>
            <w:tcW w:type="dxa" w:w="893"/>
            <w:vAlign w:val="center"/>
            <w:tcMar>
              <w:top w:w="68" w:type="dxa"/>
              <w:start w:w="82" w:type="dxa"/>
              <w:bottom w:w="68" w:type="dxa"/>
              <w:end w:w="82" w:type="dxa"/>
            </w:tcMar>
            <w:shd w:fill="F2F6F9"/>
          </w:tcPr>
          <w:p>
            <w:pPr>
              <w:pStyle w:val="TableText"/>
            </w:pPr>
            <w:r/>
            <w:r>
              <w:rPr>
                <w:rFonts w:ascii="Aptos" w:hAnsi="Aptos"/>
                <w:b w:val="0"/>
                <w:color w:val="17242E"/>
                <w:sz w:val="13"/>
              </w:rPr>
              <w:t>R-02</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Antigravity recommendations treated as approval</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3"/>
              </w:rPr>
              <w:t>Unreviewed stack/rules enter implementation.</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3"/>
              </w:rPr>
              <w:t>Separate assessment recommendation, ADR approval and exact phase authorization.</w:t>
            </w:r>
          </w:p>
        </w:tc>
      </w:tr>
      <w:tr>
        <w:trPr>
          <w:cantSplit/>
        </w:trPr>
        <w:tc>
          <w:tcPr>
            <w:tcW w:type="dxa" w:w="893"/>
            <w:vAlign w:val="center"/>
            <w:tcMar>
              <w:top w:w="68" w:type="dxa"/>
              <w:start w:w="82" w:type="dxa"/>
              <w:bottom w:w="68" w:type="dxa"/>
              <w:end w:w="82" w:type="dxa"/>
            </w:tcMar>
          </w:tcPr>
          <w:p>
            <w:pPr>
              <w:pStyle w:val="TableText"/>
            </w:pPr>
            <w:r>
              <w:t>R-03</w:t>
            </w:r>
            <w:r>
              <w:rPr>
                <w:rFonts w:ascii="Aptos" w:hAnsi="Aptos"/>
                <w:b w:val="0"/>
                <w:color w:val="17242E"/>
                <w:sz w:val="13"/>
              </w:rPr>
            </w:r>
          </w:p>
        </w:tc>
        <w:tc>
          <w:tcPr>
            <w:tcW w:type="dxa" w:w="2376"/>
            <w:vAlign w:val="center"/>
            <w:tcMar>
              <w:top w:w="68" w:type="dxa"/>
              <w:start w:w="82" w:type="dxa"/>
              <w:bottom w:w="68" w:type="dxa"/>
              <w:end w:w="82" w:type="dxa"/>
            </w:tcMar>
          </w:tcPr>
          <w:p>
            <w:pPr>
              <w:pStyle w:val="TableText"/>
            </w:pPr>
            <w:r>
              <w:t>Dataset mismatch or unverified/synthetic values</w:t>
            </w:r>
            <w:r>
              <w:rPr>
                <w:rFonts w:ascii="Aptos" w:hAnsi="Aptos"/>
                <w:b w:val="0"/>
                <w:color w:val="17242E"/>
                <w:sz w:val="13"/>
              </w:rPr>
            </w:r>
          </w:p>
        </w:tc>
        <w:tc>
          <w:tcPr>
            <w:tcW w:type="dxa" w:w="3096"/>
            <w:vAlign w:val="center"/>
            <w:tcMar>
              <w:top w:w="68" w:type="dxa"/>
              <w:start w:w="82" w:type="dxa"/>
              <w:bottom w:w="68" w:type="dxa"/>
              <w:end w:w="82" w:type="dxa"/>
            </w:tcMar>
          </w:tcPr>
          <w:p>
            <w:pPr>
              <w:pStyle w:val="TableText"/>
            </w:pPr>
            <w:r>
              <w:t>Schema rewrite, invalid tests or fabricated campus facts.</w:t>
            </w:r>
            <w:r>
              <w:rPr>
                <w:rFonts w:ascii="Aptos" w:hAnsi="Aptos"/>
                <w:b w:val="0"/>
                <w:color w:val="17242E"/>
                <w:sz w:val="13"/>
              </w:rPr>
            </w:r>
          </w:p>
        </w:tc>
        <w:tc>
          <w:tcPr>
            <w:tcW w:type="dxa" w:w="3427"/>
            <w:vAlign w:val="center"/>
            <w:tcMar>
              <w:top w:w="68" w:type="dxa"/>
              <w:start w:w="82" w:type="dxa"/>
              <w:bottom w:w="68" w:type="dxa"/>
              <w:end w:w="82" w:type="dxa"/>
            </w:tcMar>
          </w:tcPr>
          <w:p>
            <w:pPr>
              <w:pStyle w:val="TableText"/>
            </w:pPr>
            <w:r>
              <w:t>Cross-validate existing seed files; preserve provenance and uncertainty labels; do not regenerate by default; block dependent features where critical data are unknown.</w:t>
            </w:r>
            <w:r>
              <w:rPr>
                <w:rFonts w:ascii="Aptos" w:hAnsi="Aptos"/>
                <w:b w:val="0"/>
                <w:color w:val="17242E"/>
                <w:sz w:val="13"/>
              </w:rPr>
            </w:r>
          </w:p>
        </w:tc>
      </w:tr>
      <w:tr>
        <w:trPr>
          <w:cantSplit/>
        </w:trPr>
        <w:tc>
          <w:tcPr>
            <w:tcW w:type="dxa" w:w="893"/>
            <w:vAlign w:val="center"/>
            <w:tcMar>
              <w:top w:w="68" w:type="dxa"/>
              <w:start w:w="82" w:type="dxa"/>
              <w:bottom w:w="68" w:type="dxa"/>
              <w:end w:w="82" w:type="dxa"/>
            </w:tcMar>
            <w:shd w:fill="F2F6F9"/>
          </w:tcPr>
          <w:p>
            <w:pPr>
              <w:pStyle w:val="TableText"/>
            </w:pPr>
            <w:r/>
            <w:r>
              <w:rPr>
                <w:rFonts w:ascii="Aptos" w:hAnsi="Aptos"/>
                <w:b w:val="0"/>
                <w:color w:val="17242E"/>
                <w:sz w:val="13"/>
              </w:rPr>
              <w:t>R-04</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Overbroad authorization</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3"/>
              </w:rPr>
              <w:t>Scope creep and hard-to-review changes.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3"/>
              </w:rPr>
              <w:t>Exact phase, baseline, requirement IDs, allowed mutations and exclusions in every order.</w:t>
            </w:r>
          </w:p>
        </w:tc>
      </w:tr>
      <w:tr>
        <w:trPr>
          <w:cantSplit/>
        </w:trPr>
        <w:tc>
          <w:tcPr>
            <w:tcW w:type="dxa" w:w="893"/>
            <w:vAlign w:val="center"/>
            <w:tcMar>
              <w:top w:w="68" w:type="dxa"/>
              <w:start w:w="82" w:type="dxa"/>
              <w:bottom w:w="68" w:type="dxa"/>
              <w:end w:w="82" w:type="dxa"/>
            </w:tcMar>
          </w:tcPr>
          <w:p>
            <w:pPr>
              <w:pStyle w:val="TableText"/>
            </w:pPr>
            <w:r/>
            <w:r>
              <w:rPr>
                <w:rFonts w:ascii="Aptos" w:hAnsi="Aptos"/>
                <w:b w:val="0"/>
                <w:color w:val="17242E"/>
                <w:sz w:val="13"/>
              </w:rPr>
              <w:t>R-05</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UI implemented before service truth is defined</w:t>
            </w:r>
          </w:p>
        </w:tc>
        <w:tc>
          <w:tcPr>
            <w:tcW w:type="dxa" w:w="3096"/>
            <w:vAlign w:val="center"/>
            <w:tcMar>
              <w:top w:w="68" w:type="dxa"/>
              <w:start w:w="82" w:type="dxa"/>
              <w:bottom w:w="68" w:type="dxa"/>
              <w:end w:w="82" w:type="dxa"/>
            </w:tcMar>
          </w:tcPr>
          <w:p>
            <w:pPr>
              <w:pStyle w:val="TableText"/>
            </w:pPr>
            <w:r/>
            <w:r>
              <w:rPr>
                <w:rFonts w:ascii="Aptos" w:hAnsi="Aptos"/>
                <w:b w:val="0"/>
                <w:color w:val="17242E"/>
                <w:sz w:val="13"/>
              </w:rPr>
              <w:t>Dashboard implies unsupported operations/results.</w:t>
            </w:r>
          </w:p>
        </w:tc>
        <w:tc>
          <w:tcPr>
            <w:tcW w:type="dxa" w:w="3427"/>
            <w:vAlign w:val="center"/>
            <w:tcMar>
              <w:top w:w="68" w:type="dxa"/>
              <w:start w:w="82" w:type="dxa"/>
              <w:bottom w:w="68" w:type="dxa"/>
              <w:end w:w="82" w:type="dxa"/>
            </w:tcMar>
          </w:tcPr>
          <w:p>
            <w:pPr>
              <w:pStyle w:val="TableText"/>
            </w:pPr>
            <w:r/>
            <w:r>
              <w:rPr>
                <w:rFonts w:ascii="Aptos" w:hAnsi="Aptos"/>
                <w:b w:val="0"/>
                <w:color w:val="17242E"/>
                <w:sz w:val="13"/>
              </w:rPr>
              <w:t>API/status contract first; UI end-to-end evidence in P7.</w:t>
            </w:r>
          </w:p>
        </w:tc>
      </w:tr>
      <w:tr>
        <w:trPr>
          <w:cantSplit/>
        </w:trPr>
        <w:tc>
          <w:tcPr>
            <w:tcW w:type="dxa" w:w="893"/>
            <w:vAlign w:val="center"/>
            <w:tcMar>
              <w:top w:w="68" w:type="dxa"/>
              <w:start w:w="82" w:type="dxa"/>
              <w:bottom w:w="68" w:type="dxa"/>
              <w:end w:w="82" w:type="dxa"/>
            </w:tcMar>
            <w:shd w:fill="F2F6F9"/>
          </w:tcPr>
          <w:p>
            <w:pPr>
              <w:pStyle w:val="TableText"/>
            </w:pPr>
            <w:r/>
            <w:r>
              <w:rPr>
                <w:rFonts w:ascii="Aptos" w:hAnsi="Aptos"/>
                <w:b w:val="0"/>
                <w:color w:val="17242E"/>
                <w:sz w:val="13"/>
              </w:rPr>
              <w:t>R-06</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Optimization score hides invalid assignments</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3"/>
              </w:rPr>
              <w:t>Unsafe/untrustworthy result.</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3"/>
              </w:rPr>
              <w:t>Independent validator; validity gate separate from objective value.</w:t>
            </w:r>
          </w:p>
        </w:tc>
      </w:tr>
      <w:tr>
        <w:trPr>
          <w:cantSplit/>
        </w:trPr>
        <w:tc>
          <w:tcPr>
            <w:tcW w:type="dxa" w:w="893"/>
            <w:vAlign w:val="center"/>
            <w:tcMar>
              <w:top w:w="68" w:type="dxa"/>
              <w:start w:w="82" w:type="dxa"/>
              <w:bottom w:w="68" w:type="dxa"/>
              <w:end w:w="82" w:type="dxa"/>
            </w:tcMar>
          </w:tcPr>
          <w:p>
            <w:pPr>
              <w:pStyle w:val="TableText"/>
            </w:pPr>
            <w:r/>
            <w:r>
              <w:rPr>
                <w:rFonts w:ascii="Aptos" w:hAnsi="Aptos"/>
                <w:b w:val="0"/>
                <w:color w:val="17242E"/>
                <w:sz w:val="13"/>
              </w:rPr>
              <w:t>R-07</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False infeasibility from timeout</w:t>
            </w:r>
          </w:p>
        </w:tc>
        <w:tc>
          <w:tcPr>
            <w:tcW w:type="dxa" w:w="3096"/>
            <w:vAlign w:val="center"/>
            <w:tcMar>
              <w:top w:w="68" w:type="dxa"/>
              <w:start w:w="82" w:type="dxa"/>
              <w:bottom w:w="68" w:type="dxa"/>
              <w:end w:w="82" w:type="dxa"/>
            </w:tcMar>
          </w:tcPr>
          <w:p>
            <w:pPr>
              <w:pStyle w:val="TableText"/>
            </w:pPr>
            <w:r/>
            <w:r>
              <w:rPr>
                <w:rFonts w:ascii="Aptos" w:hAnsi="Aptos"/>
                <w:b w:val="0"/>
                <w:color w:val="17242E"/>
                <w:sz w:val="13"/>
              </w:rPr>
              <w:t>Misleading user and benchmarks.</w:t>
            </w:r>
          </w:p>
        </w:tc>
        <w:tc>
          <w:tcPr>
            <w:tcW w:type="dxa" w:w="3427"/>
            <w:vAlign w:val="center"/>
            <w:tcMar>
              <w:top w:w="68" w:type="dxa"/>
              <w:start w:w="82" w:type="dxa"/>
              <w:bottom w:w="68" w:type="dxa"/>
              <w:end w:w="82" w:type="dxa"/>
            </w:tcMar>
          </w:tcPr>
          <w:p>
            <w:pPr>
              <w:pStyle w:val="TableText"/>
            </w:pPr>
            <w:r/>
            <w:r>
              <w:rPr>
                <w:rFonts w:ascii="Aptos" w:hAnsi="Aptos"/>
                <w:b w:val="0"/>
                <w:color w:val="17242E"/>
                <w:sz w:val="13"/>
              </w:rPr>
              <w:t>Explicit status normalization; SC-14 and timeout tests.</w:t>
            </w:r>
          </w:p>
        </w:tc>
      </w:tr>
      <w:tr>
        <w:trPr>
          <w:cantSplit/>
        </w:trPr>
        <w:tc>
          <w:tcPr>
            <w:tcW w:type="dxa" w:w="893"/>
            <w:vAlign w:val="center"/>
            <w:tcMar>
              <w:top w:w="68" w:type="dxa"/>
              <w:start w:w="82" w:type="dxa"/>
              <w:bottom w:w="68" w:type="dxa"/>
              <w:end w:w="82" w:type="dxa"/>
            </w:tcMar>
            <w:shd w:fill="F2F6F9"/>
          </w:tcPr>
          <w:p>
            <w:pPr>
              <w:pStyle w:val="TableText"/>
            </w:pPr>
            <w:r/>
            <w:r>
              <w:rPr>
                <w:rFonts w:ascii="Aptos" w:hAnsi="Aptos"/>
                <w:b w:val="0"/>
                <w:color w:val="17242E"/>
                <w:sz w:val="13"/>
              </w:rPr>
              <w:t>R-08</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Unbounded or non-deterministic simulation</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3"/>
              </w:rPr>
              <w:t>Non-termination and unreproducible changes.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3"/>
              </w:rPr>
              <w:t>Approved limits/order/idempotency/termination tests; SC-10–SC-13.</w:t>
            </w:r>
          </w:p>
        </w:tc>
      </w:tr>
      <w:tr>
        <w:trPr>
          <w:cantSplit/>
        </w:trPr>
        <w:tc>
          <w:tcPr>
            <w:tcW w:type="dxa" w:w="893"/>
            <w:vAlign w:val="center"/>
            <w:tcMar>
              <w:top w:w="68" w:type="dxa"/>
              <w:start w:w="82" w:type="dxa"/>
              <w:bottom w:w="68" w:type="dxa"/>
              <w:end w:w="82" w:type="dxa"/>
            </w:tcMar>
          </w:tcPr>
          <w:p>
            <w:pPr>
              <w:pStyle w:val="TableText"/>
            </w:pPr>
            <w:r/>
            <w:r>
              <w:rPr>
                <w:rFonts w:ascii="Aptos" w:hAnsi="Aptos"/>
                <w:b w:val="0"/>
                <w:color w:val="17242E"/>
                <w:sz w:val="13"/>
              </w:rPr>
              <w:t>R-09</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Published vs current state conflated</w:t>
            </w:r>
          </w:p>
        </w:tc>
        <w:tc>
          <w:tcPr>
            <w:tcW w:type="dxa" w:w="3096"/>
            <w:vAlign w:val="center"/>
            <w:tcMar>
              <w:top w:w="68" w:type="dxa"/>
              <w:start w:w="82" w:type="dxa"/>
              <w:bottom w:w="68" w:type="dxa"/>
              <w:end w:w="82" w:type="dxa"/>
            </w:tcMar>
          </w:tcPr>
          <w:p>
            <w:pPr>
              <w:pStyle w:val="TableText"/>
            </w:pPr>
            <w:r/>
            <w:r>
              <w:rPr>
                <w:rFonts w:ascii="Aptos" w:hAnsi="Aptos"/>
                <w:b w:val="0"/>
                <w:color w:val="17242E"/>
                <w:sz w:val="13"/>
              </w:rPr>
              <w:t>Historical schedule appears overwritten or invalid schedule appears current.</w:t>
            </w:r>
          </w:p>
        </w:tc>
        <w:tc>
          <w:tcPr>
            <w:tcW w:type="dxa" w:w="3427"/>
            <w:vAlign w:val="center"/>
            <w:tcMar>
              <w:top w:w="68" w:type="dxa"/>
              <w:start w:w="82" w:type="dxa"/>
              <w:bottom w:w="68" w:type="dxa"/>
              <w:end w:w="82" w:type="dxa"/>
            </w:tcMar>
          </w:tcPr>
          <w:p>
            <w:pPr>
              <w:pStyle w:val="TableText"/>
            </w:pPr>
            <w:r/>
            <w:r>
              <w:rPr>
                <w:rFonts w:ascii="Aptos" w:hAnsi="Aptos"/>
                <w:b w:val="0"/>
                <w:color w:val="17242E"/>
                <w:sz w:val="13"/>
              </w:rPr>
              <w:t>Versioned state model, before/after diffs and closure scenarios.</w:t>
            </w:r>
          </w:p>
        </w:tc>
      </w:tr>
      <w:tr>
        <w:trPr>
          <w:cantSplit/>
        </w:trPr>
        <w:tc>
          <w:tcPr>
            <w:tcW w:type="dxa" w:w="893"/>
            <w:vAlign w:val="center"/>
            <w:tcMar>
              <w:top w:w="68" w:type="dxa"/>
              <w:start w:w="82" w:type="dxa"/>
              <w:bottom w:w="68" w:type="dxa"/>
              <w:end w:w="82" w:type="dxa"/>
            </w:tcMar>
            <w:shd w:fill="F2F6F9"/>
          </w:tcPr>
          <w:p>
            <w:pPr>
              <w:pStyle w:val="TableText"/>
            </w:pPr>
            <w:r/>
            <w:r>
              <w:rPr>
                <w:rFonts w:ascii="Aptos" w:hAnsi="Aptos"/>
                <w:b w:val="0"/>
                <w:color w:val="17242E"/>
                <w:sz w:val="13"/>
              </w:rPr>
              <w:t>R-10</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Benchmarks not comparable</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3"/>
              </w:rPr>
              <w:t>Invalid optimization claims.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3"/>
              </w:rPr>
              <w:t>Snapshot/rule/version equivalence and SC-16.</w:t>
            </w:r>
          </w:p>
        </w:tc>
      </w:tr>
      <w:tr>
        <w:trPr>
          <w:cantSplit/>
        </w:trPr>
        <w:tc>
          <w:tcPr>
            <w:tcW w:type="dxa" w:w="893"/>
            <w:vAlign w:val="center"/>
            <w:tcMar>
              <w:top w:w="68" w:type="dxa"/>
              <w:start w:w="82" w:type="dxa"/>
              <w:bottom w:w="68" w:type="dxa"/>
              <w:end w:w="82" w:type="dxa"/>
            </w:tcMar>
          </w:tcPr>
          <w:p>
            <w:pPr>
              <w:pStyle w:val="TableText"/>
            </w:pPr>
            <w:r/>
            <w:r>
              <w:rPr>
                <w:rFonts w:ascii="Aptos" w:hAnsi="Aptos"/>
                <w:b w:val="0"/>
                <w:color w:val="17242E"/>
                <w:sz w:val="13"/>
              </w:rPr>
              <w:t>R-11</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Dependencies or services added silently</w:t>
            </w:r>
          </w:p>
        </w:tc>
        <w:tc>
          <w:tcPr>
            <w:tcW w:type="dxa" w:w="3096"/>
            <w:vAlign w:val="center"/>
            <w:tcMar>
              <w:top w:w="68" w:type="dxa"/>
              <w:start w:w="82" w:type="dxa"/>
              <w:bottom w:w="68" w:type="dxa"/>
              <w:end w:w="82" w:type="dxa"/>
            </w:tcMar>
          </w:tcPr>
          <w:p>
            <w:pPr>
              <w:pStyle w:val="TableText"/>
            </w:pPr>
            <w:r/>
            <w:r>
              <w:rPr>
                <w:rFonts w:ascii="Aptos" w:hAnsi="Aptos"/>
                <w:b w:val="0"/>
                <w:color w:val="17242E"/>
                <w:sz w:val="13"/>
              </w:rPr>
              <w:t>Security, cost, licensing and portability risks.</w:t>
            </w:r>
          </w:p>
        </w:tc>
        <w:tc>
          <w:tcPr>
            <w:tcW w:type="dxa" w:w="3427"/>
            <w:vAlign w:val="center"/>
            <w:tcMar>
              <w:top w:w="68" w:type="dxa"/>
              <w:start w:w="82" w:type="dxa"/>
              <w:bottom w:w="68" w:type="dxa"/>
              <w:end w:w="82" w:type="dxa"/>
            </w:tcMar>
          </w:tcPr>
          <w:p>
            <w:pPr>
              <w:pStyle w:val="TableText"/>
            </w:pPr>
            <w:r/>
            <w:r>
              <w:rPr>
                <w:rFonts w:ascii="Aptos" w:hAnsi="Aptos"/>
                <w:b w:val="0"/>
                <w:color w:val="17242E"/>
                <w:sz w:val="13"/>
              </w:rPr>
              <w:t>Dependency review and mutation surface in phase order.</w:t>
            </w:r>
          </w:p>
        </w:tc>
      </w:tr>
      <w:tr>
        <w:trPr>
          <w:cantSplit/>
        </w:trPr>
        <w:tc>
          <w:tcPr>
            <w:tcW w:type="dxa" w:w="893"/>
            <w:vAlign w:val="center"/>
            <w:tcMar>
              <w:top w:w="68" w:type="dxa"/>
              <w:start w:w="82" w:type="dxa"/>
              <w:bottom w:w="68" w:type="dxa"/>
              <w:end w:w="82" w:type="dxa"/>
            </w:tcMar>
            <w:shd w:fill="F2F6F9"/>
          </w:tcPr>
          <w:p>
            <w:pPr>
              <w:pStyle w:val="TableText"/>
            </w:pPr>
            <w:r/>
            <w:r>
              <w:rPr>
                <w:rFonts w:ascii="Aptos" w:hAnsi="Aptos"/>
                <w:b w:val="0"/>
                <w:color w:val="17242E"/>
                <w:sz w:val="13"/>
              </w:rPr>
              <w:t>R-12</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Phase accepted without evidence</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3"/>
              </w:rPr>
              <w:t>Defects propagate to downstream phases.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3"/>
              </w:rPr>
              <w:t>Definition of Done, evidence package and named independent reviewer.</w:t>
            </w:r>
          </w:p>
        </w:tc>
      </w:tr>
    </w:tbl>
    <w:p>
      <w:pPr>
        <w:spacing w:after="20"/>
      </w:pPr>
    </w:p>
    <w:p>
      <w:r>
        <w:br w:type="page"/>
      </w:r>
    </w:p>
    <w:p>
      <w:pPr>
        <w:pStyle w:val="Heading1"/>
      </w:pPr>
      <w:r>
        <w:t>18. Template — Phase Authorization Record (PAR)</w:t>
      </w:r>
    </w:p>
    <w:tbl>
      <w:tblPr>
        <w:tblW w:type="auto" w:w="0"/>
        <w:jc w:val="center"/>
        <w:tblLayout w:type="fixed"/>
        <w:tblLook w:firstColumn="1" w:firstRow="1" w:lastColumn="0" w:lastRow="0" w:noHBand="0" w:noVBand="1" w:val="04A0"/>
        <w:tblBorders>
          <w:top w:val="single" w:sz="7" w:space="0" w:color="9D2C2C"/>
          <w:left w:val="single" w:sz="7" w:space="0" w:color="9D2C2C"/>
          <w:bottom w:val="single" w:sz="7" w:space="0" w:color="9D2C2C"/>
          <w:right w:val="single" w:sz="7" w:space="0" w:color="9D2C2C"/>
          <w:insideH w:val="single" w:sz="7" w:space="0" w:color="9D2C2C"/>
          <w:insideV w:val="single" w:sz="7" w:space="0" w:color="9D2C2C"/>
        </w:tblBorders>
      </w:tblPr>
      <w:tblGrid>
        <w:gridCol w:w="9792"/>
      </w:tblGrid>
      <w:tr>
        <w:trPr>
          <w:cantSplit/>
          <w:tblHeader w:val="true"/>
        </w:trPr>
        <w:tc>
          <w:tcPr>
            <w:tcW w:type="dxa" w:w="9835"/>
            <w:shd w:fill="FCEEEE"/>
            <w:tcMar>
              <w:top w:w="115" w:type="dxa"/>
              <w:start w:w="145" w:type="dxa"/>
              <w:bottom w:w="115" w:type="dxa"/>
              <w:end w:w="140" w:type="dxa"/>
            </w:tcMar>
          </w:tcPr>
          <w:p>
            <w:pPr>
              <w:spacing w:after="60"/>
            </w:pPr>
            <w:r/>
            <w:r>
              <w:rPr>
                <w:rFonts w:ascii="Aptos" w:hAnsi="Aptos"/>
                <w:b/>
                <w:color w:val="9D2C2C"/>
                <w:sz w:val="17"/>
              </w:rPr>
              <w:t>USE ONLY AFTER G5 PREREQUISITES</w:t>
            </w:r>
          </w:p>
          <w:p>
            <w:pPr>
              <w:spacing w:after="0" w:line="240" w:lineRule="auto"/>
            </w:pPr>
            <w:r>
              <w:rPr>
                <w:rFonts w:ascii="Aptos" w:hAnsi="Aptos"/>
                <w:color w:val="17242E"/>
                <w:sz w:val="17"/>
              </w:rPr>
              <w:t>This form must be completed and explicitly approved for each build phase. An unsigned or incomplete form means NO AUTHORIZATION. The authorization is limited to the exact baseline, scope, work surface and phase recorded below.</w:t>
            </w:r>
          </w:p>
        </w:tc>
      </w:tr>
    </w:tbl>
    <w:p>
      <w:pPr>
        <w:spacing w:after="20"/>
      </w:pPr>
    </w:p>
    <w:p>
      <w:pPr/>
      <w:r>
        <w:t>Complete one record per phase. A phase acceptance does not grant authorization to the next phase. If scope or the baseline changes materially, stop and amend/reissue the order.</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3168"/>
            <w:vAlign w:val="center"/>
            <w:tcMar>
              <w:top w:w="68" w:type="dxa"/>
              <w:start w:w="82" w:type="dxa"/>
              <w:bottom w:w="68" w:type="dxa"/>
              <w:end w:w="82" w:type="dxa"/>
            </w:tcMar>
            <w:shd w:fill="17324D"/>
          </w:tcPr>
          <w:p>
            <w:pPr>
              <w:pStyle w:val="TableText"/>
            </w:pPr>
            <w:r/>
            <w:r>
              <w:rPr>
                <w:rFonts w:ascii="Aptos" w:hAnsi="Aptos"/>
                <w:b/>
                <w:color w:val="FFFFFF"/>
                <w:sz w:val="15"/>
              </w:rPr>
              <w:t>Field</w:t>
            </w:r>
          </w:p>
        </w:tc>
        <w:tc>
          <w:tcPr>
            <w:tcW w:type="dxa" w:w="6624"/>
            <w:vAlign w:val="center"/>
            <w:tcMar>
              <w:top w:w="68" w:type="dxa"/>
              <w:start w:w="82" w:type="dxa"/>
              <w:bottom w:w="68" w:type="dxa"/>
              <w:end w:w="82" w:type="dxa"/>
            </w:tcMar>
            <w:shd w:fill="17324D"/>
          </w:tcPr>
          <w:p>
            <w:pPr>
              <w:pStyle w:val="TableText"/>
            </w:pPr>
            <w:r/>
            <w:r>
              <w:rPr>
                <w:rFonts w:ascii="Aptos" w:hAnsi="Aptos"/>
                <w:b/>
                <w:color w:val="FFFFFF"/>
                <w:sz w:val="15"/>
              </w:rPr>
              <w:t>Entry</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Authorization record ID</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Phase ID and name</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 — one phase only]</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Plan version / relevant ADRs</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Approver(s) and date/time</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Authorization state</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NOT GRANTED / PENDING APPROVAL</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Repository / workspace</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 — exact location]</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Branch and baseline commit/hash</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Working-tree state verified by</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Applicable gate evidence</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 — G1/G2/G3/G4/G5 records]</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Approved requirement/decision IDs</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 — enumerate IDs]</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Allowed files/modules/mutations</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 — bounded list]</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Explicit exclusions</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Permitted dependencies / installation</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 — state none if none]</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Data profile / schema contract</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 OR NOT APPLICABLE WITH RATIONALE]</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Commands and tests required</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 — exact commands]</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Acceptance thresholds</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 — approved source references]</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Rollback/recovery procedure</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Stop conditions / expiry</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Implementer</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Reviewer / acceptance owner</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Evidence location / naming</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bl>
    <w:p>
      <w:pPr>
        <w:spacing w:after="20"/>
      </w:pPr>
    </w:p>
    <w:p>
      <w:r>
        <w:br w:type="page"/>
      </w:r>
    </w:p>
    <w:p>
      <w:pPr>
        <w:pStyle w:val="Heading2"/>
      </w:pPr>
      <w:r>
        <w:t>18.1 Authorization confirmation (must be explicit)</w:t>
      </w:r>
    </w:p>
    <w:p>
      <w:pPr>
        <w:pStyle w:val="BulletTight"/>
        <w:ind w:left="331" w:hanging="202"/>
      </w:pPr>
      <w:r>
        <w:t>☐ I confirm required G1 boundary decisions are approved for this phase and linked above.</w:t>
      </w:r>
    </w:p>
    <w:p>
      <w:pPr>
        <w:pStyle w:val="BulletTight"/>
        <w:ind w:left="331" w:hanging="202"/>
      </w:pPr>
      <w:r>
        <w:t>☐ I confirm architecture/plan approval (G3) and all applicable data-contract approvals (G4) are complete, or any allowed exception is specifically recorded and does not violate a dependency.</w:t>
      </w:r>
    </w:p>
    <w:p>
      <w:pPr>
        <w:pStyle w:val="BulletTight"/>
        <w:ind w:left="331" w:hanging="202"/>
      </w:pPr>
      <w:r>
        <w:t>☐ I approve only the exact phase scope, baseline, allowed mutation surface, dependencies and tests listed in this record.</w:t>
      </w:r>
    </w:p>
    <w:p>
      <w:pPr>
        <w:pStyle w:val="BulletTight"/>
        <w:ind w:left="331" w:hanging="202"/>
      </w:pPr>
      <w:r>
        <w:t>☐ I understand this record authorizes no other phase, dataset generation, publishing, external integration or deployment unless named explicitly.</w:t>
      </w:r>
    </w:p>
    <w:p>
      <w:pPr>
        <w:pStyle w:val="BulletTight"/>
        <w:ind w:left="331" w:hanging="202"/>
      </w:pPr>
      <w:r>
        <w:t>☐ I approve the recorded stop conditions and require a report of actual test results, deviations and known gaps before acceptance.</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2459"/>
        <w:gridCol w:w="2459"/>
        <w:gridCol w:w="2459"/>
        <w:gridCol w:w="2459"/>
      </w:tblGrid>
      <w:tr>
        <w:trPr>
          <w:tblHeader w:val="true"/>
          <w:cantSplit/>
        </w:trPr>
        <w:tc>
          <w:tcPr>
            <w:tcW w:type="dxa" w:w="2664"/>
            <w:vAlign w:val="center"/>
            <w:tcMar>
              <w:top w:w="68" w:type="dxa"/>
              <w:start w:w="82" w:type="dxa"/>
              <w:bottom w:w="68" w:type="dxa"/>
              <w:end w:w="82" w:type="dxa"/>
            </w:tcMar>
            <w:shd w:fill="17324D"/>
          </w:tcPr>
          <w:p>
            <w:pPr>
              <w:pStyle w:val="TableText"/>
            </w:pPr>
            <w:r/>
            <w:r>
              <w:rPr>
                <w:rFonts w:ascii="Aptos" w:hAnsi="Aptos"/>
                <w:b/>
                <w:color w:val="FFFFFF"/>
                <w:sz w:val="15"/>
              </w:rPr>
              <w:t>Decision</w:t>
            </w:r>
          </w:p>
        </w:tc>
        <w:tc>
          <w:tcPr>
            <w:tcW w:type="dxa" w:w="1872"/>
            <w:vAlign w:val="center"/>
            <w:tcMar>
              <w:top w:w="68" w:type="dxa"/>
              <w:start w:w="82" w:type="dxa"/>
              <w:bottom w:w="68" w:type="dxa"/>
              <w:end w:w="82" w:type="dxa"/>
            </w:tcMar>
            <w:shd w:fill="17324D"/>
          </w:tcPr>
          <w:p>
            <w:pPr>
              <w:pStyle w:val="TableText"/>
            </w:pPr>
            <w:r/>
            <w:r>
              <w:rPr>
                <w:rFonts w:ascii="Aptos" w:hAnsi="Aptos"/>
                <w:b/>
                <w:color w:val="FFFFFF"/>
                <w:sz w:val="15"/>
              </w:rPr>
              <w:t>Name / team</w:t>
            </w:r>
          </w:p>
        </w:tc>
        <w:tc>
          <w:tcPr>
            <w:tcW w:type="dxa" w:w="3600"/>
            <w:vAlign w:val="center"/>
            <w:tcMar>
              <w:top w:w="68" w:type="dxa"/>
              <w:start w:w="82" w:type="dxa"/>
              <w:bottom w:w="68" w:type="dxa"/>
              <w:end w:w="82" w:type="dxa"/>
            </w:tcMar>
            <w:shd w:fill="17324D"/>
          </w:tcPr>
          <w:p>
            <w:pPr>
              <w:pStyle w:val="TableText"/>
            </w:pPr>
            <w:r/>
            <w:r>
              <w:rPr>
                <w:rFonts w:ascii="Aptos" w:hAnsi="Aptos"/>
                <w:b/>
                <w:color w:val="FFFFFF"/>
                <w:sz w:val="15"/>
              </w:rPr>
              <w:t>Signature or recorded confirmation reference</w:t>
            </w:r>
          </w:p>
        </w:tc>
        <w:tc>
          <w:tcPr>
            <w:tcW w:type="dxa" w:w="1656"/>
            <w:vAlign w:val="center"/>
            <w:tcMar>
              <w:top w:w="68" w:type="dxa"/>
              <w:start w:w="82" w:type="dxa"/>
              <w:bottom w:w="68" w:type="dxa"/>
              <w:end w:w="82" w:type="dxa"/>
            </w:tcMar>
            <w:shd w:fill="17324D"/>
          </w:tcPr>
          <w:p>
            <w:pPr>
              <w:pStyle w:val="TableText"/>
            </w:pPr>
            <w:r/>
            <w:r>
              <w:rPr>
                <w:rFonts w:ascii="Aptos" w:hAnsi="Aptos"/>
                <w:b/>
                <w:color w:val="FFFFFF"/>
                <w:sz w:val="15"/>
              </w:rPr>
              <w:t>Date / time</w:t>
            </w:r>
          </w:p>
        </w:tc>
      </w:tr>
      <w:tr>
        <w:trPr>
          <w:cantSplit/>
        </w:trPr>
        <w:tc>
          <w:tcPr>
            <w:tcW w:type="dxa" w:w="2664"/>
            <w:vAlign w:val="center"/>
            <w:tcMar>
              <w:top w:w="68" w:type="dxa"/>
              <w:start w:w="82" w:type="dxa"/>
              <w:bottom w:w="68" w:type="dxa"/>
              <w:end w:w="82" w:type="dxa"/>
            </w:tcMar>
          </w:tcPr>
          <w:p>
            <w:pPr>
              <w:pStyle w:val="TableText"/>
            </w:pPr>
            <w:r/>
            <w:r>
              <w:rPr>
                <w:rFonts w:ascii="Aptos" w:hAnsi="Aptos"/>
                <w:b w:val="0"/>
                <w:color w:val="17242E"/>
                <w:sz w:val="14"/>
              </w:rPr>
              <w:t>PHASE AUTHORIZATION: GRANT / DENY / DEFER</w:t>
            </w:r>
          </w:p>
        </w:tc>
        <w:tc>
          <w:tcPr>
            <w:tcW w:type="dxa" w:w="1872"/>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3600"/>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1656"/>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4"/>
              </w:rPr>
              <w:t>Scope owner approval</w:t>
            </w:r>
          </w:p>
        </w:tc>
        <w:tc>
          <w:tcPr>
            <w:tcW w:type="dxa" w:w="1872"/>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3600"/>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1656"/>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2664"/>
            <w:vAlign w:val="center"/>
            <w:tcMar>
              <w:top w:w="68" w:type="dxa"/>
              <w:start w:w="82" w:type="dxa"/>
              <w:bottom w:w="68" w:type="dxa"/>
              <w:end w:w="82" w:type="dxa"/>
            </w:tcMar>
          </w:tcPr>
          <w:p>
            <w:pPr>
              <w:pStyle w:val="TableText"/>
            </w:pPr>
            <w:r/>
            <w:r>
              <w:rPr>
                <w:rFonts w:ascii="Aptos" w:hAnsi="Aptos"/>
                <w:b w:val="0"/>
                <w:color w:val="17242E"/>
                <w:sz w:val="14"/>
              </w:rPr>
              <w:t>Technical reviewer approval</w:t>
            </w:r>
          </w:p>
        </w:tc>
        <w:tc>
          <w:tcPr>
            <w:tcW w:type="dxa" w:w="1872"/>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3600"/>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1656"/>
            <w:vAlign w:val="center"/>
            <w:tcMar>
              <w:top w:w="68" w:type="dxa"/>
              <w:start w:w="82" w:type="dxa"/>
              <w:bottom w:w="68" w:type="dxa"/>
              <w:end w:w="82" w:type="dxa"/>
            </w:tcMar>
          </w:tcPr>
          <w:p>
            <w:pPr>
              <w:pStyle w:val="TableText"/>
            </w:pPr>
            <w:r/>
            <w:r>
              <w:rPr>
                <w:rFonts w:ascii="Aptos" w:hAnsi="Aptos"/>
                <w:b w:val="0"/>
                <w:color w:val="17242E"/>
                <w:sz w:val="14"/>
              </w:rPr>
              <w:t>[PENDING]</w:t>
            </w:r>
          </w:p>
        </w:tc>
      </w:tr>
    </w:tbl>
    <w:p>
      <w:pPr>
        <w:spacing w:after="20"/>
      </w:pPr>
    </w:p>
    <w:p>
      <w:r>
        <w:br w:type="page"/>
      </w:r>
    </w:p>
    <w:p>
      <w:pPr>
        <w:pStyle w:val="Heading2"/>
      </w:pPr>
      <w:r>
        <w:t>18.2 Prepared P7 Phase Authorization Record — PAR-CIQ-P7-20261010-01</w:t>
      </w:r>
    </w:p>
    <w:p>
      <w:pPr>
        <w:pStyle w:val="SmallNote"/>
      </w:pPr>
      <w:r>
        <w:t>AUTHORIZATION STATE: PREPARED — PENDING EXPLICIT OWNER APPROVAL. STOP GATE ACTIVE. This record is not a permission grant. All architecture details below remain proposed until the owner records GRANT.</w:t>
      </w:r>
    </w:p>
    <w:p>
      <w:pPr>
        <w:pStyle w:val="Heading3"/>
      </w:pPr>
      <w:r>
        <w:t>P7 authorization summary</w:t>
      </w:r>
    </w:p>
    <w:tbl>
      <w:tblPr>
        <w:tblStyle w:val="TableGrid"/>
        <w:tblW w:type="auto" w:w="0"/>
        <w:jc w:val="center"/>
        <w:tblLook w:firstColumn="1" w:firstRow="1" w:lastColumn="0" w:lastRow="0" w:noHBand="0" w:noVBand="1" w:val="04A0"/>
      </w:tblPr>
      <w:tblGrid>
        <w:gridCol w:w="4917"/>
        <w:gridCol w:w="4917"/>
      </w:tblGrid>
      <w:tr>
        <w:trPr>
          <w:tblHeader w:val="true"/>
          <w:cantSplit/>
        </w:trPr>
        <w:tc>
          <w:tcPr>
            <w:tcW w:type="dxa" w:w="2448"/>
            <w:vAlign w:val="center"/>
            <w:tcBorders>
              <w:top w:val="single" w:sz="5" w:color="B8C7D9"/>
              <w:left w:val="single" w:sz="5" w:color="B8C7D9"/>
              <w:bottom w:val="single" w:sz="5" w:color="B8C7D9"/>
              <w:right w:val="single" w:sz="5" w:color="B8C7D9"/>
              <w:insideH w:val="single" w:sz="5" w:color="B8C7D9"/>
              <w:insideV w:val="single" w:sz="5" w:color="B8C7D9"/>
            </w:tcBorders>
            <w:shd w:fill="173B5E"/>
          </w:tcPr>
          <w:p>
            <w:pPr>
              <w:pStyle w:val="TableText"/>
              <w:spacing w:after="30" w:before="30"/>
            </w:pPr>
            <w:r>
              <w:rPr>
                <w:b/>
                <w:color w:val="FFFFFF"/>
                <w:sz w:val="16"/>
              </w:rPr>
              <w:t>Field</w:t>
            </w:r>
          </w:p>
        </w:tc>
        <w:tc>
          <w:tcPr>
            <w:tcW w:type="dxa" w:w="6984"/>
            <w:vAlign w:val="center"/>
            <w:tcBorders>
              <w:top w:val="single" w:sz="5" w:color="B8C7D9"/>
              <w:left w:val="single" w:sz="5" w:color="B8C7D9"/>
              <w:bottom w:val="single" w:sz="5" w:color="B8C7D9"/>
              <w:right w:val="single" w:sz="5" w:color="B8C7D9"/>
              <w:insideH w:val="single" w:sz="5" w:color="B8C7D9"/>
              <w:insideV w:val="single" w:sz="5" w:color="B8C7D9"/>
            </w:tcBorders>
            <w:shd w:fill="173B5E"/>
          </w:tcPr>
          <w:p>
            <w:pPr>
              <w:pStyle w:val="TableText"/>
              <w:spacing w:after="30" w:before="30"/>
            </w:pPr>
            <w:r>
              <w:rPr>
                <w:b/>
                <w:color w:val="FFFFFF"/>
                <w:sz w:val="16"/>
              </w:rPr>
              <w:t>Prepared entry</w:t>
            </w:r>
          </w:p>
        </w:tc>
      </w:tr>
      <w:tr>
        <w:trPr>
          <w:cantSplit/>
        </w:trPr>
        <w:tc>
          <w:tcPr>
            <w:tcW w:type="dxa" w:w="2448"/>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6"/>
              </w:rPr>
              <w:t>Authorization Record ID</w:t>
            </w:r>
          </w:p>
        </w:tc>
        <w:tc>
          <w:tcPr>
            <w:tcW w:type="dxa" w:w="6984"/>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6"/>
              </w:rPr>
              <w:t>PAR-CIQ-P7-20261010-01</w:t>
            </w:r>
          </w:p>
        </w:tc>
      </w:tr>
      <w:tr>
        <w:trPr>
          <w:cantSplit/>
        </w:trPr>
        <w:tc>
          <w:tcPr>
            <w:tcW w:type="dxa" w:w="2448"/>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6"/>
              </w:rPr>
              <w:t>Phase ID and name</w:t>
            </w:r>
          </w:p>
        </w:tc>
        <w:tc>
          <w:tcPr>
            <w:tcW w:type="dxa" w:w="6984"/>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6"/>
              </w:rPr>
              <w:t>P7 — Frontend Integration, REST API Bridge &amp; UI Benchmark Realization</w:t>
            </w:r>
          </w:p>
        </w:tc>
      </w:tr>
      <w:tr>
        <w:trPr>
          <w:cantSplit/>
        </w:trPr>
        <w:tc>
          <w:tcPr>
            <w:tcW w:type="dxa" w:w="2448"/>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6"/>
              </w:rPr>
              <w:t>Governing plan</w:t>
            </w:r>
          </w:p>
        </w:tc>
        <w:tc>
          <w:tcPr>
            <w:tcW w:type="dxa" w:w="6984"/>
            <w:vAlign w:val="center"/>
            <w:tcBorders>
              <w:top w:val="single" w:sz="5" w:color="B8C7D9"/>
              <w:left w:val="single" w:sz="5" w:color="B8C7D9"/>
              <w:bottom w:val="single" w:sz="5" w:color="B8C7D9"/>
              <w:right w:val="single" w:sz="5" w:color="B8C7D9"/>
              <w:insideH w:val="single" w:sz="5" w:color="B8C7D9"/>
              <w:insideV w:val="single" w:sz="5" w:color="B8C7D9"/>
            </w:tcBorders>
          </w:tcPr>
          <w:p>
            <w:r>
              <w:t>CIQ-PLAN-005 / Document 05 v0.2.6</w:t>
            </w:r>
          </w:p>
        </w:tc>
      </w:tr>
      <w:tr>
        <w:trPr>
          <w:cantSplit/>
        </w:trPr>
        <w:tc>
          <w:tcPr>
            <w:tcW w:type="dxa" w:w="2448"/>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6"/>
              </w:rPr>
              <w:t>Authorization state</w:t>
            </w:r>
          </w:p>
        </w:tc>
        <w:tc>
          <w:tcPr>
            <w:tcW w:type="dxa" w:w="6984"/>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6"/>
              </w:rPr>
              <w:t>PREPARED — PENDING EXPLICIT OWNER APPROVAL; NOT AUTHORIZED</w:t>
            </w:r>
          </w:p>
        </w:tc>
      </w:tr>
      <w:tr>
        <w:trPr>
          <w:cantSplit/>
        </w:trPr>
        <w:tc>
          <w:tcPr>
            <w:tcW w:type="dxa" w:w="2448"/>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6"/>
              </w:rPr>
              <w:t>Workspace / branch</w:t>
            </w:r>
          </w:p>
        </w:tc>
        <w:tc>
          <w:tcPr>
            <w:tcW w:type="dxa" w:w="6984"/>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6"/>
              </w:rPr>
              <w:t>D:\Projects\CommitCon; feature/phase-p6-optimization-and-simulation (as reported; re-verify before execution)</w:t>
            </w:r>
          </w:p>
        </w:tc>
      </w:tr>
      <w:tr>
        <w:trPr>
          <w:cantSplit/>
        </w:trPr>
        <w:tc>
          <w:tcPr>
            <w:tcW w:type="dxa" w:w="2448"/>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6"/>
              </w:rPr>
              <w:t>P6 baseline commit</w:t>
            </w:r>
          </w:p>
        </w:tc>
        <w:tc>
          <w:tcPr>
            <w:tcW w:type="dxa" w:w="6984"/>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6"/>
              </w:rPr>
              <w:t>9f6fea2 (reported accepted baseline; verify commit exists in the implementation workspace)</w:t>
            </w:r>
          </w:p>
        </w:tc>
      </w:tr>
      <w:tr>
        <w:trPr>
          <w:cantSplit/>
        </w:trPr>
        <w:tc>
          <w:tcPr>
            <w:tcW w:type="dxa" w:w="2448"/>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6"/>
              </w:rPr>
              <w:t>v0.2.5 benchmark-registration commit</w:t>
            </w:r>
          </w:p>
        </w:tc>
        <w:tc>
          <w:tcPr>
            <w:tcW w:type="dxa" w:w="6984"/>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6"/>
              </w:rPr>
              <w:t>25ee11c (reported current commit for the v0.2.5 benchmark-registration amendment; verify in the implementation workspace before execution). Prior v0.2.4 governance amendment commit: 0750569.</w:t>
            </w:r>
          </w:p>
        </w:tc>
      </w:tr>
      <w:tr>
        <w:trPr>
          <w:cantSplit/>
        </w:trPr>
        <w:tc>
          <w:tcPr>
            <w:tcW w:type="dxa" w:w="2448"/>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6"/>
              </w:rPr>
              <w:t>Approved visual reference</w:t>
            </w:r>
          </w:p>
        </w:tc>
        <w:tc>
          <w:tcPr>
            <w:tcW w:type="dxa" w:w="6984"/>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6"/>
              </w:rPr>
              <w:t>Owner-approved Image 2; embedded below and registered as docs/ClassroomIQ_UI_Benchmark_Approved_Reference.jpg. Visual/UX only; never a source of factual allocations, room availability, metrics or campus data.</w:t>
            </w:r>
          </w:p>
        </w:tc>
      </w:tr>
      <w:tr>
        <w:trPr>
          <w:cantSplit/>
        </w:trPr>
        <w:tc>
          <w:tcPr>
            <w:tcW w:type="dxa" w:w="2448"/>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6"/>
              </w:rPr>
              <w:t>Permitted dependencies</w:t>
            </w:r>
          </w:p>
        </w:tc>
        <w:tc>
          <w:tcPr>
            <w:tcW w:type="dxa" w:w="6984"/>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6"/>
              </w:rPr>
              <w:t>NONE. No Python dependency installation and no npm packages. If the proposed runtime package is missing, stop and request separate approval.</w:t>
            </w:r>
          </w:p>
        </w:tc>
      </w:tr>
      <w:tr>
        <w:trPr>
          <w:cantSplit/>
        </w:trPr>
        <w:tc>
          <w:tcPr>
            <w:tcW w:type="dxa" w:w="2448"/>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6"/>
              </w:rPr>
              <w:t>Allowed future mutation surface</w:t>
            </w:r>
          </w:p>
        </w:tc>
        <w:tc>
          <w:tcPr>
            <w:tcW w:type="dxa" w:w="6984"/>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6"/>
              </w:rPr>
              <w:t>backend/app/main.py; backend/app/api/*.py; backend/tests/test_api.py; frontend/**/*</w:t>
            </w:r>
          </w:p>
        </w:tc>
      </w:tr>
      <w:tr>
        <w:trPr>
          <w:cantSplit/>
        </w:trPr>
        <w:tc>
          <w:tcPr>
            <w:tcW w:type="dxa" w:w="2448"/>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6"/>
              </w:rPr>
              <w:t>Prohibited mutation surface</w:t>
            </w:r>
          </w:p>
        </w:tc>
        <w:tc>
          <w:tcPr>
            <w:tcW w:type="dxa" w:w="6984"/>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6"/>
              </w:rPr>
              <w:t>data/*.csv; backend/app/core/*.py; source timetable records; dependencies; migrations; external integrations; deployment/publication; fabricated or silently regenerated records.</w:t>
            </w:r>
          </w:p>
        </w:tc>
      </w:tr>
      <w:tr>
        <w:trPr>
          <w:cantSplit/>
        </w:trPr>
        <w:tc>
          <w:tcPr>
            <w:tcW w:type="dxa" w:w="2448"/>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6"/>
              </w:rPr>
              <w:t>Rollback / recovery</w:t>
            </w:r>
          </w:p>
        </w:tc>
        <w:tc>
          <w:tcPr>
            <w:tcW w:type="dxa" w:w="6984"/>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6"/>
              </w:rPr>
              <w:t>Review and revert only authorized P7 implementation commits to the accepted P6 behavior; do not hard-reset away governance records or alter source CSVs. Preserve rollback evidence.</w:t>
            </w:r>
          </w:p>
        </w:tc>
      </w:tr>
      <w:tr>
        <w:trPr>
          <w:cantSplit/>
        </w:trPr>
        <w:tc>
          <w:tcPr>
            <w:tcW w:type="dxa" w:w="2448"/>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6"/>
              </w:rPr>
              <w:t>Required approver</w:t>
            </w:r>
          </w:p>
        </w:tc>
        <w:tc>
          <w:tcPr>
            <w:tcW w:type="dxa" w:w="6984"/>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6"/>
              </w:rPr>
              <w:t>Project owner — explicit written GRANT / DENY / DEFER required; signature/reference and date remain pending.</w:t>
            </w:r>
          </w:p>
        </w:tc>
      </w:tr>
    </w:tbl>
    <w:p>
      <w:pPr>
        <w:pStyle w:val="Heading3"/>
      </w:pPr>
      <w:r>
        <w:t>Proposed implementation architecture — only after authorization</w:t>
      </w:r>
    </w:p>
    <w:p>
      <w:pPr/>
      <w:r>
        <w:t>Use an existing-dependency FastAPI bridge at backend/app/main.py with modular routers under backend/app/api/, serving a zero-build vanilla SPA (semantic HTML5, CSS3 and ES modules) from frontend/. Keep CORS restricted and unnecessary if the interface is served same-origin. Confirm installed versions in the actual workspace before coding; do not install anything under this PAR.</w:t>
      </w:r>
    </w:p>
    <w:tbl>
      <w:tblPr>
        <w:tblStyle w:val="TableGrid"/>
        <w:tblW w:type="auto" w:w="0"/>
        <w:jc w:val="center"/>
        <w:tblLook w:firstColumn="1" w:firstRow="1" w:lastColumn="0" w:lastRow="0" w:noHBand="0" w:noVBand="1" w:val="04A0"/>
      </w:tblPr>
      <w:tblGrid>
        <w:gridCol w:w="3278"/>
        <w:gridCol w:w="3278"/>
        <w:gridCol w:w="3278"/>
      </w:tblGrid>
      <w:tr>
        <w:trPr>
          <w:tblHeader w:val="true"/>
          <w:cantSplit/>
        </w:trPr>
        <w:tc>
          <w:tcPr>
            <w:tcW w:type="dxa" w:w="1800"/>
            <w:vAlign w:val="center"/>
            <w:tcBorders>
              <w:top w:val="single" w:sz="5" w:color="B8C7D9"/>
              <w:left w:val="single" w:sz="5" w:color="B8C7D9"/>
              <w:bottom w:val="single" w:sz="5" w:color="B8C7D9"/>
              <w:right w:val="single" w:sz="5" w:color="B8C7D9"/>
              <w:insideH w:val="single" w:sz="5" w:color="B8C7D9"/>
              <w:insideV w:val="single" w:sz="5" w:color="B8C7D9"/>
            </w:tcBorders>
            <w:shd w:fill="173B5E"/>
          </w:tcPr>
          <w:p>
            <w:pPr>
              <w:pStyle w:val="TableText"/>
              <w:spacing w:after="30" w:before="30"/>
            </w:pPr>
            <w:r>
              <w:rPr>
                <w:b/>
                <w:color w:val="FFFFFF"/>
                <w:sz w:val="15"/>
              </w:rPr>
              <w:t>Area</w:t>
            </w:r>
          </w:p>
        </w:tc>
        <w:tc>
          <w:tcPr>
            <w:tcW w:type="dxa" w:w="3528"/>
            <w:vAlign w:val="center"/>
            <w:tcBorders>
              <w:top w:val="single" w:sz="5" w:color="B8C7D9"/>
              <w:left w:val="single" w:sz="5" w:color="B8C7D9"/>
              <w:bottom w:val="single" w:sz="5" w:color="B8C7D9"/>
              <w:right w:val="single" w:sz="5" w:color="B8C7D9"/>
              <w:insideH w:val="single" w:sz="5" w:color="B8C7D9"/>
              <w:insideV w:val="single" w:sz="5" w:color="B8C7D9"/>
            </w:tcBorders>
            <w:shd w:fill="173B5E"/>
          </w:tcPr>
          <w:p>
            <w:pPr>
              <w:pStyle w:val="TableText"/>
              <w:spacing w:after="30" w:before="30"/>
            </w:pPr>
            <w:r>
              <w:rPr>
                <w:b/>
                <w:color w:val="FFFFFF"/>
                <w:sz w:val="15"/>
              </w:rPr>
              <w:t>Proposed endpoint / behavior</w:t>
            </w:r>
          </w:p>
        </w:tc>
        <w:tc>
          <w:tcPr>
            <w:tcW w:type="dxa" w:w="4104"/>
            <w:vAlign w:val="center"/>
            <w:tcBorders>
              <w:top w:val="single" w:sz="5" w:color="B8C7D9"/>
              <w:left w:val="single" w:sz="5" w:color="B8C7D9"/>
              <w:bottom w:val="single" w:sz="5" w:color="B8C7D9"/>
              <w:right w:val="single" w:sz="5" w:color="B8C7D9"/>
              <w:insideH w:val="single" w:sz="5" w:color="B8C7D9"/>
              <w:insideV w:val="single" w:sz="5" w:color="B8C7D9"/>
            </w:tcBorders>
            <w:shd w:fill="173B5E"/>
          </w:tcPr>
          <w:p>
            <w:pPr>
              <w:pStyle w:val="TableText"/>
              <w:spacing w:after="30" w:before="30"/>
            </w:pPr>
            <w:r>
              <w:rPr>
                <w:b/>
                <w:color w:val="FFFFFF"/>
                <w:sz w:val="15"/>
              </w:rPr>
              <w:t>P7 acceptance boundary</w:t>
            </w:r>
          </w:p>
        </w:tc>
      </w:tr>
      <w:tr>
        <w:trPr>
          <w:cantSplit/>
        </w:trPr>
        <w:tc>
          <w:tcPr>
            <w:tcW w:type="dxa" w:w="1800"/>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5"/>
              </w:rPr>
              <w:t>Status &amp; provenance</w:t>
            </w:r>
          </w:p>
        </w:tc>
        <w:tc>
          <w:tcPr>
            <w:tcW w:type="dxa" w:w="3528"/>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5"/>
              </w:rPr>
              <w:t>GET /api/status — health, dataset manifests/checksums, row counts and factual/synthetic mode.</w:t>
            </w:r>
          </w:p>
        </w:tc>
        <w:tc>
          <w:tcPr>
            <w:tcW w:type="dxa" w:w="4104"/>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5"/>
              </w:rPr>
              <w:t>Return truthful provenance; do not present hashes as verified unless computed. Preserve source-status labels.</w:t>
            </w:r>
          </w:p>
        </w:tc>
      </w:tr>
      <w:tr>
        <w:trPr>
          <w:cantSplit/>
        </w:trPr>
        <w:tc>
          <w:tcPr>
            <w:tcW w:type="dxa" w:w="1800"/>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5"/>
              </w:rPr>
              <w:t>Inventory &amp; timetable</w:t>
            </w:r>
          </w:p>
        </w:tc>
        <w:tc>
          <w:tcPr>
            <w:tcW w:type="dxa" w:w="3528"/>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5"/>
              </w:rPr>
              <w:t>GET /api/rooms, /api/sessions, /api/timetables.</w:t>
            </w:r>
          </w:p>
        </w:tc>
        <w:tc>
          <w:tcPr>
            <w:tcW w:type="dxa" w:w="4104"/>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5"/>
              </w:rPr>
              <w:t>86-room inventory; 1,250 session occurrences (680 odd / 570 even). Program/cohort filters only unless a verified department mapping exists.</w:t>
            </w:r>
          </w:p>
        </w:tc>
      </w:tr>
      <w:tr>
        <w:trPr>
          <w:cantSplit/>
        </w:trPr>
        <w:tc>
          <w:tcPr>
            <w:tcW w:type="dxa" w:w="1800"/>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5"/>
              </w:rPr>
              <w:t>Allocation Studio</w:t>
            </w:r>
          </w:p>
        </w:tc>
        <w:tc>
          <w:tcPr>
            <w:tcW w:type="dxa" w:w="3528"/>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5"/>
              </w:rPr>
              <w:t>POST /api/allocation/baseline, /api/allocation/optimize, /api/allocation/compare.</w:t>
            </w:r>
          </w:p>
        </w:tc>
        <w:tc>
          <w:tcPr>
            <w:tcW w:type="dxa" w:w="4104"/>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5"/>
              </w:rPr>
              <w:t>Use AllocationService results. Display candidate and selected allocator separately; preserve baseline fallback if no improvement.</w:t>
            </w:r>
          </w:p>
        </w:tc>
      </w:tr>
      <w:tr>
        <w:trPr>
          <w:cantSplit/>
        </w:trPr>
        <w:tc>
          <w:tcPr>
            <w:tcW w:type="dxa" w:w="1800"/>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5"/>
              </w:rPr>
              <w:t>Validation Inspector</w:t>
            </w:r>
          </w:p>
        </w:tc>
        <w:tc>
          <w:tcPr>
            <w:tcW w:type="dxa" w:w="3528"/>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5"/>
              </w:rPr>
              <w:t>POST /api/validation/audit.</w:t>
            </w:r>
          </w:p>
        </w:tc>
        <w:tc>
          <w:tcPr>
            <w:tcW w:type="dxa" w:w="4104"/>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5"/>
              </w:rPr>
              <w:t>Use IndependentValidator findings; expose capability/room-time/cohort clashes and insufficient-evidence capacity status.</w:t>
            </w:r>
          </w:p>
        </w:tc>
      </w:tr>
      <w:tr>
        <w:trPr>
          <w:cantSplit/>
        </w:trPr>
        <w:tc>
          <w:tcPr>
            <w:tcW w:type="dxa" w:w="1800"/>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5"/>
              </w:rPr>
              <w:t>Disruption Sandbox</w:t>
            </w:r>
          </w:p>
        </w:tc>
        <w:tc>
          <w:tcPr>
            <w:tcW w:type="dxa" w:w="3528"/>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5"/>
              </w:rPr>
              <w:t>GET /api/simulation/events; POST /api/simulation/trigger; POST /api/simulation/rollback.</w:t>
            </w:r>
          </w:p>
        </w:tc>
        <w:tc>
          <w:tcPr>
            <w:tcW w:type="dxa" w:w="4104"/>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5"/>
              </w:rPr>
              <w:t>Truthfully show feasible repair vs. infeasible repair, affected sessions, rollback state and ripple reassignments.</w:t>
            </w:r>
          </w:p>
        </w:tc>
      </w:tr>
      <w:tr>
        <w:trPr>
          <w:cantSplit/>
        </w:trPr>
        <w:tc>
          <w:tcPr>
            <w:tcW w:type="dxa" w:w="1800"/>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5"/>
              </w:rPr>
              <w:t>Frontend views</w:t>
            </w:r>
          </w:p>
        </w:tc>
        <w:tc>
          <w:tcPr>
            <w:tcW w:type="dxa" w:w="3528"/>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5"/>
              </w:rPr>
              <w:t>Dashboard; timetable/room/cohort/program views; Allocation Studio; Validation Inspector; Disruption Sandbox.</w:t>
            </w:r>
          </w:p>
        </w:tc>
        <w:tc>
          <w:tcPr>
            <w:tcW w:type="dxa" w:w="4104"/>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5"/>
              </w:rPr>
              <w:t>Every enabled control has behavior; loading, empty, error, unknown, timeout and fallback states are visible and accessible.</w:t>
            </w:r>
          </w:p>
        </w:tc>
      </w:tr>
    </w:tbl>
    <w:p>
      <w:pPr>
        <w:pStyle w:val="Heading3"/>
      </w:pPr>
      <w:r>
        <w:t>Data-integrity reconciliation guards — mandatory before implementation</w:t>
      </w:r>
    </w:p>
    <w:p>
      <w:pPr/>
      <w:r>
        <w:t>The supplied preparation report contains statements that conflict with the accessible seed CSVs or earlier audited data gaps. Document 05 preserves the verified source facts below as implementation constraints; Antigravity must not silently copy the contradictory figures into the UI. If the project workspace differs, stop and reconcile the exact file hashes before proceeding.</w:t>
      </w:r>
    </w:p>
    <w:tbl>
      <w:tblPr>
        <w:tblStyle w:val="TableGrid"/>
        <w:tblW w:type="auto" w:w="0"/>
        <w:jc w:val="center"/>
        <w:tblLook w:firstColumn="1" w:firstRow="1" w:lastColumn="0" w:lastRow="0" w:noHBand="0" w:noVBand="1" w:val="04A0"/>
      </w:tblPr>
      <w:tblGrid>
        <w:gridCol w:w="4917"/>
        <w:gridCol w:w="4917"/>
      </w:tblGrid>
      <w:tr>
        <w:trPr>
          <w:tblHeader w:val="true"/>
          <w:cantSplit/>
        </w:trPr>
        <w:tc>
          <w:tcPr>
            <w:tcW w:type="dxa" w:w="2016"/>
            <w:vAlign w:val="center"/>
            <w:tcBorders>
              <w:top w:val="single" w:sz="5" w:color="B8C7D9"/>
              <w:left w:val="single" w:sz="5" w:color="B8C7D9"/>
              <w:bottom w:val="single" w:sz="5" w:color="B8C7D9"/>
              <w:right w:val="single" w:sz="5" w:color="B8C7D9"/>
              <w:insideH w:val="single" w:sz="5" w:color="B8C7D9"/>
              <w:insideV w:val="single" w:sz="5" w:color="B8C7D9"/>
            </w:tcBorders>
            <w:shd w:fill="173B5E"/>
          </w:tcPr>
          <w:p>
            <w:pPr>
              <w:pStyle w:val="TableText"/>
              <w:spacing w:after="30" w:before="30"/>
            </w:pPr>
            <w:r>
              <w:rPr>
                <w:b/>
                <w:color w:val="FFFFFF"/>
                <w:sz w:val="15"/>
              </w:rPr>
              <w:t>Topic</w:t>
            </w:r>
          </w:p>
        </w:tc>
        <w:tc>
          <w:tcPr>
            <w:tcW w:type="dxa" w:w="7416"/>
            <w:vAlign w:val="center"/>
            <w:tcBorders>
              <w:top w:val="single" w:sz="5" w:color="B8C7D9"/>
              <w:left w:val="single" w:sz="5" w:color="B8C7D9"/>
              <w:bottom w:val="single" w:sz="5" w:color="B8C7D9"/>
              <w:right w:val="single" w:sz="5" w:color="B8C7D9"/>
              <w:insideH w:val="single" w:sz="5" w:color="B8C7D9"/>
              <w:insideV w:val="single" w:sz="5" w:color="B8C7D9"/>
            </w:tcBorders>
            <w:shd w:fill="173B5E"/>
          </w:tcPr>
          <w:p>
            <w:pPr>
              <w:pStyle w:val="TableText"/>
              <w:spacing w:after="30" w:before="30"/>
            </w:pPr>
            <w:r>
              <w:rPr>
                <w:b/>
                <w:color w:val="FFFFFF"/>
                <w:sz w:val="15"/>
              </w:rPr>
              <w:t>Observed source evidence / controlling UI rule</w:t>
            </w:r>
          </w:p>
        </w:tc>
      </w:tr>
      <w:tr>
        <w:trPr>
          <w:cantSplit/>
        </w:trPr>
        <w:tc>
          <w:tcPr>
            <w:tcW w:type="dxa" w:w="2016"/>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5"/>
              </w:rPr>
              <w:t>Cycle counts</w:t>
            </w:r>
          </w:p>
        </w:tc>
        <w:tc>
          <w:tcPr>
            <w:tcW w:type="dxa" w:w="7416"/>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5"/>
              </w:rPr>
              <w:t>sessions.csv contains 1,250 rows: 680 odd-cycle and 570 even-cycle occurrences. A report reference to “Odd (593)” conflicts with the CSV. Use 680 unless a separately defined metric and its derivation are approved.</w:t>
            </w:r>
          </w:p>
        </w:tc>
      </w:tr>
      <w:tr>
        <w:trPr>
          <w:cantSplit/>
        </w:trPr>
        <w:tc>
          <w:tcPr>
            <w:tcW w:type="dxa" w:w="2016"/>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5"/>
              </w:rPr>
              <w:t>Room availability</w:t>
            </w:r>
          </w:p>
        </w:tc>
        <w:tc>
          <w:tcPr>
            <w:tcW w:type="dxa" w:w="7416"/>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5"/>
              </w:rPr>
              <w:t>availability.csv has 6,880 rows and covers all 86 unique room IDs across 2 cycles × 5 days × 8 periods. There are 1,490 occupied slots, 2,990 not scheduled in the provided timetable (absence is NOT confirmed free), and 2,400 unknown/synthetic-hall slots. Do not claim “70 active rooms” as verified fact.</w:t>
            </w:r>
          </w:p>
        </w:tc>
      </w:tr>
      <w:tr>
        <w:trPr>
          <w:cantSplit/>
        </w:trPr>
        <w:tc>
          <w:tcPr>
            <w:tcW w:type="dxa" w:w="2016"/>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5"/>
              </w:rPr>
              <w:t>Programs, cohorts, departments</w:t>
            </w:r>
          </w:p>
        </w:tc>
        <w:tc>
          <w:tcPr>
            <w:tcW w:type="dxa" w:w="7416"/>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5"/>
              </w:rPr>
              <w:t>sessions.csv contains 5 distinct program values and 45 distinct cohort IDs. It has no department column. Do not show 8 programs, 34 cohorts or department filters as factual unless supported by a new verified mapping approved outside this phase.</w:t>
            </w:r>
          </w:p>
        </w:tc>
      </w:tr>
      <w:tr>
        <w:trPr>
          <w:cantSplit/>
        </w:trPr>
        <w:tc>
          <w:tcPr>
            <w:tcW w:type="dxa" w:w="2016"/>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5"/>
              </w:rPr>
              <w:t>Capacity and facilities</w:t>
            </w:r>
          </w:p>
        </w:tc>
        <w:tc>
          <w:tcPr>
            <w:tcW w:type="dxa" w:w="7416"/>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5"/>
              </w:rPr>
              <w:t>student_count and required_facilities are blank across the supplied sessions. Room capacity is blank for 56 classroom/laboratory records; facilities operational status is unknown. Factual Mode must show INSUFFICIENT_EVIDENCE / UNKNOWN rather than declaring capacity or equipment feasibility.</w:t>
            </w:r>
          </w:p>
        </w:tc>
      </w:tr>
      <w:tr>
        <w:trPr>
          <w:cantSplit/>
        </w:trPr>
        <w:tc>
          <w:tcPr>
            <w:tcW w:type="dxa" w:w="2016"/>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5"/>
              </w:rPr>
              <w:t>Room-type mismatch cases</w:t>
            </w:r>
          </w:p>
        </w:tc>
        <w:tc>
          <w:tcPr>
            <w:tcW w:type="dxa" w:w="7416"/>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5"/>
              </w:rPr>
              <w:t>Ten source assignments are documented as room-type/capability mismatches in the existing audit. Surface validator diagnostics and any explicitly approved exception; do not relabel them as a different session category without per-row evidence.</w:t>
            </w:r>
          </w:p>
        </w:tc>
      </w:tr>
      <w:tr>
        <w:trPr>
          <w:cantSplit/>
        </w:trPr>
        <w:tc>
          <w:tcPr>
            <w:tcW w:type="dxa" w:w="2016"/>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5"/>
              </w:rPr>
              <w:t>Walking-time metrics</w:t>
            </w:r>
          </w:p>
        </w:tc>
        <w:tc>
          <w:tcPr>
            <w:tcW w:type="dxa" w:w="7416"/>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5"/>
              </w:rPr>
              <w:t>The 0/3/8-minute matrix is a synthetic room-prefix proxy, not measured campus walking distance. Label every related chart and metric “Synthetic Walking-Time Proxy”.</w:t>
            </w:r>
          </w:p>
        </w:tc>
      </w:tr>
      <w:tr>
        <w:trPr>
          <w:cantSplit/>
        </w:trPr>
        <w:tc>
          <w:tcPr>
            <w:tcW w:type="dxa" w:w="2016"/>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5"/>
              </w:rPr>
              <w:t>M601 closure</w:t>
            </w:r>
          </w:p>
        </w:tc>
        <w:tc>
          <w:tcPr>
            <w:tcW w:type="dxa" w:w="7416"/>
            <w:vAlign w:val="center"/>
            <w:tcBorders>
              <w:top w:val="single" w:sz="5" w:color="B8C7D9"/>
              <w:left w:val="single" w:sz="5" w:color="B8C7D9"/>
              <w:bottom w:val="single" w:sz="5" w:color="B8C7D9"/>
              <w:right w:val="single" w:sz="5" w:color="B8C7D9"/>
              <w:insideH w:val="single" w:sz="5" w:color="B8C7D9"/>
              <w:insideV w:val="single" w:sz="5" w:color="B8C7D9"/>
            </w:tcBorders>
          </w:tcPr>
          <w:p>
            <w:pPr>
              <w:pStyle w:val="TableText"/>
              <w:spacing w:after="30" w:before="30"/>
            </w:pPr>
            <w:r>
              <w:rPr>
                <w:sz w:val="15"/>
              </w:rPr>
              <w:t>The reported infeasibility scenario has 20 concurrent laboratory sessions and 19 alternative labs after closing M601. Explain the resource shortfall; do not generalize it as “100% campus saturation” without showing these counts and scope.</w:t>
            </w:r>
          </w:p>
        </w:tc>
      </w:tr>
      <w:tr>
        <w:trPr>
          <w:cantSplit/>
        </w:trPr>
        <w:tc>
          <w:tcPr>
            <w:tcW w:type="dxa" w:w="2016"/>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5"/>
              </w:rPr>
              <w:t>Visual benchmark</w:t>
            </w:r>
          </w:p>
        </w:tc>
        <w:tc>
          <w:tcPr>
            <w:tcW w:type="dxa" w:w="7416"/>
            <w:vAlign w:val="center"/>
            <w:tcBorders>
              <w:top w:val="single" w:sz="5" w:color="B8C7D9"/>
              <w:left w:val="single" w:sz="5" w:color="B8C7D9"/>
              <w:bottom w:val="single" w:sz="5" w:color="B8C7D9"/>
              <w:right w:val="single" w:sz="5" w:color="B8C7D9"/>
              <w:insideH w:val="single" w:sz="5" w:color="B8C7D9"/>
              <w:insideV w:val="single" w:sz="5" w:color="B8C7D9"/>
            </w:tcBorders>
            <w:shd w:fill="F2F6FA"/>
          </w:tcPr>
          <w:p>
            <w:pPr>
              <w:pStyle w:val="TableText"/>
              <w:spacing w:after="30" w:before="30"/>
            </w:pPr>
            <w:r>
              <w:rPr>
                <w:sz w:val="15"/>
              </w:rPr>
              <w:t>Approved Image 2 is registered at docs/ClassroomIQ_UI_Benchmark_Approved_Reference.jpg and is a layout/UX benchmark only. Timetable cells are illustrative, not actual allocations. Pull all real schedule rows and metrics from live backend results.</w:t>
            </w:r>
          </w:p>
        </w:tc>
      </w:tr>
    </w:tbl>
    <w:p>
      <w:pPr>
        <w:pStyle w:val="Heading3"/>
      </w:pPr>
      <w:r>
        <w:t>P7 acceptance gates and required evidence</w:t>
      </w:r>
    </w:p>
    <w:p>
      <w:pPr>
        <w:pStyle w:val="BulletTight"/>
      </w:pPr>
      <w:r>
        <w:t>1. API contract: endpoint schemas, validation errors, status codes and response models are documented and covered by backend API tests; no disabled or inert control appears functional.</w:t>
      </w:r>
    </w:p>
    <w:p>
      <w:pPr>
        <w:pStyle w:val="BulletTight"/>
      </w:pPr>
      <w:r>
        <w:t>2. Source truth: values are fetched from source/backend models, not embedded from the screenshot. Unknown room availability, student demand, capacity and facility status remain unknown in Factual Mode.</w:t>
      </w:r>
    </w:p>
    <w:p>
      <w:pPr>
        <w:pStyle w:val="BulletTight"/>
      </w:pPr>
      <w:r>
        <w:t>3. Optimization honesty: display raw solver candidate and selected result distinctly; retain the verified greedy baseline when the candidate is not better. The even-cycle 60.52% reduction is a synthetic proxy result; the odd cycle retains the 1,248-minute baseline against a 1,286-minute raw candidate (per P6 report).</w:t>
      </w:r>
    </w:p>
    <w:p>
      <w:pPr>
        <w:pStyle w:val="BulletTight"/>
      </w:pPr>
      <w:r>
        <w:t>4. Validation honesty: every displayed candidate validity label comes from IndependentValidator. Preserve hard-constraint failures, insufficient evidence, timeout and infeasible-repair as distinct states.</w:t>
      </w:r>
    </w:p>
    <w:p>
      <w:pPr>
        <w:pStyle w:val="BulletTight"/>
      </w:pPr>
      <w:r>
        <w:t>5. Simulation safety: test EVT-DEMO-001 M601 infeasibility, at least one feasible classroom disruption, invalid target, duplicate event protection and atomic rollback; show affected set and ripple count.</w:t>
      </w:r>
    </w:p>
    <w:p>
      <w:pPr>
        <w:pStyle w:val="BulletTight"/>
      </w:pPr>
      <w:r>
        <w:t>6. UX/accessibility: provide loading, empty, error, stale/partial and unknown states; keyboard/focus checks; no color-only status; responsive layout aligned with Image 2.</w:t>
      </w:r>
    </w:p>
    <w:p>
      <w:pPr>
        <w:pStyle w:val="BulletTight"/>
      </w:pPr>
      <w:r>
        <w:t>7. Regression/data integrity: run the existing 45-test P4–P6 suite in the actual workspace before and after implementation; add P7 API/UI tests; verify seven CSV SHA256 values remain unchanged. Do not claim a test passed unless it was actually run and recorded.</w:t>
      </w:r>
    </w:p>
    <w:p>
      <w:pPr>
        <w:pStyle w:val="BulletTight"/>
      </w:pPr>
      <w:r>
        <w:t>8. Scope boundary: no new Python or npm dependencies, no edits to backend/app/core/*.py, no data mutation, no publication/deployment and no P8/P9 work. Report exact changed files, commands, failures, evidence, deviations and rollback status.</w:t>
      </w:r>
    </w:p>
    <w:p>
      <w:pPr>
        <w:pStyle w:val="Heading3"/>
      </w:pPr>
      <w:r>
        <w:t>Approved P7 UI benchmark — reference only</w:t>
      </w:r>
    </w:p>
    <w:p>
      <w:pPr/>
      <w:r>
        <w:t>The owner-approved Image 2, registered as docs/ClassroomIQ_UI_Benchmark_Approved_Reference.jpg, establishes the visual direction and information hierarchy. The timetable is explicitly labelled “ILLUSTRATIVE LAYOUT • NOT ALLOCATIONS”; do not treat sample cells or visible metrics as operational data.</w:t>
      </w:r>
    </w:p>
    <w:p>
      <w:pPr>
        <w:jc w:val="center"/>
      </w:pPr>
      <w:r/>
      <w:r/>
      <w:r>
        <w:drawing>
          <wp:inline xmlns:a="http://schemas.openxmlformats.org/drawingml/2006/main" xmlns:pic="http://schemas.openxmlformats.org/drawingml/2006/picture">
            <wp:extent cx="5760720" cy="3686861"/>
            <wp:docPr id="1" name="Picture 1" descr="Approved ClassroomIQ dashboard UI benchmark. Timetable is marked illustrative layout, not allocations; operational values must come from backend responses." title="Approved ClassroomIQ UI benchmark - Image 2"/>
            <wp:cNvGraphicFramePr>
              <a:graphicFrameLocks noChangeAspect="1"/>
            </wp:cNvGraphicFramePr>
            <a:graphic>
              <a:graphicData uri="http://schemas.openxmlformats.org/drawingml/2006/picture">
                <pic:pic>
                  <pic:nvPicPr>
                    <pic:cNvPr id="0" name="image-1.png"/>
                    <pic:cNvPicPr/>
                  </pic:nvPicPr>
                  <pic:blipFill>
                    <a:blip r:embed="rId12"/>
                    <a:stretch>
                      <a:fillRect/>
                    </a:stretch>
                  </pic:blipFill>
                  <pic:spPr>
                    <a:xfrm>
                      <a:off x="0" y="0"/>
                      <a:ext cx="5760720" cy="3686861"/>
                    </a:xfrm>
                    <a:prstGeom prst="rect"/>
                  </pic:spPr>
                </pic:pic>
              </a:graphicData>
            </a:graphic>
          </wp:inline>
        </w:drawing>
      </w:r>
    </w:p>
    <w:p>
      <w:pPr>
        <w:pStyle w:val="Caption"/>
        <w:jc w:val="center"/>
      </w:pPr>
      <w:r>
        <w:t>Figure 18-1. Approved ClassroomIQ UI benchmark (Image 2; docs/ClassroomIQ_UI_Benchmark_Approved_Reference.jpg). Reference-only; live content must come from API responses.</w:t>
      </w:r>
    </w:p>
    <w:p>
      <w:r>
        <w:t>Mandatory Owner Corrections &amp; Execution Controls:</w:t>
        <w:br/>
        <w:t>1. Period Contract Reconciliation: Raw CSV timetable uploads are constrained to periods 1–8 (matching verified availability and sessions datasets). Period 9 remains restricted unless explicit availability evidence is documented.</w:t>
        <w:br/>
        <w:t>2. Fresh-Upload Availability Boundary: The assumption that all 86 physical rooms are available for a new timetable is valid strictly within the SYNTHETIC DEMO PROFILE. In Factual Mode, room availability without evidence remains unverified (insufficient evidence).</w:t>
        <w:br/>
        <w:t>3. Column Mapping Integrity: Department and Program are distinct concepts. Propose aliases but require explicit user confirmation for ambiguous headers. Never silently map department fields to program.</w:t>
        <w:br/>
        <w:t>4. Truthful Infeasibility Diagnostics: Incomplete or infeasible candidates must never be reported as valid. Sessions must never be dropped silently. Return clear diagnostics with affected and conflicting sessions.</w:t>
        <w:br/>
        <w:t>5. Phased Milestones: Authorized for sequential implementation across Milestone 1 (Schemas &amp; Upload Service), Milestone 2 (Joint Allocation &amp; Preflight API), Milestone 3 (Export Service), Milestone 4 (Frontend Dropzone &amp; Workflow), and Milestone 5 (Verification &amp; Acceptance).</w:t>
      </w:r>
    </w:p>
    <w:p>
      <w:r>
        <w:t>AUTHORIZATION STATE: FORMALLY GRANTED BY PROJECT OWNER (2026-10-10).</w:t>
        <w:br/>
        <w:t>RECORD ID: PAR-CIQ-P7-ADDENDUM-01: Upload-First Multi-Timetable Joint Allocation Extension.</w:t>
        <w:br/>
        <w:t>GOVERNING REVISION: Document 05 v0.2.6.</w:t>
      </w:r>
    </w:p>
    <w:p>
      <w:pPr>
        <w:pStyle w:val="Heading2"/>
      </w:pPr>
      <w:r>
        <w:t>18.3 Approved P7 Phase Authorization Record Addendum — PAR-CIQ-P7-ADDENDUM-01</w:t>
      </w:r>
    </w:p>
    <w:p>
      <w:pPr>
        <w:pStyle w:val="Heading1"/>
      </w:pPr>
      <w:r>
        <w:t>19. Template — Phase Acceptance Record (PAR-X)</w:t>
      </w:r>
    </w:p>
    <w:p>
      <w:pPr/>
      <w:r>
        <w:t>Use after implementation attempt, even if work failed or was blocked. Do not replace observed results with expected results.</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3168"/>
            <w:vAlign w:val="center"/>
            <w:tcMar>
              <w:top w:w="68" w:type="dxa"/>
              <w:start w:w="82" w:type="dxa"/>
              <w:bottom w:w="68" w:type="dxa"/>
              <w:end w:w="82" w:type="dxa"/>
            </w:tcMar>
            <w:shd w:fill="17324D"/>
          </w:tcPr>
          <w:p>
            <w:pPr>
              <w:pStyle w:val="TableText"/>
            </w:pPr>
            <w:r/>
            <w:r>
              <w:rPr>
                <w:rFonts w:ascii="Aptos" w:hAnsi="Aptos"/>
                <w:b/>
                <w:color w:val="FFFFFF"/>
                <w:sz w:val="15"/>
              </w:rPr>
              <w:t>Field</w:t>
            </w:r>
          </w:p>
        </w:tc>
        <w:tc>
          <w:tcPr>
            <w:tcW w:type="dxa" w:w="6624"/>
            <w:vAlign w:val="center"/>
            <w:tcMar>
              <w:top w:w="68" w:type="dxa"/>
              <w:start w:w="82" w:type="dxa"/>
              <w:bottom w:w="68" w:type="dxa"/>
              <w:end w:w="82" w:type="dxa"/>
            </w:tcMar>
            <w:shd w:fill="17324D"/>
          </w:tcPr>
          <w:p>
            <w:pPr>
              <w:pStyle w:val="TableText"/>
            </w:pPr>
            <w:r/>
            <w:r>
              <w:rPr>
                <w:rFonts w:ascii="Aptos" w:hAnsi="Aptos"/>
                <w:b/>
                <w:color w:val="FFFFFF"/>
                <w:sz w:val="15"/>
              </w:rPr>
              <w:t>Entry</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Phase authorization record ID</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Baseline commit/hash</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Result commit/hash / diff reference</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Implemented scope summary</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Tests actually executed</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 — commands and environment]</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Passed tests and evidence</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Failed / blocked / skipped tests</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 — reason and impact]</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Requirements not met or deferred</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Unexpected changes/dependencies</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 — state none only after review]</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Security/data/reproducibility concerns</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Known defects and severity</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Rollback/recovery status</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Documentation/traceability updated</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Reviewer findings</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Next recommended action</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bl>
    <w:p>
      <w:pPr>
        <w:spacing w:after="20"/>
      </w:pP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2459"/>
        <w:gridCol w:w="2459"/>
        <w:gridCol w:w="2459"/>
        <w:gridCol w:w="2459"/>
      </w:tblGrid>
      <w:tr>
        <w:trPr>
          <w:tblHeader w:val="true"/>
          <w:cantSplit/>
        </w:trPr>
        <w:tc>
          <w:tcPr>
            <w:tcW w:type="dxa" w:w="3096"/>
            <w:vAlign w:val="center"/>
            <w:tcMar>
              <w:top w:w="68" w:type="dxa"/>
              <w:start w:w="82" w:type="dxa"/>
              <w:bottom w:w="68" w:type="dxa"/>
              <w:end w:w="82" w:type="dxa"/>
            </w:tcMar>
            <w:shd w:fill="17324D"/>
          </w:tcPr>
          <w:p>
            <w:pPr>
              <w:pStyle w:val="TableText"/>
            </w:pPr>
            <w:r>
              <w:rPr>
                <w:b/>
                <w:color w:val="C00000"/>
              </w:rPr>
              <w:t>STOP GATE — P7 PAR PREPARED, OWNER APPROVAL NOT GRANTED</w:t>
              <w:br/>
              <w:t>PAR-CIQ-P7-20261010-01 is a controlled draft only. Do not run the implementation instruction or make application changes until the owner explicitly records GRANT for the exact P7 scope, baseline and mutation surface.</w:t>
            </w:r>
          </w:p>
        </w:tc>
        <w:tc>
          <w:tcPr>
            <w:tcW w:type="dxa" w:w="2088"/>
            <w:vAlign w:val="center"/>
            <w:tcMar>
              <w:top w:w="68" w:type="dxa"/>
              <w:start w:w="82" w:type="dxa"/>
              <w:bottom w:w="68" w:type="dxa"/>
              <w:end w:w="82" w:type="dxa"/>
            </w:tcMar>
            <w:shd w:fill="17324D"/>
          </w:tcPr>
          <w:p>
            <w:pPr>
              <w:pStyle w:val="TableText"/>
            </w:pPr>
            <w:r/>
            <w:r>
              <w:rPr>
                <w:rFonts w:ascii="Aptos" w:hAnsi="Aptos"/>
                <w:b/>
                <w:color w:val="FFFFFF"/>
                <w:sz w:val="15"/>
              </w:rPr>
              <w:t>Approver</w:t>
            </w:r>
          </w:p>
        </w:tc>
        <w:tc>
          <w:tcPr>
            <w:tcW w:type="dxa" w:w="1224"/>
            <w:vAlign w:val="center"/>
            <w:tcMar>
              <w:top w:w="68" w:type="dxa"/>
              <w:start w:w="82" w:type="dxa"/>
              <w:bottom w:w="68" w:type="dxa"/>
              <w:end w:w="82" w:type="dxa"/>
            </w:tcMar>
            <w:shd w:fill="17324D"/>
          </w:tcPr>
          <w:p>
            <w:pPr>
              <w:pStyle w:val="TableText"/>
            </w:pPr>
            <w:r/>
            <w:r>
              <w:rPr>
                <w:rFonts w:ascii="Aptos" w:hAnsi="Aptos"/>
                <w:b/>
                <w:color w:val="FFFFFF"/>
                <w:sz w:val="15"/>
              </w:rPr>
              <w:t>Date</w:t>
            </w:r>
          </w:p>
        </w:tc>
        <w:tc>
          <w:tcPr>
            <w:tcW w:type="dxa" w:w="3384"/>
            <w:vAlign w:val="center"/>
            <w:tcMar>
              <w:top w:w="68" w:type="dxa"/>
              <w:start w:w="82" w:type="dxa"/>
              <w:bottom w:w="68" w:type="dxa"/>
              <w:end w:w="82" w:type="dxa"/>
            </w:tcMar>
            <w:shd w:fill="17324D"/>
          </w:tcPr>
          <w:p>
            <w:pPr>
              <w:pStyle w:val="TableText"/>
            </w:pPr>
            <w:r/>
            <w:r>
              <w:rPr>
                <w:rFonts w:ascii="Aptos" w:hAnsi="Aptos"/>
                <w:b/>
                <w:color w:val="FFFFFF"/>
                <w:sz w:val="15"/>
              </w:rPr>
              <w:t>Evidence / rationale</w:t>
            </w:r>
          </w:p>
        </w:tc>
      </w:tr>
      <w:tr>
        <w:trPr>
          <w:cantSplit/>
        </w:trPr>
        <w:tc>
          <w:tcPr>
            <w:tcW w:type="dxa" w:w="3096"/>
            <w:vAlign w:val="center"/>
            <w:tcMar>
              <w:top w:w="68" w:type="dxa"/>
              <w:start w:w="82" w:type="dxa"/>
              <w:bottom w:w="68" w:type="dxa"/>
              <w:end w:w="82" w:type="dxa"/>
            </w:tcMar>
          </w:tcPr>
          <w:p>
            <w:pPr>
              <w:pStyle w:val="TableText"/>
            </w:pPr>
            <w:r/>
            <w:r>
              <w:rPr>
                <w:rFonts w:ascii="Aptos" w:hAnsi="Aptos"/>
                <w:b w:val="0"/>
                <w:color w:val="17242E"/>
                <w:sz w:val="14"/>
              </w:rPr>
              <w:t>ACCEPTED / REJECTED / BLOCKED</w:t>
            </w:r>
          </w:p>
        </w:tc>
        <w:tc>
          <w:tcPr>
            <w:tcW w:type="dxa" w:w="2088"/>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1224"/>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338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4"/>
              </w:rPr>
              <w:t>Next phase authorization</w:t>
            </w:r>
          </w:p>
        </w:tc>
        <w:tc>
          <w:tcPr>
            <w:tcW w:type="dxa" w:w="2088"/>
            <w:vAlign w:val="center"/>
            <w:tcMar>
              <w:top w:w="68" w:type="dxa"/>
              <w:start w:w="82" w:type="dxa"/>
              <w:bottom w:w="68" w:type="dxa"/>
              <w:end w:w="82" w:type="dxa"/>
            </w:tcMar>
            <w:shd w:fill="F2F6F9"/>
          </w:tcPr>
          <w:p>
            <w:pPr>
              <w:pStyle w:val="TableText"/>
            </w:pPr>
            <w:r/>
            <w:r>
              <w:rPr>
                <w:rFonts w:ascii="Aptos" w:hAnsi="Aptos"/>
                <w:b w:val="0"/>
                <w:color w:val="17242E"/>
                <w:sz w:val="14"/>
              </w:rPr>
              <w:t>NOT IMPLIED — create a new Phase Authorization Record</w:t>
            </w:r>
          </w:p>
        </w:tc>
        <w:tc>
          <w:tcPr>
            <w:tcW w:type="dxa" w:w="1224"/>
            <w:vAlign w:val="center"/>
            <w:tcMar>
              <w:top w:w="68" w:type="dxa"/>
              <w:start w:w="82" w:type="dxa"/>
              <w:bottom w:w="68" w:type="dxa"/>
              <w:end w:w="82" w:type="dxa"/>
            </w:tcMar>
            <w:shd w:fill="F2F6F9"/>
          </w:tcPr>
          <w:p>
            <w:pPr>
              <w:pStyle w:val="TableText"/>
            </w:pPr>
            <w:r/>
            <w:r>
              <w:rPr>
                <w:rFonts w:ascii="Aptos" w:hAnsi="Aptos"/>
                <w:b w:val="0"/>
                <w:color w:val="17242E"/>
                <w:sz w:val="14"/>
              </w:rPr>
              <w:t>[N/A]</w:t>
            </w:r>
          </w:p>
        </w:tc>
        <w:tc>
          <w:tcPr>
            <w:tcW w:type="dxa" w:w="3384"/>
            <w:vAlign w:val="center"/>
            <w:tcMar>
              <w:top w:w="68" w:type="dxa"/>
              <w:start w:w="82" w:type="dxa"/>
              <w:bottom w:w="68" w:type="dxa"/>
              <w:end w:w="82" w:type="dxa"/>
            </w:tcMar>
            <w:shd w:fill="F2F6F9"/>
          </w:tcPr>
          <w:p>
            <w:pPr>
              <w:pStyle w:val="TableText"/>
            </w:pPr>
            <w:r/>
            <w:r>
              <w:rPr>
                <w:rFonts w:ascii="Aptos" w:hAnsi="Aptos"/>
                <w:b w:val="0"/>
                <w:color w:val="17242E"/>
                <w:sz w:val="14"/>
              </w:rPr>
              <w:t>New order required</w:t>
            </w:r>
          </w:p>
        </w:tc>
      </w:tr>
    </w:tbl>
    <w:p>
      <w:pPr>
        <w:spacing w:after="20"/>
      </w:pPr>
    </w:p>
    <w:p>
      <w:pPr>
        <w:pStyle w:val="Heading1"/>
      </w:pPr>
      <w:r>
        <w:t>20. G5 build-authorization readiness checklist</w:t>
      </w:r>
    </w:p>
    <w:p>
      <w:pPr/>
      <w:r>
        <w:t>Complete this checklist immediately before issuing the first implementation order. Any unapproved critical item blocks G5. Do not use a majority/pass percentage to override a required gate.</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1944"/>
            <w:vAlign w:val="center"/>
            <w:tcMar>
              <w:top w:w="68" w:type="dxa"/>
              <w:start w:w="82" w:type="dxa"/>
              <w:bottom w:w="68" w:type="dxa"/>
              <w:end w:w="82" w:type="dxa"/>
            </w:tcMar>
            <w:shd w:fill="17324D"/>
          </w:tcPr>
          <w:p>
            <w:pPr>
              <w:pStyle w:val="TableText"/>
            </w:pPr>
            <w:r/>
            <w:r>
              <w:rPr>
                <w:rFonts w:ascii="Aptos" w:hAnsi="Aptos"/>
                <w:b/>
                <w:color w:val="FFFFFF"/>
                <w:sz w:val="15"/>
              </w:rPr>
              <w:t>Control</w:t>
            </w:r>
          </w:p>
        </w:tc>
        <w:tc>
          <w:tcPr>
            <w:tcW w:type="dxa" w:w="7848"/>
            <w:vAlign w:val="center"/>
            <w:tcMar>
              <w:top w:w="68" w:type="dxa"/>
              <w:start w:w="82" w:type="dxa"/>
              <w:bottom w:w="68" w:type="dxa"/>
              <w:end w:w="82" w:type="dxa"/>
            </w:tcMar>
            <w:shd w:fill="17324D"/>
          </w:tcPr>
          <w:p>
            <w:pPr>
              <w:pStyle w:val="TableText"/>
            </w:pPr>
            <w:r/>
            <w:r>
              <w:rPr>
                <w:rFonts w:ascii="Aptos" w:hAnsi="Aptos"/>
                <w:b/>
                <w:color w:val="FFFFFF"/>
                <w:sz w:val="15"/>
              </w:rPr>
              <w:t>Checklist item</w:t>
            </w:r>
          </w:p>
        </w:tc>
      </w:tr>
      <w:tr>
        <w:trPr>
          <w:cantSplit/>
        </w:trPr>
        <w:tc>
          <w:tcPr>
            <w:tcW w:type="dxa" w:w="1944"/>
            <w:vAlign w:val="center"/>
            <w:tcMar>
              <w:top w:w="68" w:type="dxa"/>
              <w:start w:w="82" w:type="dxa"/>
              <w:bottom w:w="68" w:type="dxa"/>
              <w:end w:w="82" w:type="dxa"/>
            </w:tcMar>
          </w:tcPr>
          <w:p>
            <w:pPr>
              <w:pStyle w:val="TableText"/>
            </w:pPr>
            <w:r/>
            <w:r>
              <w:rPr>
                <w:rFonts w:ascii="Aptos" w:hAnsi="Aptos"/>
                <w:b w:val="0"/>
                <w:color w:val="17242E"/>
                <w:sz w:val="14"/>
              </w:rPr>
              <w:t>Source of truth</w:t>
            </w:r>
          </w:p>
        </w:tc>
        <w:tc>
          <w:tcPr>
            <w:tcW w:type="dxa" w:w="7848"/>
            <w:vAlign w:val="center"/>
            <w:tcMar>
              <w:top w:w="68" w:type="dxa"/>
              <w:start w:w="82" w:type="dxa"/>
              <w:bottom w:w="68" w:type="dxa"/>
              <w:end w:w="82" w:type="dxa"/>
            </w:tcMar>
          </w:tcPr>
          <w:p>
            <w:pPr>
              <w:pStyle w:val="TableText"/>
            </w:pPr>
            <w:r/>
            <w:r>
              <w:rPr>
                <w:rFonts w:ascii="Aptos" w:hAnsi="Aptos"/>
                <w:b w:val="0"/>
                <w:color w:val="17242E"/>
                <w:sz w:val="14"/>
              </w:rPr>
              <w:t>Current Master Specification, Document 02, Document 03, Document 04 and this plan are versioned and mutually consistent.</w:t>
            </w:r>
          </w:p>
        </w:tc>
      </w:tr>
      <w:tr>
        <w:trPr>
          <w:cantSplit/>
        </w:trPr>
        <w:tc>
          <w:tcPr>
            <w:tcW w:type="dxa" w:w="1944"/>
            <w:vAlign w:val="center"/>
            <w:tcMar>
              <w:top w:w="68" w:type="dxa"/>
              <w:start w:w="82" w:type="dxa"/>
              <w:bottom w:w="68" w:type="dxa"/>
              <w:end w:w="82" w:type="dxa"/>
            </w:tcMar>
            <w:shd w:fill="F2F6F9"/>
          </w:tcPr>
          <w:p>
            <w:pPr>
              <w:pStyle w:val="TableText"/>
            </w:pPr>
            <w:r/>
            <w:r>
              <w:rPr>
                <w:rFonts w:ascii="Aptos" w:hAnsi="Aptos"/>
                <w:b w:val="0"/>
                <w:color w:val="17242E"/>
                <w:sz w:val="14"/>
              </w:rPr>
              <w:t>Assessment</w:t>
            </w:r>
          </w:p>
        </w:tc>
        <w:tc>
          <w:tcPr>
            <w:tcW w:type="dxa" w:w="7848"/>
            <w:vAlign w:val="center"/>
            <w:tcMar>
              <w:top w:w="68" w:type="dxa"/>
              <w:start w:w="82" w:type="dxa"/>
              <w:bottom w:w="68" w:type="dxa"/>
              <w:end w:w="82" w:type="dxa"/>
            </w:tcMar>
            <w:shd w:fill="F2F6F9"/>
          </w:tcPr>
          <w:p>
            <w:pPr>
              <w:pStyle w:val="TableText"/>
            </w:pPr>
            <w:r/>
            <w:r>
              <w:rPr>
                <w:rFonts w:ascii="Aptos" w:hAnsi="Aptos"/>
                <w:b w:val="0"/>
                <w:color w:val="17242E"/>
                <w:sz w:val="14"/>
              </w:rPr>
              <w:t>Antigravity assessment received, reviewed and recommendations cross-referenced to requirements/open decisions.</w:t>
            </w:r>
          </w:p>
        </w:tc>
      </w:tr>
      <w:tr>
        <w:trPr>
          <w:cantSplit/>
        </w:trPr>
        <w:tc>
          <w:tcPr>
            <w:tcW w:type="dxa" w:w="1944"/>
            <w:vAlign w:val="center"/>
            <w:tcMar>
              <w:top w:w="68" w:type="dxa"/>
              <w:start w:w="82" w:type="dxa"/>
              <w:bottom w:w="68" w:type="dxa"/>
              <w:end w:w="82" w:type="dxa"/>
            </w:tcMar>
          </w:tcPr>
          <w:p>
            <w:pPr>
              <w:pStyle w:val="TableText"/>
            </w:pPr>
            <w:r/>
            <w:r>
              <w:rPr>
                <w:rFonts w:ascii="Aptos" w:hAnsi="Aptos"/>
                <w:b w:val="0"/>
                <w:color w:val="17242E"/>
                <w:sz w:val="14"/>
              </w:rPr>
              <w:t>Boundary decisions</w:t>
            </w:r>
          </w:p>
        </w:tc>
        <w:tc>
          <w:tcPr>
            <w:tcW w:type="dxa" w:w="7848"/>
            <w:vAlign w:val="center"/>
            <w:tcMar>
              <w:top w:w="68" w:type="dxa"/>
              <w:start w:w="82" w:type="dxa"/>
              <w:bottom w:w="68" w:type="dxa"/>
              <w:end w:w="82" w:type="dxa"/>
            </w:tcMar>
          </w:tcPr>
          <w:p>
            <w:pPr>
              <w:pStyle w:val="TableText"/>
            </w:pPr>
            <w:r/>
            <w:r>
              <w:rPr>
                <w:rFonts w:ascii="Aptos" w:hAnsi="Aptos"/>
                <w:b w:val="0"/>
                <w:color w:val="17242E"/>
                <w:sz w:val="14"/>
              </w:rPr>
              <w:t>G1 decisions are approved: scope, scheduling authority, hard constraints, interval/time semantics, event allowlist, bounds, repair, statuses, stop conditions and permissions.</w:t>
            </w:r>
          </w:p>
        </w:tc>
      </w:tr>
      <w:tr>
        <w:trPr>
          <w:cantSplit/>
        </w:trPr>
        <w:tc>
          <w:tcPr>
            <w:tcW w:type="dxa" w:w="1944"/>
            <w:vAlign w:val="center"/>
            <w:tcMar>
              <w:top w:w="68" w:type="dxa"/>
              <w:start w:w="82" w:type="dxa"/>
              <w:bottom w:w="68" w:type="dxa"/>
              <w:end w:w="82" w:type="dxa"/>
            </w:tcMar>
            <w:shd w:fill="F2F6F9"/>
          </w:tcPr>
          <w:p>
            <w:pPr>
              <w:pStyle w:val="TableText"/>
            </w:pPr>
            <w:r/>
            <w:r>
              <w:rPr>
                <w:rFonts w:ascii="Aptos" w:hAnsi="Aptos"/>
                <w:b w:val="0"/>
                <w:color w:val="17242E"/>
                <w:sz w:val="14"/>
              </w:rPr>
              <w:t>Architecture</w:t>
            </w:r>
          </w:p>
        </w:tc>
        <w:tc>
          <w:tcPr>
            <w:tcW w:type="dxa" w:w="7848"/>
            <w:vAlign w:val="center"/>
            <w:tcMar>
              <w:top w:w="68" w:type="dxa"/>
              <w:start w:w="82" w:type="dxa"/>
              <w:bottom w:w="68" w:type="dxa"/>
              <w:end w:w="82" w:type="dxa"/>
            </w:tcMar>
            <w:shd w:fill="F2F6F9"/>
          </w:tcPr>
          <w:p>
            <w:pPr>
              <w:pStyle w:val="TableText"/>
            </w:pPr>
            <w:r/>
            <w:r>
              <w:rPr>
                <w:rFonts w:ascii="Aptos" w:hAnsi="Aptos"/>
                <w:b w:val="0"/>
                <w:color w:val="17242E"/>
                <w:sz w:val="14"/>
              </w:rPr>
              <w:t>G3 architecture, ADRs, component boundaries, solver/validator approach, contracts, environment and deployment assumptions approved.</w:t>
            </w:r>
          </w:p>
        </w:tc>
      </w:tr>
      <w:tr>
        <w:trPr>
          <w:cantSplit/>
        </w:trPr>
        <w:tc>
          <w:tcPr>
            <w:tcW w:type="dxa" w:w="1944"/>
            <w:vAlign w:val="center"/>
            <w:tcMar>
              <w:top w:w="68" w:type="dxa"/>
              <w:start w:w="82" w:type="dxa"/>
              <w:bottom w:w="68" w:type="dxa"/>
              <w:end w:w="82" w:type="dxa"/>
            </w:tcMar>
          </w:tcPr>
          <w:p>
            <w:pPr>
              <w:pStyle w:val="TableText"/>
            </w:pPr>
            <w:r/>
            <w:r>
              <w:rPr>
                <w:rFonts w:ascii="Aptos" w:hAnsi="Aptos"/>
                <w:b w:val="0"/>
                <w:color w:val="17242E"/>
                <w:sz w:val="14"/>
              </w:rPr>
              <w:t>Data dependency</w:t>
            </w:r>
          </w:p>
        </w:tc>
        <w:tc>
          <w:tcPr>
            <w:tcW w:type="dxa" w:w="7848"/>
            <w:vAlign w:val="center"/>
            <w:tcMar>
              <w:top w:w="68" w:type="dxa"/>
              <w:start w:w="82" w:type="dxa"/>
              <w:bottom w:w="68" w:type="dxa"/>
              <w:end w:w="82" w:type="dxa"/>
            </w:tcMar>
          </w:tcPr>
          <w:p>
            <w:pPr>
              <w:pStyle w:val="TableText"/>
            </w:pPr>
            <w:r>
              <w:t>Seven seed CSVs reconciled against Document 04; G4 data-contract approval recorded for the intended prototype profile. Any regeneration/overwrite still requires a separate explicit order.</w:t>
            </w:r>
            <w:r>
              <w:rPr>
                <w:rFonts w:ascii="Aptos" w:hAnsi="Aptos"/>
                <w:b w:val="0"/>
                <w:color w:val="17242E"/>
                <w:sz w:val="14"/>
              </w:rPr>
            </w:r>
          </w:p>
        </w:tc>
      </w:tr>
      <w:tr>
        <w:trPr>
          <w:cantSplit/>
        </w:trPr>
        <w:tc>
          <w:tcPr>
            <w:tcW w:type="dxa" w:w="1944"/>
            <w:vAlign w:val="center"/>
            <w:tcMar>
              <w:top w:w="68" w:type="dxa"/>
              <w:start w:w="82" w:type="dxa"/>
              <w:bottom w:w="68" w:type="dxa"/>
              <w:end w:w="82" w:type="dxa"/>
            </w:tcMar>
            <w:shd w:fill="F2F6F9"/>
          </w:tcPr>
          <w:p>
            <w:pPr>
              <w:pStyle w:val="TableText"/>
            </w:pPr>
            <w:r/>
            <w:r>
              <w:rPr>
                <w:rFonts w:ascii="Aptos" w:hAnsi="Aptos"/>
                <w:b w:val="0"/>
                <w:color w:val="17242E"/>
                <w:sz w:val="14"/>
              </w:rPr>
              <w:t>Repository baseline</w:t>
            </w:r>
          </w:p>
        </w:tc>
        <w:tc>
          <w:tcPr>
            <w:tcW w:type="dxa" w:w="7848"/>
            <w:vAlign w:val="center"/>
            <w:tcMar>
              <w:top w:w="68" w:type="dxa"/>
              <w:start w:w="82" w:type="dxa"/>
              <w:bottom w:w="68" w:type="dxa"/>
              <w:end w:w="82" w:type="dxa"/>
            </w:tcMar>
            <w:shd w:fill="F2F6F9"/>
          </w:tcPr>
          <w:p>
            <w:pPr>
              <w:pStyle w:val="TableText"/>
            </w:pPr>
            <w:r/>
            <w:r>
              <w:rPr>
                <w:rFonts w:ascii="Aptos" w:hAnsi="Aptos"/>
                <w:b w:val="0"/>
                <w:color w:val="17242E"/>
                <w:sz w:val="14"/>
              </w:rPr>
              <w:t>Exact repository/branch/commit and clean/dirty state captured; no unreviewed changes included.</w:t>
            </w:r>
          </w:p>
        </w:tc>
      </w:tr>
      <w:tr>
        <w:trPr>
          <w:cantSplit/>
        </w:trPr>
        <w:tc>
          <w:tcPr>
            <w:tcW w:type="dxa" w:w="1944"/>
            <w:vAlign w:val="center"/>
            <w:tcMar>
              <w:top w:w="68" w:type="dxa"/>
              <w:start w:w="82" w:type="dxa"/>
              <w:bottom w:w="68" w:type="dxa"/>
              <w:end w:w="82" w:type="dxa"/>
            </w:tcMar>
          </w:tcPr>
          <w:p>
            <w:pPr>
              <w:pStyle w:val="TableText"/>
            </w:pPr>
            <w:r/>
            <w:r>
              <w:rPr>
                <w:rFonts w:ascii="Aptos" w:hAnsi="Aptos"/>
                <w:b w:val="0"/>
                <w:color w:val="17242E"/>
                <w:sz w:val="14"/>
              </w:rPr>
              <w:t>Phase scope</w:t>
            </w:r>
          </w:p>
        </w:tc>
        <w:tc>
          <w:tcPr>
            <w:tcW w:type="dxa" w:w="7848"/>
            <w:vAlign w:val="center"/>
            <w:tcMar>
              <w:top w:w="68" w:type="dxa"/>
              <w:start w:w="82" w:type="dxa"/>
              <w:bottom w:w="68" w:type="dxa"/>
              <w:end w:w="82" w:type="dxa"/>
            </w:tcMar>
          </w:tcPr>
          <w:p>
            <w:pPr>
              <w:pStyle w:val="TableText"/>
            </w:pPr>
            <w:r/>
            <w:r>
              <w:rPr>
                <w:rFonts w:ascii="Aptos" w:hAnsi="Aptos"/>
                <w:b w:val="0"/>
                <w:color w:val="17242E"/>
                <w:sz w:val="14"/>
              </w:rPr>
              <w:t>One phase only; exact requirement IDs, included/excluded behavior, files/modules, dependencies and mutation surface specified.</w:t>
            </w:r>
          </w:p>
        </w:tc>
      </w:tr>
      <w:tr>
        <w:trPr>
          <w:cantSplit/>
        </w:trPr>
        <w:tc>
          <w:tcPr>
            <w:tcW w:type="dxa" w:w="1944"/>
            <w:vAlign w:val="center"/>
            <w:tcMar>
              <w:top w:w="68" w:type="dxa"/>
              <w:start w:w="82" w:type="dxa"/>
              <w:bottom w:w="68" w:type="dxa"/>
              <w:end w:w="82" w:type="dxa"/>
            </w:tcMar>
            <w:shd w:fill="F2F6F9"/>
          </w:tcPr>
          <w:p>
            <w:pPr>
              <w:pStyle w:val="TableText"/>
            </w:pPr>
            <w:r/>
            <w:r>
              <w:rPr>
                <w:rFonts w:ascii="Aptos" w:hAnsi="Aptos"/>
                <w:b w:val="0"/>
                <w:color w:val="17242E"/>
                <w:sz w:val="14"/>
              </w:rPr>
              <w:t>Verification</w:t>
            </w:r>
          </w:p>
        </w:tc>
        <w:tc>
          <w:tcPr>
            <w:tcW w:type="dxa" w:w="7848"/>
            <w:vAlign w:val="center"/>
            <w:tcMar>
              <w:top w:w="68" w:type="dxa"/>
              <w:start w:w="82" w:type="dxa"/>
              <w:bottom w:w="68" w:type="dxa"/>
              <w:end w:w="82" w:type="dxa"/>
            </w:tcMar>
            <w:shd w:fill="F2F6F9"/>
          </w:tcPr>
          <w:p>
            <w:pPr>
              <w:pStyle w:val="TableText"/>
            </w:pPr>
            <w:r/>
            <w:r>
              <w:rPr>
                <w:rFonts w:ascii="Aptos" w:hAnsi="Aptos"/>
                <w:b w:val="0"/>
                <w:color w:val="17242E"/>
                <w:sz w:val="14"/>
              </w:rPr>
              <w:t>Named test plan, commands, scenarios, environment, expected evidence and approved acceptance thresholds specified.</w:t>
            </w:r>
          </w:p>
        </w:tc>
      </w:tr>
      <w:tr>
        <w:trPr>
          <w:cantSplit/>
        </w:trPr>
        <w:tc>
          <w:tcPr>
            <w:tcW w:type="dxa" w:w="1944"/>
            <w:vAlign w:val="center"/>
            <w:tcMar>
              <w:top w:w="68" w:type="dxa"/>
              <w:start w:w="82" w:type="dxa"/>
              <w:bottom w:w="68" w:type="dxa"/>
              <w:end w:w="82" w:type="dxa"/>
            </w:tcMar>
          </w:tcPr>
          <w:p>
            <w:pPr>
              <w:pStyle w:val="TableText"/>
            </w:pPr>
            <w:r/>
            <w:r>
              <w:rPr>
                <w:rFonts w:ascii="Aptos" w:hAnsi="Aptos"/>
                <w:b w:val="0"/>
                <w:color w:val="17242E"/>
                <w:sz w:val="14"/>
              </w:rPr>
              <w:t>Operational safety</w:t>
            </w:r>
          </w:p>
        </w:tc>
        <w:tc>
          <w:tcPr>
            <w:tcW w:type="dxa" w:w="7848"/>
            <w:vAlign w:val="center"/>
            <w:tcMar>
              <w:top w:w="68" w:type="dxa"/>
              <w:start w:w="82" w:type="dxa"/>
              <w:bottom w:w="68" w:type="dxa"/>
              <w:end w:w="82" w:type="dxa"/>
            </w:tcMar>
          </w:tcPr>
          <w:p>
            <w:pPr>
              <w:pStyle w:val="TableText"/>
            </w:pPr>
            <w:r/>
            <w:r>
              <w:rPr>
                <w:rFonts w:ascii="Aptos" w:hAnsi="Aptos"/>
                <w:b w:val="0"/>
                <w:color w:val="17242E"/>
                <w:sz w:val="14"/>
              </w:rPr>
              <w:t>Configuration/secrets, migration, rollback/recovery, external integrations, logs/diagnostics and stop conditions reviewed as relevant.</w:t>
            </w:r>
          </w:p>
        </w:tc>
      </w:tr>
      <w:tr>
        <w:trPr>
          <w:cantSplit/>
        </w:trPr>
        <w:tc>
          <w:tcPr>
            <w:tcW w:type="dxa" w:w="1944"/>
            <w:vAlign w:val="center"/>
            <w:tcMar>
              <w:top w:w="68" w:type="dxa"/>
              <w:start w:w="82" w:type="dxa"/>
              <w:bottom w:w="68" w:type="dxa"/>
              <w:end w:w="82" w:type="dxa"/>
            </w:tcMar>
            <w:shd w:fill="F2F6F9"/>
          </w:tcPr>
          <w:p>
            <w:pPr>
              <w:pStyle w:val="TableText"/>
            </w:pPr>
            <w:r/>
            <w:r>
              <w:rPr>
                <w:rFonts w:ascii="Aptos" w:hAnsi="Aptos"/>
                <w:b w:val="0"/>
                <w:color w:val="17242E"/>
                <w:sz w:val="14"/>
              </w:rPr>
              <w:t>Ownership</w:t>
            </w:r>
          </w:p>
        </w:tc>
        <w:tc>
          <w:tcPr>
            <w:tcW w:type="dxa" w:w="7848"/>
            <w:vAlign w:val="center"/>
            <w:tcMar>
              <w:top w:w="68" w:type="dxa"/>
              <w:start w:w="82" w:type="dxa"/>
              <w:bottom w:w="68" w:type="dxa"/>
              <w:end w:w="82" w:type="dxa"/>
            </w:tcMar>
            <w:shd w:fill="F2F6F9"/>
          </w:tcPr>
          <w:p>
            <w:pPr>
              <w:pStyle w:val="TableText"/>
            </w:pPr>
            <w:r/>
            <w:r>
              <w:rPr>
                <w:rFonts w:ascii="Aptos" w:hAnsi="Aptos"/>
                <w:b w:val="0"/>
                <w:color w:val="17242E"/>
                <w:sz w:val="14"/>
              </w:rPr>
              <w:t>Implementer, reviewer, acceptance owner and approvers named.</w:t>
            </w:r>
          </w:p>
        </w:tc>
      </w:tr>
      <w:tr>
        <w:trPr>
          <w:cantSplit/>
        </w:trPr>
        <w:tc>
          <w:tcPr>
            <w:tcW w:type="dxa" w:w="1944"/>
            <w:vAlign w:val="center"/>
            <w:tcMar>
              <w:top w:w="68" w:type="dxa"/>
              <w:start w:w="82" w:type="dxa"/>
              <w:bottom w:w="68" w:type="dxa"/>
              <w:end w:w="82" w:type="dxa"/>
            </w:tcMar>
          </w:tcPr>
          <w:p>
            <w:pPr>
              <w:pStyle w:val="TableText"/>
            </w:pPr>
            <w:r/>
            <w:r>
              <w:rPr>
                <w:rFonts w:ascii="Aptos" w:hAnsi="Aptos"/>
                <w:b w:val="0"/>
                <w:color w:val="17242E"/>
                <w:sz w:val="14"/>
              </w:rPr>
              <w:t>Risk disposition</w:t>
            </w:r>
          </w:p>
        </w:tc>
        <w:tc>
          <w:tcPr>
            <w:tcW w:type="dxa" w:w="7848"/>
            <w:vAlign w:val="center"/>
            <w:tcMar>
              <w:top w:w="68" w:type="dxa"/>
              <w:start w:w="82" w:type="dxa"/>
              <w:bottom w:w="68" w:type="dxa"/>
              <w:end w:w="82" w:type="dxa"/>
            </w:tcMar>
          </w:tcPr>
          <w:p>
            <w:pPr>
              <w:pStyle w:val="TableText"/>
            </w:pPr>
            <w:r/>
            <w:r>
              <w:rPr>
                <w:rFonts w:ascii="Aptos" w:hAnsi="Aptos"/>
                <w:b w:val="0"/>
                <w:color w:val="17242E"/>
                <w:sz w:val="14"/>
              </w:rPr>
              <w:t>Critical/high risks have mitigation or explicit owner-approved acceptance; no hidden blockers.</w:t>
            </w:r>
          </w:p>
        </w:tc>
      </w:tr>
      <w:tr>
        <w:trPr>
          <w:cantSplit/>
        </w:trPr>
        <w:tc>
          <w:tcPr>
            <w:tcW w:type="dxa" w:w="1944"/>
            <w:vAlign w:val="center"/>
            <w:tcMar>
              <w:top w:w="68" w:type="dxa"/>
              <w:start w:w="82" w:type="dxa"/>
              <w:bottom w:w="68" w:type="dxa"/>
              <w:end w:w="82" w:type="dxa"/>
            </w:tcMar>
            <w:shd w:fill="F2F6F9"/>
          </w:tcPr>
          <w:p>
            <w:pPr>
              <w:pStyle w:val="TableText"/>
            </w:pPr>
            <w:r/>
            <w:r>
              <w:rPr>
                <w:rFonts w:ascii="Aptos" w:hAnsi="Aptos"/>
                <w:b w:val="0"/>
                <w:color w:val="17242E"/>
                <w:sz w:val="14"/>
              </w:rPr>
              <w:t>Written grant</w:t>
            </w:r>
          </w:p>
        </w:tc>
        <w:tc>
          <w:tcPr>
            <w:tcW w:type="dxa" w:w="7848"/>
            <w:vAlign w:val="center"/>
            <w:tcMar>
              <w:top w:w="68" w:type="dxa"/>
              <w:start w:w="82" w:type="dxa"/>
              <w:bottom w:w="68" w:type="dxa"/>
              <w:end w:w="82" w:type="dxa"/>
            </w:tcMar>
            <w:shd w:fill="F2F6F9"/>
          </w:tcPr>
          <w:p>
            <w:pPr>
              <w:pStyle w:val="TableText"/>
            </w:pPr>
            <w:r/>
            <w:r>
              <w:rPr>
                <w:rFonts w:ascii="Aptos" w:hAnsi="Aptos"/>
                <w:b w:val="0"/>
                <w:color w:val="17242E"/>
                <w:sz w:val="14"/>
              </w:rPr>
              <w:t>Explicit approval record states GRANT and identifies the phase, scope, baseline and date. Silence is not consent.</w:t>
            </w:r>
          </w:p>
        </w:tc>
      </w:tr>
    </w:tbl>
    <w:p>
      <w:pPr>
        <w:spacing w:after="20"/>
      </w:pPr>
    </w:p>
    <w:tbl>
      <w:tblPr>
        <w:tblW w:type="auto" w:w="0"/>
        <w:jc w:val="center"/>
        <w:tblLayout w:type="fixed"/>
        <w:tblLook w:firstColumn="1" w:firstRow="1" w:lastColumn="0" w:lastRow="0" w:noHBand="0" w:noVBand="1" w:val="04A0"/>
        <w:tblBorders>
          <w:top w:val="single" w:sz="7" w:space="0" w:color="9D2C2C"/>
          <w:left w:val="single" w:sz="7" w:space="0" w:color="9D2C2C"/>
          <w:bottom w:val="single" w:sz="7" w:space="0" w:color="9D2C2C"/>
          <w:right w:val="single" w:sz="7" w:space="0" w:color="9D2C2C"/>
          <w:insideH w:val="single" w:sz="7" w:space="0" w:color="9D2C2C"/>
          <w:insideV w:val="single" w:sz="7" w:space="0" w:color="9D2C2C"/>
        </w:tblBorders>
      </w:tblPr>
      <w:tblGrid>
        <w:gridCol w:w="9792"/>
      </w:tblGrid>
      <w:tr>
        <w:trPr>
          <w:cantSplit/>
          <w:tblHeader w:val="true"/>
        </w:trPr>
        <w:tc>
          <w:tcPr>
            <w:tcW w:type="dxa" w:w="9835"/>
            <w:shd w:fill="FCEEEE"/>
            <w:tcMar>
              <w:top w:w="115" w:type="dxa"/>
              <w:start w:w="145" w:type="dxa"/>
              <w:bottom w:w="115" w:type="dxa"/>
              <w:end w:w="140" w:type="dxa"/>
            </w:tcMar>
          </w:tcPr>
          <w:p>
            <w:pPr>
              <w:spacing w:after="60"/>
            </w:pPr>
            <w:r/>
            <w:r>
              <w:rPr>
                <w:rFonts w:ascii="Aptos" w:hAnsi="Aptos"/>
                <w:b/>
                <w:color w:val="9D2C2C"/>
                <w:sz w:val="17"/>
              </w:rPr>
              <w:t>G5 OUTCOME</w:t>
            </w:r>
          </w:p>
          <w:p>
            <w:pPr>
              <w:spacing w:after="0" w:line="240" w:lineRule="auto"/>
            </w:pPr>
            <w:r>
              <w:rPr>
                <w:rFonts w:ascii="Aptos" w:hAnsi="Aptos"/>
                <w:color w:val="17242E"/>
                <w:sz w:val="17"/>
              </w:rPr>
              <w:t>If any mandatory checklist item is pending, the correct status is BLOCKED / NOT AUTHORIZED. The next action is to resolve the named blocker, not to implement “just a small part” outside an authorized order.</w:t>
            </w:r>
          </w:p>
        </w:tc>
      </w:tr>
    </w:tbl>
    <w:p>
      <w:pPr>
        <w:spacing w:after="20"/>
      </w:pPr>
    </w:p>
    <w:p>
      <w:pPr>
        <w:pStyle w:val="Heading1"/>
      </w:pPr>
      <w:r>
        <w:t>21. Copy/paste instruction for the implementation agent — only after authorization</w:t>
      </w:r>
    </w:p>
    <w:tbl>
      <w:tblPr>
        <w:tblW w:type="auto" w:w="0"/>
        <w:jc w:val="center"/>
        <w:tblLayout w:type="fixed"/>
        <w:tblLook w:firstColumn="1" w:firstRow="1" w:lastColumn="0" w:lastRow="0" w:noHBand="0" w:noVBand="1" w:val="04A0"/>
        <w:tblBorders>
          <w:top w:val="single" w:sz="7" w:space="0" w:color="9A6C14"/>
          <w:left w:val="single" w:sz="7" w:space="0" w:color="9A6C14"/>
          <w:bottom w:val="single" w:sz="7" w:space="0" w:color="9A6C14"/>
          <w:right w:val="single" w:sz="7" w:space="0" w:color="9A6C14"/>
          <w:insideH w:val="single" w:sz="7" w:space="0" w:color="9A6C14"/>
          <w:insideV w:val="single" w:sz="7" w:space="0" w:color="9A6C14"/>
        </w:tblBorders>
      </w:tblPr>
      <w:tblGrid>
        <w:gridCol w:w="9792"/>
      </w:tblGrid>
      <w:tr>
        <w:trPr>
          <w:cantSplit/>
          <w:tblHeader w:val="true"/>
        </w:trPr>
        <w:tc>
          <w:tcPr>
            <w:tcW w:type="dxa" w:w="9835"/>
            <w:shd w:fill="FFF6DF"/>
            <w:tcMar>
              <w:top w:w="115" w:type="dxa"/>
              <w:start w:w="145" w:type="dxa"/>
              <w:bottom w:w="115" w:type="dxa"/>
              <w:end w:w="140" w:type="dxa"/>
            </w:tcMar>
          </w:tcPr>
          <w:p>
            <w:pPr>
              <w:spacing w:after="60"/>
            </w:pPr>
            <w:r>
              <w:rPr>
                <w:b/>
                <w:color w:val="C00000"/>
              </w:rPr>
              <w:t>STOP GATE — P7 PAR PREPARED, OWNER APPROVAL NOT GRANTED</w:t>
              <w:br/>
              <w:t>PAR-CIQ-P7-20261010-01 is a controlled draft only. Do not run the implementation instruction or make application changes until the owner explicitly records GRANT for the exact P7 scope, baseline and mutation surface.</w:t>
            </w:r>
          </w:p>
        </w:tc>
      </w:tr>
    </w:tbl>
    <w:p>
      <w:pPr>
        <w:spacing w:after="20"/>
      </w:pPr>
    </w:p>
    <w:p>
      <w:pPr/>
      <w:r>
        <w:t>ROLE: You are the implementation agent for ClassroomIQ. Execute only phase [PHASE ID/NAME] authorized by record [PAR ID] against baseline [COMMIT/HASH]. Use Master Specification [VERSION], approved architecture/ADR set [VERSIONS], approved data contract [VERSION OR NOT APPLICABLE WITH RATIONALE], and phase scope [REQUIREMENT IDS].</w:t>
      </w:r>
    </w:p>
    <w:p>
      <w:pPr/>
      <w:r>
        <w:t>AUTHORIZED SCOPE: [COPY EXACT INCLUDED SCOPE]. ALLOWED MUTATIONS: [COPY EXACT FILE/MODULE/DEPENDENCY/ENVIRONMENT BOUNDARY]. EXCLUDED SCOPE: [COPY EXACT EXCLUSIONS]. REQUIRED COMMANDS/TESTS: [COPY EXACT COMMANDS]. ACCEPTANCE CRITERIA: [COPY CRITERIA AND APPROVED SOURCE REFERENCES]. STOP CONDITIONS: [COPY STOP CONDITIONS]. REVIEWER: [NAME/ROLE].</w:t>
      </w:r>
    </w:p>
    <w:p>
      <w:pPr/>
      <w:r>
        <w:t>MANDATORY BEHAVIOR: preserve all approved hard constraints and simulation bounds; do not infer unresolved decisions; do not add dependency/services or generate data unless explicitly named; do not treat timeout as proof of infeasibility; independently validate candidate assignments; do not claim tests passed unless executed; do not continue to another phase; stop on conflict or scope pressure.</w:t>
      </w:r>
    </w:p>
    <w:p>
      <w:pPr/>
      <w:r>
        <w:t>FINAL REPORT REQUIRED: baseline and resulting commit/hash; changed files; requirement IDs implemented; dependencies/config/schema changes; exact commands and test outputs; failed/blocked/skipped checks; known issues and risks; deviations and approvals; screenshot/log/evidence references; rollback status; recommended next action. Report honestly even if the phase fails.</w:t>
      </w:r>
    </w:p>
    <w:p>
      <w:pPr>
        <w:pStyle w:val="Heading2"/>
      </w:pPr>
      <w:r>
        <w:t>21.1 Refusal/stop response when no authorization exists</w:t>
      </w:r>
    </w:p>
    <w:p>
      <w:pPr/>
      <w:r>
        <w:t>“No valid Phase Authorization Record was supplied or the record is incomplete. I may perform only the read-only discovery/validation tasks explicitly requested. I will not modify source, install dependencies, create schema/migrations, overwrite or regenerate seed data, invoke external services, publish or deploy. I will list the missing fields and blocking approvals needed for implementation.”</w:t>
      </w:r>
    </w:p>
    <w:p>
      <w:r>
        <w:br w:type="page"/>
      </w:r>
    </w:p>
    <w:p>
      <w:pPr>
        <w:pStyle w:val="Heading1"/>
      </w:pPr>
      <w:r>
        <w:t>22. Document maintenance and change history</w:t>
      </w:r>
    </w:p>
    <w:p>
      <w:pPr/>
      <w:r>
        <w:t>This plan must remain aligned with the Master Specification, architecture decision records, dataset contract, and actual accepted phase evidence. If any source changes, update the traceability and gate status before dependent work continues.</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2459"/>
        <w:gridCol w:w="2459"/>
        <w:gridCol w:w="2459"/>
        <w:gridCol w:w="2459"/>
      </w:tblGrid>
      <w:tr>
        <w:trPr>
          <w:tblHeader w:val="true"/>
          <w:cantSplit/>
        </w:trPr>
        <w:tc>
          <w:tcPr>
            <w:tcW w:type="dxa" w:w="1008"/>
            <w:vAlign w:val="center"/>
            <w:tcMar>
              <w:top w:w="68" w:type="dxa"/>
              <w:start w:w="82" w:type="dxa"/>
              <w:bottom w:w="68" w:type="dxa"/>
              <w:end w:w="82" w:type="dxa"/>
            </w:tcMar>
            <w:shd w:fill="17324D"/>
          </w:tcPr>
          <w:p>
            <w:pPr>
              <w:pStyle w:val="TableText"/>
            </w:pPr>
            <w:r/>
            <w:r>
              <w:rPr>
                <w:rFonts w:ascii="Aptos" w:hAnsi="Aptos"/>
                <w:b/>
                <w:color w:val="FFFFFF"/>
                <w:sz w:val="15"/>
              </w:rPr>
              <w:t>Version</w:t>
            </w:r>
          </w:p>
        </w:tc>
        <w:tc>
          <w:tcPr>
            <w:tcW w:type="dxa" w:w="1440"/>
            <w:vAlign w:val="center"/>
            <w:tcMar>
              <w:top w:w="68" w:type="dxa"/>
              <w:start w:w="82" w:type="dxa"/>
              <w:bottom w:w="68" w:type="dxa"/>
              <w:end w:w="82" w:type="dxa"/>
            </w:tcMar>
            <w:shd w:fill="17324D"/>
          </w:tcPr>
          <w:p>
            <w:pPr>
              <w:pStyle w:val="TableText"/>
            </w:pPr>
            <w:r/>
            <w:r>
              <w:rPr>
                <w:rFonts w:ascii="Aptos" w:hAnsi="Aptos"/>
                <w:b/>
                <w:color w:val="FFFFFF"/>
                <w:sz w:val="15"/>
              </w:rPr>
              <w:t>Date</w:t>
            </w:r>
          </w:p>
        </w:tc>
        <w:tc>
          <w:tcPr>
            <w:tcW w:type="dxa" w:w="5544"/>
            <w:vAlign w:val="center"/>
            <w:tcMar>
              <w:top w:w="68" w:type="dxa"/>
              <w:start w:w="82" w:type="dxa"/>
              <w:bottom w:w="68" w:type="dxa"/>
              <w:end w:w="82" w:type="dxa"/>
            </w:tcMar>
            <w:shd w:fill="17324D"/>
          </w:tcPr>
          <w:p>
            <w:pPr>
              <w:pStyle w:val="TableText"/>
            </w:pPr>
            <w:r/>
            <w:r>
              <w:rPr>
                <w:rFonts w:ascii="Aptos" w:hAnsi="Aptos"/>
                <w:b/>
                <w:color w:val="FFFFFF"/>
                <w:sz w:val="15"/>
              </w:rPr>
              <w:t>Change</w:t>
            </w:r>
          </w:p>
        </w:tc>
        <w:tc>
          <w:tcPr>
            <w:tcW w:type="dxa" w:w="1800"/>
            <w:vAlign w:val="center"/>
            <w:tcMar>
              <w:top w:w="68" w:type="dxa"/>
              <w:start w:w="82" w:type="dxa"/>
              <w:bottom w:w="68" w:type="dxa"/>
              <w:end w:w="82" w:type="dxa"/>
            </w:tcMar>
            <w:shd w:fill="17324D"/>
          </w:tcPr>
          <w:p>
            <w:pPr>
              <w:pStyle w:val="TableText"/>
            </w:pPr>
            <w:r/>
            <w:r>
              <w:rPr>
                <w:rFonts w:ascii="Aptos" w:hAnsi="Aptos"/>
                <w:b/>
                <w:color w:val="FFFFFF"/>
                <w:sz w:val="15"/>
              </w:rPr>
              <w:t>Status</w:t>
            </w:r>
          </w:p>
        </w:tc>
      </w:tr>
      <w:tr>
        <w:trPr>
          <w:cantSplit/>
        </w:trPr>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0.2.0</w:t>
            </w:r>
          </w:p>
        </w:tc>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2026-10-09</w:t>
            </w:r>
          </w:p>
        </w:tc>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Updated roadmap for seven existing seed CSVs; added cross-file validation, provenance controls and lean prototype handoff.</w:t>
            </w:r>
          </w:p>
        </w:tc>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CONTROLLED DRAFT — VALIDATION / BUILD AUTHORIZATION PENDING</w:t>
            </w:r>
          </w:p>
        </w:tc>
      </w:tr>
      <w:tr>
        <w:trPr>
          <w:cantSplit/>
        </w:trPr>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0.2.1</w:t>
            </w:r>
          </w:p>
        </w:tc>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2026-10-09</w:t>
            </w:r>
          </w:p>
        </w:tc>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Reconciled the implementation roadmap with the authorized P6 optimization and controlled-simulation scope; preserved the stop-gate model.</w:t>
            </w:r>
          </w:p>
        </w:tc>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P6 IMPLEMENTATION SCOPE RECORDED</w:t>
            </w:r>
          </w:p>
        </w:tc>
      </w:tr>
      <w:tr>
        <w:trPr>
          <w:cantSplit/>
        </w:trPr>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0.2.2</w:t>
            </w:r>
          </w:p>
        </w:tc>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2026-10-10</w:t>
            </w:r>
          </w:p>
        </w:tc>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Clarified P6 acceptance criteria, candidate validation, baseline-protection fallback and the distinction between solver search time and end-to-end pipeline latency.</w:t>
            </w:r>
          </w:p>
        </w:tc>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P6 ACCEPTANCE CLARIFICATION</w:t>
            </w:r>
          </w:p>
        </w:tc>
      </w:tr>
      <w:tr>
        <w:trPr>
          <w:cantSplit/>
        </w:trPr>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0.2.3</w:t>
            </w:r>
          </w:p>
        </w:tc>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2026-10-10</w:t>
            </w:r>
          </w:p>
        </w:tc>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Recorded P6 formal closure and accepted baseline per project report; documented odd-cycle baseline retention and reported 45/45 tests / seven CSV checksums.</w:t>
            </w:r>
          </w:p>
        </w:tc>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P6 CLOSED AND ACCEPTED PER PROJECT REPORT</w:t>
            </w:r>
          </w:p>
        </w:tc>
      </w:tr>
      <w:tr>
        <w:trPr>
          <w:cantSplit/>
        </w:trPr>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0.2.4</w:t>
            </w:r>
          </w:p>
        </w:tc>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2026-10-10</w:t>
            </w:r>
          </w:p>
        </w:tc>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Prepared P7 PAR-CIQ-P7-20261010-01; integrated the owner-approved Image 2 benchmark as a reference-only artifact; specified proposed REST/UI architecture and acceptance gates; added source-data discrepancy guards. No implementation authorization is granted.</w:t>
            </w:r>
          </w:p>
        </w:tc>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CONTROLLED DRAFT — OWNER APPROVAL PENDING; STOP GATE ACTIVE</w:t>
            </w:r>
          </w:p>
        </w:tc>
      </w:tr>
      <w:tr>
        <w:trPr>
          <w:cantSplit/>
        </w:trPr>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0.2.5</w:t>
            </w:r>
          </w:p>
        </w:tc>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2026-10-10</w:t>
            </w:r>
          </w:p>
        </w:tc>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Registered the owner-approved Image 2 asset at docs/ClassroomIQ_UI_Benchmark_Approved_Reference.jpg; reconciled the P7 scope and data facts (680 odd / 570 even sessions, 5 programs, 45 cohorts, 86 rooms); clarified that timetable cells are illustrative and live results must come from backend responses. Prior v0.2.4 governance amendment commit 0750569 retained in history; current v0.2.5 commit 25ee11c is report-referenced. No P7 authorization granted.</w:t>
            </w:r>
          </w:p>
        </w:tc>
        <w:tc>
          <w:tcPr>
            <w:tcW w:type="dxa" w:w="2459"/>
            <w:vAlign w:val="center"/>
            <w:tcBorders>
              <w:top w:val="single" w:sz="5" w:color="B8C7D9"/>
              <w:left w:val="single" w:sz="5" w:color="B8C7D9"/>
              <w:bottom w:val="single" w:sz="5" w:color="B8C7D9"/>
              <w:right w:val="single" w:sz="5" w:color="B8C7D9"/>
              <w:insideH w:val="single" w:sz="5" w:color="B8C7D9"/>
              <w:insideV w:val="single" w:sz="5" w:color="B8C7D9"/>
            </w:tcBorders>
          </w:tcPr>
          <w:p>
            <w:r>
              <w:t>CONTROLLED DRAFT — BENCHMARK REGISTERED; OWNER APPROVAL PENDING; STOP GATE ACTIVE</w:t>
            </w:r>
          </w:p>
        </w:tc>
      </w:tr>
      <w:tr>
        <w:tc>
          <w:tcPr>
            <w:tcW w:type="dxa" w:w="2459"/>
          </w:tcPr>
          <w:p>
            <w:r>
              <w:t>0.2.6</w:t>
            </w:r>
          </w:p>
        </w:tc>
        <w:tc>
          <w:tcPr>
            <w:tcW w:type="dxa" w:w="2459"/>
          </w:tcPr>
          <w:p>
            <w:r>
              <w:t>2026-10-10</w:t>
            </w:r>
          </w:p>
        </w:tc>
        <w:tc>
          <w:tcPr>
            <w:tcW w:type="dxa" w:w="2459"/>
          </w:tcPr>
          <w:p>
            <w:r>
              <w:t>Approved PAR-CIQ-P7-ADDENDUM-01: Upload-First Multi-Timetable Joint Allocation Extension. Reconciled 1–8 input periods with 9-period frontend (periods 1–8 for raw CSV upload unless explicit period-9 rule documented). Established fresh-upload availability as a Synthetic Demo Profile assumption only (factual mode preserves insufficient evidence). Mandated user confirmation for ambiguous Department/Program mappings. Prohibited silent session drops on infeasibility, requiring explicit diagnostics. Authorized Milestone 1–5 sequential execution.</w:t>
            </w:r>
          </w:p>
        </w:tc>
        <w:tc>
          <w:tcPr>
            <w:tcW w:type="dxa" w:w="2459"/>
          </w:tcPr>
          <w:p>
            <w:r>
              <w:t>AUTHORIZED P7 ADDENDUM EXECUTION</w:t>
            </w:r>
          </w:p>
        </w:tc>
      </w:tr>
    </w:tbl>
    <w:p>
      <w:pPr>
        <w:spacing w:after="20"/>
      </w:pPr>
    </w:p>
    <w:p>
      <w:pPr>
        <w:pStyle w:val="Heading2"/>
      </w:pPr>
      <w:r>
        <w:t>22.1 Approval record</w:t>
      </w:r>
    </w:p>
    <w:p>
      <w:pPr>
        <w:pStyle w:val="SmallNote"/>
      </w:pPr>
      <w:r>
        <w:t>This is a preparation record, not a signed authorization. PAR-CIQ-P7-20261010-01 remains PREPARED / PENDING OWNER APPROVAL. “PENDING” is intentional; no signature, go-ahead or test rerun is implied by this document.</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1967"/>
        <w:gridCol w:w="1967"/>
        <w:gridCol w:w="1967"/>
        <w:gridCol w:w="1967"/>
        <w:gridCol w:w="1967"/>
      </w:tblGrid>
      <w:tr>
        <w:trPr>
          <w:tblHeader w:val="true"/>
          <w:cantSplit/>
        </w:trPr>
        <w:tc>
          <w:tcPr>
            <w:tcW w:type="dxa" w:w="2304"/>
            <w:vAlign w:val="center"/>
            <w:tcMar>
              <w:top w:w="68" w:type="dxa"/>
              <w:start w:w="82" w:type="dxa"/>
              <w:bottom w:w="68" w:type="dxa"/>
              <w:end w:w="82" w:type="dxa"/>
            </w:tcMar>
            <w:shd w:fill="17324D"/>
          </w:tcPr>
          <w:p>
            <w:pPr>
              <w:pStyle w:val="TableText"/>
            </w:pPr>
            <w:r/>
            <w:r>
              <w:rPr>
                <w:rFonts w:ascii="Aptos" w:hAnsi="Aptos"/>
                <w:b/>
                <w:color w:val="FFFFFF"/>
                <w:sz w:val="15"/>
              </w:rPr>
              <w:t>Approval item</w:t>
            </w:r>
          </w:p>
        </w:tc>
        <w:tc>
          <w:tcPr>
            <w:tcW w:type="dxa" w:w="1656"/>
            <w:vAlign w:val="center"/>
            <w:tcMar>
              <w:top w:w="68" w:type="dxa"/>
              <w:start w:w="82" w:type="dxa"/>
              <w:bottom w:w="68" w:type="dxa"/>
              <w:end w:w="82" w:type="dxa"/>
            </w:tcMar>
            <w:shd w:fill="17324D"/>
          </w:tcPr>
          <w:p>
            <w:pPr>
              <w:pStyle w:val="TableText"/>
            </w:pPr>
            <w:r/>
            <w:r>
              <w:rPr>
                <w:rFonts w:ascii="Aptos" w:hAnsi="Aptos"/>
                <w:b/>
                <w:color w:val="FFFFFF"/>
                <w:sz w:val="15"/>
              </w:rPr>
              <w:t>Status</w:t>
            </w:r>
          </w:p>
        </w:tc>
        <w:tc>
          <w:tcPr>
            <w:tcW w:type="dxa" w:w="1656"/>
            <w:vAlign w:val="center"/>
            <w:tcMar>
              <w:top w:w="68" w:type="dxa"/>
              <w:start w:w="82" w:type="dxa"/>
              <w:bottom w:w="68" w:type="dxa"/>
              <w:end w:w="82" w:type="dxa"/>
            </w:tcMar>
            <w:shd w:fill="17324D"/>
          </w:tcPr>
          <w:p>
            <w:pPr>
              <w:pStyle w:val="TableText"/>
            </w:pPr>
            <w:r/>
            <w:r>
              <w:rPr>
                <w:rFonts w:ascii="Aptos" w:hAnsi="Aptos"/>
                <w:b/>
                <w:color w:val="FFFFFF"/>
                <w:sz w:val="15"/>
              </w:rPr>
              <w:t>Approver / team</w:t>
            </w:r>
          </w:p>
        </w:tc>
        <w:tc>
          <w:tcPr>
            <w:tcW w:type="dxa" w:w="1152"/>
            <w:vAlign w:val="center"/>
            <w:tcMar>
              <w:top w:w="68" w:type="dxa"/>
              <w:start w:w="82" w:type="dxa"/>
              <w:bottom w:w="68" w:type="dxa"/>
              <w:end w:w="82" w:type="dxa"/>
            </w:tcMar>
            <w:shd w:fill="17324D"/>
          </w:tcPr>
          <w:p>
            <w:pPr>
              <w:pStyle w:val="TableText"/>
            </w:pPr>
            <w:r/>
            <w:r>
              <w:rPr>
                <w:rFonts w:ascii="Aptos" w:hAnsi="Aptos"/>
                <w:b/>
                <w:color w:val="FFFFFF"/>
                <w:sz w:val="15"/>
              </w:rPr>
              <w:t>Date</w:t>
            </w:r>
          </w:p>
        </w:tc>
        <w:tc>
          <w:tcPr>
            <w:tcW w:type="dxa" w:w="3024"/>
            <w:vAlign w:val="center"/>
            <w:tcMar>
              <w:top w:w="68" w:type="dxa"/>
              <w:start w:w="82" w:type="dxa"/>
              <w:bottom w:w="68" w:type="dxa"/>
              <w:end w:w="82" w:type="dxa"/>
            </w:tcMar>
            <w:shd w:fill="17324D"/>
          </w:tcPr>
          <w:p>
            <w:pPr>
              <w:pStyle w:val="TableText"/>
            </w:pPr>
            <w:r/>
            <w:r>
              <w:rPr>
                <w:rFonts w:ascii="Aptos" w:hAnsi="Aptos"/>
                <w:b/>
                <w:color w:val="FFFFFF"/>
                <w:sz w:val="15"/>
              </w:rPr>
              <w:t>Evidence / decision IDs</w:t>
            </w:r>
          </w:p>
        </w:tc>
      </w:tr>
      <w:tr>
        <w:trPr>
          <w:cantSplit/>
        </w:trPr>
        <w:tc>
          <w:tcPr>
            <w:tcW w:type="dxa" w:w="2304"/>
            <w:vAlign w:val="center"/>
            <w:tcMar>
              <w:top w:w="68" w:type="dxa"/>
              <w:start w:w="82" w:type="dxa"/>
              <w:bottom w:w="68" w:type="dxa"/>
              <w:end w:w="82" w:type="dxa"/>
            </w:tcMar>
          </w:tcPr>
          <w:p>
            <w:pPr>
              <w:pStyle w:val="TableText"/>
            </w:pPr>
            <w:r/>
            <w:r>
              <w:rPr>
                <w:rFonts w:ascii="Aptos" w:hAnsi="Aptos"/>
                <w:b w:val="0"/>
                <w:color w:val="17242E"/>
                <w:sz w:val="14"/>
              </w:rPr>
              <w:t>Roadmap structure</w:t>
            </w:r>
          </w:p>
        </w:tc>
        <w:tc>
          <w:tcPr>
            <w:tcW w:type="dxa" w:w="1656"/>
            <w:vAlign w:val="center"/>
            <w:tcMar>
              <w:top w:w="68" w:type="dxa"/>
              <w:start w:w="82" w:type="dxa"/>
              <w:bottom w:w="68" w:type="dxa"/>
              <w:end w:w="82" w:type="dxa"/>
            </w:tcMar>
          </w:tcPr>
          <w:p>
            <w:r>
              <w:t>PREPARED — v0.2.6</w:t>
            </w:r>
          </w:p>
        </w:tc>
        <w:tc>
          <w:tcPr>
            <w:tcW w:type="dxa" w:w="1656"/>
            <w:vAlign w:val="center"/>
            <w:tcMar>
              <w:top w:w="68" w:type="dxa"/>
              <w:start w:w="82" w:type="dxa"/>
              <w:bottom w:w="68" w:type="dxa"/>
              <w:end w:w="82" w:type="dxa"/>
            </w:tcMar>
          </w:tcPr>
          <w:p>
            <w:pPr>
              <w:pStyle w:val="TableText"/>
            </w:pPr>
            <w:r>
              <w:t>Project owner/team</w:t>
            </w:r>
          </w:p>
        </w:tc>
        <w:tc>
          <w:tcPr>
            <w:tcW w:type="dxa" w:w="1152"/>
            <w:vAlign w:val="center"/>
            <w:tcMar>
              <w:top w:w="68" w:type="dxa"/>
              <w:start w:w="82" w:type="dxa"/>
              <w:bottom w:w="68" w:type="dxa"/>
              <w:end w:w="82" w:type="dxa"/>
            </w:tcMar>
          </w:tcPr>
          <w:p>
            <w:pPr>
              <w:pStyle w:val="TableText"/>
            </w:pPr>
            <w:r>
              <w:t>2026-10-10</w:t>
            </w:r>
          </w:p>
        </w:tc>
        <w:tc>
          <w:tcPr>
            <w:tcW w:type="dxa" w:w="3024"/>
            <w:vAlign w:val="center"/>
            <w:tcMar>
              <w:top w:w="68" w:type="dxa"/>
              <w:start w:w="82" w:type="dxa"/>
              <w:bottom w:w="68" w:type="dxa"/>
              <w:end w:w="82" w:type="dxa"/>
            </w:tcMar>
          </w:tcPr>
          <w:p>
            <w:pPr>
              <w:pStyle w:val="TableText"/>
            </w:pPr>
            <w:r>
              <w:t>Document 05 v0.2.5; Image 2 asset registered; pending explicit owner review</w:t>
            </w:r>
          </w:p>
        </w:tc>
      </w:tr>
      <w:tr>
        <w:trPr>
          <w:cantSplit/>
        </w:trPr>
        <w:tc>
          <w:tcPr>
            <w:tcW w:type="dxa" w:w="2304"/>
            <w:vAlign w:val="center"/>
            <w:tcMar>
              <w:top w:w="68" w:type="dxa"/>
              <w:start w:w="82" w:type="dxa"/>
              <w:bottom w:w="68" w:type="dxa"/>
              <w:end w:w="82" w:type="dxa"/>
            </w:tcMar>
            <w:shd w:fill="F2F6F9"/>
          </w:tcPr>
          <w:p>
            <w:pPr>
              <w:pStyle w:val="TableText"/>
            </w:pPr>
            <w:r/>
            <w:r>
              <w:rPr>
                <w:rFonts w:ascii="Aptos" w:hAnsi="Aptos"/>
                <w:b w:val="0"/>
                <w:color w:val="17242E"/>
                <w:sz w:val="14"/>
              </w:rPr>
              <w:t>Antigravity assessment incorporated</w:t>
            </w:r>
          </w:p>
        </w:tc>
        <w:tc>
          <w:tcPr>
            <w:tcW w:type="dxa" w:w="1656"/>
            <w:vAlign w:val="center"/>
            <w:tcMar>
              <w:top w:w="68" w:type="dxa"/>
              <w:start w:w="82" w:type="dxa"/>
              <w:bottom w:w="68" w:type="dxa"/>
              <w:end w:w="82" w:type="dxa"/>
            </w:tcMar>
            <w:shd w:fill="F2F6F9"/>
          </w:tcPr>
          <w:p>
            <w:pPr>
              <w:pStyle w:val="TableText"/>
            </w:pPr>
            <w:r>
              <w:t>RECORDED / REVIEW REQUIRED</w:t>
            </w:r>
          </w:p>
        </w:tc>
        <w:tc>
          <w:tcPr>
            <w:tcW w:type="dxa" w:w="1656"/>
            <w:vAlign w:val="center"/>
            <w:tcMar>
              <w:top w:w="68" w:type="dxa"/>
              <w:start w:w="82" w:type="dxa"/>
              <w:bottom w:w="68" w:type="dxa"/>
              <w:end w:w="82" w:type="dxa"/>
            </w:tcMar>
            <w:shd w:fill="F2F6F9"/>
          </w:tcPr>
          <w:p>
            <w:pPr>
              <w:pStyle w:val="TableText"/>
            </w:pPr>
            <w:r>
              <w:t>Project owner/team</w:t>
            </w:r>
          </w:p>
        </w:tc>
        <w:tc>
          <w:tcPr>
            <w:tcW w:type="dxa" w:w="1152"/>
            <w:vAlign w:val="center"/>
            <w:tcMar>
              <w:top w:w="68" w:type="dxa"/>
              <w:start w:w="82" w:type="dxa"/>
              <w:bottom w:w="68" w:type="dxa"/>
              <w:end w:w="82" w:type="dxa"/>
            </w:tcMar>
            <w:shd w:fill="F2F6F9"/>
          </w:tcPr>
          <w:p>
            <w:pPr>
              <w:pStyle w:val="TableText"/>
            </w:pPr>
            <w:r>
              <w:t>2026-10-10</w:t>
            </w:r>
          </w:p>
        </w:tc>
        <w:tc>
          <w:tcPr>
            <w:tcW w:type="dxa" w:w="3024"/>
            <w:vAlign w:val="center"/>
            <w:tcMar>
              <w:top w:w="68" w:type="dxa"/>
              <w:start w:w="82" w:type="dxa"/>
              <w:bottom w:w="68" w:type="dxa"/>
              <w:end w:w="82" w:type="dxa"/>
            </w:tcMar>
            <w:shd w:fill="F2F6F9"/>
          </w:tcPr>
          <w:p>
            <w:pPr>
              <w:pStyle w:val="TableText"/>
            </w:pPr>
            <w:r>
              <w:t>CIQ-ANT-002 v1.0.1; report-referenced</w:t>
            </w:r>
          </w:p>
        </w:tc>
      </w:tr>
      <w:tr>
        <w:trPr>
          <w:cantSplit/>
        </w:trPr>
        <w:tc>
          <w:tcPr>
            <w:tcW w:type="dxa" w:w="2304"/>
            <w:vAlign w:val="center"/>
            <w:tcMar>
              <w:top w:w="68" w:type="dxa"/>
              <w:start w:w="82" w:type="dxa"/>
              <w:bottom w:w="68" w:type="dxa"/>
              <w:end w:w="82" w:type="dxa"/>
            </w:tcMar>
          </w:tcPr>
          <w:p>
            <w:pPr>
              <w:pStyle w:val="TableText"/>
            </w:pPr>
            <w:r/>
            <w:r>
              <w:rPr>
                <w:rFonts w:ascii="Aptos" w:hAnsi="Aptos"/>
                <w:b w:val="0"/>
                <w:color w:val="17242E"/>
                <w:sz w:val="14"/>
              </w:rPr>
              <w:t>Boundary approval — G1</w:t>
            </w:r>
          </w:p>
        </w:tc>
        <w:tc>
          <w:tcPr>
            <w:tcW w:type="dxa" w:w="1656"/>
            <w:vAlign w:val="center"/>
            <w:tcMar>
              <w:top w:w="68" w:type="dxa"/>
              <w:start w:w="82" w:type="dxa"/>
              <w:bottom w:w="68" w:type="dxa"/>
              <w:end w:w="82" w:type="dxa"/>
            </w:tcMar>
          </w:tcPr>
          <w:p>
            <w:pPr>
              <w:pStyle w:val="TableText"/>
            </w:pPr>
            <w:r>
              <w:t>DECISIONS REPORTED; TRACEABILITY TO CONFIRM</w:t>
            </w:r>
          </w:p>
        </w:tc>
        <w:tc>
          <w:tcPr>
            <w:tcW w:type="dxa" w:w="1656"/>
            <w:vAlign w:val="center"/>
            <w:tcMar>
              <w:top w:w="68" w:type="dxa"/>
              <w:start w:w="82" w:type="dxa"/>
              <w:bottom w:w="68" w:type="dxa"/>
              <w:end w:w="82" w:type="dxa"/>
            </w:tcMar>
          </w:tcPr>
          <w:p>
            <w:pPr>
              <w:pStyle w:val="TableText"/>
            </w:pPr>
            <w:r>
              <w:t>[PENDING]</w:t>
            </w:r>
          </w:p>
        </w:tc>
        <w:tc>
          <w:tcPr>
            <w:tcW w:type="dxa" w:w="1152"/>
            <w:vAlign w:val="center"/>
            <w:tcMar>
              <w:top w:w="68" w:type="dxa"/>
              <w:start w:w="82" w:type="dxa"/>
              <w:bottom w:w="68" w:type="dxa"/>
              <w:end w:w="82" w:type="dxa"/>
            </w:tcMar>
          </w:tcPr>
          <w:p>
            <w:pPr>
              <w:pStyle w:val="TableText"/>
            </w:pPr>
            <w:r>
              <w:t>[PENDING]</w:t>
            </w:r>
          </w:p>
        </w:tc>
        <w:tc>
          <w:tcPr>
            <w:tcW w:type="dxa" w:w="3024"/>
            <w:vAlign w:val="center"/>
            <w:tcMar>
              <w:top w:w="68" w:type="dxa"/>
              <w:start w:w="82" w:type="dxa"/>
              <w:bottom w:w="68" w:type="dxa"/>
              <w:end w:w="82" w:type="dxa"/>
            </w:tcMar>
          </w:tcPr>
          <w:p>
            <w:pPr>
              <w:pStyle w:val="TableText"/>
            </w:pPr>
            <w:r>
              <w:t>Prior governance report; confirm decision IDs before grant</w:t>
            </w:r>
          </w:p>
        </w:tc>
      </w:tr>
      <w:tr>
        <w:trPr>
          <w:cantSplit/>
        </w:trPr>
        <w:tc>
          <w:tcPr>
            <w:tcW w:type="dxa" w:w="2304"/>
            <w:vAlign w:val="center"/>
            <w:tcMar>
              <w:top w:w="68" w:type="dxa"/>
              <w:start w:w="82" w:type="dxa"/>
              <w:bottom w:w="68" w:type="dxa"/>
              <w:end w:w="82" w:type="dxa"/>
            </w:tcMar>
            <w:shd w:fill="F2F6F9"/>
          </w:tcPr>
          <w:p>
            <w:pPr>
              <w:pStyle w:val="TableText"/>
            </w:pPr>
            <w:r/>
            <w:r>
              <w:rPr>
                <w:rFonts w:ascii="Aptos" w:hAnsi="Aptos"/>
                <w:b w:val="0"/>
                <w:color w:val="17242E"/>
                <w:sz w:val="14"/>
              </w:rPr>
              <w:t>Architecture/plan approval — G3</w:t>
            </w:r>
          </w:p>
        </w:tc>
        <w:tc>
          <w:tcPr>
            <w:tcW w:type="dxa" w:w="1656"/>
            <w:vAlign w:val="center"/>
            <w:tcMar>
              <w:top w:w="68" w:type="dxa"/>
              <w:start w:w="82" w:type="dxa"/>
              <w:bottom w:w="68" w:type="dxa"/>
              <w:end w:w="82" w:type="dxa"/>
            </w:tcMar>
            <w:shd w:fill="F2F6F9"/>
          </w:tcPr>
          <w:p>
            <w:pPr>
              <w:pStyle w:val="TableText"/>
            </w:pPr>
            <w:r>
              <w:t>P7 PROPOSAL PREPARED; OWNER GRANT PENDING</w:t>
            </w:r>
          </w:p>
        </w:tc>
        <w:tc>
          <w:tcPr>
            <w:tcW w:type="dxa" w:w="1656"/>
            <w:vAlign w:val="center"/>
            <w:tcMar>
              <w:top w:w="68" w:type="dxa"/>
              <w:start w:w="82" w:type="dxa"/>
              <w:bottom w:w="68" w:type="dxa"/>
              <w:end w:w="82" w:type="dxa"/>
            </w:tcMar>
            <w:shd w:fill="F2F6F9"/>
          </w:tcPr>
          <w:p>
            <w:pPr>
              <w:pStyle w:val="TableText"/>
            </w:pPr>
            <w:r>
              <w:t>[PENDING]</w:t>
            </w:r>
          </w:p>
        </w:tc>
        <w:tc>
          <w:tcPr>
            <w:tcW w:type="dxa" w:w="1152"/>
            <w:vAlign w:val="center"/>
            <w:tcMar>
              <w:top w:w="68" w:type="dxa"/>
              <w:start w:w="82" w:type="dxa"/>
              <w:bottom w:w="68" w:type="dxa"/>
              <w:end w:w="82" w:type="dxa"/>
            </w:tcMar>
            <w:shd w:fill="F2F6F9"/>
          </w:tcPr>
          <w:p>
            <w:pPr>
              <w:pStyle w:val="TableText"/>
            </w:pPr>
            <w:r>
              <w:t>[PENDING]</w:t>
            </w:r>
          </w:p>
        </w:tc>
        <w:tc>
          <w:tcPr>
            <w:tcW w:type="dxa" w:w="3024"/>
            <w:vAlign w:val="center"/>
            <w:tcMar>
              <w:top w:w="68" w:type="dxa"/>
              <w:start w:w="82" w:type="dxa"/>
              <w:bottom w:w="68" w:type="dxa"/>
              <w:end w:w="82" w:type="dxa"/>
            </w:tcMar>
            <w:shd w:fill="F2F6F9"/>
          </w:tcPr>
          <w:p>
            <w:pPr>
              <w:pStyle w:val="TableText"/>
            </w:pPr>
            <w:r>
              <w:t>CIQ-ARCH-003 v0.1.1 + PAR-CIQ-P7-20261010-01</w:t>
            </w:r>
          </w:p>
        </w:tc>
      </w:tr>
      <w:tr>
        <w:trPr>
          <w:cantSplit/>
        </w:trPr>
        <w:tc>
          <w:tcPr>
            <w:tcW w:type="dxa" w:w="2304"/>
            <w:vAlign w:val="center"/>
            <w:tcMar>
              <w:top w:w="68" w:type="dxa"/>
              <w:start w:w="82" w:type="dxa"/>
              <w:bottom w:w="68" w:type="dxa"/>
              <w:end w:w="82" w:type="dxa"/>
            </w:tcMar>
          </w:tcPr>
          <w:p>
            <w:pPr>
              <w:pStyle w:val="TableText"/>
            </w:pPr>
            <w:r/>
            <w:r>
              <w:rPr>
                <w:rFonts w:ascii="Aptos" w:hAnsi="Aptos"/>
                <w:b w:val="0"/>
                <w:color w:val="17242E"/>
                <w:sz w:val="14"/>
              </w:rPr>
              <w:t>Dataset contract approval — G4</w:t>
            </w:r>
          </w:p>
        </w:tc>
        <w:tc>
          <w:tcPr>
            <w:tcW w:type="dxa" w:w="1656"/>
            <w:vAlign w:val="center"/>
            <w:tcMar>
              <w:top w:w="68" w:type="dxa"/>
              <w:start w:w="82" w:type="dxa"/>
              <w:bottom w:w="68" w:type="dxa"/>
              <w:end w:w="82" w:type="dxa"/>
            </w:tcMar>
          </w:tcPr>
          <w:p>
            <w:pPr>
              <w:pStyle w:val="TableText"/>
            </w:pPr>
            <w:r>
              <w:t>SOURCE HASHES MATCH; DATA GAPS REMAIN</w:t>
            </w:r>
          </w:p>
        </w:tc>
        <w:tc>
          <w:tcPr>
            <w:tcW w:type="dxa" w:w="1656"/>
            <w:vAlign w:val="center"/>
            <w:tcMar>
              <w:top w:w="68" w:type="dxa"/>
              <w:start w:w="82" w:type="dxa"/>
              <w:bottom w:w="68" w:type="dxa"/>
              <w:end w:w="82" w:type="dxa"/>
            </w:tcMar>
          </w:tcPr>
          <w:p>
            <w:pPr>
              <w:pStyle w:val="TableText"/>
            </w:pPr>
            <w:r>
              <w:t>Document-preparation check</w:t>
            </w:r>
          </w:p>
        </w:tc>
        <w:tc>
          <w:tcPr>
            <w:tcW w:type="dxa" w:w="1152"/>
            <w:vAlign w:val="center"/>
            <w:tcMar>
              <w:top w:w="68" w:type="dxa"/>
              <w:start w:w="82" w:type="dxa"/>
              <w:bottom w:w="68" w:type="dxa"/>
              <w:end w:w="82" w:type="dxa"/>
            </w:tcMar>
          </w:tcPr>
          <w:p>
            <w:pPr>
              <w:pStyle w:val="TableText"/>
            </w:pPr>
            <w:r>
              <w:t>2026-10-10</w:t>
            </w:r>
          </w:p>
        </w:tc>
        <w:tc>
          <w:tcPr>
            <w:tcW w:type="dxa" w:w="3024"/>
            <w:vAlign w:val="center"/>
            <w:tcMar>
              <w:top w:w="68" w:type="dxa"/>
              <w:start w:w="82" w:type="dxa"/>
              <w:bottom w:w="68" w:type="dxa"/>
              <w:end w:w="82" w:type="dxa"/>
            </w:tcMar>
          </w:tcPr>
          <w:p>
            <w:pPr>
              <w:pStyle w:val="TableText"/>
            </w:pPr>
            <w:r>
              <w:t>Seven accessible CSV SHA256 values match; see Section 18.2</w:t>
            </w:r>
          </w:p>
        </w:tc>
      </w:tr>
      <w:tr>
        <w:trPr>
          <w:cantSplit/>
        </w:trPr>
        <w:tc>
          <w:tcPr>
            <w:tcW w:type="dxa" w:w="2304"/>
            <w:vAlign w:val="center"/>
            <w:tcMar>
              <w:top w:w="68" w:type="dxa"/>
              <w:start w:w="82" w:type="dxa"/>
              <w:bottom w:w="68" w:type="dxa"/>
              <w:end w:w="82" w:type="dxa"/>
            </w:tcMar>
            <w:shd w:fill="F2F6F9"/>
          </w:tcPr>
          <w:p>
            <w:pPr>
              <w:pStyle w:val="TableText"/>
            </w:pPr>
            <w:r/>
            <w:r>
              <w:rPr>
                <w:rFonts w:ascii="Aptos" w:hAnsi="Aptos"/>
                <w:b w:val="0"/>
                <w:color w:val="17242E"/>
                <w:sz w:val="14"/>
              </w:rPr>
              <w:t>First build authorization — G5</w:t>
            </w:r>
          </w:p>
        </w:tc>
        <w:tc>
          <w:tcPr>
            <w:tcW w:type="dxa" w:w="1656"/>
            <w:vAlign w:val="center"/>
            <w:tcMar>
              <w:top w:w="68" w:type="dxa"/>
              <w:start w:w="82" w:type="dxa"/>
              <w:bottom w:w="68" w:type="dxa"/>
              <w:end w:w="82" w:type="dxa"/>
            </w:tcMar>
            <w:shd w:fill="F2F6F9"/>
          </w:tcPr>
          <w:p>
            <w:pPr>
              <w:pStyle w:val="TableText"/>
            </w:pPr>
            <w:r>
              <w:t>NOT GRANTED — P7 PAR PREPARED ONLY</w:t>
            </w:r>
          </w:p>
        </w:tc>
        <w:tc>
          <w:tcPr>
            <w:tcW w:type="dxa" w:w="1656"/>
            <w:vAlign w:val="center"/>
            <w:tcMar>
              <w:top w:w="68" w:type="dxa"/>
              <w:start w:w="82" w:type="dxa"/>
              <w:bottom w:w="68" w:type="dxa"/>
              <w:end w:w="82" w:type="dxa"/>
            </w:tcMar>
            <w:shd w:fill="F2F6F9"/>
          </w:tcPr>
          <w:p>
            <w:pPr>
              <w:pStyle w:val="TableText"/>
            </w:pPr>
            <w:r>
              <w:t>[PENDING]</w:t>
            </w:r>
          </w:p>
        </w:tc>
        <w:tc>
          <w:tcPr>
            <w:tcW w:type="dxa" w:w="1152"/>
            <w:vAlign w:val="center"/>
            <w:tcMar>
              <w:top w:w="68" w:type="dxa"/>
              <w:start w:w="82" w:type="dxa"/>
              <w:bottom w:w="68" w:type="dxa"/>
              <w:end w:w="82" w:type="dxa"/>
            </w:tcMar>
            <w:shd w:fill="F2F6F9"/>
          </w:tcPr>
          <w:p>
            <w:pPr>
              <w:pStyle w:val="TableText"/>
            </w:pPr>
            <w:r>
              <w:t>[PENDING]</w:t>
            </w:r>
          </w:p>
        </w:tc>
        <w:tc>
          <w:tcPr>
            <w:tcW w:type="dxa" w:w="3024"/>
            <w:vAlign w:val="center"/>
            <w:tcMar>
              <w:top w:w="68" w:type="dxa"/>
              <w:start w:w="82" w:type="dxa"/>
              <w:bottom w:w="68" w:type="dxa"/>
              <w:end w:w="82" w:type="dxa"/>
            </w:tcMar>
            <w:shd w:fill="F2F6F9"/>
          </w:tcPr>
          <w:p>
            <w:pPr>
              <w:pStyle w:val="TableText"/>
            </w:pPr>
            <w:r>
              <w:t>PAR-CIQ-P7-20261010-01; explicit owner grant missing</w:t>
            </w:r>
          </w:p>
        </w:tc>
      </w:tr>
      <w:tr>
        <w:trPr>
          <w:cantSplit/>
        </w:trPr>
        <w:tc>
          <w:tcPr>
            <w:tcW w:type="dxa" w:w="2304"/>
            <w:vAlign w:val="center"/>
            <w:tcMar>
              <w:top w:w="68" w:type="dxa"/>
              <w:start w:w="82" w:type="dxa"/>
              <w:bottom w:w="68" w:type="dxa"/>
              <w:end w:w="82" w:type="dxa"/>
            </w:tcMar>
          </w:tcPr>
          <w:p>
            <w:pPr>
              <w:pStyle w:val="TableText"/>
            </w:pPr>
            <w:r/>
            <w:r>
              <w:rPr>
                <w:rFonts w:ascii="Aptos" w:hAnsi="Aptos"/>
                <w:b w:val="0"/>
                <w:color w:val="17242E"/>
                <w:sz w:val="14"/>
              </w:rPr>
              <w:t>Dataset generation authorization</w:t>
            </w:r>
          </w:p>
        </w:tc>
        <w:tc>
          <w:tcPr>
            <w:tcW w:type="dxa" w:w="1656"/>
            <w:vAlign w:val="center"/>
            <w:tcMar>
              <w:top w:w="68" w:type="dxa"/>
              <w:start w:w="82" w:type="dxa"/>
              <w:bottom w:w="68" w:type="dxa"/>
              <w:end w:w="82" w:type="dxa"/>
            </w:tcMar>
          </w:tcPr>
          <w:p>
            <w:pPr>
              <w:pStyle w:val="TableText"/>
            </w:pPr>
            <w:r>
              <w:t>NOT GRANTED</w:t>
            </w:r>
          </w:p>
        </w:tc>
        <w:tc>
          <w:tcPr>
            <w:tcW w:type="dxa" w:w="1656"/>
            <w:vAlign w:val="center"/>
            <w:tcMar>
              <w:top w:w="68" w:type="dxa"/>
              <w:start w:w="82" w:type="dxa"/>
              <w:bottom w:w="68" w:type="dxa"/>
              <w:end w:w="82" w:type="dxa"/>
            </w:tcMar>
          </w:tcPr>
          <w:p>
            <w:pPr>
              <w:pStyle w:val="TableText"/>
            </w:pPr>
            <w:r>
              <w:t>[PENDING]</w:t>
            </w:r>
          </w:p>
        </w:tc>
        <w:tc>
          <w:tcPr>
            <w:tcW w:type="dxa" w:w="1152"/>
            <w:vAlign w:val="center"/>
            <w:tcMar>
              <w:top w:w="68" w:type="dxa"/>
              <w:start w:w="82" w:type="dxa"/>
              <w:bottom w:w="68" w:type="dxa"/>
              <w:end w:w="82" w:type="dxa"/>
            </w:tcMar>
          </w:tcPr>
          <w:p>
            <w:pPr>
              <w:pStyle w:val="TableText"/>
            </w:pPr>
            <w:r>
              <w:t>[PENDING]</w:t>
            </w:r>
          </w:p>
        </w:tc>
        <w:tc>
          <w:tcPr>
            <w:tcW w:type="dxa" w:w="3024"/>
            <w:vAlign w:val="center"/>
            <w:tcMar>
              <w:top w:w="68" w:type="dxa"/>
              <w:start w:w="82" w:type="dxa"/>
              <w:bottom w:w="68" w:type="dxa"/>
              <w:end w:w="82" w:type="dxa"/>
            </w:tcMar>
          </w:tcPr>
          <w:p>
            <w:pPr>
              <w:pStyle w:val="TableText"/>
            </w:pPr>
            <w:r>
              <w:t>Separate named order required</w:t>
            </w:r>
          </w:p>
        </w:tc>
      </w:tr>
      <w:tr>
        <w:trPr>
          <w:cantSplit/>
        </w:trPr>
        <w:tc>
          <w:tcPr>
            <w:tcW w:type="dxa" w:w="2304"/>
            <w:vAlign w:val="center"/>
            <w:tcMar>
              <w:top w:w="68" w:type="dxa"/>
              <w:start w:w="82" w:type="dxa"/>
              <w:bottom w:w="68" w:type="dxa"/>
              <w:end w:w="82" w:type="dxa"/>
            </w:tcMar>
            <w:shd w:fill="F2F6F9"/>
          </w:tcPr>
          <w:p>
            <w:pPr>
              <w:pStyle w:val="TableText"/>
            </w:pPr>
            <w:r/>
            <w:r>
              <w:rPr>
                <w:rFonts w:ascii="Aptos" w:hAnsi="Aptos"/>
                <w:b w:val="0"/>
                <w:color w:val="17242E"/>
                <w:sz w:val="14"/>
              </w:rPr>
              <w:t>Demo/release authorization</w:t>
            </w:r>
          </w:p>
        </w:tc>
        <w:tc>
          <w:tcPr>
            <w:tcW w:type="dxa" w:w="1656"/>
            <w:vAlign w:val="center"/>
            <w:tcMar>
              <w:top w:w="68" w:type="dxa"/>
              <w:start w:w="82" w:type="dxa"/>
              <w:bottom w:w="68" w:type="dxa"/>
              <w:end w:w="82" w:type="dxa"/>
            </w:tcMar>
            <w:shd w:fill="F2F6F9"/>
          </w:tcPr>
          <w:p>
            <w:pPr>
              <w:pStyle w:val="TableText"/>
            </w:pPr>
            <w:r>
              <w:t>NOT GRANTED</w:t>
            </w:r>
          </w:p>
        </w:tc>
        <w:tc>
          <w:tcPr>
            <w:tcW w:type="dxa" w:w="1656"/>
            <w:vAlign w:val="center"/>
            <w:tcMar>
              <w:top w:w="68" w:type="dxa"/>
              <w:start w:w="82" w:type="dxa"/>
              <w:bottom w:w="68" w:type="dxa"/>
              <w:end w:w="82" w:type="dxa"/>
            </w:tcMar>
            <w:shd w:fill="F2F6F9"/>
          </w:tcPr>
          <w:p>
            <w:pPr>
              <w:pStyle w:val="TableText"/>
            </w:pPr>
            <w:r>
              <w:t>[PENDING]</w:t>
            </w:r>
          </w:p>
        </w:tc>
        <w:tc>
          <w:tcPr>
            <w:tcW w:type="dxa" w:w="1152"/>
            <w:vAlign w:val="center"/>
            <w:tcMar>
              <w:top w:w="68" w:type="dxa"/>
              <w:start w:w="82" w:type="dxa"/>
              <w:bottom w:w="68" w:type="dxa"/>
              <w:end w:w="82" w:type="dxa"/>
            </w:tcMar>
            <w:shd w:fill="F2F6F9"/>
          </w:tcPr>
          <w:p>
            <w:pPr>
              <w:pStyle w:val="TableText"/>
            </w:pPr>
            <w:r>
              <w:t>[PENDING]</w:t>
            </w:r>
          </w:p>
        </w:tc>
        <w:tc>
          <w:tcPr>
            <w:tcW w:type="dxa" w:w="3024"/>
            <w:vAlign w:val="center"/>
            <w:tcMar>
              <w:top w:w="68" w:type="dxa"/>
              <w:start w:w="82" w:type="dxa"/>
              <w:bottom w:w="68" w:type="dxa"/>
              <w:end w:w="82" w:type="dxa"/>
            </w:tcMar>
            <w:shd w:fill="F2F6F9"/>
          </w:tcPr>
          <w:p>
            <w:pPr>
              <w:pStyle w:val="TableText"/>
            </w:pPr>
            <w:r>
              <w:t>Separate final review required</w:t>
            </w:r>
          </w:p>
        </w:tc>
      </w:tr>
      <w:tr>
        <w:trPr>
          <w:cantSplit/>
        </w:trPr>
        <w:tc>
          <w:tcPr>
            <w:tcW w:type="dxa" w:w="1967"/>
            <w:vAlign w:val="center"/>
            <w:tcBorders>
              <w:top w:val="single" w:sz="5" w:color="B8C7D9"/>
              <w:left w:val="single" w:sz="5" w:color="B8C7D9"/>
              <w:bottom w:val="single" w:sz="5" w:color="B8C7D9"/>
              <w:right w:val="single" w:sz="5" w:color="B8C7D9"/>
              <w:insideH w:val="single" w:sz="5" w:color="B8C7D9"/>
              <w:insideV w:val="single" w:sz="5" w:color="B8C7D9"/>
            </w:tcBorders>
          </w:tcPr>
          <w:p>
            <w:r>
              <w:t>P6 acceptance baseline</w:t>
            </w:r>
          </w:p>
        </w:tc>
        <w:tc>
          <w:tcPr>
            <w:tcW w:type="dxa" w:w="1967"/>
            <w:vAlign w:val="center"/>
            <w:tcBorders>
              <w:top w:val="single" w:sz="5" w:color="B8C7D9"/>
              <w:left w:val="single" w:sz="5" w:color="B8C7D9"/>
              <w:bottom w:val="single" w:sz="5" w:color="B8C7D9"/>
              <w:right w:val="single" w:sz="5" w:color="B8C7D9"/>
              <w:insideH w:val="single" w:sz="5" w:color="B8C7D9"/>
              <w:insideV w:val="single" w:sz="5" w:color="B8C7D9"/>
            </w:tcBorders>
          </w:tcPr>
          <w:p>
            <w:r>
              <w:t>REPORTED CLOSED / ACCEPTED</w:t>
            </w:r>
          </w:p>
        </w:tc>
        <w:tc>
          <w:tcPr>
            <w:tcW w:type="dxa" w:w="1967"/>
            <w:vAlign w:val="center"/>
            <w:tcBorders>
              <w:top w:val="single" w:sz="5" w:color="B8C7D9"/>
              <w:left w:val="single" w:sz="5" w:color="B8C7D9"/>
              <w:bottom w:val="single" w:sz="5" w:color="B8C7D9"/>
              <w:right w:val="single" w:sz="5" w:color="B8C7D9"/>
              <w:insideH w:val="single" w:sz="5" w:color="B8C7D9"/>
              <w:insideV w:val="single" w:sz="5" w:color="B8C7D9"/>
            </w:tcBorders>
          </w:tcPr>
          <w:p>
            <w:r>
              <w:t>Project report; owner review</w:t>
            </w:r>
          </w:p>
        </w:tc>
        <w:tc>
          <w:tcPr>
            <w:tcW w:type="dxa" w:w="1967"/>
            <w:vAlign w:val="center"/>
            <w:tcBorders>
              <w:top w:val="single" w:sz="5" w:color="B8C7D9"/>
              <w:left w:val="single" w:sz="5" w:color="B8C7D9"/>
              <w:bottom w:val="single" w:sz="5" w:color="B8C7D9"/>
              <w:right w:val="single" w:sz="5" w:color="B8C7D9"/>
              <w:insideH w:val="single" w:sz="5" w:color="B8C7D9"/>
              <w:insideV w:val="single" w:sz="5" w:color="B8C7D9"/>
            </w:tcBorders>
          </w:tcPr>
          <w:p>
            <w:r>
              <w:t>2026-10-10</w:t>
            </w:r>
          </w:p>
        </w:tc>
        <w:tc>
          <w:tcPr>
            <w:tcW w:type="dxa" w:w="1967"/>
            <w:vAlign w:val="center"/>
            <w:tcBorders>
              <w:top w:val="single" w:sz="5" w:color="B8C7D9"/>
              <w:left w:val="single" w:sz="5" w:color="B8C7D9"/>
              <w:bottom w:val="single" w:sz="5" w:color="B8C7D9"/>
              <w:right w:val="single" w:sz="5" w:color="B8C7D9"/>
              <w:insideH w:val="single" w:sz="5" w:color="B8C7D9"/>
              <w:insideV w:val="single" w:sz="5" w:color="B8C7D9"/>
            </w:tcBorders>
          </w:tcPr>
          <w:p>
            <w:r>
              <w:t>Commit 9f6fea2; 45/45 tests report-referenced; code/test suite not re-run during this document preparation</w:t>
            </w:r>
          </w:p>
        </w:tc>
      </w:tr>
    </w:tbl>
    <w:p>
      <w:pPr>
        <w:spacing w:after="20"/>
      </w:pPr>
    </w:p>
    <w:p>
      <w:pPr>
        <w:pStyle w:val="Heading1"/>
      </w:pPr>
      <w:r>
        <w:t>Final status and next action</w:t>
      </w:r>
    </w:p>
    <w:tbl>
      <w:tblPr>
        <w:tblW w:type="auto" w:w="0"/>
        <w:jc w:val="center"/>
        <w:tblLayout w:type="fixed"/>
        <w:tblLook w:firstColumn="1" w:firstRow="1" w:lastColumn="0" w:lastRow="0" w:noHBand="0" w:noVBand="1" w:val="04A0"/>
        <w:tblBorders>
          <w:top w:val="single" w:sz="7" w:space="0" w:color="9D2C2C"/>
          <w:left w:val="single" w:sz="7" w:space="0" w:color="9D2C2C"/>
          <w:bottom w:val="single" w:sz="7" w:space="0" w:color="9D2C2C"/>
          <w:right w:val="single" w:sz="7" w:space="0" w:color="9D2C2C"/>
          <w:insideH w:val="single" w:sz="7" w:space="0" w:color="9D2C2C"/>
          <w:insideV w:val="single" w:sz="7" w:space="0" w:color="9D2C2C"/>
        </w:tblBorders>
      </w:tblPr>
      <w:tblGrid>
        <w:gridCol w:w="9792"/>
      </w:tblGrid>
      <w:tr>
        <w:trPr>
          <w:cantSplit/>
          <w:tblHeader w:val="true"/>
        </w:trPr>
        <w:tc>
          <w:tcPr>
            <w:tcW w:type="dxa" w:w="9835"/>
            <w:shd w:fill="FCEEEE"/>
            <w:tcMar>
              <w:top w:w="115" w:type="dxa"/>
              <w:start w:w="145" w:type="dxa"/>
              <w:bottom w:w="115" w:type="dxa"/>
              <w:end w:w="140" w:type="dxa"/>
            </w:tcMar>
          </w:tcPr>
          <w:p>
            <w:pPr>
              <w:spacing w:after="60"/>
            </w:pPr>
            <w:r>
              <w:t>CURRENT AUTHORIZED ACTION — P7 PAR REVIEW ONLY</w:t>
              <w:br/>
              <w:t>This revision authorizes read-only review of Document 05 v0.2.5, the owner-approved UI benchmark and PAR-CIQ-P7-20261010-01. No source edits, frontend/API code, scaffolding, dependency installation, migrations, source-data mutation, publication or deployment is authorized until the owner explicitly grants P7.</w:t>
            </w:r>
          </w:p>
        </w:tc>
      </w:tr>
    </w:tbl>
    <w:p>
      <w:pPr>
        <w:spacing w:after="20"/>
      </w:pPr>
    </w:p>
    <w:p>
      <w:pPr/>
      <w:r>
        <w:t>Next concrete step: the owner reviews PAR-CIQ-P7-20261010-01 and the registered approved Image 2 asset at docs/ClassroomIQ_UI_Benchmark_Approved_Reference.jpg. Resolve or explicitly disposition the data-contract reconciliation items in Section 18.2, confirm the current repository/branch/clean working tree and repeat the P4–P6 regression test. Only after the owner explicitly records GRANT may Antigravity begin P7 changes within the listed mutation surface. P7 acceptance and P8/P9 authorization remain separate decisions.</w:t>
      </w:r>
    </w:p>
    <w:p>
      <w:pPr/>
      <w:r>
        <w:t>No P7 build authorization is granted by CIQ-PLAN-005 v0.2.5. PAR-CIQ-P7-20261010-01 is prepared only; the stop gate remains active until explicit owner approval.</w:t>
      </w:r>
    </w:p>
    <w:sectPr w:rsidR="00FC693F" w:rsidRPr="0006063C" w:rsidSect="00034616">
      <w:headerReference w:type="default" r:id="rId9"/>
      <w:footerReference w:type="default" r:id="rId10"/>
      <w:pgSz w:w="11909" w:h="16834"/>
      <w:pgMar w:top="979" w:right="1037" w:bottom="936" w:left="1037"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05F6E"/>
        <w:sz w:val="17"/>
      </w:rPr>
      <w:t xml:space="preserve">CIQ-PLAN-005  •  v0.2.5  •  CONTROLLED DRAFT — P7 OWNER APPROVAL PENDING  |  Page </w:t>
    </w:r>
    <w:fldSimple w:instr="PAGE" w:dirty="true">
      <w:r>
        <w:rPr>
          <w:rFonts w:ascii="Georgia" w:hAnsi="Georgia"/>
          <w:sz w:val="17"/>
          <w:color w:val="505F6E"/>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8" w:space="4" w:color="117A8B"/>
      </w:pBdr>
    </w:pPr>
    <w:r>
      <w:t>CLASSROOMIQ  /  IMPLEMENTATION ROADMAP &amp; BUILD AUTHORIZATION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7" w:lineRule="auto"/>
    </w:pPr>
    <w:rPr>
      <w:rFonts w:ascii="Aptos" w:hAnsi="Aptos"/>
      <w:color w:val="17242E"/>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70"/>
      <w:outlineLvl w:val="0"/>
    </w:pPr>
    <w:rPr>
      <w:rFonts w:asciiTheme="majorHAnsi" w:eastAsiaTheme="majorEastAsia" w:hAnsiTheme="majorHAnsi" w:cstheme="majorBidi" w:ascii="Aptos Display" w:hAnsi="Aptos Display"/>
      <w:b/>
      <w:bCs/>
      <w:color w:val="17324D"/>
      <w:sz w:val="33"/>
      <w:szCs w:val="28"/>
    </w:rPr>
  </w:style>
  <w:style w:type="paragraph" w:styleId="Heading2">
    <w:name w:val="heading 2"/>
    <w:basedOn w:val="Normal"/>
    <w:next w:val="Normal"/>
    <w:link w:val="Heading2Char"/>
    <w:uiPriority w:val="9"/>
    <w:unhideWhenUsed/>
    <w:qFormat/>
    <w:rsid w:val="00FC693F"/>
    <w:pPr>
      <w:keepNext/>
      <w:keepLines/>
      <w:spacing w:before="120" w:after="70"/>
      <w:outlineLvl w:val="1"/>
    </w:pPr>
    <w:rPr>
      <w:rFonts w:asciiTheme="majorHAnsi" w:eastAsiaTheme="majorEastAsia" w:hAnsiTheme="majorHAnsi" w:cstheme="majorBidi" w:ascii="Aptos Display" w:hAnsi="Aptos Display"/>
      <w:b/>
      <w:bCs/>
      <w:color w:val="245B78"/>
      <w:sz w:val="23"/>
      <w:szCs w:val="26"/>
    </w:rPr>
  </w:style>
  <w:style w:type="paragraph" w:styleId="Heading3">
    <w:name w:val="heading 3"/>
    <w:basedOn w:val="Normal"/>
    <w:next w:val="Normal"/>
    <w:link w:val="Heading3Char"/>
    <w:uiPriority w:val="9"/>
    <w:unhideWhenUsed/>
    <w:qFormat/>
    <w:rsid w:val="00FC693F"/>
    <w:pPr>
      <w:keepNext/>
      <w:keepLines/>
      <w:spacing w:before="120" w:after="70"/>
      <w:outlineLvl w:val="2"/>
    </w:pPr>
    <w:rPr>
      <w:rFonts w:asciiTheme="majorHAnsi" w:eastAsiaTheme="majorEastAsia" w:hAnsiTheme="majorHAnsi" w:cstheme="majorBidi" w:ascii="Aptos" w:hAnsi="Aptos"/>
      <w:b/>
      <w:bCs/>
      <w:color w:val="117A8B"/>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70" w:line="240" w:lineRule="auto" w:before="120"/>
      <w:contextualSpacing/>
    </w:pPr>
    <w:rPr>
      <w:rFonts w:asciiTheme="majorHAnsi" w:eastAsiaTheme="majorEastAsia" w:hAnsiTheme="majorHAnsi" w:cstheme="majorBidi" w:ascii="Aptos Display" w:hAnsi="Aptos Display"/>
      <w:b/>
      <w:color w:val="17324D"/>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120" w:after="70"/>
    </w:pPr>
    <w:rPr>
      <w:rFonts w:asciiTheme="majorHAnsi" w:eastAsiaTheme="majorEastAsia" w:hAnsiTheme="majorHAnsi" w:cstheme="majorBidi" w:ascii="Aptos" w:hAnsi="Aptos"/>
      <w:b w:val="0"/>
      <w:i/>
      <w:iCs/>
      <w:color w:val="117A8B"/>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60" w:line="240" w:lineRule="auto"/>
    </w:pPr>
    <w:rPr>
      <w:rFonts w:ascii="Aptos" w:hAnsi="Aptos"/>
      <w:color w:val="52616B"/>
      <w:sz w:val="15"/>
    </w:rPr>
  </w:style>
  <w:style w:type="paragraph" w:customStyle="1" w:styleId="TableText">
    <w:name w:val="Table Text"/>
    <w:pPr>
      <w:spacing w:after="20" w:line="240" w:lineRule="auto"/>
    </w:pPr>
    <w:rPr>
      <w:rFonts w:ascii="Aptos" w:hAnsi="Aptos"/>
      <w:color w:val="17242E"/>
      <w:sz w:val="15"/>
    </w:rPr>
  </w:style>
  <w:style w:type="paragraph" w:customStyle="1" w:styleId="BulletTight">
    <w:name w:val="Bullet Tight"/>
    <w:pPr>
      <w:spacing w:after="40" w:line="247" w:lineRule="auto"/>
      <w:ind w:left="331" w:hanging="202"/>
    </w:pPr>
    <w:rPr>
      <w:rFonts w:ascii="Aptos" w:hAnsi="Aptos"/>
      <w:color w:val="17242E"/>
      <w:sz w:val="17"/>
    </w:rPr>
  </w:style>
  <w:style w:type="paragraph" w:customStyle="1" w:styleId="SmallTableText">
    <w:name w:val="Small Table Text"/>
    <w:pPr>
      <w:spacing w:after="20" w:line="240" w:lineRule="auto"/>
    </w:pPr>
    <w:rPr>
      <w:rFonts w:ascii="Aptos" w:hAnsi="Aptos"/>
      <w:color w:val="17242E"/>
      <w:sz w:val="1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ClassroomIQ — Implementation Roadmap &amp; Build Authorization</dc:title>
  <dc:subject>Document 05 v0.2.5; P7 benchmark registration and authorization preparation</dc:subject>
  <dc:creator>ClassroomIQ Project Team</dc:creator>
  <cp:keywords>ClassroomIQ, P7, PAR-CIQ-P7-20261010-01, v0.2.5</cp:keywords>
  <dc:description>Controlled draft. P7 stop gate remains active; explicit owner approval is required before implementation.</dc:description>
  <cp:lastModifiedBy/>
  <cp:revision>1</cp:revision>
  <dcterms:created xsi:type="dcterms:W3CDTF">2013-12-23T23:15:00Z</dcterms:created>
  <dcterms:modified xsi:type="dcterms:W3CDTF">2013-12-23T23:15:00Z</dcterms:modified>
  <cp:category/>
  <cp:version>0.2.5</cp:version>
</cp:coreProperties>
</file>