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00"/>
        <w:widowControl/>
      </w:pPr>
      <w:r>
        <w:rPr>
          <w:rFonts w:ascii="Aptos Display" w:hAnsi="Aptos Display"/>
          <w:b/>
          <w:color w:val="087E8B"/>
          <w:sz w:val="26"/>
        </w:rPr>
        <w:t>CLASSROOMIQ</w:t>
      </w:r>
    </w:p>
    <w:p>
      <w:pPr>
        <w:spacing w:after="40" w:line="240" w:lineRule="auto"/>
        <w:widowControl/>
      </w:pPr>
      <w:r>
        <w:rPr>
          <w:rFonts w:ascii="Aptos Display" w:hAnsi="Aptos Display"/>
          <w:b/>
          <w:color w:val="14263D"/>
          <w:sz w:val="62"/>
        </w:rPr>
        <w:t>ANTIGRAVITY</w:t>
        <w:br/>
        <w:t>ARCHITECTURE</w:t>
        <w:br/>
        <w:t>ASSESSMENT BRIEF</w:t>
      </w:r>
    </w:p>
    <w:p>
      <w:pPr>
        <w:spacing w:before="160" w:after="400"/>
        <w:widowControl/>
      </w:pPr>
      <w:r>
        <w:rPr>
          <w:rFonts w:ascii="Aptos" w:hAnsi="Aptos"/>
          <w:color w:val="5F6E80"/>
          <w:sz w:val="26"/>
        </w:rPr>
        <w:t>Document 02  |  Non-mutating technical review and planning instruction</w:t>
      </w:r>
    </w:p>
    <w:p>
      <w:pPr>
        <w:spacing w:after="360"/>
        <w:pBdr>
          <w:bottom w:val="single" w:sz="24" w:space="1" w:color="087E8B"/>
        </w:pBdr>
        <w:widowControl/>
      </w:pPr>
    </w:p>
    <w:tbl>
      <w:tblPr>
        <w:tblW w:type="auto" w:w="0"/>
        <w:jc w:val="center"/>
        <w:tblLayout w:type="fixed"/>
        <w:tblLook w:firstColumn="1" w:firstRow="1" w:lastColumn="0" w:lastRow="0" w:noHBand="0" w:noVBand="1" w:val="04A0"/>
      </w:tblPr>
      <w:tblGrid>
        <w:gridCol w:w="9864"/>
      </w:tblGrid>
      <w:tr>
        <w:trPr>
          <w:cantSplit/>
        </w:trPr>
        <w:tc>
          <w:tcPr>
            <w:tcW w:type="dxa" w:w="9994"/>
            <w:shd w:fill="FBECEE"/>
            <w:tcMar>
              <w:top w:w="130" w:type="dxa"/>
              <w:start w:w="170" w:type="dxa"/>
              <w:bottom w:w="125" w:type="dxa"/>
              <w:end w:w="170" w:type="dxa"/>
            </w:tcMar>
          </w:tcPr>
          <w:p>
            <w:pPr>
              <w:spacing w:after="60"/>
            </w:pPr>
            <w:r>
              <w:rPr>
                <w:rFonts w:ascii="Aptos" w:hAnsi="Aptos"/>
                <w:b/>
                <w:color w:val="9B3035"/>
                <w:sz w:val="19"/>
              </w:rPr>
              <w:t>EXECUTION STATUS — ASSESSMENT ONLY</w:t>
              <w:br/>
              <w:t>Antigravity is authorized by this brief to perform a read-only requirements and architecture assessment and to produce recommendations, questions, risks, and a phased plan. It is NOT authorized by this brief to edit application source code, install dependencies, create or modify datasets, create migrations, run destructive commands, or begin implementation. Existing seed CSVs may be inspected and validated read-only; this brief does not authorize new data generation or changes.</w:t>
            </w:r>
          </w:p>
          <w:p>
            <w:pPr>
              <w:spacing w:after="0" w:line="247" w:lineRule="auto"/>
            </w:pPr>
            <w:r>
              <w:rPr>
                <w:rFonts w:ascii="Aptos" w:hAnsi="Aptos"/>
                <w:color w:val="253449"/>
                <w:sz w:val="18"/>
              </w:rPr>
            </w:r>
          </w:p>
        </w:tc>
      </w:tr>
    </w:tbl>
    <w:p>
      <w:pPr>
        <w:spacing w:after="0"/>
        <w:widowControl/>
      </w:pP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85" w:type="dxa"/>
              <w:start w:w="90" w:type="dxa"/>
              <w:bottom w:w="85" w:type="dxa"/>
              <w:end w:w="90" w:type="dxa"/>
            </w:tcMar>
            <w:vAlign w:val="center"/>
          </w:tcPr>
          <w:p>
            <w:pPr>
              <w:spacing w:after="0" w:line="240" w:lineRule="auto"/>
            </w:pPr>
            <w:r>
              <w:rPr>
                <w:rFonts w:ascii="Aptos" w:hAnsi="Aptos"/>
                <w:b/>
                <w:color w:val="FFFFFF"/>
                <w:sz w:val="17"/>
              </w:rPr>
              <w:t>DOCUMENT CONTROL</w:t>
            </w:r>
          </w:p>
        </w:tc>
        <w:tc>
          <w:tcPr>
            <w:tcW w:type="dxa" w:w="7488"/>
            <w:shd w:fill="14263D"/>
            <w:tcMar>
              <w:top w:w="85" w:type="dxa"/>
              <w:start w:w="90" w:type="dxa"/>
              <w:bottom w:w="85" w:type="dxa"/>
              <w:end w:w="90" w:type="dxa"/>
            </w:tcMar>
            <w:vAlign w:val="center"/>
          </w:tcPr>
          <w:p>
            <w:pPr>
              <w:spacing w:after="0" w:line="240" w:lineRule="auto"/>
            </w:pPr>
            <w:r>
              <w:rPr>
                <w:rFonts w:ascii="Aptos" w:hAnsi="Aptos"/>
                <w:b/>
                <w:color w:val="FFFFFF"/>
                <w:sz w:val="17"/>
              </w:rPr>
              <w:t>VALUE</w:t>
            </w:r>
          </w:p>
        </w:tc>
      </w:tr>
      <w:tr>
        <w:trPr>
          <w:cantSplit/>
        </w:trPr>
        <w:tc>
          <w:tcPr>
            <w:tcW w:type="dxa" w:w="2376"/>
            <w:tcMar>
              <w:top w:w="65" w:type="dxa"/>
              <w:start w:w="90" w:type="dxa"/>
              <w:bottom w:w="65" w:type="dxa"/>
              <w:end w:w="90" w:type="dxa"/>
            </w:tcMar>
            <w:vAlign w:val="top"/>
          </w:tcPr>
          <w:p>
            <w:pPr>
              <w:spacing w:after="0" w:line="240" w:lineRule="auto"/>
            </w:pPr>
            <w:r>
              <w:rPr>
                <w:rFonts w:ascii="Aptos" w:hAnsi="Aptos"/>
                <w:b/>
                <w:color w:val="253449"/>
                <w:sz w:val="17"/>
              </w:rPr>
              <w:t>Document ID</w:t>
            </w:r>
          </w:p>
        </w:tc>
        <w:tc>
          <w:tcPr>
            <w:tcW w:type="dxa" w:w="7488"/>
            <w:tcMar>
              <w:top w:w="65" w:type="dxa"/>
              <w:start w:w="90" w:type="dxa"/>
              <w:bottom w:w="65" w:type="dxa"/>
              <w:end w:w="90" w:type="dxa"/>
            </w:tcMar>
            <w:vAlign w:val="top"/>
          </w:tcPr>
          <w:p>
            <w:pPr>
              <w:spacing w:after="0" w:line="240" w:lineRule="auto"/>
            </w:pPr>
            <w:r>
              <w:rPr>
                <w:rFonts w:ascii="Aptos" w:hAnsi="Aptos"/>
                <w:b w:val="0"/>
                <w:color w:val="253449"/>
                <w:sz w:val="17"/>
              </w:rPr>
              <w:t>CIQ-ANT-002</w:t>
            </w:r>
          </w:p>
        </w:tc>
      </w:tr>
      <w:tr>
        <w:trPr>
          <w:cantSplit/>
        </w:trPr>
        <w:tc>
          <w:tcPr>
            <w:tcW w:type="dxa" w:w="2376"/>
            <w:tcMar>
              <w:top w:w="65" w:type="dxa"/>
              <w:start w:w="90" w:type="dxa"/>
              <w:bottom w:w="65" w:type="dxa"/>
              <w:end w:w="90" w:type="dxa"/>
            </w:tcMar>
            <w:vAlign w:val="top"/>
            <w:shd w:fill="F7F9FB"/>
          </w:tcPr>
          <w:p>
            <w:pPr>
              <w:spacing w:after="0" w:line="240" w:lineRule="auto"/>
            </w:pPr>
            <w:r>
              <w:rPr>
                <w:rFonts w:ascii="Aptos" w:hAnsi="Aptos"/>
                <w:b/>
                <w:color w:val="253449"/>
                <w:sz w:val="17"/>
              </w:rPr>
              <w:t>Version / date</w:t>
            </w:r>
          </w:p>
        </w:tc>
        <w:tc>
          <w:tcPr>
            <w:tcW w:type="dxa" w:w="7488"/>
            <w:tcMar>
              <w:top w:w="65" w:type="dxa"/>
              <w:start w:w="90" w:type="dxa"/>
              <w:bottom w:w="65" w:type="dxa"/>
              <w:end w:w="90" w:type="dxa"/>
            </w:tcMar>
            <w:vAlign w:val="top"/>
            <w:shd w:fill="F7F9FB"/>
          </w:tcPr>
          <w:p>
            <w:pPr>
              <w:spacing w:after="0" w:line="240" w:lineRule="auto"/>
            </w:pPr>
            <w:r>
              <w:rPr>
                <w:rFonts w:ascii="Aptos" w:hAnsi="Aptos"/>
                <w:b w:val="0"/>
                <w:color w:val="253449"/>
                <w:sz w:val="17"/>
              </w:rPr>
              <w:t>1.0.1 / 2026-10-09</w:t>
            </w:r>
          </w:p>
        </w:tc>
      </w:tr>
      <w:tr>
        <w:trPr>
          <w:cantSplit/>
        </w:trPr>
        <w:tc>
          <w:tcPr>
            <w:tcW w:type="dxa" w:w="2376"/>
            <w:tcMar>
              <w:top w:w="65" w:type="dxa"/>
              <w:start w:w="90" w:type="dxa"/>
              <w:bottom w:w="65" w:type="dxa"/>
              <w:end w:w="90" w:type="dxa"/>
            </w:tcMar>
            <w:vAlign w:val="top"/>
          </w:tcPr>
          <w:p>
            <w:pPr>
              <w:spacing w:after="0" w:line="240" w:lineRule="auto"/>
            </w:pPr>
            <w:r>
              <w:rPr>
                <w:rFonts w:ascii="Aptos" w:hAnsi="Aptos"/>
                <w:b/>
                <w:color w:val="253449"/>
                <w:sz w:val="17"/>
              </w:rPr>
              <w:t>Primary source</w:t>
            </w:r>
          </w:p>
        </w:tc>
        <w:tc>
          <w:tcPr>
            <w:tcW w:type="dxa" w:w="7488"/>
            <w:tcMar>
              <w:top w:w="65" w:type="dxa"/>
              <w:start w:w="90" w:type="dxa"/>
              <w:bottom w:w="65" w:type="dxa"/>
              <w:end w:w="90" w:type="dxa"/>
            </w:tcMar>
            <w:vAlign w:val="top"/>
          </w:tcPr>
          <w:p>
            <w:pPr>
              <w:spacing w:after="0" w:line="240" w:lineRule="auto"/>
            </w:pPr>
            <w:r>
              <w:rPr>
                <w:rFonts w:ascii="Aptos" w:hAnsi="Aptos"/>
                <w:b w:val="0"/>
                <w:color w:val="253449"/>
                <w:sz w:val="17"/>
              </w:rPr>
              <w:t>ClassroomIQ Master Project Specification v0.2.1</w:t>
            </w:r>
          </w:p>
        </w:tc>
      </w:tr>
      <w:tr>
        <w:trPr>
          <w:cantSplit/>
        </w:trPr>
        <w:tc>
          <w:tcPr>
            <w:tcW w:type="dxa" w:w="2376"/>
            <w:tcMar>
              <w:top w:w="65" w:type="dxa"/>
              <w:start w:w="90" w:type="dxa"/>
              <w:bottom w:w="65" w:type="dxa"/>
              <w:end w:w="90" w:type="dxa"/>
            </w:tcMar>
            <w:vAlign w:val="top"/>
            <w:shd w:fill="F7F9FB"/>
          </w:tcPr>
          <w:p>
            <w:pPr>
              <w:spacing w:after="0" w:line="240" w:lineRule="auto"/>
            </w:pPr>
            <w:r>
              <w:rPr>
                <w:rFonts w:ascii="Aptos" w:hAnsi="Aptos"/>
                <w:b/>
                <w:color w:val="253449"/>
                <w:sz w:val="17"/>
              </w:rPr>
              <w:t>Source status</w:t>
            </w:r>
          </w:p>
        </w:tc>
        <w:tc>
          <w:tcPr>
            <w:tcW w:type="dxa" w:w="7488"/>
            <w:tcMar>
              <w:top w:w="65" w:type="dxa"/>
              <w:start w:w="90" w:type="dxa"/>
              <w:bottom w:w="65" w:type="dxa"/>
              <w:end w:w="90" w:type="dxa"/>
            </w:tcMar>
            <w:vAlign w:val="top"/>
            <w:shd w:fill="F7F9FB"/>
          </w:tcPr>
          <w:p>
            <w:pPr>
              <w:spacing w:after="0" w:line="240" w:lineRule="auto"/>
            </w:pPr>
            <w:r>
              <w:rPr>
                <w:rFonts w:ascii="Aptos" w:hAnsi="Aptos"/>
                <w:b w:val="0"/>
                <w:color w:val="253449"/>
                <w:sz w:val="17"/>
              </w:rPr>
              <w:t>Review draft; its approval table still records critical approvals as pending.</w:t>
            </w:r>
          </w:p>
        </w:tc>
      </w:tr>
      <w:tr>
        <w:trPr>
          <w:cantSplit/>
        </w:trPr>
        <w:tc>
          <w:tcPr>
            <w:tcW w:type="dxa" w:w="2376"/>
            <w:tcMar>
              <w:top w:w="65" w:type="dxa"/>
              <w:start w:w="90" w:type="dxa"/>
              <w:bottom w:w="65" w:type="dxa"/>
              <w:end w:w="90" w:type="dxa"/>
            </w:tcMar>
            <w:vAlign w:val="top"/>
          </w:tcPr>
          <w:p>
            <w:pPr>
              <w:spacing w:after="0" w:line="240" w:lineRule="auto"/>
            </w:pPr>
            <w:r>
              <w:rPr>
                <w:rFonts w:ascii="Aptos" w:hAnsi="Aptos"/>
                <w:b/>
                <w:color w:val="253449"/>
                <w:sz w:val="17"/>
              </w:rPr>
              <w:t>Permitted use</w:t>
            </w:r>
          </w:p>
        </w:tc>
        <w:tc>
          <w:tcPr>
            <w:tcW w:type="dxa" w:w="7488"/>
            <w:tcMar>
              <w:top w:w="65" w:type="dxa"/>
              <w:start w:w="90" w:type="dxa"/>
              <w:bottom w:w="65" w:type="dxa"/>
              <w:end w:w="90" w:type="dxa"/>
            </w:tcMar>
            <w:vAlign w:val="top"/>
          </w:tcPr>
          <w:p>
            <w:pPr>
              <w:spacing w:after="0" w:line="240" w:lineRule="auto"/>
            </w:pPr>
            <w:r>
              <w:rPr>
                <w:rFonts w:ascii="Aptos" w:hAnsi="Aptos"/>
                <w:b w:val="0"/>
                <w:color w:val="253449"/>
                <w:sz w:val="17"/>
              </w:rPr>
              <w:t>Non-mutating discovery/architecture assessment only</w:t>
            </w:r>
          </w:p>
        </w:tc>
      </w:tr>
      <w:tr>
        <w:trPr>
          <w:cantSplit/>
        </w:trPr>
        <w:tc>
          <w:tcPr>
            <w:tcW w:type="dxa" w:w="2376"/>
            <w:tcMar>
              <w:top w:w="65" w:type="dxa"/>
              <w:start w:w="90" w:type="dxa"/>
              <w:bottom w:w="65" w:type="dxa"/>
              <w:end w:w="90" w:type="dxa"/>
            </w:tcMar>
            <w:vAlign w:val="top"/>
            <w:shd w:fill="F7F9FB"/>
          </w:tcPr>
          <w:p>
            <w:pPr>
              <w:spacing w:after="0" w:line="240" w:lineRule="auto"/>
            </w:pPr>
            <w:r>
              <w:rPr>
                <w:rFonts w:ascii="Aptos" w:hAnsi="Aptos"/>
                <w:b/>
                <w:color w:val="253449"/>
                <w:sz w:val="17"/>
              </w:rPr>
              <w:t>Not granted</w:t>
            </w:r>
          </w:p>
        </w:tc>
        <w:tc>
          <w:tcPr>
            <w:tcW w:type="dxa" w:w="7488"/>
            <w:tcMar>
              <w:top w:w="65" w:type="dxa"/>
              <w:start w:w="90" w:type="dxa"/>
              <w:bottom w:w="65" w:type="dxa"/>
              <w:end w:w="90" w:type="dxa"/>
            </w:tcMar>
            <w:vAlign w:val="top"/>
            <w:shd w:fill="F7F9FB"/>
          </w:tcPr>
          <w:p>
            <w:pPr>
              <w:spacing w:after="0" w:line="240" w:lineRule="auto"/>
            </w:pPr>
            <w:r>
              <w:rPr>
                <w:rFonts w:ascii="Aptos" w:hAnsi="Aptos"/>
                <w:b w:val="0"/>
                <w:color w:val="253449"/>
                <w:sz w:val="17"/>
              </w:rPr>
              <w:t>Product-boundary approval, architecture approval, dataset approval, build authorization, or deployment permission</w:t>
            </w:r>
          </w:p>
        </w:tc>
      </w:tr>
      <w:tr>
        <w:trPr>
          <w:cantSplit/>
        </w:trPr>
        <w:tc>
          <w:tcPr>
            <w:tcW w:type="dxa" w:w="2376"/>
            <w:tcMar>
              <w:top w:w="65" w:type="dxa"/>
              <w:start w:w="90" w:type="dxa"/>
              <w:bottom w:w="65" w:type="dxa"/>
              <w:end w:w="90" w:type="dxa"/>
            </w:tcMar>
            <w:vAlign w:val="top"/>
          </w:tcPr>
          <w:p>
            <w:pPr>
              <w:spacing w:after="0" w:line="240" w:lineRule="auto"/>
            </w:pPr>
            <w:r>
              <w:rPr>
                <w:rFonts w:ascii="Aptos" w:hAnsi="Aptos"/>
                <w:b/>
                <w:color w:val="253449"/>
                <w:sz w:val="17"/>
              </w:rPr>
              <w:t>Audience</w:t>
            </w:r>
          </w:p>
        </w:tc>
        <w:tc>
          <w:tcPr>
            <w:tcW w:type="dxa" w:w="7488"/>
            <w:tcMar>
              <w:top w:w="65" w:type="dxa"/>
              <w:start w:w="90" w:type="dxa"/>
              <w:bottom w:w="65" w:type="dxa"/>
              <w:end w:w="90" w:type="dxa"/>
            </w:tcMar>
            <w:vAlign w:val="top"/>
          </w:tcPr>
          <w:p>
            <w:pPr>
              <w:spacing w:after="0" w:line="240" w:lineRule="auto"/>
            </w:pPr>
            <w:r>
              <w:rPr>
                <w:rFonts w:ascii="Aptos" w:hAnsi="Aptos"/>
                <w:b w:val="0"/>
                <w:color w:val="253449"/>
                <w:sz w:val="17"/>
              </w:rPr>
              <w:t>Project owner/team and Antigravity acting as analyst/architect</w:t>
            </w:r>
          </w:p>
        </w:tc>
      </w:tr>
    </w:tbl>
    <w:p>
      <w:pPr>
        <w:spacing w:after="0"/>
        <w:widowControl/>
      </w:pPr>
    </w:p>
    <w:p>
      <w:pPr>
        <w:pStyle w:val="SmallNote"/>
        <w:widowControl/>
      </w:pPr>
      <w:r>
        <w:rPr>
          <w:rFonts w:ascii="Aptos" w:hAnsi="Aptos"/>
          <w:i/>
          <w:color w:val="253449"/>
          <w:sz w:val="16"/>
        </w:rPr>
        <w:t>Governance principle: a recommendation from an AI agent is evidence for a human decision, not the decision itself.</w:t>
      </w:r>
    </w:p>
    <w:p>
      <w:pPr>
        <w:widowControl/>
      </w:pPr>
      <w:r>
        <w:br w:type="page"/>
      </w:r>
    </w:p>
    <w:p>
      <w:pPr>
        <w:pStyle w:val="Heading1"/>
        <w:widowControl/>
      </w:pPr>
      <w:r>
        <w:t>Document map</w:t>
      </w:r>
    </w:p>
    <w:p>
      <w:pPr>
        <w:widowControl/>
      </w:pPr>
      <w:r>
        <w:rPr>
          <w:rFonts w:ascii="Aptos" w:hAnsi="Aptos"/>
          <w:i w:val="0"/>
          <w:color w:val="253449"/>
          <w:sz w:val="18"/>
        </w:rPr>
        <w:t>Use this brief as the working instruction for Antigravity. The assessment must remain traceable to the Master Project Specification; all unresolved choices must remain visibly unresolved until approved by the project owner/team.</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368"/>
            <w:shd w:fill="14263D"/>
            <w:tcMar>
              <w:top w:w="85" w:type="dxa"/>
              <w:start w:w="90" w:type="dxa"/>
              <w:bottom w:w="85" w:type="dxa"/>
              <w:end w:w="90" w:type="dxa"/>
            </w:tcMar>
            <w:vAlign w:val="center"/>
          </w:tcPr>
          <w:p>
            <w:pPr>
              <w:spacing w:after="0" w:line="240" w:lineRule="auto"/>
            </w:pPr>
            <w:r>
              <w:rPr>
                <w:rFonts w:ascii="Aptos" w:hAnsi="Aptos"/>
                <w:b/>
                <w:color w:val="FFFFFF"/>
                <w:sz w:val="16"/>
              </w:rPr>
              <w:t>REF</w:t>
            </w:r>
          </w:p>
        </w:tc>
        <w:tc>
          <w:tcPr>
            <w:tcW w:type="dxa" w:w="8496"/>
            <w:shd w:fill="14263D"/>
            <w:tcMar>
              <w:top w:w="85" w:type="dxa"/>
              <w:start w:w="90" w:type="dxa"/>
              <w:bottom w:w="85" w:type="dxa"/>
              <w:end w:w="90" w:type="dxa"/>
            </w:tcMar>
            <w:vAlign w:val="center"/>
          </w:tcPr>
          <w:p>
            <w:pPr>
              <w:spacing w:after="0" w:line="240" w:lineRule="auto"/>
            </w:pPr>
            <w:r>
              <w:rPr>
                <w:rFonts w:ascii="Aptos" w:hAnsi="Aptos"/>
                <w:b/>
                <w:color w:val="FFFFFF"/>
                <w:sz w:val="16"/>
              </w:rPr>
              <w:t>CONTENTS</w:t>
            </w:r>
          </w:p>
        </w:tc>
      </w:tr>
      <w:tr>
        <w:trPr>
          <w:cantSplit/>
        </w:trPr>
        <w:tc>
          <w:tcPr>
            <w:tcW w:type="dxa" w:w="1368"/>
            <w:tcMar>
              <w:top w:w="65" w:type="dxa"/>
              <w:start w:w="90" w:type="dxa"/>
              <w:bottom w:w="65" w:type="dxa"/>
              <w:end w:w="90" w:type="dxa"/>
            </w:tcMar>
            <w:vAlign w:val="top"/>
          </w:tcPr>
          <w:p>
            <w:pPr>
              <w:spacing w:after="0" w:line="240" w:lineRule="auto"/>
            </w:pPr>
            <w:r>
              <w:rPr>
                <w:rFonts w:ascii="Aptos" w:hAnsi="Aptos"/>
                <w:b/>
                <w:color w:val="253449"/>
                <w:sz w:val="16"/>
              </w:rPr>
              <w:t>01</w:t>
            </w:r>
          </w:p>
        </w:tc>
        <w:tc>
          <w:tcPr>
            <w:tcW w:type="dxa" w:w="8496"/>
            <w:tcMar>
              <w:top w:w="65" w:type="dxa"/>
              <w:start w:w="90" w:type="dxa"/>
              <w:bottom w:w="65" w:type="dxa"/>
              <w:end w:w="90" w:type="dxa"/>
            </w:tcMar>
            <w:vAlign w:val="top"/>
          </w:tcPr>
          <w:p>
            <w:pPr>
              <w:spacing w:after="0" w:line="240" w:lineRule="auto"/>
            </w:pPr>
            <w:r>
              <w:rPr>
                <w:rFonts w:ascii="Aptos" w:hAnsi="Aptos"/>
                <w:b w:val="0"/>
                <w:color w:val="253449"/>
                <w:sz w:val="16"/>
              </w:rPr>
              <w:t>Purpose, mission, and assessment outcome</w:t>
            </w:r>
          </w:p>
        </w:tc>
      </w:tr>
      <w:tr>
        <w:trPr>
          <w:cantSplit/>
        </w:trPr>
        <w:tc>
          <w:tcPr>
            <w:tcW w:type="dxa" w:w="1368"/>
            <w:tcMar>
              <w:top w:w="65" w:type="dxa"/>
              <w:start w:w="90" w:type="dxa"/>
              <w:bottom w:w="65" w:type="dxa"/>
              <w:end w:w="90" w:type="dxa"/>
            </w:tcMar>
            <w:vAlign w:val="top"/>
            <w:shd w:fill="F7F9FB"/>
          </w:tcPr>
          <w:p>
            <w:pPr>
              <w:spacing w:after="0" w:line="240" w:lineRule="auto"/>
            </w:pPr>
            <w:r>
              <w:rPr>
                <w:rFonts w:ascii="Aptos" w:hAnsi="Aptos"/>
                <w:b/>
                <w:color w:val="253449"/>
                <w:sz w:val="16"/>
              </w:rPr>
              <w:t>02</w:t>
            </w:r>
          </w:p>
        </w:tc>
        <w:tc>
          <w:tcPr>
            <w:tcW w:type="dxa" w:w="8496"/>
            <w:tcMar>
              <w:top w:w="65" w:type="dxa"/>
              <w:start w:w="90" w:type="dxa"/>
              <w:bottom w:w="65" w:type="dxa"/>
              <w:end w:w="90" w:type="dxa"/>
            </w:tcMar>
            <w:vAlign w:val="top"/>
            <w:shd w:fill="F7F9FB"/>
          </w:tcPr>
          <w:p>
            <w:pPr>
              <w:spacing w:after="0" w:line="240" w:lineRule="auto"/>
            </w:pPr>
            <w:r>
              <w:rPr>
                <w:rFonts w:ascii="Aptos" w:hAnsi="Aptos"/>
                <w:b w:val="0"/>
                <w:color w:val="253449"/>
                <w:sz w:val="16"/>
              </w:rPr>
              <w:t>Source authority, evidence labels, and preflight</w:t>
            </w:r>
          </w:p>
        </w:tc>
      </w:tr>
      <w:tr>
        <w:trPr>
          <w:cantSplit/>
        </w:trPr>
        <w:tc>
          <w:tcPr>
            <w:tcW w:type="dxa" w:w="1368"/>
            <w:tcMar>
              <w:top w:w="65" w:type="dxa"/>
              <w:start w:w="90" w:type="dxa"/>
              <w:bottom w:w="65" w:type="dxa"/>
              <w:end w:w="90" w:type="dxa"/>
            </w:tcMar>
            <w:vAlign w:val="top"/>
          </w:tcPr>
          <w:p>
            <w:pPr>
              <w:spacing w:after="0" w:line="240" w:lineRule="auto"/>
            </w:pPr>
            <w:r>
              <w:rPr>
                <w:rFonts w:ascii="Aptos" w:hAnsi="Aptos"/>
                <w:b/>
                <w:color w:val="253449"/>
                <w:sz w:val="16"/>
              </w:rPr>
              <w:t>03</w:t>
            </w:r>
          </w:p>
        </w:tc>
        <w:tc>
          <w:tcPr>
            <w:tcW w:type="dxa" w:w="8496"/>
            <w:tcMar>
              <w:top w:w="65" w:type="dxa"/>
              <w:start w:w="90" w:type="dxa"/>
              <w:bottom w:w="65" w:type="dxa"/>
              <w:end w:w="90" w:type="dxa"/>
            </w:tcMar>
            <w:vAlign w:val="top"/>
          </w:tcPr>
          <w:p>
            <w:pPr>
              <w:spacing w:after="0" w:line="240" w:lineRule="auto"/>
            </w:pPr>
            <w:r>
              <w:rPr>
                <w:rFonts w:ascii="Aptos" w:hAnsi="Aptos"/>
                <w:b w:val="0"/>
                <w:color w:val="253449"/>
                <w:sz w:val="16"/>
              </w:rPr>
              <w:t>Assessment modes and gate sequencing</w:t>
            </w:r>
          </w:p>
        </w:tc>
      </w:tr>
      <w:tr>
        <w:trPr>
          <w:cantSplit/>
        </w:trPr>
        <w:tc>
          <w:tcPr>
            <w:tcW w:type="dxa" w:w="1368"/>
            <w:tcMar>
              <w:top w:w="65" w:type="dxa"/>
              <w:start w:w="90" w:type="dxa"/>
              <w:bottom w:w="65" w:type="dxa"/>
              <w:end w:w="90" w:type="dxa"/>
            </w:tcMar>
            <w:vAlign w:val="top"/>
            <w:shd w:fill="F7F9FB"/>
          </w:tcPr>
          <w:p>
            <w:pPr>
              <w:spacing w:after="0" w:line="240" w:lineRule="auto"/>
            </w:pPr>
            <w:r>
              <w:rPr>
                <w:rFonts w:ascii="Aptos" w:hAnsi="Aptos"/>
                <w:b/>
                <w:color w:val="253449"/>
                <w:sz w:val="16"/>
              </w:rPr>
              <w:t>04</w:t>
            </w:r>
          </w:p>
        </w:tc>
        <w:tc>
          <w:tcPr>
            <w:tcW w:type="dxa" w:w="8496"/>
            <w:tcMar>
              <w:top w:w="65" w:type="dxa"/>
              <w:start w:w="90" w:type="dxa"/>
              <w:bottom w:w="65" w:type="dxa"/>
              <w:end w:w="90" w:type="dxa"/>
            </w:tcMar>
            <w:vAlign w:val="top"/>
            <w:shd w:fill="F7F9FB"/>
          </w:tcPr>
          <w:p>
            <w:pPr>
              <w:spacing w:after="0" w:line="240" w:lineRule="auto"/>
            </w:pPr>
            <w:r>
              <w:rPr>
                <w:rFonts w:ascii="Aptos" w:hAnsi="Aptos"/>
                <w:b w:val="0"/>
                <w:color w:val="253449"/>
                <w:sz w:val="16"/>
              </w:rPr>
              <w:t>Non-negotiable guardrails</w:t>
            </w:r>
          </w:p>
        </w:tc>
      </w:tr>
      <w:tr>
        <w:trPr>
          <w:cantSplit/>
        </w:trPr>
        <w:tc>
          <w:tcPr>
            <w:tcW w:type="dxa" w:w="1368"/>
            <w:tcMar>
              <w:top w:w="65" w:type="dxa"/>
              <w:start w:w="90" w:type="dxa"/>
              <w:bottom w:w="65" w:type="dxa"/>
              <w:end w:w="90" w:type="dxa"/>
            </w:tcMar>
            <w:vAlign w:val="top"/>
          </w:tcPr>
          <w:p>
            <w:pPr>
              <w:spacing w:after="0" w:line="240" w:lineRule="auto"/>
            </w:pPr>
            <w:r>
              <w:rPr>
                <w:rFonts w:ascii="Aptos" w:hAnsi="Aptos"/>
                <w:b/>
                <w:color w:val="253449"/>
                <w:sz w:val="16"/>
              </w:rPr>
              <w:t>05</w:t>
            </w:r>
          </w:p>
        </w:tc>
        <w:tc>
          <w:tcPr>
            <w:tcW w:type="dxa" w:w="8496"/>
            <w:tcMar>
              <w:top w:w="65" w:type="dxa"/>
              <w:start w:w="90" w:type="dxa"/>
              <w:bottom w:w="65" w:type="dxa"/>
              <w:end w:w="90" w:type="dxa"/>
            </w:tcMar>
            <w:vAlign w:val="top"/>
          </w:tcPr>
          <w:p>
            <w:pPr>
              <w:spacing w:after="0" w:line="240" w:lineRule="auto"/>
            </w:pPr>
            <w:r>
              <w:rPr>
                <w:rFonts w:ascii="Aptos" w:hAnsi="Aptos"/>
                <w:b w:val="0"/>
                <w:color w:val="253449"/>
                <w:sz w:val="16"/>
              </w:rPr>
              <w:t>System understanding and scope boundaries</w:t>
            </w:r>
          </w:p>
        </w:tc>
      </w:tr>
      <w:tr>
        <w:trPr>
          <w:cantSplit/>
        </w:trPr>
        <w:tc>
          <w:tcPr>
            <w:tcW w:type="dxa" w:w="1368"/>
            <w:tcMar>
              <w:top w:w="65" w:type="dxa"/>
              <w:start w:w="90" w:type="dxa"/>
              <w:bottom w:w="65" w:type="dxa"/>
              <w:end w:w="90" w:type="dxa"/>
            </w:tcMar>
            <w:vAlign w:val="top"/>
            <w:shd w:fill="F7F9FB"/>
          </w:tcPr>
          <w:p>
            <w:pPr>
              <w:spacing w:after="0" w:line="240" w:lineRule="auto"/>
            </w:pPr>
            <w:r>
              <w:rPr>
                <w:rFonts w:ascii="Aptos" w:hAnsi="Aptos"/>
                <w:b/>
                <w:color w:val="253449"/>
                <w:sz w:val="16"/>
              </w:rPr>
              <w:t>06</w:t>
            </w:r>
          </w:p>
        </w:tc>
        <w:tc>
          <w:tcPr>
            <w:tcW w:type="dxa" w:w="8496"/>
            <w:tcMar>
              <w:top w:w="65" w:type="dxa"/>
              <w:start w:w="90" w:type="dxa"/>
              <w:bottom w:w="65" w:type="dxa"/>
              <w:end w:w="90" w:type="dxa"/>
            </w:tcMar>
            <w:vAlign w:val="top"/>
            <w:shd w:fill="F7F9FB"/>
          </w:tcPr>
          <w:p>
            <w:pPr>
              <w:spacing w:after="0" w:line="240" w:lineRule="auto"/>
            </w:pPr>
            <w:r>
              <w:rPr>
                <w:rFonts w:ascii="Aptos" w:hAnsi="Aptos"/>
                <w:b w:val="0"/>
                <w:color w:val="253449"/>
                <w:sz w:val="16"/>
              </w:rPr>
              <w:t>Required requirements audit</w:t>
            </w:r>
          </w:p>
        </w:tc>
      </w:tr>
      <w:tr>
        <w:trPr>
          <w:cantSplit/>
        </w:trPr>
        <w:tc>
          <w:tcPr>
            <w:tcW w:type="dxa" w:w="1368"/>
            <w:tcMar>
              <w:top w:w="65" w:type="dxa"/>
              <w:start w:w="90" w:type="dxa"/>
              <w:bottom w:w="65" w:type="dxa"/>
              <w:end w:w="90" w:type="dxa"/>
            </w:tcMar>
            <w:vAlign w:val="top"/>
          </w:tcPr>
          <w:p>
            <w:pPr>
              <w:spacing w:after="0" w:line="240" w:lineRule="auto"/>
            </w:pPr>
            <w:r>
              <w:rPr>
                <w:rFonts w:ascii="Aptos" w:hAnsi="Aptos"/>
                <w:b/>
                <w:color w:val="253449"/>
                <w:sz w:val="16"/>
              </w:rPr>
              <w:t>07</w:t>
            </w:r>
          </w:p>
        </w:tc>
        <w:tc>
          <w:tcPr>
            <w:tcW w:type="dxa" w:w="8496"/>
            <w:tcMar>
              <w:top w:w="65" w:type="dxa"/>
              <w:start w:w="90" w:type="dxa"/>
              <w:bottom w:w="65" w:type="dxa"/>
              <w:end w:w="90" w:type="dxa"/>
            </w:tcMar>
            <w:vAlign w:val="top"/>
          </w:tcPr>
          <w:p>
            <w:pPr>
              <w:spacing w:after="0" w:line="240" w:lineRule="auto"/>
            </w:pPr>
            <w:r>
              <w:rPr>
                <w:rFonts w:ascii="Aptos" w:hAnsi="Aptos"/>
                <w:b w:val="0"/>
                <w:color w:val="253449"/>
                <w:sz w:val="16"/>
              </w:rPr>
              <w:t>Architecture and technical workstreams</w:t>
            </w:r>
          </w:p>
        </w:tc>
      </w:tr>
      <w:tr>
        <w:trPr>
          <w:cantSplit/>
        </w:trPr>
        <w:tc>
          <w:tcPr>
            <w:tcW w:type="dxa" w:w="1368"/>
            <w:tcMar>
              <w:top w:w="65" w:type="dxa"/>
              <w:start w:w="90" w:type="dxa"/>
              <w:bottom w:w="65" w:type="dxa"/>
              <w:end w:w="90" w:type="dxa"/>
            </w:tcMar>
            <w:vAlign w:val="top"/>
            <w:shd w:fill="F7F9FB"/>
          </w:tcPr>
          <w:p>
            <w:pPr>
              <w:spacing w:after="0" w:line="240" w:lineRule="auto"/>
            </w:pPr>
            <w:r>
              <w:rPr>
                <w:rFonts w:ascii="Aptos" w:hAnsi="Aptos"/>
                <w:b/>
                <w:color w:val="253449"/>
                <w:sz w:val="16"/>
              </w:rPr>
              <w:t>08</w:t>
            </w:r>
          </w:p>
        </w:tc>
        <w:tc>
          <w:tcPr>
            <w:tcW w:type="dxa" w:w="8496"/>
            <w:tcMar>
              <w:top w:w="65" w:type="dxa"/>
              <w:start w:w="90" w:type="dxa"/>
              <w:bottom w:w="65" w:type="dxa"/>
              <w:end w:w="90" w:type="dxa"/>
            </w:tcMar>
            <w:vAlign w:val="top"/>
            <w:shd w:fill="F7F9FB"/>
          </w:tcPr>
          <w:p>
            <w:pPr>
              <w:spacing w:after="0" w:line="240" w:lineRule="auto"/>
            </w:pPr>
            <w:r>
              <w:rPr>
                <w:rFonts w:ascii="Aptos" w:hAnsi="Aptos"/>
                <w:b w:val="0"/>
                <w:color w:val="253449"/>
                <w:sz w:val="16"/>
              </w:rPr>
              <w:t>Algorithm and optimization assessment</w:t>
            </w:r>
          </w:p>
        </w:tc>
      </w:tr>
      <w:tr>
        <w:trPr>
          <w:cantSplit/>
        </w:trPr>
        <w:tc>
          <w:tcPr>
            <w:tcW w:type="dxa" w:w="1368"/>
            <w:tcMar>
              <w:top w:w="65" w:type="dxa"/>
              <w:start w:w="90" w:type="dxa"/>
              <w:bottom w:w="65" w:type="dxa"/>
              <w:end w:w="90" w:type="dxa"/>
            </w:tcMar>
            <w:vAlign w:val="top"/>
          </w:tcPr>
          <w:p>
            <w:pPr>
              <w:spacing w:after="0" w:line="240" w:lineRule="auto"/>
            </w:pPr>
            <w:r>
              <w:rPr>
                <w:rFonts w:ascii="Aptos" w:hAnsi="Aptos"/>
                <w:b/>
                <w:color w:val="253449"/>
                <w:sz w:val="16"/>
              </w:rPr>
              <w:t>09</w:t>
            </w:r>
          </w:p>
        </w:tc>
        <w:tc>
          <w:tcPr>
            <w:tcW w:type="dxa" w:w="8496"/>
            <w:tcMar>
              <w:top w:w="65" w:type="dxa"/>
              <w:start w:w="90" w:type="dxa"/>
              <w:bottom w:w="65" w:type="dxa"/>
              <w:end w:w="90" w:type="dxa"/>
            </w:tcMar>
            <w:vAlign w:val="top"/>
          </w:tcPr>
          <w:p>
            <w:pPr>
              <w:spacing w:after="0" w:line="240" w:lineRule="auto"/>
            </w:pPr>
            <w:r>
              <w:rPr>
                <w:rFonts w:ascii="Aptos" w:hAnsi="Aptos"/>
                <w:b w:val="0"/>
                <w:color w:val="253449"/>
                <w:sz w:val="16"/>
              </w:rPr>
              <w:t>Dynamic simulation / event architecture</w:t>
            </w:r>
          </w:p>
        </w:tc>
      </w:tr>
      <w:tr>
        <w:trPr>
          <w:cantSplit/>
        </w:trPr>
        <w:tc>
          <w:tcPr>
            <w:tcW w:type="dxa" w:w="1368"/>
            <w:tcMar>
              <w:top w:w="65" w:type="dxa"/>
              <w:start w:w="90" w:type="dxa"/>
              <w:bottom w:w="65" w:type="dxa"/>
              <w:end w:w="90" w:type="dxa"/>
            </w:tcMar>
            <w:vAlign w:val="top"/>
            <w:shd w:fill="F7F9FB"/>
          </w:tcPr>
          <w:p>
            <w:pPr>
              <w:spacing w:after="0" w:line="240" w:lineRule="auto"/>
            </w:pPr>
            <w:r>
              <w:rPr>
                <w:rFonts w:ascii="Aptos" w:hAnsi="Aptos"/>
                <w:b/>
                <w:color w:val="253449"/>
                <w:sz w:val="16"/>
              </w:rPr>
              <w:t>10</w:t>
            </w:r>
          </w:p>
        </w:tc>
        <w:tc>
          <w:tcPr>
            <w:tcW w:type="dxa" w:w="8496"/>
            <w:tcMar>
              <w:top w:w="65" w:type="dxa"/>
              <w:start w:w="90" w:type="dxa"/>
              <w:bottom w:w="65" w:type="dxa"/>
              <w:end w:w="90" w:type="dxa"/>
            </w:tcMar>
            <w:vAlign w:val="top"/>
            <w:shd w:fill="F7F9FB"/>
          </w:tcPr>
          <w:p>
            <w:pPr>
              <w:spacing w:after="0" w:line="240" w:lineRule="auto"/>
            </w:pPr>
            <w:r>
              <w:rPr>
                <w:rFonts w:ascii="Aptos" w:hAnsi="Aptos"/>
                <w:b w:val="0"/>
                <w:color w:val="253449"/>
                <w:sz w:val="16"/>
              </w:rPr>
              <w:t>State, versioning, persistence, and API strategy</w:t>
            </w:r>
          </w:p>
        </w:tc>
      </w:tr>
      <w:tr>
        <w:trPr>
          <w:cantSplit/>
        </w:trPr>
        <w:tc>
          <w:tcPr>
            <w:tcW w:type="dxa" w:w="1368"/>
            <w:tcMar>
              <w:top w:w="65" w:type="dxa"/>
              <w:start w:w="90" w:type="dxa"/>
              <w:bottom w:w="65" w:type="dxa"/>
              <w:end w:w="90" w:type="dxa"/>
            </w:tcMar>
            <w:vAlign w:val="top"/>
          </w:tcPr>
          <w:p>
            <w:pPr>
              <w:spacing w:after="0" w:line="240" w:lineRule="auto"/>
            </w:pPr>
            <w:r>
              <w:rPr>
                <w:rFonts w:ascii="Aptos" w:hAnsi="Aptos"/>
                <w:b/>
                <w:color w:val="253449"/>
                <w:sz w:val="16"/>
              </w:rPr>
              <w:t>11</w:t>
            </w:r>
          </w:p>
        </w:tc>
        <w:tc>
          <w:tcPr>
            <w:tcW w:type="dxa" w:w="8496"/>
            <w:tcMar>
              <w:top w:w="65" w:type="dxa"/>
              <w:start w:w="90" w:type="dxa"/>
              <w:bottom w:w="65" w:type="dxa"/>
              <w:end w:w="90" w:type="dxa"/>
            </w:tcMar>
            <w:vAlign w:val="top"/>
          </w:tcPr>
          <w:p>
            <w:pPr>
              <w:spacing w:after="0" w:line="240" w:lineRule="auto"/>
            </w:pPr>
            <w:r>
              <w:rPr>
                <w:rFonts w:ascii="Aptos" w:hAnsi="Aptos"/>
                <w:b w:val="0"/>
                <w:color w:val="253449"/>
                <w:sz w:val="16"/>
              </w:rPr>
              <w:t>UI, evaluation, benchmarking, and NFRs</w:t>
            </w:r>
          </w:p>
        </w:tc>
      </w:tr>
      <w:tr>
        <w:trPr>
          <w:cantSplit/>
        </w:trPr>
        <w:tc>
          <w:tcPr>
            <w:tcW w:type="dxa" w:w="1368"/>
            <w:tcMar>
              <w:top w:w="65" w:type="dxa"/>
              <w:start w:w="90" w:type="dxa"/>
              <w:bottom w:w="65" w:type="dxa"/>
              <w:end w:w="90" w:type="dxa"/>
            </w:tcMar>
            <w:vAlign w:val="top"/>
            <w:shd w:fill="F7F9FB"/>
          </w:tcPr>
          <w:p>
            <w:pPr>
              <w:spacing w:after="0" w:line="240" w:lineRule="auto"/>
            </w:pPr>
            <w:r>
              <w:rPr>
                <w:rFonts w:ascii="Aptos" w:hAnsi="Aptos"/>
                <w:b/>
                <w:color w:val="253449"/>
                <w:sz w:val="16"/>
              </w:rPr>
              <w:t>12</w:t>
            </w:r>
          </w:p>
        </w:tc>
        <w:tc>
          <w:tcPr>
            <w:tcW w:type="dxa" w:w="8496"/>
            <w:tcMar>
              <w:top w:w="65" w:type="dxa"/>
              <w:start w:w="90" w:type="dxa"/>
              <w:bottom w:w="65" w:type="dxa"/>
              <w:end w:w="90" w:type="dxa"/>
            </w:tcMar>
            <w:vAlign w:val="top"/>
            <w:shd w:fill="F7F9FB"/>
          </w:tcPr>
          <w:p>
            <w:pPr>
              <w:spacing w:after="0" w:line="240" w:lineRule="auto"/>
            </w:pPr>
            <w:r>
              <w:rPr>
                <w:rFonts w:ascii="Aptos" w:hAnsi="Aptos"/>
                <w:b w:val="0"/>
                <w:color w:val="253449"/>
                <w:sz w:val="16"/>
              </w:rPr>
              <w:t>Dataset dependency and data strategy</w:t>
            </w:r>
          </w:p>
        </w:tc>
      </w:tr>
      <w:tr>
        <w:trPr>
          <w:cantSplit/>
        </w:trPr>
        <w:tc>
          <w:tcPr>
            <w:tcW w:type="dxa" w:w="1368"/>
            <w:tcMar>
              <w:top w:w="65" w:type="dxa"/>
              <w:start w:w="90" w:type="dxa"/>
              <w:bottom w:w="65" w:type="dxa"/>
              <w:end w:w="90" w:type="dxa"/>
            </w:tcMar>
            <w:vAlign w:val="top"/>
          </w:tcPr>
          <w:p>
            <w:pPr>
              <w:spacing w:after="0" w:line="240" w:lineRule="auto"/>
            </w:pPr>
            <w:r>
              <w:rPr>
                <w:rFonts w:ascii="Aptos" w:hAnsi="Aptos"/>
                <w:b/>
                <w:color w:val="253449"/>
                <w:sz w:val="16"/>
              </w:rPr>
              <w:t>13</w:t>
            </w:r>
          </w:p>
        </w:tc>
        <w:tc>
          <w:tcPr>
            <w:tcW w:type="dxa" w:w="8496"/>
            <w:tcMar>
              <w:top w:w="65" w:type="dxa"/>
              <w:start w:w="90" w:type="dxa"/>
              <w:bottom w:w="65" w:type="dxa"/>
              <w:end w:w="90" w:type="dxa"/>
            </w:tcMar>
            <w:vAlign w:val="top"/>
          </w:tcPr>
          <w:p>
            <w:pPr>
              <w:spacing w:after="0" w:line="240" w:lineRule="auto"/>
            </w:pPr>
            <w:r>
              <w:rPr>
                <w:rFonts w:ascii="Aptos" w:hAnsi="Aptos"/>
                <w:b w:val="0"/>
                <w:color w:val="253449"/>
                <w:sz w:val="16"/>
              </w:rPr>
              <w:t>Open decision register OD-001 to OD-018</w:t>
            </w:r>
          </w:p>
        </w:tc>
      </w:tr>
      <w:tr>
        <w:trPr>
          <w:cantSplit/>
        </w:trPr>
        <w:tc>
          <w:tcPr>
            <w:tcW w:type="dxa" w:w="1368"/>
            <w:tcMar>
              <w:top w:w="65" w:type="dxa"/>
              <w:start w:w="90" w:type="dxa"/>
              <w:bottom w:w="65" w:type="dxa"/>
              <w:end w:w="90" w:type="dxa"/>
            </w:tcMar>
            <w:vAlign w:val="top"/>
            <w:shd w:fill="F7F9FB"/>
          </w:tcPr>
          <w:p>
            <w:pPr>
              <w:spacing w:after="0" w:line="240" w:lineRule="auto"/>
            </w:pPr>
            <w:r>
              <w:rPr>
                <w:rFonts w:ascii="Aptos" w:hAnsi="Aptos"/>
                <w:b/>
                <w:color w:val="253449"/>
                <w:sz w:val="16"/>
              </w:rPr>
              <w:t>14</w:t>
            </w:r>
          </w:p>
        </w:tc>
        <w:tc>
          <w:tcPr>
            <w:tcW w:type="dxa" w:w="8496"/>
            <w:tcMar>
              <w:top w:w="65" w:type="dxa"/>
              <w:start w:w="90" w:type="dxa"/>
              <w:bottom w:w="65" w:type="dxa"/>
              <w:end w:w="90" w:type="dxa"/>
            </w:tcMar>
            <w:vAlign w:val="top"/>
            <w:shd w:fill="F7F9FB"/>
          </w:tcPr>
          <w:p>
            <w:pPr>
              <w:spacing w:after="0" w:line="240" w:lineRule="auto"/>
            </w:pPr>
            <w:r>
              <w:rPr>
                <w:rFonts w:ascii="Aptos" w:hAnsi="Aptos"/>
                <w:b w:val="0"/>
                <w:color w:val="253449"/>
                <w:sz w:val="16"/>
              </w:rPr>
              <w:t>Required deliverables and response format</w:t>
            </w:r>
          </w:p>
        </w:tc>
      </w:tr>
      <w:tr>
        <w:trPr>
          <w:cantSplit/>
        </w:trPr>
        <w:tc>
          <w:tcPr>
            <w:tcW w:type="dxa" w:w="1368"/>
            <w:tcMar>
              <w:top w:w="65" w:type="dxa"/>
              <w:start w:w="90" w:type="dxa"/>
              <w:bottom w:w="65" w:type="dxa"/>
              <w:end w:w="90" w:type="dxa"/>
            </w:tcMar>
            <w:vAlign w:val="top"/>
          </w:tcPr>
          <w:p>
            <w:pPr>
              <w:spacing w:after="0" w:line="240" w:lineRule="auto"/>
            </w:pPr>
            <w:r>
              <w:rPr>
                <w:rFonts w:ascii="Aptos" w:hAnsi="Aptos"/>
                <w:b/>
                <w:color w:val="253449"/>
                <w:sz w:val="16"/>
              </w:rPr>
              <w:t>15</w:t>
            </w:r>
          </w:p>
        </w:tc>
        <w:tc>
          <w:tcPr>
            <w:tcW w:type="dxa" w:w="8496"/>
            <w:tcMar>
              <w:top w:w="65" w:type="dxa"/>
              <w:start w:w="90" w:type="dxa"/>
              <w:bottom w:w="65" w:type="dxa"/>
              <w:end w:w="90" w:type="dxa"/>
            </w:tcMar>
            <w:vAlign w:val="top"/>
          </w:tcPr>
          <w:p>
            <w:pPr>
              <w:spacing w:after="0" w:line="240" w:lineRule="auto"/>
            </w:pPr>
            <w:r>
              <w:rPr>
                <w:rFonts w:ascii="Aptos" w:hAnsi="Aptos"/>
                <w:b w:val="0"/>
                <w:color w:val="253449"/>
                <w:sz w:val="16"/>
              </w:rPr>
              <w:t>Phased roadmap and approval boundaries</w:t>
            </w:r>
          </w:p>
        </w:tc>
      </w:tr>
      <w:tr>
        <w:trPr>
          <w:cantSplit/>
        </w:trPr>
        <w:tc>
          <w:tcPr>
            <w:tcW w:type="dxa" w:w="1368"/>
            <w:tcMar>
              <w:top w:w="65" w:type="dxa"/>
              <w:start w:w="90" w:type="dxa"/>
              <w:bottom w:w="65" w:type="dxa"/>
              <w:end w:w="90" w:type="dxa"/>
            </w:tcMar>
            <w:vAlign w:val="top"/>
            <w:shd w:fill="F7F9FB"/>
          </w:tcPr>
          <w:p>
            <w:pPr>
              <w:spacing w:after="0" w:line="240" w:lineRule="auto"/>
            </w:pPr>
            <w:r>
              <w:rPr>
                <w:rFonts w:ascii="Aptos" w:hAnsi="Aptos"/>
                <w:b/>
                <w:color w:val="253449"/>
                <w:sz w:val="16"/>
              </w:rPr>
              <w:t>16</w:t>
            </w:r>
          </w:p>
        </w:tc>
        <w:tc>
          <w:tcPr>
            <w:tcW w:type="dxa" w:w="8496"/>
            <w:tcMar>
              <w:top w:w="65" w:type="dxa"/>
              <w:start w:w="90" w:type="dxa"/>
              <w:bottom w:w="65" w:type="dxa"/>
              <w:end w:w="90" w:type="dxa"/>
            </w:tcMar>
            <w:vAlign w:val="top"/>
            <w:shd w:fill="F7F9FB"/>
          </w:tcPr>
          <w:p>
            <w:pPr>
              <w:spacing w:after="0" w:line="240" w:lineRule="auto"/>
            </w:pPr>
            <w:r>
              <w:rPr>
                <w:rFonts w:ascii="Aptos" w:hAnsi="Aptos"/>
                <w:b w:val="0"/>
                <w:color w:val="253449"/>
                <w:sz w:val="16"/>
              </w:rPr>
              <w:t>Assessment acceptance checklist</w:t>
            </w:r>
          </w:p>
        </w:tc>
      </w:tr>
      <w:tr>
        <w:trPr>
          <w:cantSplit/>
        </w:trPr>
        <w:tc>
          <w:tcPr>
            <w:tcW w:type="dxa" w:w="1368"/>
            <w:tcMar>
              <w:top w:w="65" w:type="dxa"/>
              <w:start w:w="90" w:type="dxa"/>
              <w:bottom w:w="65" w:type="dxa"/>
              <w:end w:w="90" w:type="dxa"/>
            </w:tcMar>
            <w:vAlign w:val="top"/>
          </w:tcPr>
          <w:p>
            <w:pPr>
              <w:spacing w:after="0" w:line="240" w:lineRule="auto"/>
            </w:pPr>
            <w:r>
              <w:rPr>
                <w:rFonts w:ascii="Aptos" w:hAnsi="Aptos"/>
                <w:b/>
                <w:color w:val="253449"/>
                <w:sz w:val="16"/>
              </w:rPr>
              <w:t>Appendix A</w:t>
            </w:r>
          </w:p>
        </w:tc>
        <w:tc>
          <w:tcPr>
            <w:tcW w:type="dxa" w:w="8496"/>
            <w:tcMar>
              <w:top w:w="65" w:type="dxa"/>
              <w:start w:w="90" w:type="dxa"/>
              <w:bottom w:w="65" w:type="dxa"/>
              <w:end w:w="90" w:type="dxa"/>
            </w:tcMar>
            <w:vAlign w:val="top"/>
          </w:tcPr>
          <w:p>
            <w:pPr>
              <w:spacing w:after="0" w:line="240" w:lineRule="auto"/>
            </w:pPr>
            <w:r>
              <w:rPr>
                <w:rFonts w:ascii="Aptos" w:hAnsi="Aptos"/>
                <w:b w:val="0"/>
                <w:color w:val="253449"/>
                <w:sz w:val="16"/>
              </w:rPr>
              <w:t>Source-defined scenario coverage</w:t>
            </w:r>
          </w:p>
        </w:tc>
      </w:tr>
      <w:tr>
        <w:trPr>
          <w:cantSplit/>
        </w:trPr>
        <w:tc>
          <w:tcPr>
            <w:tcW w:type="dxa" w:w="1368"/>
            <w:tcMar>
              <w:top w:w="65" w:type="dxa"/>
              <w:start w:w="90" w:type="dxa"/>
              <w:bottom w:w="65" w:type="dxa"/>
              <w:end w:w="90" w:type="dxa"/>
            </w:tcMar>
            <w:vAlign w:val="top"/>
            <w:shd w:fill="F7F9FB"/>
          </w:tcPr>
          <w:p>
            <w:pPr>
              <w:spacing w:after="0" w:line="240" w:lineRule="auto"/>
            </w:pPr>
            <w:r>
              <w:rPr>
                <w:rFonts w:ascii="Aptos" w:hAnsi="Aptos"/>
                <w:b/>
                <w:color w:val="253449"/>
                <w:sz w:val="16"/>
              </w:rPr>
              <w:t>Appendix B</w:t>
            </w:r>
          </w:p>
        </w:tc>
        <w:tc>
          <w:tcPr>
            <w:tcW w:type="dxa" w:w="8496"/>
            <w:tcMar>
              <w:top w:w="65" w:type="dxa"/>
              <w:start w:w="90" w:type="dxa"/>
              <w:bottom w:w="65" w:type="dxa"/>
              <w:end w:w="90" w:type="dxa"/>
            </w:tcMar>
            <w:vAlign w:val="top"/>
            <w:shd w:fill="F7F9FB"/>
          </w:tcPr>
          <w:p>
            <w:pPr>
              <w:spacing w:after="0" w:line="240" w:lineRule="auto"/>
            </w:pPr>
            <w:r>
              <w:rPr>
                <w:rFonts w:ascii="Aptos" w:hAnsi="Aptos"/>
                <w:b w:val="0"/>
                <w:color w:val="253449"/>
                <w:sz w:val="16"/>
              </w:rPr>
              <w:t>Antigravity final report template</w:t>
            </w:r>
          </w:p>
        </w:tc>
      </w:tr>
    </w:tbl>
    <w:p>
      <w:pPr>
        <w:spacing w:after="0"/>
        <w:widowControl/>
      </w:pPr>
    </w:p>
    <w:tbl>
      <w:tblPr>
        <w:tblW w:type="auto" w:w="0"/>
        <w:jc w:val="center"/>
        <w:tblLayout w:type="fixed"/>
        <w:tblLook w:firstColumn="1" w:firstRow="1" w:lastColumn="0" w:lastRow="0" w:noHBand="0" w:noVBand="1" w:val="04A0"/>
      </w:tblPr>
      <w:tblGrid>
        <w:gridCol w:w="9864"/>
      </w:tblGrid>
      <w:tr>
        <w:trPr>
          <w:cantSplit/>
        </w:trPr>
        <w:tc>
          <w:tcPr>
            <w:tcW w:type="dxa" w:w="9994"/>
            <w:shd w:fill="FFF5DE"/>
            <w:tcMar>
              <w:top w:w="130" w:type="dxa"/>
              <w:start w:w="170" w:type="dxa"/>
              <w:bottom w:w="125" w:type="dxa"/>
              <w:end w:w="170" w:type="dxa"/>
            </w:tcMar>
          </w:tcPr>
          <w:p>
            <w:pPr>
              <w:spacing w:after="60"/>
            </w:pPr>
            <w:r>
              <w:rPr>
                <w:rFonts w:ascii="Aptos" w:hAnsi="Aptos"/>
                <w:b/>
                <w:color w:val="C38B28"/>
                <w:sz w:val="19"/>
              </w:rPr>
              <w:t>READ THIS FIRST</w:t>
            </w:r>
          </w:p>
          <w:p>
            <w:pPr>
              <w:spacing w:after="0" w:line="247" w:lineRule="auto"/>
            </w:pPr>
            <w:r>
              <w:rPr>
                <w:rFonts w:ascii="Aptos" w:hAnsi="Aptos"/>
                <w:color w:val="253449"/>
                <w:sz w:val="18"/>
              </w:rPr>
              <w:t>The Master Project Specification is the product-level authority. It deliberately mixes established direction, proposed behavior, pending input, and open decisions. The assessment must preserve these distinctions. It must not convert a candidate rule into an approved requirement simply because that makes an architecture easier to describe.</w:t>
            </w:r>
          </w:p>
        </w:tc>
      </w:tr>
    </w:tbl>
    <w:p>
      <w:pPr>
        <w:spacing w:after="0"/>
        <w:widowControl/>
      </w:pPr>
    </w:p>
    <w:p>
      <w:pPr>
        <w:pStyle w:val="Heading1"/>
        <w:widowControl/>
      </w:pPr>
      <w:r>
        <w:t>1. Purpose, mission, and required outcome</w:t>
      </w:r>
    </w:p>
    <w:p>
      <w:pPr>
        <w:pStyle w:val="Heading2"/>
        <w:widowControl/>
      </w:pPr>
      <w:r>
        <w:t>1.1 Mission</w:t>
      </w:r>
    </w:p>
    <w:p>
      <w:pPr>
        <w:widowControl/>
      </w:pPr>
      <w:r>
        <w:rPr>
          <w:rFonts w:ascii="Aptos" w:hAnsi="Aptos"/>
          <w:i w:val="0"/>
          <w:color w:val="253449"/>
          <w:sz w:val="18"/>
        </w:rPr>
        <w:t>Assess whether the current ClassroomIQ specification can be implemented as a bounded, testable prototype; expose the decisions that block architecture or implementation; compare viable technical approaches; and return an evidence-based recommendation plus a phased delivery plan.</w:t>
      </w:r>
    </w:p>
    <w:p>
      <w:pPr>
        <w:widowControl/>
      </w:pPr>
      <w:r>
        <w:rPr>
          <w:rFonts w:ascii="Aptos" w:hAnsi="Aptos"/>
          <w:i w:val="0"/>
          <w:color w:val="253449"/>
          <w:sz w:val="18"/>
        </w:rPr>
        <w:t>The core product direction is a smart classroom allocation and campus scheduling support system that assigns teaching-session occurrences to suitable rooms while respecting approved capacity, mandatory facilities, room availability, bookings, and timetable-conflict rules. It should expose unassigned demand and constraint failures, compare allocation quality, and handle explicitly approved changes within a fixed dynamic-simulation boundary.</w:t>
      </w:r>
    </w:p>
    <w:p>
      <w:pPr>
        <w:pStyle w:val="Heading2"/>
        <w:widowControl/>
      </w:pPr>
      <w:r>
        <w:t>1.2 Assessment must answer</w:t>
      </w:r>
    </w:p>
    <w:p>
      <w:pPr>
        <w:pStyle w:val="TightBullet"/>
        <w:widowControl/>
      </w:pPr>
      <w:r>
        <w:rPr>
          <w:rFonts w:ascii="Aptos" w:hAnsi="Aptos"/>
          <w:color w:val="253449"/>
          <w:sz w:val="18"/>
        </w:rPr>
        <w:t>What is clear, what is proposed, what remains undecided, and what depends on external input?</w:t>
      </w:r>
    </w:p>
    <w:p>
      <w:pPr>
        <w:pStyle w:val="TightBullet"/>
        <w:widowControl/>
      </w:pPr>
      <w:r>
        <w:rPr>
          <w:rFonts w:ascii="Aptos" w:hAnsi="Aptos"/>
          <w:color w:val="253449"/>
          <w:sz w:val="18"/>
        </w:rPr>
        <w:t>Which architecture and optimization approach best fit the bounded prototype, and what are the meaningful alternatives?</w:t>
      </w:r>
    </w:p>
    <w:p>
      <w:pPr>
        <w:pStyle w:val="TightBullet"/>
        <w:widowControl/>
      </w:pPr>
      <w:r>
        <w:rPr>
          <w:rFonts w:ascii="Aptos" w:hAnsi="Aptos"/>
          <w:color w:val="253449"/>
          <w:sz w:val="18"/>
        </w:rPr>
        <w:t>How will hard constraints be enforced and independently verified so that a high optimization score can never disguise an invalid allocation?</w:t>
      </w:r>
    </w:p>
    <w:p>
      <w:pPr>
        <w:pStyle w:val="TightBullet"/>
        <w:widowControl/>
      </w:pPr>
      <w:r>
        <w:rPr>
          <w:rFonts w:ascii="Aptos" w:hAnsi="Aptos"/>
          <w:color w:val="253449"/>
          <w:sz w:val="18"/>
        </w:rPr>
        <w:t>How will dynamic events, repair attempts, simulation limits, run outcomes, and historical published versions be represented without state corruption or misleading claims?</w:t>
      </w:r>
    </w:p>
    <w:p>
      <w:pPr>
        <w:pStyle w:val="TightBullet"/>
        <w:widowControl/>
      </w:pPr>
      <w:r>
        <w:rPr>
          <w:rFonts w:ascii="Aptos" w:hAnsi="Aptos"/>
          <w:color w:val="253449"/>
          <w:sz w:val="18"/>
        </w:rPr>
        <w:t>What must the team decide or obtain before the design can be finalized, the dataset can be generated, or code can be authorized?</w:t>
      </w:r>
    </w:p>
    <w:p>
      <w:pPr>
        <w:pStyle w:val="TightBullet"/>
        <w:widowControl/>
      </w:pPr>
      <w:r>
        <w:rPr>
          <w:rFonts w:ascii="Aptos" w:hAnsi="Aptos"/>
          <w:color w:val="253449"/>
          <w:sz w:val="18"/>
        </w:rPr>
        <w:t>What sequence of implementation phases is feasible, verifiable, and proportionate to the project?</w:t>
      </w:r>
    </w:p>
    <w:p>
      <w:pPr>
        <w:pStyle w:val="Heading2"/>
        <w:widowControl/>
      </w:pPr>
      <w:r>
        <w:t>1.3 Definition of a successful assessment</w:t>
      </w:r>
    </w:p>
    <w:p>
      <w:pPr>
        <w:widowControl/>
      </w:pPr>
      <w:r>
        <w:rPr>
          <w:rFonts w:ascii="Aptos" w:hAnsi="Aptos"/>
          <w:i w:val="0"/>
          <w:color w:val="253449"/>
          <w:sz w:val="18"/>
        </w:rPr>
        <w:t>A successful assessment is a review package, not a working application. It contains the audit, architecture comparison, recommended stack and algorithm direction, component boundaries, provisional data/API strategy, simulation design, verification plan, risk register, decision questions, and a gated roadmap. It identifies evidence and dependencies for its important claims. No code or dataset changes are needed to pass this phase.</w:t>
      </w:r>
    </w:p>
    <w:p>
      <w:pPr>
        <w:pStyle w:val="Heading1"/>
        <w:widowControl/>
      </w:pPr>
      <w:r>
        <w:t>2. Source authority, evidence labels, and preflight</w:t>
      </w:r>
    </w:p>
    <w:p>
      <w:pPr>
        <w:pStyle w:val="Heading2"/>
        <w:widowControl/>
      </w:pPr>
      <w:r>
        <w:t>2.1 Authority hierarchy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792"/>
            <w:shd w:fill="14263D"/>
            <w:tcMar>
              <w:top w:w="85" w:type="dxa"/>
              <w:start w:w="90" w:type="dxa"/>
              <w:bottom w:w="85" w:type="dxa"/>
              <w:end w:w="90" w:type="dxa"/>
            </w:tcMar>
            <w:vAlign w:val="center"/>
          </w:tcPr>
          <w:p>
            <w:pPr>
              <w:spacing w:after="0" w:line="240" w:lineRule="auto"/>
            </w:pPr>
            <w:r>
              <w:rPr>
                <w:rFonts w:ascii="Aptos" w:hAnsi="Aptos"/>
                <w:b/>
                <w:color w:val="FFFFFF"/>
                <w:sz w:val="16"/>
              </w:rPr>
              <w:t>ORDER</w:t>
            </w:r>
          </w:p>
        </w:tc>
        <w:tc>
          <w:tcPr>
            <w:tcW w:type="dxa" w:w="3528"/>
            <w:shd w:fill="14263D"/>
            <w:tcMar>
              <w:top w:w="85" w:type="dxa"/>
              <w:start w:w="90" w:type="dxa"/>
              <w:bottom w:w="85" w:type="dxa"/>
              <w:end w:w="90" w:type="dxa"/>
            </w:tcMar>
            <w:vAlign w:val="center"/>
          </w:tcPr>
          <w:p>
            <w:pPr>
              <w:spacing w:after="0" w:line="240" w:lineRule="auto"/>
            </w:pPr>
            <w:r>
              <w:rPr>
                <w:rFonts w:ascii="Aptos" w:hAnsi="Aptos"/>
                <w:b/>
                <w:color w:val="FFFFFF"/>
                <w:sz w:val="16"/>
              </w:rPr>
              <w:t>SOURCE / AUTHORITY</w:t>
            </w:r>
          </w:p>
        </w:tc>
        <w:tc>
          <w:tcPr>
            <w:tcW w:type="dxa" w:w="5544"/>
            <w:shd w:fill="14263D"/>
            <w:tcMar>
              <w:top w:w="85" w:type="dxa"/>
              <w:start w:w="90" w:type="dxa"/>
              <w:bottom w:w="85" w:type="dxa"/>
              <w:end w:w="90" w:type="dxa"/>
            </w:tcMar>
            <w:vAlign w:val="center"/>
          </w:tcPr>
          <w:p>
            <w:pPr>
              <w:spacing w:after="0" w:line="240" w:lineRule="auto"/>
            </w:pPr>
            <w:r>
              <w:rPr>
                <w:rFonts w:ascii="Aptos" w:hAnsi="Aptos"/>
                <w:b/>
                <w:color w:val="FFFFFF"/>
                <w:sz w:val="16"/>
              </w:rPr>
              <w:t>ASSESSMENT TREATMENT</w:t>
            </w:r>
          </w:p>
        </w:tc>
      </w:tr>
      <w:tr>
        <w:trPr>
          <w:cantSplit/>
        </w:trPr>
        <w:tc>
          <w:tcPr>
            <w:tcW w:type="dxa" w:w="792"/>
            <w:tcMar>
              <w:top w:w="65" w:type="dxa"/>
              <w:start w:w="90" w:type="dxa"/>
              <w:bottom w:w="65" w:type="dxa"/>
              <w:end w:w="90" w:type="dxa"/>
            </w:tcMar>
            <w:vAlign w:val="top"/>
          </w:tcPr>
          <w:p>
            <w:pPr>
              <w:spacing w:after="0" w:line="240" w:lineRule="auto"/>
            </w:pPr>
            <w:r>
              <w:rPr>
                <w:rFonts w:ascii="Aptos" w:hAnsi="Aptos"/>
                <w:b/>
                <w:color w:val="253449"/>
                <w:sz w:val="16"/>
              </w:rPr>
              <w:t>1</w:t>
            </w:r>
          </w:p>
        </w:tc>
        <w:tc>
          <w:tcPr>
            <w:tcW w:type="dxa" w:w="3528"/>
            <w:tcMar>
              <w:top w:w="65" w:type="dxa"/>
              <w:start w:w="90" w:type="dxa"/>
              <w:bottom w:w="65" w:type="dxa"/>
              <w:end w:w="90" w:type="dxa"/>
            </w:tcMar>
            <w:vAlign w:val="top"/>
          </w:tcPr>
          <w:p>
            <w:pPr>
              <w:spacing w:after="0" w:line="240" w:lineRule="auto"/>
            </w:pPr>
            <w:r>
              <w:rPr>
                <w:rFonts w:ascii="Aptos" w:hAnsi="Aptos"/>
                <w:b w:val="0"/>
                <w:color w:val="253449"/>
                <w:sz w:val="16"/>
              </w:rPr>
              <w:t>Project owner/team decisions recorded and explicitly approved</w:t>
            </w:r>
          </w:p>
        </w:tc>
        <w:tc>
          <w:tcPr>
            <w:tcW w:type="dxa" w:w="5544"/>
            <w:tcMar>
              <w:top w:w="65" w:type="dxa"/>
              <w:start w:w="90" w:type="dxa"/>
              <w:bottom w:w="65" w:type="dxa"/>
              <w:end w:w="90" w:type="dxa"/>
            </w:tcMar>
            <w:vAlign w:val="top"/>
          </w:tcPr>
          <w:p>
            <w:pPr>
              <w:spacing w:after="0" w:line="240" w:lineRule="auto"/>
            </w:pPr>
            <w:r>
              <w:rPr>
                <w:rFonts w:ascii="Aptos" w:hAnsi="Aptos"/>
                <w:b w:val="0"/>
                <w:color w:val="253449"/>
                <w:sz w:val="16"/>
              </w:rPr>
              <w:t>Control scope, invariants, numerical bounds, acceptance criteria, and approved changes.</w:t>
            </w:r>
          </w:p>
        </w:tc>
      </w:tr>
      <w:tr>
        <w:trPr>
          <w:cantSplit/>
        </w:trPr>
        <w:tc>
          <w:tcPr>
            <w:tcW w:type="dxa" w:w="792"/>
            <w:tcMar>
              <w:top w:w="65" w:type="dxa"/>
              <w:start w:w="90" w:type="dxa"/>
              <w:bottom w:w="65" w:type="dxa"/>
              <w:end w:w="90" w:type="dxa"/>
            </w:tcMar>
            <w:vAlign w:val="top"/>
            <w:shd w:fill="F7F9FB"/>
          </w:tcPr>
          <w:p>
            <w:pPr>
              <w:spacing w:after="0" w:line="240" w:lineRule="auto"/>
            </w:pPr>
            <w:r>
              <w:rPr>
                <w:rFonts w:ascii="Aptos" w:hAnsi="Aptos"/>
                <w:b/>
                <w:color w:val="253449"/>
                <w:sz w:val="16"/>
              </w:rPr>
              <w:t>2</w:t>
            </w:r>
          </w:p>
        </w:tc>
        <w:tc>
          <w:tcPr>
            <w:tcW w:type="dxa" w:w="3528"/>
            <w:tcMar>
              <w:top w:w="65" w:type="dxa"/>
              <w:start w:w="90" w:type="dxa"/>
              <w:bottom w:w="65" w:type="dxa"/>
              <w:end w:w="90" w:type="dxa"/>
            </w:tcMar>
            <w:vAlign w:val="top"/>
            <w:shd w:fill="F7F9FB"/>
          </w:tcPr>
          <w:p>
            <w:pPr>
              <w:spacing w:after="0" w:line="240" w:lineRule="auto"/>
            </w:pPr>
            <w:r>
              <w:rPr>
                <w:rFonts w:ascii="Aptos" w:hAnsi="Aptos"/>
                <w:b w:val="0"/>
                <w:color w:val="253449"/>
                <w:sz w:val="16"/>
              </w:rPr>
              <w:t>ClassroomIQ Master Project Specification v0.2.1</w:t>
            </w:r>
          </w:p>
        </w:tc>
        <w:tc>
          <w:tcPr>
            <w:tcW w:type="dxa" w:w="5544"/>
            <w:tcMar>
              <w:top w:w="65" w:type="dxa"/>
              <w:start w:w="90" w:type="dxa"/>
              <w:bottom w:w="65" w:type="dxa"/>
              <w:end w:w="90" w:type="dxa"/>
            </w:tcMar>
            <w:vAlign w:val="top"/>
            <w:shd w:fill="F7F9FB"/>
          </w:tcPr>
          <w:p>
            <w:pPr>
              <w:spacing w:after="0" w:line="240" w:lineRule="auto"/>
            </w:pPr>
            <w:r>
              <w:rPr>
                <w:rFonts w:ascii="Aptos" w:hAnsi="Aptos"/>
                <w:b w:val="0"/>
                <w:color w:val="253449"/>
                <w:sz w:val="16"/>
              </w:rPr>
              <w:t>Primary product-level reference for vision, proposed behavior, requirements, exclusions, statuses, and open decisions.</w:t>
            </w:r>
          </w:p>
        </w:tc>
      </w:tr>
      <w:tr>
        <w:trPr>
          <w:cantSplit/>
        </w:trPr>
        <w:tc>
          <w:tcPr>
            <w:tcW w:type="dxa" w:w="792"/>
            <w:tcMar>
              <w:top w:w="65" w:type="dxa"/>
              <w:start w:w="90" w:type="dxa"/>
              <w:bottom w:w="65" w:type="dxa"/>
              <w:end w:w="90" w:type="dxa"/>
            </w:tcMar>
            <w:vAlign w:val="top"/>
          </w:tcPr>
          <w:p>
            <w:pPr>
              <w:spacing w:after="0" w:line="240" w:lineRule="auto"/>
            </w:pPr>
            <w:r>
              <w:rPr>
                <w:rFonts w:ascii="Aptos" w:hAnsi="Aptos"/>
                <w:b/>
                <w:color w:val="253449"/>
                <w:sz w:val="16"/>
              </w:rPr>
              <w:t>3</w:t>
            </w:r>
          </w:p>
        </w:tc>
        <w:tc>
          <w:tcPr>
            <w:tcW w:type="dxa" w:w="3528"/>
            <w:tcMar>
              <w:top w:w="65" w:type="dxa"/>
              <w:start w:w="90" w:type="dxa"/>
              <w:bottom w:w="65" w:type="dxa"/>
              <w:end w:w="90" w:type="dxa"/>
            </w:tcMar>
            <w:vAlign w:val="top"/>
          </w:tcPr>
          <w:p>
            <w:pPr>
              <w:spacing w:after="0" w:line="240" w:lineRule="auto"/>
            </w:pPr>
            <w:r>
              <w:rPr>
                <w:rFonts w:ascii="Aptos" w:hAnsi="Aptos"/>
                <w:b w:val="0"/>
                <w:color w:val="253449"/>
                <w:sz w:val="16"/>
              </w:rPr>
              <w:t>Other approved supporting specifications, when supplied</w:t>
            </w:r>
          </w:p>
        </w:tc>
        <w:tc>
          <w:tcPr>
            <w:tcW w:type="dxa" w:w="5544"/>
            <w:tcMar>
              <w:top w:w="65" w:type="dxa"/>
              <w:start w:w="90" w:type="dxa"/>
              <w:bottom w:w="65" w:type="dxa"/>
              <w:end w:w="90" w:type="dxa"/>
            </w:tcMar>
            <w:vAlign w:val="top"/>
          </w:tcPr>
          <w:p>
            <w:pPr>
              <w:spacing w:after="0" w:line="240" w:lineRule="auto"/>
            </w:pPr>
            <w:r>
              <w:rPr>
                <w:rFonts w:ascii="Aptos" w:hAnsi="Aptos"/>
                <w:b w:val="0"/>
                <w:color w:val="253449"/>
                <w:sz w:val="16"/>
              </w:rPr>
              <w:t>Own detailed contracts in their area but may not silently contradict the master specification.</w:t>
            </w:r>
          </w:p>
        </w:tc>
      </w:tr>
      <w:tr>
        <w:trPr>
          <w:cantSplit/>
        </w:trPr>
        <w:tc>
          <w:tcPr>
            <w:tcW w:type="dxa" w:w="792"/>
            <w:tcMar>
              <w:top w:w="65" w:type="dxa"/>
              <w:start w:w="90" w:type="dxa"/>
              <w:bottom w:w="65" w:type="dxa"/>
              <w:end w:w="90" w:type="dxa"/>
            </w:tcMar>
            <w:vAlign w:val="top"/>
            <w:shd w:fill="F7F9FB"/>
          </w:tcPr>
          <w:p>
            <w:pPr>
              <w:spacing w:after="0" w:line="240" w:lineRule="auto"/>
            </w:pPr>
            <w:r>
              <w:rPr>
                <w:rFonts w:ascii="Aptos" w:hAnsi="Aptos"/>
                <w:b/>
                <w:color w:val="253449"/>
                <w:sz w:val="16"/>
              </w:rPr>
              <w:t>4</w:t>
            </w:r>
          </w:p>
        </w:tc>
        <w:tc>
          <w:tcPr>
            <w:tcW w:type="dxa" w:w="3528"/>
            <w:tcMar>
              <w:top w:w="65" w:type="dxa"/>
              <w:start w:w="90" w:type="dxa"/>
              <w:bottom w:w="65" w:type="dxa"/>
              <w:end w:w="90" w:type="dxa"/>
            </w:tcMar>
            <w:vAlign w:val="top"/>
            <w:shd w:fill="F7F9FB"/>
          </w:tcPr>
          <w:p>
            <w:pPr>
              <w:spacing w:after="0" w:line="240" w:lineRule="auto"/>
            </w:pPr>
            <w:r>
              <w:rPr>
                <w:rFonts w:ascii="Aptos" w:hAnsi="Aptos"/>
                <w:b w:val="0"/>
                <w:color w:val="253449"/>
                <w:sz w:val="16"/>
              </w:rPr>
              <w:t>This assessment brief</w:t>
            </w:r>
          </w:p>
        </w:tc>
        <w:tc>
          <w:tcPr>
            <w:tcW w:type="dxa" w:w="5544"/>
            <w:tcMar>
              <w:top w:w="65" w:type="dxa"/>
              <w:start w:w="90" w:type="dxa"/>
              <w:bottom w:w="65" w:type="dxa"/>
              <w:end w:w="90" w:type="dxa"/>
            </w:tcMar>
            <w:vAlign w:val="top"/>
            <w:shd w:fill="F7F9FB"/>
          </w:tcPr>
          <w:p>
            <w:pPr>
              <w:spacing w:after="0" w:line="240" w:lineRule="auto"/>
            </w:pPr>
            <w:r>
              <w:rPr>
                <w:rFonts w:ascii="Aptos" w:hAnsi="Aptos"/>
                <w:b w:val="0"/>
                <w:color w:val="253449"/>
                <w:sz w:val="16"/>
              </w:rPr>
              <w:t>Defines the current review task and permitted actions; it cannot approve product decisions.</w:t>
            </w:r>
          </w:p>
        </w:tc>
      </w:tr>
      <w:tr>
        <w:trPr>
          <w:cantSplit/>
        </w:trPr>
        <w:tc>
          <w:tcPr>
            <w:tcW w:type="dxa" w:w="792"/>
            <w:tcMar>
              <w:top w:w="65" w:type="dxa"/>
              <w:start w:w="90" w:type="dxa"/>
              <w:bottom w:w="65" w:type="dxa"/>
              <w:end w:w="90" w:type="dxa"/>
            </w:tcMar>
            <w:vAlign w:val="top"/>
          </w:tcPr>
          <w:p>
            <w:pPr>
              <w:spacing w:after="0" w:line="240" w:lineRule="auto"/>
            </w:pPr>
            <w:r>
              <w:rPr>
                <w:rFonts w:ascii="Aptos" w:hAnsi="Aptos"/>
                <w:b/>
                <w:color w:val="253449"/>
                <w:sz w:val="16"/>
              </w:rPr>
              <w:t>5</w:t>
            </w:r>
          </w:p>
        </w:tc>
        <w:tc>
          <w:tcPr>
            <w:tcW w:type="dxa" w:w="3528"/>
            <w:tcMar>
              <w:top w:w="65" w:type="dxa"/>
              <w:start w:w="90" w:type="dxa"/>
              <w:bottom w:w="65" w:type="dxa"/>
              <w:end w:w="90" w:type="dxa"/>
            </w:tcMar>
            <w:vAlign w:val="top"/>
          </w:tcPr>
          <w:p>
            <w:pPr>
              <w:spacing w:after="0" w:line="240" w:lineRule="auto"/>
            </w:pPr>
            <w:r>
              <w:rPr>
                <w:rFonts w:ascii="Aptos" w:hAnsi="Aptos"/>
                <w:b w:val="0"/>
                <w:color w:val="253449"/>
                <w:sz w:val="16"/>
              </w:rPr>
              <w:t>Antigravity recommendations or generated documents</w:t>
            </w:r>
          </w:p>
        </w:tc>
        <w:tc>
          <w:tcPr>
            <w:tcW w:type="dxa" w:w="5544"/>
            <w:tcMar>
              <w:top w:w="65" w:type="dxa"/>
              <w:start w:w="90" w:type="dxa"/>
              <w:bottom w:w="65" w:type="dxa"/>
              <w:end w:w="90" w:type="dxa"/>
            </w:tcMar>
            <w:vAlign w:val="top"/>
          </w:tcPr>
          <w:p>
            <w:pPr>
              <w:spacing w:after="0" w:line="240" w:lineRule="auto"/>
            </w:pPr>
            <w:r>
              <w:rPr>
                <w:rFonts w:ascii="Aptos" w:hAnsi="Aptos"/>
                <w:b w:val="0"/>
                <w:color w:val="253449"/>
                <w:sz w:val="16"/>
              </w:rPr>
              <w:t>Proposals only until the owner/team explicitly accepts them.</w:t>
            </w:r>
          </w:p>
        </w:tc>
      </w:tr>
    </w:tbl>
    <w:p>
      <w:pPr>
        <w:spacing w:after="0"/>
        <w:widowControl/>
      </w:pPr>
    </w:p>
    <w:p>
      <w:pPr>
        <w:pStyle w:val="Heading2"/>
        <w:widowControl/>
      </w:pPr>
      <w:r>
        <w:t>2.2 Required status vocabulary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4263D"/>
            <w:tcMar>
              <w:top w:w="85" w:type="dxa"/>
              <w:start w:w="90" w:type="dxa"/>
              <w:bottom w:w="85" w:type="dxa"/>
              <w:end w:w="90" w:type="dxa"/>
            </w:tcMar>
            <w:vAlign w:val="center"/>
          </w:tcPr>
          <w:p>
            <w:pPr>
              <w:spacing w:after="0" w:line="240" w:lineRule="auto"/>
            </w:pPr>
            <w:r>
              <w:rPr>
                <w:rFonts w:ascii="Aptos" w:hAnsi="Aptos"/>
                <w:b/>
                <w:color w:val="FFFFFF"/>
                <w:sz w:val="16"/>
              </w:rPr>
              <w:t>LABEL</w:t>
            </w:r>
          </w:p>
        </w:tc>
        <w:tc>
          <w:tcPr>
            <w:tcW w:type="dxa" w:w="3312"/>
            <w:shd w:fill="14263D"/>
            <w:tcMar>
              <w:top w:w="85" w:type="dxa"/>
              <w:start w:w="90" w:type="dxa"/>
              <w:bottom w:w="85" w:type="dxa"/>
              <w:end w:w="90" w:type="dxa"/>
            </w:tcMar>
            <w:vAlign w:val="center"/>
          </w:tcPr>
          <w:p>
            <w:pPr>
              <w:spacing w:after="0" w:line="240" w:lineRule="auto"/>
            </w:pPr>
            <w:r>
              <w:rPr>
                <w:rFonts w:ascii="Aptos" w:hAnsi="Aptos"/>
                <w:b/>
                <w:color w:val="FFFFFF"/>
                <w:sz w:val="16"/>
              </w:rPr>
              <w:t>MEANING</w:t>
            </w:r>
          </w:p>
        </w:tc>
        <w:tc>
          <w:tcPr>
            <w:tcW w:type="dxa" w:w="4824"/>
            <w:shd w:fill="14263D"/>
            <w:tcMar>
              <w:top w:w="85" w:type="dxa"/>
              <w:start w:w="90" w:type="dxa"/>
              <w:bottom w:w="85" w:type="dxa"/>
              <w:end w:w="90" w:type="dxa"/>
            </w:tcMar>
            <w:vAlign w:val="center"/>
          </w:tcPr>
          <w:p>
            <w:pPr>
              <w:spacing w:after="0" w:line="240" w:lineRule="auto"/>
            </w:pPr>
            <w:r>
              <w:rPr>
                <w:rFonts w:ascii="Aptos" w:hAnsi="Aptos"/>
                <w:b/>
                <w:color w:val="FFFFFF"/>
                <w:sz w:val="16"/>
              </w:rPr>
              <w:t>REQUIRED HANDLING</w:t>
            </w:r>
          </w:p>
        </w:tc>
      </w:tr>
      <w:tr>
        <w:trPr>
          <w:cantSplit/>
        </w:trPr>
        <w:tc>
          <w:tcPr>
            <w:tcW w:type="dxa" w:w="1728"/>
            <w:tcMar>
              <w:top w:w="65" w:type="dxa"/>
              <w:start w:w="90" w:type="dxa"/>
              <w:bottom w:w="65" w:type="dxa"/>
              <w:end w:w="90" w:type="dxa"/>
            </w:tcMar>
            <w:vAlign w:val="top"/>
          </w:tcPr>
          <w:p>
            <w:pPr>
              <w:spacing w:after="0" w:line="240" w:lineRule="auto"/>
            </w:pPr>
            <w:r>
              <w:rPr>
                <w:rFonts w:ascii="Aptos" w:hAnsi="Aptos"/>
                <w:b/>
                <w:color w:val="253449"/>
                <w:sz w:val="16"/>
              </w:rPr>
              <w:t>ESTABLISHED</w:t>
            </w:r>
          </w:p>
        </w:tc>
        <w:tc>
          <w:tcPr>
            <w:tcW w:type="dxa" w:w="3312"/>
            <w:tcMar>
              <w:top w:w="65" w:type="dxa"/>
              <w:start w:w="90" w:type="dxa"/>
              <w:bottom w:w="65" w:type="dxa"/>
              <w:end w:w="90" w:type="dxa"/>
            </w:tcMar>
            <w:vAlign w:val="top"/>
          </w:tcPr>
          <w:p>
            <w:pPr>
              <w:spacing w:after="0" w:line="240" w:lineRule="auto"/>
            </w:pPr>
            <w:r>
              <w:rPr>
                <w:rFonts w:ascii="Aptos" w:hAnsi="Aptos"/>
                <w:b w:val="0"/>
                <w:color w:val="253449"/>
                <w:sz w:val="16"/>
              </w:rPr>
              <w:t>Current project direction or established requirement</w:t>
            </w:r>
          </w:p>
        </w:tc>
        <w:tc>
          <w:tcPr>
            <w:tcW w:type="dxa" w:w="4824"/>
            <w:tcMar>
              <w:top w:w="65" w:type="dxa"/>
              <w:start w:w="90" w:type="dxa"/>
              <w:bottom w:w="65" w:type="dxa"/>
              <w:end w:w="90" w:type="dxa"/>
            </w:tcMar>
            <w:vAlign w:val="top"/>
          </w:tcPr>
          <w:p>
            <w:pPr>
              <w:spacing w:after="0" w:line="240" w:lineRule="auto"/>
            </w:pPr>
            <w:r>
              <w:rPr>
                <w:rFonts w:ascii="Aptos" w:hAnsi="Aptos"/>
                <w:b w:val="0"/>
                <w:color w:val="253449"/>
                <w:sz w:val="16"/>
              </w:rPr>
              <w:t>Preserve its intent; still respect formal approval gates where applicable.</w:t>
            </w:r>
          </w:p>
        </w:tc>
      </w:tr>
      <w:tr>
        <w:trPr>
          <w:cantSplit/>
        </w:trPr>
        <w:tc>
          <w:tcPr>
            <w:tcW w:type="dxa" w:w="1728"/>
            <w:tcMar>
              <w:top w:w="65" w:type="dxa"/>
              <w:start w:w="90" w:type="dxa"/>
              <w:bottom w:w="65" w:type="dxa"/>
              <w:end w:w="90" w:type="dxa"/>
            </w:tcMar>
            <w:vAlign w:val="top"/>
            <w:shd w:fill="F7F9FB"/>
          </w:tcPr>
          <w:p>
            <w:pPr>
              <w:spacing w:after="0" w:line="240" w:lineRule="auto"/>
            </w:pPr>
            <w:r>
              <w:rPr>
                <w:rFonts w:ascii="Aptos" w:hAnsi="Aptos"/>
                <w:b/>
                <w:color w:val="253449"/>
                <w:sz w:val="16"/>
              </w:rPr>
              <w:t>PROPOSED</w:t>
            </w:r>
          </w:p>
        </w:tc>
        <w:tc>
          <w:tcPr>
            <w:tcW w:type="dxa" w:w="3312"/>
            <w:tcMar>
              <w:top w:w="65" w:type="dxa"/>
              <w:start w:w="90" w:type="dxa"/>
              <w:bottom w:w="65" w:type="dxa"/>
              <w:end w:w="90" w:type="dxa"/>
            </w:tcMar>
            <w:vAlign w:val="top"/>
            <w:shd w:fill="F7F9FB"/>
          </w:tcPr>
          <w:p>
            <w:pPr>
              <w:spacing w:after="0" w:line="240" w:lineRule="auto"/>
            </w:pPr>
            <w:r>
              <w:rPr>
                <w:rFonts w:ascii="Aptos" w:hAnsi="Aptos"/>
                <w:b w:val="0"/>
                <w:color w:val="253449"/>
                <w:sz w:val="16"/>
              </w:rPr>
              <w:t>Recommended behavior or loophole-closing rule awaiting decision</w:t>
            </w:r>
          </w:p>
        </w:tc>
        <w:tc>
          <w:tcPr>
            <w:tcW w:type="dxa" w:w="4824"/>
            <w:tcMar>
              <w:top w:w="65" w:type="dxa"/>
              <w:start w:w="90" w:type="dxa"/>
              <w:bottom w:w="65" w:type="dxa"/>
              <w:end w:w="90" w:type="dxa"/>
            </w:tcMar>
            <w:vAlign w:val="top"/>
            <w:shd w:fill="F7F9FB"/>
          </w:tcPr>
          <w:p>
            <w:pPr>
              <w:spacing w:after="0" w:line="240" w:lineRule="auto"/>
            </w:pPr>
            <w:r>
              <w:rPr>
                <w:rFonts w:ascii="Aptos" w:hAnsi="Aptos"/>
                <w:b w:val="0"/>
                <w:color w:val="253449"/>
                <w:sz w:val="16"/>
              </w:rPr>
              <w:t>Assess benefits and drawbacks; do not silently make it binding.</w:t>
            </w:r>
          </w:p>
        </w:tc>
      </w:tr>
      <w:tr>
        <w:trPr>
          <w:cantSplit/>
        </w:trPr>
        <w:tc>
          <w:tcPr>
            <w:tcW w:type="dxa" w:w="1728"/>
            <w:tcMar>
              <w:top w:w="65" w:type="dxa"/>
              <w:start w:w="90" w:type="dxa"/>
              <w:bottom w:w="65" w:type="dxa"/>
              <w:end w:w="90" w:type="dxa"/>
            </w:tcMar>
            <w:vAlign w:val="top"/>
          </w:tcPr>
          <w:p>
            <w:pPr>
              <w:spacing w:after="0" w:line="240" w:lineRule="auto"/>
            </w:pPr>
            <w:r>
              <w:rPr>
                <w:rFonts w:ascii="Aptos" w:hAnsi="Aptos"/>
                <w:b/>
                <w:color w:val="253449"/>
                <w:sz w:val="16"/>
              </w:rPr>
              <w:t>OPEN DECISION</w:t>
            </w:r>
          </w:p>
        </w:tc>
        <w:tc>
          <w:tcPr>
            <w:tcW w:type="dxa" w:w="3312"/>
            <w:tcMar>
              <w:top w:w="65" w:type="dxa"/>
              <w:start w:w="90" w:type="dxa"/>
              <w:bottom w:w="65" w:type="dxa"/>
              <w:end w:w="90" w:type="dxa"/>
            </w:tcMar>
            <w:vAlign w:val="top"/>
          </w:tcPr>
          <w:p>
            <w:pPr>
              <w:spacing w:after="0" w:line="240" w:lineRule="auto"/>
            </w:pPr>
            <w:r>
              <w:rPr>
                <w:rFonts w:ascii="Aptos" w:hAnsi="Aptos"/>
                <w:b w:val="0"/>
                <w:color w:val="253449"/>
                <w:sz w:val="16"/>
              </w:rPr>
              <w:t>No choice has been settled</w:t>
            </w:r>
          </w:p>
        </w:tc>
        <w:tc>
          <w:tcPr>
            <w:tcW w:type="dxa" w:w="4824"/>
            <w:tcMar>
              <w:top w:w="65" w:type="dxa"/>
              <w:start w:w="90" w:type="dxa"/>
              <w:bottom w:w="65" w:type="dxa"/>
              <w:end w:w="90" w:type="dxa"/>
            </w:tcMar>
            <w:vAlign w:val="top"/>
          </w:tcPr>
          <w:p>
            <w:pPr>
              <w:spacing w:after="0" w:line="240" w:lineRule="auto"/>
            </w:pPr>
            <w:r>
              <w:rPr>
                <w:rFonts w:ascii="Aptos" w:hAnsi="Aptos"/>
                <w:b w:val="0"/>
                <w:color w:val="253449"/>
                <w:sz w:val="16"/>
              </w:rPr>
              <w:t>List options, consequences, decision owner, and evidence needed.</w:t>
            </w:r>
          </w:p>
        </w:tc>
      </w:tr>
      <w:tr>
        <w:trPr>
          <w:cantSplit/>
        </w:trPr>
        <w:tc>
          <w:tcPr>
            <w:tcW w:type="dxa" w:w="1728"/>
            <w:tcMar>
              <w:top w:w="65" w:type="dxa"/>
              <w:start w:w="90" w:type="dxa"/>
              <w:bottom w:w="65" w:type="dxa"/>
              <w:end w:w="90" w:type="dxa"/>
            </w:tcMar>
            <w:vAlign w:val="top"/>
            <w:shd w:fill="F7F9FB"/>
          </w:tcPr>
          <w:p>
            <w:pPr>
              <w:spacing w:after="0" w:line="240" w:lineRule="auto"/>
            </w:pPr>
            <w:r>
              <w:rPr>
                <w:rFonts w:ascii="Aptos" w:hAnsi="Aptos"/>
                <w:b/>
                <w:color w:val="253449"/>
                <w:sz w:val="16"/>
              </w:rPr>
              <w:t>PENDING INPUT</w:t>
            </w:r>
          </w:p>
        </w:tc>
        <w:tc>
          <w:tcPr>
            <w:tcW w:type="dxa" w:w="3312"/>
            <w:tcMar>
              <w:top w:w="65" w:type="dxa"/>
              <w:start w:w="90" w:type="dxa"/>
              <w:bottom w:w="65" w:type="dxa"/>
              <w:end w:w="90" w:type="dxa"/>
            </w:tcMar>
            <w:vAlign w:val="top"/>
            <w:shd w:fill="F7F9FB"/>
          </w:tcPr>
          <w:p>
            <w:pPr>
              <w:spacing w:after="0" w:line="240" w:lineRule="auto"/>
            </w:pPr>
            <w:r>
              <w:rPr>
                <w:rFonts w:ascii="Aptos" w:hAnsi="Aptos"/>
                <w:b w:val="0"/>
                <w:color w:val="253449"/>
                <w:sz w:val="16"/>
              </w:rPr>
              <w:t>Blocked by an external input or dependency</w:t>
            </w:r>
          </w:p>
        </w:tc>
        <w:tc>
          <w:tcPr>
            <w:tcW w:type="dxa" w:w="4824"/>
            <w:tcMar>
              <w:top w:w="65" w:type="dxa"/>
              <w:start w:w="90" w:type="dxa"/>
              <w:bottom w:w="65" w:type="dxa"/>
              <w:end w:w="90" w:type="dxa"/>
            </w:tcMar>
            <w:vAlign w:val="top"/>
            <w:shd w:fill="F7F9FB"/>
          </w:tcPr>
          <w:p>
            <w:pPr>
              <w:spacing w:after="0" w:line="240" w:lineRule="auto"/>
            </w:pPr>
            <w:r>
              <w:rPr>
                <w:rFonts w:ascii="Aptos" w:hAnsi="Aptos"/>
                <w:b w:val="0"/>
                <w:color w:val="253449"/>
                <w:sz w:val="16"/>
              </w:rPr>
              <w:t>State what is missing and what analysis can/cannot proceed.</w:t>
            </w:r>
          </w:p>
        </w:tc>
      </w:tr>
      <w:tr>
        <w:trPr>
          <w:cantSplit/>
        </w:trPr>
        <w:tc>
          <w:tcPr>
            <w:tcW w:type="dxa" w:w="1728"/>
            <w:tcMar>
              <w:top w:w="65" w:type="dxa"/>
              <w:start w:w="90" w:type="dxa"/>
              <w:bottom w:w="65" w:type="dxa"/>
              <w:end w:w="90" w:type="dxa"/>
            </w:tcMar>
            <w:vAlign w:val="top"/>
          </w:tcPr>
          <w:p>
            <w:pPr>
              <w:spacing w:after="0" w:line="240" w:lineRule="auto"/>
            </w:pPr>
            <w:r>
              <w:rPr>
                <w:rFonts w:ascii="Aptos" w:hAnsi="Aptos"/>
                <w:b/>
                <w:color w:val="253449"/>
                <w:sz w:val="16"/>
              </w:rPr>
              <w:t>ASSESSMENT TASK</w:t>
            </w:r>
          </w:p>
        </w:tc>
        <w:tc>
          <w:tcPr>
            <w:tcW w:type="dxa" w:w="3312"/>
            <w:tcMar>
              <w:top w:w="65" w:type="dxa"/>
              <w:start w:w="90" w:type="dxa"/>
              <w:bottom w:w="65" w:type="dxa"/>
              <w:end w:w="90" w:type="dxa"/>
            </w:tcMar>
            <w:vAlign w:val="top"/>
          </w:tcPr>
          <w:p>
            <w:pPr>
              <w:spacing w:after="0" w:line="240" w:lineRule="auto"/>
            </w:pPr>
            <w:r>
              <w:rPr>
                <w:rFonts w:ascii="Aptos" w:hAnsi="Aptos"/>
                <w:b w:val="0"/>
                <w:color w:val="253449"/>
                <w:sz w:val="16"/>
              </w:rPr>
              <w:t>A technical question Antigravity must evaluate</w:t>
            </w:r>
          </w:p>
        </w:tc>
        <w:tc>
          <w:tcPr>
            <w:tcW w:type="dxa" w:w="4824"/>
            <w:tcMar>
              <w:top w:w="65" w:type="dxa"/>
              <w:start w:w="90" w:type="dxa"/>
              <w:bottom w:w="65" w:type="dxa"/>
              <w:end w:w="90" w:type="dxa"/>
            </w:tcMar>
            <w:vAlign w:val="top"/>
          </w:tcPr>
          <w:p>
            <w:pPr>
              <w:spacing w:after="0" w:line="240" w:lineRule="auto"/>
            </w:pPr>
            <w:r>
              <w:rPr>
                <w:rFonts w:ascii="Aptos" w:hAnsi="Aptos"/>
                <w:b w:val="0"/>
                <w:color w:val="253449"/>
                <w:sz w:val="16"/>
              </w:rPr>
              <w:t>Return comparative evidence and a recommendation; do not implement.</w:t>
            </w:r>
          </w:p>
        </w:tc>
      </w:tr>
      <w:tr>
        <w:trPr>
          <w:cantSplit/>
        </w:trPr>
        <w:tc>
          <w:tcPr>
            <w:tcW w:type="dxa" w:w="1728"/>
            <w:tcMar>
              <w:top w:w="65" w:type="dxa"/>
              <w:start w:w="90" w:type="dxa"/>
              <w:bottom w:w="65" w:type="dxa"/>
              <w:end w:w="90" w:type="dxa"/>
            </w:tcMar>
            <w:vAlign w:val="top"/>
            <w:shd w:fill="F7F9FB"/>
          </w:tcPr>
          <w:p>
            <w:pPr>
              <w:spacing w:after="0" w:line="240" w:lineRule="auto"/>
            </w:pPr>
            <w:r>
              <w:rPr>
                <w:rFonts w:ascii="Aptos" w:hAnsi="Aptos"/>
                <w:b/>
                <w:color w:val="253449"/>
                <w:sz w:val="16"/>
              </w:rPr>
              <w:t>IMPLEMENTATION GATE</w:t>
            </w:r>
          </w:p>
        </w:tc>
        <w:tc>
          <w:tcPr>
            <w:tcW w:type="dxa" w:w="3312"/>
            <w:tcMar>
              <w:top w:w="65" w:type="dxa"/>
              <w:start w:w="90" w:type="dxa"/>
              <w:bottom w:w="65" w:type="dxa"/>
              <w:end w:w="90" w:type="dxa"/>
            </w:tcMar>
            <w:vAlign w:val="top"/>
            <w:shd w:fill="F7F9FB"/>
          </w:tcPr>
          <w:p>
            <w:pPr>
              <w:spacing w:after="0" w:line="240" w:lineRule="auto"/>
            </w:pPr>
            <w:r>
              <w:rPr>
                <w:rFonts w:ascii="Aptos" w:hAnsi="Aptos"/>
                <w:b w:val="0"/>
                <w:color w:val="253449"/>
                <w:sz w:val="16"/>
              </w:rPr>
              <w:t>A condition required before the next stage</w:t>
            </w:r>
          </w:p>
        </w:tc>
        <w:tc>
          <w:tcPr>
            <w:tcW w:type="dxa" w:w="4824"/>
            <w:tcMar>
              <w:top w:w="65" w:type="dxa"/>
              <w:start w:w="90" w:type="dxa"/>
              <w:bottom w:w="65" w:type="dxa"/>
              <w:end w:w="90" w:type="dxa"/>
            </w:tcMar>
            <w:vAlign w:val="top"/>
            <w:shd w:fill="F7F9FB"/>
          </w:tcPr>
          <w:p>
            <w:pPr>
              <w:spacing w:after="0" w:line="240" w:lineRule="auto"/>
            </w:pPr>
            <w:r>
              <w:rPr>
                <w:rFonts w:ascii="Aptos" w:hAnsi="Aptos"/>
                <w:b w:val="0"/>
                <w:color w:val="253449"/>
                <w:sz w:val="16"/>
              </w:rPr>
              <w:t>Show objective exit evidence and the authorized next activity.</w:t>
            </w:r>
          </w:p>
        </w:tc>
      </w:tr>
    </w:tbl>
    <w:p>
      <w:pPr>
        <w:spacing w:after="0"/>
        <w:widowControl/>
      </w:pPr>
    </w:p>
    <w:p>
      <w:pPr>
        <w:pStyle w:val="Heading2"/>
        <w:widowControl/>
      </w:pPr>
      <w:r>
        <w:t>2.3 Preflight before analysis</w:t>
      </w:r>
    </w:p>
    <w:p>
      <w:pPr>
        <w:pStyle w:val="TightBullet"/>
        <w:widowControl/>
      </w:pPr>
      <w:r>
        <w:rPr>
          <w:rFonts w:ascii="Aptos" w:hAnsi="Aptos"/>
          <w:color w:val="253449"/>
          <w:sz w:val="18"/>
        </w:rPr>
        <w:t>Confirm the exact source file and version: ClassroomIQ_Master_Project_Specification_v0.2.1.docx. Do not rely on recollection, snippets, or an older v0.1.0 draft when v0.2.1 is supplied.</w:t>
      </w:r>
    </w:p>
    <w:p>
      <w:pPr>
        <w:pStyle w:val="TightBullet"/>
        <w:widowControl/>
      </w:pPr>
      <w:r>
        <w:rPr>
          <w:rFonts w:ascii="Aptos" w:hAnsi="Aptos"/>
          <w:color w:val="253449"/>
          <w:sz w:val="18"/>
        </w:rPr>
        <w:t>Read the full source, including tables, requirement IDs, the dynamic event/limit tables, lifecycle states, evaluation rules, risks, open decisions, approval gates, approval record, and final direction.</w:t>
      </w:r>
    </w:p>
    <w:p>
      <w:pPr>
        <w:pStyle w:val="TightBullet"/>
        <w:widowControl/>
      </w:pPr>
      <w:r>
        <w:rPr>
          <w:rFonts w:ascii="Aptos" w:hAnsi="Aptos"/>
          <w:color w:val="253449"/>
          <w:sz w:val="18"/>
        </w:rPr>
        <w:t>Confirm whether the teammate existing seed-data inventory and data-contract notes is available. If it is not present, mark dataset-dependent architecture decisions as provisional and do not invent its schema or scale.</w:t>
      </w:r>
    </w:p>
    <w:p>
      <w:pPr>
        <w:pStyle w:val="TightBullet"/>
        <w:widowControl/>
      </w:pPr>
      <w:r>
        <w:rPr>
          <w:rFonts w:ascii="Aptos" w:hAnsi="Aptos"/>
          <w:color w:val="253449"/>
          <w:sz w:val="18"/>
        </w:rPr>
        <w:t>Inventory the current repository and files without editing them, only if Antigravity has repository access. Report what was actually inspected. If repository access is unavailable, say so; do not claim repository-specific findings.</w:t>
      </w:r>
    </w:p>
    <w:p>
      <w:pPr>
        <w:pStyle w:val="TightBullet"/>
        <w:widowControl/>
      </w:pPr>
      <w:r>
        <w:rPr>
          <w:rFonts w:ascii="Aptos" w:hAnsi="Aptos"/>
          <w:color w:val="253449"/>
          <w:sz w:val="18"/>
        </w:rPr>
        <w:t>Record source file names, versions, review date, environment, and any limitations on access. If the required source is absent or inconsistent, stop and ask for it rather than extrapolating.</w:t>
      </w:r>
    </w:p>
    <w:tbl>
      <w:tblPr>
        <w:tblW w:type="auto" w:w="0"/>
        <w:jc w:val="center"/>
        <w:tblLayout w:type="fixed"/>
        <w:tblLook w:firstColumn="1" w:firstRow="1" w:lastColumn="0" w:lastRow="0" w:noHBand="0" w:noVBand="1" w:val="04A0"/>
      </w:tblPr>
      <w:tblGrid>
        <w:gridCol w:w="9864"/>
      </w:tblGrid>
      <w:tr>
        <w:trPr>
          <w:cantSplit/>
        </w:trPr>
        <w:tc>
          <w:tcPr>
            <w:tcW w:type="dxa" w:w="9994"/>
            <w:shd w:fill="E8F5F6"/>
            <w:tcMar>
              <w:top w:w="130" w:type="dxa"/>
              <w:start w:w="170" w:type="dxa"/>
              <w:bottom w:w="125" w:type="dxa"/>
              <w:end w:w="170" w:type="dxa"/>
            </w:tcMar>
          </w:tcPr>
          <w:p>
            <w:pPr>
              <w:spacing w:after="60"/>
            </w:pPr>
            <w:r>
              <w:rPr>
                <w:rFonts w:ascii="Aptos" w:hAnsi="Aptos"/>
                <w:b/>
                <w:color w:val="087E8B"/>
                <w:sz w:val="19"/>
              </w:rPr>
              <w:t>EVIDENCE RULE</w:t>
            </w:r>
          </w:p>
          <w:p>
            <w:pPr>
              <w:spacing w:after="0" w:line="247" w:lineRule="auto"/>
            </w:pPr>
            <w:r>
              <w:rPr>
                <w:rFonts w:ascii="Aptos" w:hAnsi="Aptos"/>
                <w:color w:val="253449"/>
                <w:sz w:val="18"/>
              </w:rPr>
              <w:t>Every claim about existing code, files, dependencies, tests, or repository state must be based on an actual inspection. Every claim about the product must be traceable to the master spec or marked as inference / recommendation / open decision.</w:t>
            </w:r>
          </w:p>
        </w:tc>
      </w:tr>
    </w:tbl>
    <w:p>
      <w:pPr>
        <w:spacing w:after="0"/>
        <w:widowControl/>
      </w:pPr>
    </w:p>
    <w:p>
      <w:pPr>
        <w:pStyle w:val="Heading1"/>
        <w:widowControl/>
      </w:pPr>
      <w:r>
        <w:t>3. Assessment modes and gate sequencing</w:t>
      </w:r>
    </w:p>
    <w:p>
      <w:pPr>
        <w:widowControl/>
      </w:pPr>
      <w:r>
        <w:rPr>
          <w:rFonts w:ascii="Aptos" w:hAnsi="Aptos"/>
          <w:i w:val="0"/>
          <w:color w:val="253449"/>
          <w:sz w:val="18"/>
        </w:rPr>
        <w:t>The current specification contains a sequencing tension worth resolving transparently: G1 requires core boundaries to be approved before architecture can rely on them, while architecture analysis can help the team choose among alternatives. The safe interpretation is to distinguish discovery analysis from final approval-dependent design.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016"/>
            <w:shd w:fill="14263D"/>
            <w:tcMar>
              <w:top w:w="85" w:type="dxa"/>
              <w:start w:w="90" w:type="dxa"/>
              <w:bottom w:w="85" w:type="dxa"/>
              <w:end w:w="90" w:type="dxa"/>
            </w:tcMar>
            <w:vAlign w:val="center"/>
          </w:tcPr>
          <w:p>
            <w:pPr>
              <w:spacing w:after="0" w:line="240" w:lineRule="auto"/>
            </w:pPr>
            <w:r>
              <w:rPr>
                <w:rFonts w:ascii="Aptos" w:hAnsi="Aptos"/>
                <w:b/>
                <w:color w:val="FFFFFF"/>
                <w:sz w:val="15"/>
              </w:rPr>
              <w:t>MODE</w:t>
            </w:r>
          </w:p>
        </w:tc>
        <w:tc>
          <w:tcPr>
            <w:tcW w:type="dxa" w:w="2232"/>
            <w:shd w:fill="14263D"/>
            <w:tcMar>
              <w:top w:w="85" w:type="dxa"/>
              <w:start w:w="90" w:type="dxa"/>
              <w:bottom w:w="85" w:type="dxa"/>
              <w:end w:w="90" w:type="dxa"/>
            </w:tcMar>
            <w:vAlign w:val="center"/>
          </w:tcPr>
          <w:p>
            <w:pPr>
              <w:spacing w:after="0" w:line="240" w:lineRule="auto"/>
            </w:pPr>
            <w:r>
              <w:rPr>
                <w:rFonts w:ascii="Aptos" w:hAnsi="Aptos"/>
                <w:b/>
                <w:color w:val="FFFFFF"/>
                <w:sz w:val="15"/>
              </w:rPr>
              <w:t>WHEN</w:t>
            </w:r>
          </w:p>
        </w:tc>
        <w:tc>
          <w:tcPr>
            <w:tcW w:type="dxa" w:w="3024"/>
            <w:shd w:fill="14263D"/>
            <w:tcMar>
              <w:top w:w="85" w:type="dxa"/>
              <w:start w:w="90" w:type="dxa"/>
              <w:bottom w:w="85" w:type="dxa"/>
              <w:end w:w="90" w:type="dxa"/>
            </w:tcMar>
            <w:vAlign w:val="center"/>
          </w:tcPr>
          <w:p>
            <w:pPr>
              <w:spacing w:after="0" w:line="240" w:lineRule="auto"/>
            </w:pPr>
            <w:r>
              <w:rPr>
                <w:rFonts w:ascii="Aptos" w:hAnsi="Aptos"/>
                <w:b/>
                <w:color w:val="FFFFFF"/>
                <w:sz w:val="15"/>
              </w:rPr>
              <w:t>ALLOWED OUTPUT</w:t>
            </w:r>
          </w:p>
        </w:tc>
        <w:tc>
          <w:tcPr>
            <w:tcW w:type="dxa" w:w="2592"/>
            <w:shd w:fill="14263D"/>
            <w:tcMar>
              <w:top w:w="85" w:type="dxa"/>
              <w:start w:w="90" w:type="dxa"/>
              <w:bottom w:w="85" w:type="dxa"/>
              <w:end w:w="90" w:type="dxa"/>
            </w:tcMar>
            <w:vAlign w:val="center"/>
          </w:tcPr>
          <w:p>
            <w:pPr>
              <w:spacing w:after="0" w:line="240" w:lineRule="auto"/>
            </w:pPr>
            <w:r>
              <w:rPr>
                <w:rFonts w:ascii="Aptos" w:hAnsi="Aptos"/>
                <w:b/>
                <w:color w:val="FFFFFF"/>
                <w:sz w:val="15"/>
              </w:rPr>
              <w:t>NOT ALLOWED</w:t>
            </w:r>
          </w:p>
        </w:tc>
      </w:tr>
      <w:tr>
        <w:trPr>
          <w:cantSplit/>
        </w:trPr>
        <w:tc>
          <w:tcPr>
            <w:tcW w:type="dxa" w:w="2016"/>
            <w:tcMar>
              <w:top w:w="65" w:type="dxa"/>
              <w:start w:w="90" w:type="dxa"/>
              <w:bottom w:w="65" w:type="dxa"/>
              <w:end w:w="90" w:type="dxa"/>
            </w:tcMar>
            <w:vAlign w:val="top"/>
          </w:tcPr>
          <w:p>
            <w:pPr>
              <w:spacing w:after="0" w:line="240" w:lineRule="auto"/>
            </w:pPr>
            <w:r>
              <w:rPr>
                <w:rFonts w:ascii="Aptos" w:hAnsi="Aptos"/>
                <w:b/>
                <w:color w:val="253449"/>
                <w:sz w:val="15"/>
              </w:rPr>
              <w:t>Mode A — non-binding discovery assessment</w:t>
            </w:r>
          </w:p>
        </w:tc>
        <w:tc>
          <w:tcPr>
            <w:tcW w:type="dxa" w:w="2232"/>
            <w:tcMar>
              <w:top w:w="65" w:type="dxa"/>
              <w:start w:w="90" w:type="dxa"/>
              <w:bottom w:w="65" w:type="dxa"/>
              <w:end w:w="90" w:type="dxa"/>
            </w:tcMar>
            <w:vAlign w:val="top"/>
          </w:tcPr>
          <w:p>
            <w:pPr>
              <w:spacing w:after="0" w:line="240" w:lineRule="auto"/>
            </w:pPr>
            <w:r>
              <w:rPr>
                <w:rFonts w:ascii="Aptos" w:hAnsi="Aptos"/>
                <w:b w:val="0"/>
                <w:color w:val="253449"/>
                <w:sz w:val="15"/>
              </w:rPr>
              <w:t>Now, using v0.2.1 as a review draft and the materials actually available.</w:t>
            </w:r>
          </w:p>
        </w:tc>
        <w:tc>
          <w:tcPr>
            <w:tcW w:type="dxa" w:w="3024"/>
            <w:tcMar>
              <w:top w:w="65" w:type="dxa"/>
              <w:start w:w="90" w:type="dxa"/>
              <w:bottom w:w="65" w:type="dxa"/>
              <w:end w:w="90" w:type="dxa"/>
            </w:tcMar>
            <w:vAlign w:val="top"/>
          </w:tcPr>
          <w:p>
            <w:pPr>
              <w:spacing w:after="0" w:line="240" w:lineRule="auto"/>
            </w:pPr>
            <w:r>
              <w:rPr>
                <w:rFonts w:ascii="Aptos" w:hAnsi="Aptos"/>
                <w:b w:val="0"/>
                <w:color w:val="253449"/>
                <w:sz w:val="15"/>
              </w:rPr>
              <w:t>Requirements audit; contradictions and dependencies; candidate architectures; option comparisons; provisional algorithm discussion; questions; risks; suggested boundary ranges/options; draft phased plan.</w:t>
            </w:r>
          </w:p>
        </w:tc>
        <w:tc>
          <w:tcPr>
            <w:tcW w:type="dxa" w:w="2592"/>
            <w:tcMar>
              <w:top w:w="65" w:type="dxa"/>
              <w:start w:w="90" w:type="dxa"/>
              <w:bottom w:w="65" w:type="dxa"/>
              <w:end w:w="90" w:type="dxa"/>
            </w:tcMar>
            <w:vAlign w:val="top"/>
          </w:tcPr>
          <w:p>
            <w:pPr>
              <w:spacing w:after="0" w:line="240" w:lineRule="auto"/>
            </w:pPr>
            <w:r>
              <w:rPr>
                <w:rFonts w:ascii="Aptos" w:hAnsi="Aptos"/>
                <w:b w:val="0"/>
                <w:color w:val="253449"/>
                <w:sz w:val="15"/>
              </w:rPr>
              <w:t>Treating recommendations as approved; fixing undecided numerical limits; finalizing dataset contracts; source edits; dependency installation; dataset generation; implementation.</w:t>
            </w:r>
          </w:p>
        </w:tc>
      </w:tr>
      <w:tr>
        <w:trPr>
          <w:cantSplit/>
        </w:trPr>
        <w:tc>
          <w:tcPr>
            <w:tcW w:type="dxa" w:w="2016"/>
            <w:tcMar>
              <w:top w:w="65" w:type="dxa"/>
              <w:start w:w="90" w:type="dxa"/>
              <w:bottom w:w="65" w:type="dxa"/>
              <w:end w:w="90" w:type="dxa"/>
            </w:tcMar>
            <w:vAlign w:val="top"/>
            <w:shd w:fill="F7F9FB"/>
          </w:tcPr>
          <w:p>
            <w:pPr>
              <w:spacing w:after="0" w:line="240" w:lineRule="auto"/>
            </w:pPr>
            <w:r>
              <w:rPr>
                <w:rFonts w:ascii="Aptos" w:hAnsi="Aptos"/>
                <w:b/>
                <w:color w:val="253449"/>
                <w:sz w:val="15"/>
              </w:rPr>
              <w:t>Mode B — boundary-aware design finalization</w:t>
            </w:r>
          </w:p>
        </w:tc>
        <w:tc>
          <w:tcPr>
            <w:tcW w:type="dxa" w:w="2232"/>
            <w:tcMar>
              <w:top w:w="65" w:type="dxa"/>
              <w:start w:w="90" w:type="dxa"/>
              <w:bottom w:w="65" w:type="dxa"/>
              <w:end w:w="90" w:type="dxa"/>
            </w:tcMar>
            <w:vAlign w:val="top"/>
            <w:shd w:fill="F7F9FB"/>
          </w:tcPr>
          <w:p>
            <w:pPr>
              <w:spacing w:after="0" w:line="240" w:lineRule="auto"/>
            </w:pPr>
            <w:r>
              <w:rPr>
                <w:rFonts w:ascii="Aptos" w:hAnsi="Aptos"/>
                <w:b w:val="0"/>
                <w:color w:val="253449"/>
                <w:sz w:val="15"/>
              </w:rPr>
              <w:t>Only after the project owner/team resolves the boundary decisions required for that design.</w:t>
            </w:r>
          </w:p>
        </w:tc>
        <w:tc>
          <w:tcPr>
            <w:tcW w:type="dxa" w:w="3024"/>
            <w:tcMar>
              <w:top w:w="65" w:type="dxa"/>
              <w:start w:w="90" w:type="dxa"/>
              <w:bottom w:w="65" w:type="dxa"/>
              <w:end w:w="90" w:type="dxa"/>
            </w:tcMar>
            <w:vAlign w:val="top"/>
            <w:shd w:fill="F7F9FB"/>
          </w:tcPr>
          <w:p>
            <w:pPr>
              <w:spacing w:after="0" w:line="240" w:lineRule="auto"/>
            </w:pPr>
            <w:r>
              <w:rPr>
                <w:rFonts w:ascii="Aptos" w:hAnsi="Aptos"/>
                <w:b w:val="0"/>
                <w:color w:val="253449"/>
                <w:sz w:val="15"/>
              </w:rPr>
              <w:t>Update recommendations against recorded approvals; finalize architecture proposal and bounded performance assumptions; produce implementation-ready supporting design proposals.</w:t>
            </w:r>
          </w:p>
        </w:tc>
        <w:tc>
          <w:tcPr>
            <w:tcW w:type="dxa" w:w="2592"/>
            <w:tcMar>
              <w:top w:w="65" w:type="dxa"/>
              <w:start w:w="90" w:type="dxa"/>
              <w:bottom w:w="65" w:type="dxa"/>
              <w:end w:w="90" w:type="dxa"/>
            </w:tcMar>
            <w:vAlign w:val="top"/>
            <w:shd w:fill="F7F9FB"/>
          </w:tcPr>
          <w:p>
            <w:pPr>
              <w:spacing w:after="0" w:line="240" w:lineRule="auto"/>
            </w:pPr>
            <w:r>
              <w:rPr>
                <w:rFonts w:ascii="Aptos" w:hAnsi="Aptos"/>
                <w:b w:val="0"/>
                <w:color w:val="253449"/>
                <w:sz w:val="15"/>
              </w:rPr>
              <w:t>Making a missing approval implicit; authorizing a build merely because architecture is complete.</w:t>
            </w:r>
          </w:p>
        </w:tc>
      </w:tr>
      <w:tr>
        <w:trPr>
          <w:cantSplit/>
        </w:trPr>
        <w:tc>
          <w:tcPr>
            <w:tcW w:type="dxa" w:w="2016"/>
            <w:tcMar>
              <w:top w:w="65" w:type="dxa"/>
              <w:start w:w="90" w:type="dxa"/>
              <w:bottom w:w="65" w:type="dxa"/>
              <w:end w:w="90" w:type="dxa"/>
            </w:tcMar>
            <w:vAlign w:val="top"/>
          </w:tcPr>
          <w:p>
            <w:pPr>
              <w:spacing w:after="0" w:line="240" w:lineRule="auto"/>
            </w:pPr>
            <w:r>
              <w:rPr>
                <w:rFonts w:ascii="Aptos" w:hAnsi="Aptos"/>
                <w:b/>
                <w:color w:val="253449"/>
                <w:sz w:val="15"/>
              </w:rPr>
              <w:t>Mode C — implementation</w:t>
            </w:r>
          </w:p>
        </w:tc>
        <w:tc>
          <w:tcPr>
            <w:tcW w:type="dxa" w:w="2232"/>
            <w:tcMar>
              <w:top w:w="65" w:type="dxa"/>
              <w:start w:w="90" w:type="dxa"/>
              <w:bottom w:w="65" w:type="dxa"/>
              <w:end w:w="90" w:type="dxa"/>
            </w:tcMar>
            <w:vAlign w:val="top"/>
          </w:tcPr>
          <w:p>
            <w:pPr>
              <w:spacing w:after="0" w:line="240" w:lineRule="auto"/>
            </w:pPr>
            <w:r>
              <w:rPr>
                <w:rFonts w:ascii="Aptos" w:hAnsi="Aptos"/>
                <w:b w:val="0"/>
                <w:color w:val="253449"/>
                <w:sz w:val="15"/>
              </w:rPr>
              <w:t>Only after required specs, data contract where applicable, environment, tests, bounded phase scope, and explicit build gate are approved.</w:t>
            </w:r>
          </w:p>
        </w:tc>
        <w:tc>
          <w:tcPr>
            <w:tcW w:type="dxa" w:w="3024"/>
            <w:tcMar>
              <w:top w:w="65" w:type="dxa"/>
              <w:start w:w="90" w:type="dxa"/>
              <w:bottom w:w="65" w:type="dxa"/>
              <w:end w:w="90" w:type="dxa"/>
            </w:tcMar>
            <w:vAlign w:val="top"/>
          </w:tcPr>
          <w:p>
            <w:pPr>
              <w:spacing w:after="0" w:line="240" w:lineRule="auto"/>
            </w:pPr>
            <w:r>
              <w:rPr>
                <w:rFonts w:ascii="Aptos" w:hAnsi="Aptos"/>
                <w:b w:val="0"/>
                <w:color w:val="253449"/>
                <w:sz w:val="15"/>
              </w:rPr>
              <w:t>Only the specific implementation phase authorized in writing.</w:t>
            </w:r>
          </w:p>
        </w:tc>
        <w:tc>
          <w:tcPr>
            <w:tcW w:type="dxa" w:w="2592"/>
            <w:tcMar>
              <w:top w:w="65" w:type="dxa"/>
              <w:start w:w="90" w:type="dxa"/>
              <w:bottom w:w="65" w:type="dxa"/>
              <w:end w:w="90" w:type="dxa"/>
            </w:tcMar>
            <w:vAlign w:val="top"/>
          </w:tcPr>
          <w:p>
            <w:pPr>
              <w:spacing w:after="0" w:line="240" w:lineRule="auto"/>
            </w:pPr>
            <w:r>
              <w:rPr>
                <w:rFonts w:ascii="Aptos" w:hAnsi="Aptos"/>
                <w:b w:val="0"/>
                <w:color w:val="253449"/>
                <w:sz w:val="15"/>
              </w:rPr>
              <w:t>Scope expansion; unapproved migrations/dataset creation; adjacent features; deployment authorization by implication.</w:t>
            </w:r>
          </w:p>
        </w:tc>
      </w:tr>
    </w:tbl>
    <w:p>
      <w:pPr>
        <w:spacing w:after="0"/>
        <w:widowControl/>
      </w:pPr>
    </w:p>
    <w:p>
      <w:pPr>
        <w:pStyle w:val="Heading2"/>
        <w:widowControl/>
      </w:pPr>
      <w:r>
        <w:t>3.1 Current instruction to Antigravity</w:t>
      </w:r>
    </w:p>
    <w:tbl>
      <w:tblPr>
        <w:tblW w:type="auto" w:w="0"/>
        <w:jc w:val="center"/>
        <w:tblLayout w:type="fixed"/>
        <w:tblLook w:firstColumn="1" w:firstRow="1" w:lastColumn="0" w:lastRow="0" w:noHBand="0" w:noVBand="1" w:val="04A0"/>
      </w:tblPr>
      <w:tblGrid>
        <w:gridCol w:w="9864"/>
      </w:tblGrid>
      <w:tr>
        <w:trPr>
          <w:cantSplit/>
        </w:trPr>
        <w:tc>
          <w:tcPr>
            <w:tcW w:type="dxa" w:w="9994"/>
            <w:shd w:fill="EAF6EF"/>
            <w:tcMar>
              <w:top w:w="130" w:type="dxa"/>
              <w:start w:w="170" w:type="dxa"/>
              <w:bottom w:w="125" w:type="dxa"/>
              <w:end w:w="170" w:type="dxa"/>
            </w:tcMar>
          </w:tcPr>
          <w:p>
            <w:pPr>
              <w:spacing w:after="60"/>
            </w:pPr>
            <w:r>
              <w:rPr>
                <w:rFonts w:ascii="Aptos" w:hAnsi="Aptos"/>
                <w:b/>
                <w:color w:val="276749"/>
                <w:sz w:val="19"/>
              </w:rPr>
              <w:t>AUTHORIZED TASK</w:t>
            </w:r>
          </w:p>
          <w:p>
            <w:pPr>
              <w:spacing w:after="0" w:line="247" w:lineRule="auto"/>
            </w:pPr>
            <w:r>
              <w:rPr>
                <w:rFonts w:ascii="Aptos" w:hAnsi="Aptos"/>
                <w:color w:val="253449"/>
                <w:sz w:val="18"/>
              </w:rPr>
              <w:t>Perform Mode A now. If key boundary decisions are not yet approved, do not reject the entire assessment as impossible; provide non-binding option analysis and identify which conclusions remain conditional. Explicitly separate “can be assessed now” from “cannot be finalized until approval/input”. Do not label the project build-ready.</w:t>
            </w:r>
          </w:p>
        </w:tc>
      </w:tr>
    </w:tbl>
    <w:p>
      <w:pPr>
        <w:spacing w:after="0"/>
        <w:widowControl/>
      </w:pPr>
    </w:p>
    <w:p>
      <w:pPr>
        <w:pStyle w:val="Heading2"/>
        <w:widowControl/>
      </w:pPr>
      <w:r>
        <w:t>3.2 Gate boundaries from the Master Specification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4263D"/>
            <w:tcMar>
              <w:top w:w="85" w:type="dxa"/>
              <w:start w:w="90" w:type="dxa"/>
              <w:bottom w:w="85" w:type="dxa"/>
              <w:end w:w="90" w:type="dxa"/>
            </w:tcMar>
            <w:vAlign w:val="center"/>
          </w:tcPr>
          <w:p>
            <w:pPr>
              <w:spacing w:after="0" w:line="240" w:lineRule="auto"/>
            </w:pPr>
            <w:r>
              <w:rPr>
                <w:rFonts w:ascii="Aptos" w:hAnsi="Aptos"/>
                <w:b/>
                <w:color w:val="FFFFFF"/>
                <w:sz w:val="15"/>
              </w:rPr>
              <w:t>GATE</w:t>
            </w:r>
          </w:p>
        </w:tc>
        <w:tc>
          <w:tcPr>
            <w:tcW w:type="dxa" w:w="4320"/>
            <w:shd w:fill="14263D"/>
            <w:tcMar>
              <w:top w:w="85" w:type="dxa"/>
              <w:start w:w="90" w:type="dxa"/>
              <w:bottom w:w="85" w:type="dxa"/>
              <w:end w:w="90" w:type="dxa"/>
            </w:tcMar>
            <w:vAlign w:val="center"/>
          </w:tcPr>
          <w:p>
            <w:pPr>
              <w:spacing w:after="0" w:line="240" w:lineRule="auto"/>
            </w:pPr>
            <w:r>
              <w:rPr>
                <w:rFonts w:ascii="Aptos" w:hAnsi="Aptos"/>
                <w:b/>
                <w:color w:val="FFFFFF"/>
                <w:sz w:val="15"/>
              </w:rPr>
              <w:t>EXIT CONDITION (SOURCE DIRECTION)</w:t>
            </w:r>
          </w:p>
        </w:tc>
        <w:tc>
          <w:tcPr>
            <w:tcW w:type="dxa" w:w="3744"/>
            <w:shd w:fill="14263D"/>
            <w:tcMar>
              <w:top w:w="85" w:type="dxa"/>
              <w:start w:w="90" w:type="dxa"/>
              <w:bottom w:w="85" w:type="dxa"/>
              <w:end w:w="90" w:type="dxa"/>
            </w:tcMar>
            <w:vAlign w:val="center"/>
          </w:tcPr>
          <w:p>
            <w:pPr>
              <w:spacing w:after="0" w:line="240" w:lineRule="auto"/>
            </w:pPr>
            <w:r>
              <w:rPr>
                <w:rFonts w:ascii="Aptos" w:hAnsi="Aptos"/>
                <w:b/>
                <w:color w:val="FFFFFF"/>
                <w:sz w:val="15"/>
              </w:rPr>
              <w:t>CURRENT REVIEW TREATMENT</w:t>
            </w:r>
          </w:p>
        </w:tc>
      </w:tr>
      <w:tr>
        <w:trPr>
          <w:cantSplit/>
        </w:trPr>
        <w:tc>
          <w:tcPr>
            <w:tcW w:type="dxa" w:w="1800"/>
            <w:tcMar>
              <w:top w:w="65" w:type="dxa"/>
              <w:start w:w="90" w:type="dxa"/>
              <w:bottom w:w="65" w:type="dxa"/>
              <w:end w:w="90" w:type="dxa"/>
            </w:tcMar>
            <w:vAlign w:val="top"/>
          </w:tcPr>
          <w:p>
            <w:pPr>
              <w:spacing w:after="0" w:line="240" w:lineRule="auto"/>
            </w:pPr>
            <w:r>
              <w:rPr>
                <w:rFonts w:ascii="Aptos" w:hAnsi="Aptos"/>
                <w:b/>
                <w:color w:val="253449"/>
                <w:sz w:val="15"/>
              </w:rPr>
              <w:t>G0 — Foundation review</w:t>
            </w:r>
          </w:p>
        </w:tc>
        <w:tc>
          <w:tcPr>
            <w:tcW w:type="dxa" w:w="4320"/>
            <w:tcMar>
              <w:top w:w="65" w:type="dxa"/>
              <w:start w:w="90" w:type="dxa"/>
              <w:bottom w:w="65" w:type="dxa"/>
              <w:end w:w="90" w:type="dxa"/>
            </w:tcMar>
            <w:vAlign w:val="top"/>
          </w:tcPr>
          <w:p>
            <w:pPr>
              <w:spacing w:after="0" w:line="240" w:lineRule="auto"/>
            </w:pPr>
            <w:r>
              <w:rPr>
                <w:rFonts w:ascii="Aptos" w:hAnsi="Aptos"/>
                <w:b w:val="0"/>
                <w:color w:val="253449"/>
                <w:sz w:val="15"/>
              </w:rPr>
              <w:t>Problem framing, vision, core scope, challenge catalogue, and master document reviewed.</w:t>
            </w:r>
          </w:p>
        </w:tc>
        <w:tc>
          <w:tcPr>
            <w:tcW w:type="dxa" w:w="3744"/>
            <w:tcMar>
              <w:top w:w="65" w:type="dxa"/>
              <w:start w:w="90" w:type="dxa"/>
              <w:bottom w:w="65" w:type="dxa"/>
              <w:end w:w="90" w:type="dxa"/>
            </w:tcMar>
            <w:vAlign w:val="top"/>
          </w:tcPr>
          <w:p>
            <w:pPr>
              <w:spacing w:after="0" w:line="240" w:lineRule="auto"/>
            </w:pPr>
            <w:r>
              <w:rPr>
                <w:rFonts w:ascii="Aptos" w:hAnsi="Aptos"/>
                <w:b w:val="0"/>
                <w:color w:val="253449"/>
                <w:sz w:val="15"/>
              </w:rPr>
              <w:t>Confirm reviewed; identify any remaining problem/scope questions.</w:t>
            </w:r>
          </w:p>
        </w:tc>
      </w:tr>
      <w:tr>
        <w:trPr>
          <w:cantSplit/>
        </w:trPr>
        <w:tc>
          <w:tcPr>
            <w:tcW w:type="dxa" w:w="1800"/>
            <w:tcMar>
              <w:top w:w="65" w:type="dxa"/>
              <w:start w:w="90" w:type="dxa"/>
              <w:bottom w:w="65" w:type="dxa"/>
              <w:end w:w="90" w:type="dxa"/>
            </w:tcMar>
            <w:vAlign w:val="top"/>
            <w:shd w:fill="F7F9FB"/>
          </w:tcPr>
          <w:p>
            <w:pPr>
              <w:spacing w:after="0" w:line="240" w:lineRule="auto"/>
            </w:pPr>
            <w:r>
              <w:rPr>
                <w:rFonts w:ascii="Aptos" w:hAnsi="Aptos"/>
                <w:b/>
                <w:color w:val="253449"/>
                <w:sz w:val="15"/>
              </w:rPr>
              <w:t>G1 — Boundary approval</w:t>
            </w:r>
          </w:p>
        </w:tc>
        <w:tc>
          <w:tcPr>
            <w:tcW w:type="dxa" w:w="4320"/>
            <w:tcMar>
              <w:top w:w="65" w:type="dxa"/>
              <w:start w:w="90" w:type="dxa"/>
              <w:bottom w:w="65" w:type="dxa"/>
              <w:end w:w="90" w:type="dxa"/>
            </w:tcMar>
            <w:vAlign w:val="top"/>
            <w:shd w:fill="F7F9FB"/>
          </w:tcPr>
          <w:p>
            <w:pPr>
              <w:spacing w:after="0" w:line="240" w:lineRule="auto"/>
            </w:pPr>
            <w:r>
              <w:rPr>
                <w:rFonts w:ascii="Aptos" w:hAnsi="Aptos"/>
                <w:b w:val="0"/>
                <w:color w:val="253449"/>
                <w:sz w:val="15"/>
              </w:rPr>
              <w:t>Scheduling authority, hard constraints, time semantics, event allowlist, numeric limits, repair policy, result taxonomy, and stop conditions approved.</w:t>
            </w:r>
          </w:p>
        </w:tc>
        <w:tc>
          <w:tcPr>
            <w:tcW w:type="dxa" w:w="3744"/>
            <w:tcMar>
              <w:top w:w="65" w:type="dxa"/>
              <w:start w:w="90" w:type="dxa"/>
              <w:bottom w:w="65" w:type="dxa"/>
              <w:end w:w="90" w:type="dxa"/>
            </w:tcMar>
            <w:vAlign w:val="top"/>
            <w:shd w:fill="F7F9FB"/>
          </w:tcPr>
          <w:p>
            <w:pPr>
              <w:spacing w:after="0" w:line="240" w:lineRule="auto"/>
            </w:pPr>
            <w:r>
              <w:rPr>
                <w:rFonts w:ascii="Aptos" w:hAnsi="Aptos"/>
                <w:b w:val="0"/>
                <w:color w:val="253449"/>
                <w:sz w:val="15"/>
              </w:rPr>
              <w:t>Not assumed complete. List each unresolved boundary and the impact of leaving it open.</w:t>
            </w:r>
          </w:p>
        </w:tc>
      </w:tr>
      <w:tr>
        <w:trPr>
          <w:cantSplit/>
        </w:trPr>
        <w:tc>
          <w:tcPr>
            <w:tcW w:type="dxa" w:w="1800"/>
            <w:tcMar>
              <w:top w:w="65" w:type="dxa"/>
              <w:start w:w="90" w:type="dxa"/>
              <w:bottom w:w="65" w:type="dxa"/>
              <w:end w:w="90" w:type="dxa"/>
            </w:tcMar>
            <w:vAlign w:val="top"/>
          </w:tcPr>
          <w:p>
            <w:pPr>
              <w:spacing w:after="0" w:line="240" w:lineRule="auto"/>
            </w:pPr>
            <w:r>
              <w:rPr>
                <w:rFonts w:ascii="Aptos" w:hAnsi="Aptos"/>
                <w:b/>
                <w:color w:val="253449"/>
                <w:sz w:val="15"/>
              </w:rPr>
              <w:t>G2 — Antigravity assessment</w:t>
            </w:r>
          </w:p>
        </w:tc>
        <w:tc>
          <w:tcPr>
            <w:tcW w:type="dxa" w:w="4320"/>
            <w:tcMar>
              <w:top w:w="65" w:type="dxa"/>
              <w:start w:w="90" w:type="dxa"/>
              <w:bottom w:w="65" w:type="dxa"/>
              <w:end w:w="90" w:type="dxa"/>
            </w:tcMar>
            <w:vAlign w:val="top"/>
          </w:tcPr>
          <w:p>
            <w:pPr>
              <w:spacing w:after="0" w:line="240" w:lineRule="auto"/>
            </w:pPr>
            <w:r>
              <w:rPr>
                <w:rFonts w:ascii="Aptos" w:hAnsi="Aptos"/>
                <w:b w:val="0"/>
                <w:color w:val="253449"/>
                <w:sz w:val="15"/>
              </w:rPr>
              <w:t>Requirements audit, architecture alternatives, stack/algorithm, data/API strategy, tests, risks, and roadmap submitted.</w:t>
            </w:r>
          </w:p>
        </w:tc>
        <w:tc>
          <w:tcPr>
            <w:tcW w:type="dxa" w:w="3744"/>
            <w:tcMar>
              <w:top w:w="65" w:type="dxa"/>
              <w:start w:w="90" w:type="dxa"/>
              <w:bottom w:w="65" w:type="dxa"/>
              <w:end w:w="90" w:type="dxa"/>
            </w:tcMar>
            <w:vAlign w:val="top"/>
          </w:tcPr>
          <w:p>
            <w:pPr>
              <w:spacing w:after="0" w:line="240" w:lineRule="auto"/>
            </w:pPr>
            <w:r>
              <w:rPr>
                <w:rFonts w:ascii="Aptos" w:hAnsi="Aptos"/>
                <w:b w:val="0"/>
                <w:color w:val="253449"/>
                <w:sz w:val="15"/>
              </w:rPr>
              <w:t>This brief initiates the assessment deliverable; its recommendations remain proposals.</w:t>
            </w:r>
          </w:p>
        </w:tc>
      </w:tr>
      <w:tr>
        <w:trPr>
          <w:cantSplit/>
        </w:trPr>
        <w:tc>
          <w:tcPr>
            <w:tcW w:type="dxa" w:w="1800"/>
            <w:tcMar>
              <w:top w:w="65" w:type="dxa"/>
              <w:start w:w="90" w:type="dxa"/>
              <w:bottom w:w="65" w:type="dxa"/>
              <w:end w:w="90" w:type="dxa"/>
            </w:tcMar>
            <w:vAlign w:val="top"/>
            <w:shd w:fill="F7F9FB"/>
          </w:tcPr>
          <w:p>
            <w:pPr>
              <w:spacing w:after="0" w:line="240" w:lineRule="auto"/>
            </w:pPr>
            <w:r>
              <w:rPr>
                <w:rFonts w:ascii="Aptos" w:hAnsi="Aptos"/>
                <w:b/>
                <w:color w:val="253449"/>
                <w:sz w:val="15"/>
              </w:rPr>
              <w:t>G3 — Architecture/plan approval</w:t>
            </w:r>
          </w:p>
        </w:tc>
        <w:tc>
          <w:tcPr>
            <w:tcW w:type="dxa" w:w="4320"/>
            <w:tcMar>
              <w:top w:w="65" w:type="dxa"/>
              <w:start w:w="90" w:type="dxa"/>
              <w:bottom w:w="65" w:type="dxa"/>
              <w:end w:w="90" w:type="dxa"/>
            </w:tcMar>
            <w:vAlign w:val="top"/>
            <w:shd w:fill="F7F9FB"/>
          </w:tcPr>
          <w:p>
            <w:pPr>
              <w:spacing w:after="0" w:line="240" w:lineRule="auto"/>
            </w:pPr>
            <w:r>
              <w:rPr>
                <w:rFonts w:ascii="Aptos" w:hAnsi="Aptos"/>
                <w:b w:val="0"/>
                <w:color w:val="253449"/>
                <w:sz w:val="15"/>
              </w:rPr>
              <w:t>Team approves architecture, module boundaries, algorithm direction, phase scope, criteria, and plan.</w:t>
            </w:r>
          </w:p>
        </w:tc>
        <w:tc>
          <w:tcPr>
            <w:tcW w:type="dxa" w:w="3744"/>
            <w:tcMar>
              <w:top w:w="65" w:type="dxa"/>
              <w:start w:w="90" w:type="dxa"/>
              <w:bottom w:w="65" w:type="dxa"/>
              <w:end w:w="90" w:type="dxa"/>
            </w:tcMar>
            <w:vAlign w:val="top"/>
            <w:shd w:fill="F7F9FB"/>
          </w:tcPr>
          <w:p>
            <w:pPr>
              <w:spacing w:after="0" w:line="240" w:lineRule="auto"/>
            </w:pPr>
            <w:r>
              <w:rPr>
                <w:rFonts w:ascii="Aptos" w:hAnsi="Aptos"/>
                <w:b w:val="0"/>
                <w:color w:val="253449"/>
                <w:sz w:val="15"/>
              </w:rPr>
              <w:t>Human review required; assessment completion is not approval.</w:t>
            </w:r>
          </w:p>
        </w:tc>
      </w:tr>
      <w:tr>
        <w:trPr>
          <w:cantSplit/>
        </w:trPr>
        <w:tc>
          <w:tcPr>
            <w:tcW w:type="dxa" w:w="1800"/>
            <w:tcMar>
              <w:top w:w="65" w:type="dxa"/>
              <w:start w:w="90" w:type="dxa"/>
              <w:bottom w:w="65" w:type="dxa"/>
              <w:end w:w="90" w:type="dxa"/>
            </w:tcMar>
            <w:vAlign w:val="top"/>
          </w:tcPr>
          <w:p>
            <w:pPr>
              <w:spacing w:after="0" w:line="240" w:lineRule="auto"/>
            </w:pPr>
            <w:r>
              <w:rPr>
                <w:rFonts w:ascii="Aptos" w:hAnsi="Aptos"/>
                <w:b/>
                <w:color w:val="253449"/>
                <w:sz w:val="15"/>
              </w:rPr>
              <w:t>G4 — Dataset contract approval</w:t>
            </w:r>
          </w:p>
        </w:tc>
        <w:tc>
          <w:tcPr>
            <w:tcW w:type="dxa" w:w="4320"/>
            <w:tcMar>
              <w:top w:w="65" w:type="dxa"/>
              <w:start w:w="90" w:type="dxa"/>
              <w:bottom w:w="65" w:type="dxa"/>
              <w:end w:w="90" w:type="dxa"/>
            </w:tcMar>
            <w:vAlign w:val="top"/>
          </w:tcPr>
          <w:p>
            <w:pPr>
              <w:spacing w:after="0" w:line="240" w:lineRule="auto"/>
            </w:pPr>
            <w:r>
              <w:rPr>
                <w:rFonts w:ascii="Aptos" w:hAnsi="Aptos"/>
                <w:b w:val="0"/>
                <w:color w:val="253449"/>
                <w:sz w:val="15"/>
              </w:rPr>
              <w:t>Existing seed CSVs cross-validated; schema and provenance limitations documented; changes approved where needed.</w:t>
            </w:r>
          </w:p>
        </w:tc>
        <w:tc>
          <w:tcPr>
            <w:tcW w:type="dxa" w:w="3744"/>
            <w:tcMar>
              <w:top w:w="65" w:type="dxa"/>
              <w:start w:w="90" w:type="dxa"/>
              <w:bottom w:w="65" w:type="dxa"/>
              <w:end w:w="90" w:type="dxa"/>
            </w:tcMar>
            <w:vAlign w:val="top"/>
          </w:tcPr>
          <w:p>
            <w:pPr>
              <w:spacing w:after="0" w:line="240" w:lineRule="auto"/>
            </w:pPr>
            <w:r>
              <w:rPr>
                <w:rFonts w:ascii="Aptos" w:hAnsi="Aptos"/>
                <w:b w:val="0"/>
                <w:color w:val="253449"/>
                <w:sz w:val="15"/>
              </w:rPr>
              <w:t>Existing seed files may be inspected read-only; changes or new generation require explicit approval.</w:t>
            </w:r>
          </w:p>
        </w:tc>
      </w:tr>
      <w:tr>
        <w:trPr>
          <w:cantSplit/>
        </w:trPr>
        <w:tc>
          <w:tcPr>
            <w:tcW w:type="dxa" w:w="1800"/>
            <w:tcMar>
              <w:top w:w="65" w:type="dxa"/>
              <w:start w:w="90" w:type="dxa"/>
              <w:bottom w:w="65" w:type="dxa"/>
              <w:end w:w="90" w:type="dxa"/>
            </w:tcMar>
            <w:vAlign w:val="top"/>
            <w:shd w:fill="F7F9FB"/>
          </w:tcPr>
          <w:p>
            <w:pPr>
              <w:spacing w:after="0" w:line="240" w:lineRule="auto"/>
            </w:pPr>
            <w:r>
              <w:rPr>
                <w:rFonts w:ascii="Aptos" w:hAnsi="Aptos"/>
                <w:b/>
                <w:color w:val="253449"/>
                <w:sz w:val="15"/>
              </w:rPr>
              <w:t>G5 — Build authorization</w:t>
            </w:r>
          </w:p>
        </w:tc>
        <w:tc>
          <w:tcPr>
            <w:tcW w:type="dxa" w:w="4320"/>
            <w:tcMar>
              <w:top w:w="65" w:type="dxa"/>
              <w:start w:w="90" w:type="dxa"/>
              <w:bottom w:w="65" w:type="dxa"/>
              <w:end w:w="90" w:type="dxa"/>
            </w:tcMar>
            <w:vAlign w:val="top"/>
            <w:shd w:fill="F7F9FB"/>
          </w:tcPr>
          <w:p>
            <w:pPr>
              <w:spacing w:after="0" w:line="240" w:lineRule="auto"/>
            </w:pPr>
            <w:r>
              <w:rPr>
                <w:rFonts w:ascii="Aptos" w:hAnsi="Aptos"/>
                <w:b w:val="0"/>
                <w:color w:val="253449"/>
                <w:sz w:val="15"/>
              </w:rPr>
              <w:t>Specs, environment, test plan, dependencies, and bounded phase scope approved.</w:t>
            </w:r>
          </w:p>
        </w:tc>
        <w:tc>
          <w:tcPr>
            <w:tcW w:type="dxa" w:w="3744"/>
            <w:tcMar>
              <w:top w:w="65" w:type="dxa"/>
              <w:start w:w="90" w:type="dxa"/>
              <w:bottom w:w="65" w:type="dxa"/>
              <w:end w:w="90" w:type="dxa"/>
            </w:tcMar>
            <w:vAlign w:val="top"/>
            <w:shd w:fill="F7F9FB"/>
          </w:tcPr>
          <w:p>
            <w:pPr>
              <w:spacing w:after="0" w:line="240" w:lineRule="auto"/>
            </w:pPr>
            <w:r>
              <w:rPr>
                <w:rFonts w:ascii="Aptos" w:hAnsi="Aptos"/>
                <w:b w:val="0"/>
                <w:color w:val="253449"/>
                <w:sz w:val="15"/>
              </w:rPr>
              <w:t>No code until explicit authorization for a defined phase.</w:t>
            </w:r>
          </w:p>
        </w:tc>
      </w:tr>
      <w:tr>
        <w:trPr>
          <w:cantSplit/>
        </w:trPr>
        <w:tc>
          <w:tcPr>
            <w:tcW w:type="dxa" w:w="1800"/>
            <w:tcMar>
              <w:top w:w="65" w:type="dxa"/>
              <w:start w:w="90" w:type="dxa"/>
              <w:bottom w:w="65" w:type="dxa"/>
              <w:end w:w="90" w:type="dxa"/>
            </w:tcMar>
            <w:vAlign w:val="top"/>
          </w:tcPr>
          <w:p>
            <w:pPr>
              <w:spacing w:after="0" w:line="240" w:lineRule="auto"/>
            </w:pPr>
            <w:r>
              <w:rPr>
                <w:rFonts w:ascii="Aptos" w:hAnsi="Aptos"/>
                <w:b/>
                <w:color w:val="253449"/>
                <w:sz w:val="15"/>
              </w:rPr>
              <w:t>G6+ — Phase acceptance</w:t>
            </w:r>
          </w:p>
        </w:tc>
        <w:tc>
          <w:tcPr>
            <w:tcW w:type="dxa" w:w="4320"/>
            <w:tcMar>
              <w:top w:w="65" w:type="dxa"/>
              <w:start w:w="90" w:type="dxa"/>
              <w:bottom w:w="65" w:type="dxa"/>
              <w:end w:w="90" w:type="dxa"/>
            </w:tcMar>
            <w:vAlign w:val="top"/>
          </w:tcPr>
          <w:p>
            <w:pPr>
              <w:spacing w:after="0" w:line="240" w:lineRule="auto"/>
            </w:pPr>
            <w:r>
              <w:rPr>
                <w:rFonts w:ascii="Aptos" w:hAnsi="Aptos"/>
                <w:b w:val="0"/>
                <w:color w:val="253449"/>
                <w:sz w:val="15"/>
              </w:rPr>
              <w:t>Tests and acceptance conditions pass; evidence and documentation reviewed.</w:t>
            </w:r>
          </w:p>
        </w:tc>
        <w:tc>
          <w:tcPr>
            <w:tcW w:type="dxa" w:w="3744"/>
            <w:tcMar>
              <w:top w:w="65" w:type="dxa"/>
              <w:start w:w="90" w:type="dxa"/>
              <w:bottom w:w="65" w:type="dxa"/>
              <w:end w:w="90" w:type="dxa"/>
            </w:tcMar>
            <w:vAlign w:val="top"/>
          </w:tcPr>
          <w:p>
            <w:pPr>
              <w:spacing w:after="0" w:line="240" w:lineRule="auto"/>
            </w:pPr>
            <w:r>
              <w:rPr>
                <w:rFonts w:ascii="Aptos" w:hAnsi="Aptos"/>
                <w:b w:val="0"/>
                <w:color w:val="253449"/>
                <w:sz w:val="15"/>
              </w:rPr>
              <w:t>Next phase requires a separate review/authorization.</w:t>
            </w:r>
          </w:p>
        </w:tc>
      </w:tr>
    </w:tbl>
    <w:p>
      <w:pPr>
        <w:spacing w:after="0"/>
        <w:widowControl/>
      </w:pPr>
    </w:p>
    <w:p>
      <w:pPr>
        <w:pStyle w:val="Heading1"/>
        <w:widowControl/>
      </w:pPr>
      <w:r>
        <w:t>4. Non-negotiable guardrails</w:t>
      </w:r>
    </w:p>
    <w:p>
      <w:pPr>
        <w:pStyle w:val="TightBullet"/>
        <w:widowControl/>
      </w:pPr>
      <w:r>
        <w:rPr>
          <w:rFonts w:ascii="Aptos" w:hAnsi="Aptos"/>
          <w:color w:val="253449"/>
          <w:sz w:val="18"/>
        </w:rPr>
        <w:t>READ-ONLY: Do not modify application code, configuration, manifests, lockfiles, schemas, migrations, datasets, test fixtures, generated files, or build scripts during Mode A.</w:t>
      </w:r>
    </w:p>
    <w:p>
      <w:pPr>
        <w:pStyle w:val="TightBullet"/>
        <w:widowControl/>
      </w:pPr>
      <w:r>
        <w:rPr>
          <w:rFonts w:ascii="Aptos" w:hAnsi="Aptos"/>
          <w:color w:val="253449"/>
          <w:sz w:val="18"/>
        </w:rPr>
        <w:t>NO INSTALLS / SIDE EFFECTS: Do not install packages, add services, provision infrastructure, start external integrations, run migrations, or perform commands that mutate project state.</w:t>
      </w:r>
    </w:p>
    <w:p>
      <w:pPr>
        <w:pStyle w:val="TightBullet"/>
        <w:widowControl/>
      </w:pPr>
      <w:r>
        <w:rPr>
          <w:rFonts w:ascii="Aptos" w:hAnsi="Aptos"/>
          <w:color w:val="253449"/>
          <w:sz w:val="18"/>
        </w:rPr>
        <w:t>NO DATA GENERATION: Do not generate, synthesize, finalize, or “temporarily” create project data. Do not create a definitive data schema, exact field contract, dataset scale, distributions, or generation seed protocol before teammate-document reconciliation and approval.</w:t>
      </w:r>
    </w:p>
    <w:p>
      <w:pPr>
        <w:pStyle w:val="TightBullet"/>
        <w:widowControl/>
      </w:pPr>
      <w:r>
        <w:rPr>
          <w:rFonts w:ascii="Aptos" w:hAnsi="Aptos"/>
          <w:color w:val="253449"/>
          <w:sz w:val="18"/>
        </w:rPr>
        <w:t>NO FABRICATION: Never invent campus names, room counts, capacities, equipment inventories, institutional policies, solver performance, test results, benchmark results, or repository facts.</w:t>
      </w:r>
    </w:p>
    <w:p>
      <w:pPr>
        <w:pStyle w:val="TightBullet"/>
        <w:widowControl/>
      </w:pPr>
      <w:r>
        <w:rPr>
          <w:rFonts w:ascii="Aptos" w:hAnsi="Aptos"/>
          <w:color w:val="253449"/>
          <w:sz w:val="18"/>
        </w:rPr>
        <w:t>NO BOUNDARY DRIFT: Do not expand the supported event catalogue, simulation horizon, event count/rate, payload ranges, retry/runtime budgets, reallocation scope, or accepted scale. Do not silently pick numbers to make a demo succeed.</w:t>
      </w:r>
    </w:p>
    <w:p>
      <w:pPr>
        <w:pStyle w:val="TightBullet"/>
        <w:widowControl/>
      </w:pPr>
      <w:r>
        <w:rPr>
          <w:rFonts w:ascii="Aptos" w:hAnsi="Aptos"/>
          <w:color w:val="253449"/>
          <w:sz w:val="18"/>
        </w:rPr>
        <w:t>NO HARD-CONSTRAINT TRADEOFF: Soft preference penalties, composite scores, or heuristic convenience must never make hard-rule violations acceptable. Validation correctness is separate from optimization quality.</w:t>
      </w:r>
    </w:p>
    <w:p>
      <w:pPr>
        <w:pStyle w:val="TightBullet"/>
        <w:widowControl/>
      </w:pPr>
      <w:r>
        <w:rPr>
          <w:rFonts w:ascii="Aptos" w:hAnsi="Aptos"/>
          <w:color w:val="253449"/>
          <w:sz w:val="18"/>
        </w:rPr>
        <w:t>NO SILENT SCOPE EXPANSION: Fixed-time room allocation is the default direction. Arbitrary timetable generation/optimization, real-campus integrations, external scheduling synchronization, authentication model, and publishing scope remain excluded or open unless approved.</w:t>
      </w:r>
    </w:p>
    <w:p>
      <w:pPr>
        <w:pStyle w:val="TightBullet"/>
        <w:widowControl/>
      </w:pPr>
      <w:r>
        <w:rPr>
          <w:rFonts w:ascii="Aptos" w:hAnsi="Aptos"/>
          <w:color w:val="253449"/>
          <w:sz w:val="18"/>
        </w:rPr>
        <w:t>NO FALSE INFEASIBILITY: Timeout, cancellation, memory/runtime exhaustion, or an unverified heuristic failure is not proof that no complete allocation exists.</w:t>
      </w:r>
    </w:p>
    <w:p>
      <w:pPr>
        <w:pStyle w:val="TightBullet"/>
        <w:widowControl/>
      </w:pPr>
      <w:r>
        <w:rPr>
          <w:rFonts w:ascii="Aptos" w:hAnsi="Aptos"/>
          <w:color w:val="253449"/>
          <w:sz w:val="18"/>
        </w:rPr>
        <w:t>NO UI-ONLY CONTROL: Critical rules and simulation bounds must be enforced in controlling backend/domain/simulation logic, not only in front-end controls.</w:t>
      </w:r>
    </w:p>
    <w:p>
      <w:pPr>
        <w:pStyle w:val="TightBullet"/>
        <w:widowControl/>
      </w:pPr>
      <w:r>
        <w:rPr>
          <w:rFonts w:ascii="Aptos" w:hAnsi="Aptos"/>
          <w:color w:val="253449"/>
          <w:sz w:val="18"/>
        </w:rPr>
        <w:t>NO FALSE PUBLICATION: A candidate must pass independent validation before it can be presented as valid. Published history must remain distinguishable from current simulated state.</w:t>
      </w:r>
    </w:p>
    <w:p>
      <w:pPr>
        <w:pStyle w:val="TightBullet"/>
        <w:widowControl/>
      </w:pPr>
      <w:r>
        <w:rPr>
          <w:rFonts w:ascii="Aptos" w:hAnsi="Aptos"/>
          <w:color w:val="253449"/>
          <w:sz w:val="18"/>
        </w:rPr>
        <w:t>NO IMPLIED AUTHORIZATION: Completing this document, a design review, a demo, or a test run does not authorize implementation or deployment.</w:t>
      </w:r>
    </w:p>
    <w:p>
      <w:pPr>
        <w:pStyle w:val="TightBullet"/>
        <w:widowControl/>
      </w:pPr>
      <w:r>
        <w:rPr>
          <w:rFonts w:ascii="Aptos" w:hAnsi="Aptos"/>
          <w:color w:val="253449"/>
          <w:sz w:val="18"/>
        </w:rPr>
        <w:t>STOP ON CONFLICT: If sources conflict or an unresolved item changes scope, correctness, safety, state semantics, or bounds, list options and impacts and request owner/team approval. Do not choose silently.</w:t>
      </w:r>
    </w:p>
    <w:p>
      <w:pPr>
        <w:pStyle w:val="Heading1"/>
        <w:widowControl/>
      </w:pPr>
      <w:r>
        <w:t>5. System understanding and scope boundaries</w:t>
      </w:r>
    </w:p>
    <w:p>
      <w:pPr>
        <w:pStyle w:val="Heading2"/>
        <w:widowControl/>
      </w:pPr>
      <w:r>
        <w:t>5.1 Core problem and default allocation model</w:t>
      </w:r>
    </w:p>
    <w:p>
      <w:pPr>
        <w:widowControl/>
      </w:pPr>
      <w:r>
        <w:rPr>
          <w:rFonts w:ascii="Aptos" w:hAnsi="Aptos"/>
          <w:i w:val="0"/>
          <w:color w:val="253449"/>
          <w:sz w:val="18"/>
        </w:rPr>
        <w:t>The default problem is to assign defined teaching-session occurrences (with given time intervals) to suitable rooms. A session assignment must satisfy all applicable, approved hard constraints. Soft preferences select among permissible alternatives. Fixed session times are input by default; time-changing events may only operate under approved event semantics. The project is not automatically a general-purpose timetable generator.</w:t>
      </w:r>
    </w:p>
    <w:p>
      <w:pPr>
        <w:pStyle w:val="Heading2"/>
        <w:widowControl/>
      </w:pPr>
      <w:r>
        <w:t>5.2 Challenge areas the architecture must cover</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85" w:type="dxa"/>
              <w:start w:w="90" w:type="dxa"/>
              <w:bottom w:w="85" w:type="dxa"/>
              <w:end w:w="90" w:type="dxa"/>
            </w:tcMar>
            <w:vAlign w:val="center"/>
          </w:tcPr>
          <w:p>
            <w:pPr>
              <w:spacing w:after="0" w:line="240" w:lineRule="auto"/>
            </w:pPr>
            <w:r>
              <w:rPr>
                <w:rFonts w:ascii="Aptos" w:hAnsi="Aptos"/>
                <w:b/>
                <w:color w:val="FFFFFF"/>
                <w:sz w:val="16"/>
              </w:rPr>
              <w:t>CHALLENGE</w:t>
            </w:r>
          </w:p>
        </w:tc>
        <w:tc>
          <w:tcPr>
            <w:tcW w:type="dxa" w:w="7272"/>
            <w:shd w:fill="14263D"/>
            <w:tcMar>
              <w:top w:w="85" w:type="dxa"/>
              <w:start w:w="90" w:type="dxa"/>
              <w:bottom w:w="85" w:type="dxa"/>
              <w:end w:w="90" w:type="dxa"/>
            </w:tcMar>
            <w:vAlign w:val="center"/>
          </w:tcPr>
          <w:p>
            <w:pPr>
              <w:spacing w:after="0" w:line="240" w:lineRule="auto"/>
            </w:pPr>
            <w:r>
              <w:rPr>
                <w:rFonts w:ascii="Aptos" w:hAnsi="Aptos"/>
                <w:b/>
                <w:color w:val="FFFFFF"/>
                <w:sz w:val="16"/>
              </w:rPr>
              <w:t>REQUIRED ARCHITECTURAL RESPONSE / EVIDENCE</w:t>
            </w:r>
          </w:p>
        </w:tc>
      </w:tr>
      <w:tr>
        <w:trPr>
          <w:cantSplit/>
        </w:trPr>
        <w:tc>
          <w:tcPr>
            <w:tcW w:type="dxa" w:w="2592"/>
            <w:tcMar>
              <w:top w:w="65" w:type="dxa"/>
              <w:start w:w="90" w:type="dxa"/>
              <w:bottom w:w="65" w:type="dxa"/>
              <w:end w:w="90" w:type="dxa"/>
            </w:tcMar>
            <w:vAlign w:val="top"/>
          </w:tcPr>
          <w:p>
            <w:pPr>
              <w:spacing w:after="0" w:line="240" w:lineRule="auto"/>
            </w:pPr>
            <w:r>
              <w:rPr>
                <w:rFonts w:ascii="Aptos" w:hAnsi="Aptos"/>
                <w:b/>
                <w:color w:val="253449"/>
                <w:sz w:val="16"/>
              </w:rPr>
              <w:t>Demand, capacity, and suitable room match</w:t>
            </w:r>
          </w:p>
        </w:tc>
        <w:tc>
          <w:tcPr>
            <w:tcW w:type="dxa" w:w="7272"/>
            <w:tcMar>
              <w:top w:w="65" w:type="dxa"/>
              <w:start w:w="90" w:type="dxa"/>
              <w:bottom w:w="65" w:type="dxa"/>
              <w:end w:w="90" w:type="dxa"/>
            </w:tcMar>
            <w:vAlign w:val="top"/>
          </w:tcPr>
          <w:p>
            <w:pPr>
              <w:spacing w:after="0" w:line="240" w:lineRule="auto"/>
            </w:pPr>
            <w:r>
              <w:rPr>
                <w:rFonts w:ascii="Aptos" w:hAnsi="Aptos"/>
                <w:b w:val="0"/>
                <w:color w:val="253449"/>
                <w:sz w:val="16"/>
              </w:rPr>
              <w:t>Model usable capacity and enrollment demand explicitly; unknown capacity must not be treated as known-sufficient.</w:t>
            </w:r>
          </w:p>
        </w:tc>
      </w:tr>
      <w:tr>
        <w:trPr>
          <w:cantSplit/>
        </w:trPr>
        <w:tc>
          <w:tcPr>
            <w:tcW w:type="dxa" w:w="2592"/>
            <w:tcMar>
              <w:top w:w="65" w:type="dxa"/>
              <w:start w:w="90" w:type="dxa"/>
              <w:bottom w:w="65" w:type="dxa"/>
              <w:end w:w="90" w:type="dxa"/>
            </w:tcMar>
            <w:vAlign w:val="top"/>
            <w:shd w:fill="F7F9FB"/>
          </w:tcPr>
          <w:p>
            <w:pPr>
              <w:spacing w:after="0" w:line="240" w:lineRule="auto"/>
            </w:pPr>
            <w:r>
              <w:rPr>
                <w:rFonts w:ascii="Aptos" w:hAnsi="Aptos"/>
                <w:b/>
                <w:color w:val="253449"/>
                <w:sz w:val="16"/>
              </w:rPr>
              <w:t>Mandatory equipment/facilities</w:t>
            </w:r>
          </w:p>
        </w:tc>
        <w:tc>
          <w:tcPr>
            <w:tcW w:type="dxa" w:w="7272"/>
            <w:tcMar>
              <w:top w:w="65" w:type="dxa"/>
              <w:start w:w="90" w:type="dxa"/>
              <w:bottom w:w="65" w:type="dxa"/>
              <w:end w:w="90" w:type="dxa"/>
            </w:tcMar>
            <w:vAlign w:val="top"/>
            <w:shd w:fill="F7F9FB"/>
          </w:tcPr>
          <w:p>
            <w:pPr>
              <w:spacing w:after="0" w:line="240" w:lineRule="auto"/>
            </w:pPr>
            <w:r>
              <w:rPr>
                <w:rFonts w:ascii="Aptos" w:hAnsi="Aptos"/>
                <w:b w:val="0"/>
                <w:color w:val="253449"/>
                <w:sz w:val="16"/>
              </w:rPr>
              <w:t>Separate mandatory from preferred facilities; account for quantity, unit, and operational state where modeled.</w:t>
            </w:r>
          </w:p>
        </w:tc>
      </w:tr>
      <w:tr>
        <w:trPr>
          <w:cantSplit/>
        </w:trPr>
        <w:tc>
          <w:tcPr>
            <w:tcW w:type="dxa" w:w="2592"/>
            <w:tcMar>
              <w:top w:w="65" w:type="dxa"/>
              <w:start w:w="90" w:type="dxa"/>
              <w:bottom w:w="65" w:type="dxa"/>
              <w:end w:w="90" w:type="dxa"/>
            </w:tcMar>
            <w:vAlign w:val="top"/>
          </w:tcPr>
          <w:p>
            <w:pPr>
              <w:spacing w:after="0" w:line="240" w:lineRule="auto"/>
            </w:pPr>
            <w:r>
              <w:rPr>
                <w:rFonts w:ascii="Aptos" w:hAnsi="Aptos"/>
                <w:b/>
                <w:color w:val="253449"/>
                <w:sz w:val="16"/>
              </w:rPr>
              <w:t>Time/booking/availability conflicts</w:t>
            </w:r>
          </w:p>
        </w:tc>
        <w:tc>
          <w:tcPr>
            <w:tcW w:type="dxa" w:w="7272"/>
            <w:tcMar>
              <w:top w:w="65" w:type="dxa"/>
              <w:start w:w="90" w:type="dxa"/>
              <w:bottom w:w="65" w:type="dxa"/>
              <w:end w:w="90" w:type="dxa"/>
            </w:tcMar>
            <w:vAlign w:val="top"/>
          </w:tcPr>
          <w:p>
            <w:pPr>
              <w:spacing w:after="0" w:line="240" w:lineRule="auto"/>
            </w:pPr>
            <w:r>
              <w:rPr>
                <w:rFonts w:ascii="Aptos" w:hAnsi="Aptos"/>
                <w:b w:val="0"/>
                <w:color w:val="253449"/>
                <w:sz w:val="16"/>
              </w:rPr>
              <w:t>One consistent time model across sessions, availability, closures, bookings, and any approved buffers.</w:t>
            </w:r>
          </w:p>
        </w:tc>
      </w:tr>
      <w:tr>
        <w:trPr>
          <w:cantSplit/>
        </w:trPr>
        <w:tc>
          <w:tcPr>
            <w:tcW w:type="dxa" w:w="2592"/>
            <w:tcMar>
              <w:top w:w="65" w:type="dxa"/>
              <w:start w:w="90" w:type="dxa"/>
              <w:bottom w:w="65" w:type="dxa"/>
              <w:end w:w="90" w:type="dxa"/>
            </w:tcMar>
            <w:vAlign w:val="top"/>
            <w:shd w:fill="F7F9FB"/>
          </w:tcPr>
          <w:p>
            <w:pPr>
              <w:spacing w:after="0" w:line="240" w:lineRule="auto"/>
            </w:pPr>
            <w:r>
              <w:rPr>
                <w:rFonts w:ascii="Aptos" w:hAnsi="Aptos"/>
                <w:b/>
                <w:color w:val="253449"/>
                <w:sz w:val="16"/>
              </w:rPr>
              <w:t>Competing sessions / scarce rooms</w:t>
            </w:r>
          </w:p>
        </w:tc>
        <w:tc>
          <w:tcPr>
            <w:tcW w:type="dxa" w:w="7272"/>
            <w:tcMar>
              <w:top w:w="65" w:type="dxa"/>
              <w:start w:w="90" w:type="dxa"/>
              <w:bottom w:w="65" w:type="dxa"/>
              <w:end w:w="90" w:type="dxa"/>
            </w:tcMar>
            <w:vAlign w:val="top"/>
            <w:shd w:fill="F7F9FB"/>
          </w:tcPr>
          <w:p>
            <w:pPr>
              <w:spacing w:after="0" w:line="240" w:lineRule="auto"/>
            </w:pPr>
            <w:r>
              <w:rPr>
                <w:rFonts w:ascii="Aptos" w:hAnsi="Aptos"/>
                <w:b w:val="0"/>
                <w:color w:val="253449"/>
                <w:sz w:val="16"/>
              </w:rPr>
              <w:t>Never double-book a room; report valid partial result or accurately evidenced infeasibility/unknown state.</w:t>
            </w:r>
          </w:p>
        </w:tc>
      </w:tr>
      <w:tr>
        <w:trPr>
          <w:cantSplit/>
        </w:trPr>
        <w:tc>
          <w:tcPr>
            <w:tcW w:type="dxa" w:w="2592"/>
            <w:tcMar>
              <w:top w:w="65" w:type="dxa"/>
              <w:start w:w="90" w:type="dxa"/>
              <w:bottom w:w="65" w:type="dxa"/>
              <w:end w:w="90" w:type="dxa"/>
            </w:tcMar>
            <w:vAlign w:val="top"/>
          </w:tcPr>
          <w:p>
            <w:pPr>
              <w:spacing w:after="0" w:line="240" w:lineRule="auto"/>
            </w:pPr>
            <w:r>
              <w:rPr>
                <w:rFonts w:ascii="Aptos" w:hAnsi="Aptos"/>
                <w:b/>
                <w:color w:val="253449"/>
                <w:sz w:val="16"/>
              </w:rPr>
              <w:t>Unknown or changing campus state</w:t>
            </w:r>
          </w:p>
        </w:tc>
        <w:tc>
          <w:tcPr>
            <w:tcW w:type="dxa" w:w="7272"/>
            <w:tcMar>
              <w:top w:w="65" w:type="dxa"/>
              <w:start w:w="90" w:type="dxa"/>
              <w:bottom w:w="65" w:type="dxa"/>
              <w:end w:w="90" w:type="dxa"/>
            </w:tcMar>
            <w:vAlign w:val="top"/>
          </w:tcPr>
          <w:p>
            <w:pPr>
              <w:spacing w:after="0" w:line="240" w:lineRule="auto"/>
            </w:pPr>
            <w:r>
              <w:rPr>
                <w:rFonts w:ascii="Aptos" w:hAnsi="Aptos"/>
                <w:b w:val="0"/>
                <w:color w:val="253449"/>
                <w:sz w:val="16"/>
              </w:rPr>
              <w:t>Version input and simulated state; validate permitted events before mutation; record before/after impact.</w:t>
            </w:r>
          </w:p>
        </w:tc>
      </w:tr>
      <w:tr>
        <w:trPr>
          <w:cantSplit/>
        </w:trPr>
        <w:tc>
          <w:tcPr>
            <w:tcW w:type="dxa" w:w="2592"/>
            <w:tcMar>
              <w:top w:w="65" w:type="dxa"/>
              <w:start w:w="90" w:type="dxa"/>
              <w:bottom w:w="65" w:type="dxa"/>
              <w:end w:w="90" w:type="dxa"/>
            </w:tcMar>
            <w:vAlign w:val="top"/>
            <w:shd w:fill="F7F9FB"/>
          </w:tcPr>
          <w:p>
            <w:pPr>
              <w:spacing w:after="0" w:line="240" w:lineRule="auto"/>
            </w:pPr>
            <w:r>
              <w:rPr>
                <w:rFonts w:ascii="Aptos" w:hAnsi="Aptos"/>
                <w:b/>
                <w:color w:val="253449"/>
                <w:sz w:val="16"/>
              </w:rPr>
              <w:t>Conflicting preferences</w:t>
            </w:r>
          </w:p>
        </w:tc>
        <w:tc>
          <w:tcPr>
            <w:tcW w:type="dxa" w:w="7272"/>
            <w:tcMar>
              <w:top w:w="65" w:type="dxa"/>
              <w:start w:w="90" w:type="dxa"/>
              <w:bottom w:w="65" w:type="dxa"/>
              <w:end w:w="90" w:type="dxa"/>
            </w:tcMar>
            <w:vAlign w:val="top"/>
            <w:shd w:fill="F7F9FB"/>
          </w:tcPr>
          <w:p>
            <w:pPr>
              <w:spacing w:after="0" w:line="240" w:lineRule="auto"/>
            </w:pPr>
            <w:r>
              <w:rPr>
                <w:rFonts w:ascii="Aptos" w:hAnsi="Aptos"/>
                <w:b w:val="0"/>
                <w:color w:val="253449"/>
                <w:sz w:val="16"/>
              </w:rPr>
              <w:t>Compare objective strategies and priority/tie-break policy; do not invent the project’s preference order.</w:t>
            </w:r>
          </w:p>
        </w:tc>
      </w:tr>
      <w:tr>
        <w:trPr>
          <w:cantSplit/>
        </w:trPr>
        <w:tc>
          <w:tcPr>
            <w:tcW w:type="dxa" w:w="2592"/>
            <w:tcMar>
              <w:top w:w="65" w:type="dxa"/>
              <w:start w:w="90" w:type="dxa"/>
              <w:bottom w:w="65" w:type="dxa"/>
              <w:end w:w="90" w:type="dxa"/>
            </w:tcMar>
            <w:vAlign w:val="top"/>
          </w:tcPr>
          <w:p>
            <w:pPr>
              <w:spacing w:after="0" w:line="240" w:lineRule="auto"/>
            </w:pPr>
            <w:r>
              <w:rPr>
                <w:rFonts w:ascii="Aptos" w:hAnsi="Aptos"/>
                <w:b/>
                <w:color w:val="253449"/>
                <w:sz w:val="16"/>
              </w:rPr>
              <w:t>Solver or event failure</w:t>
            </w:r>
          </w:p>
        </w:tc>
        <w:tc>
          <w:tcPr>
            <w:tcW w:type="dxa" w:w="7272"/>
            <w:tcMar>
              <w:top w:w="65" w:type="dxa"/>
              <w:start w:w="90" w:type="dxa"/>
              <w:bottom w:w="65" w:type="dxa"/>
              <w:end w:w="90" w:type="dxa"/>
            </w:tcMar>
            <w:vAlign w:val="top"/>
          </w:tcPr>
          <w:p>
            <w:pPr>
              <w:spacing w:after="0" w:line="240" w:lineRule="auto"/>
            </w:pPr>
            <w:r>
              <w:rPr>
                <w:rFonts w:ascii="Aptos" w:hAnsi="Aptos"/>
                <w:b w:val="0"/>
                <w:color w:val="253449"/>
                <w:sz w:val="16"/>
              </w:rPr>
              <w:t>Preserve state/history; distinguish event application from repair success; produce trustworthy terminal status.</w:t>
            </w:r>
          </w:p>
        </w:tc>
      </w:tr>
      <w:tr>
        <w:trPr>
          <w:cantSplit/>
        </w:trPr>
        <w:tc>
          <w:tcPr>
            <w:tcW w:type="dxa" w:w="2592"/>
            <w:tcMar>
              <w:top w:w="65" w:type="dxa"/>
              <w:start w:w="90" w:type="dxa"/>
              <w:bottom w:w="65" w:type="dxa"/>
              <w:end w:w="90" w:type="dxa"/>
            </w:tcMar>
            <w:vAlign w:val="top"/>
            <w:shd w:fill="F7F9FB"/>
          </w:tcPr>
          <w:p>
            <w:pPr>
              <w:spacing w:after="0" w:line="240" w:lineRule="auto"/>
            </w:pPr>
            <w:r>
              <w:rPr>
                <w:rFonts w:ascii="Aptos" w:hAnsi="Aptos"/>
                <w:b/>
                <w:color w:val="253449"/>
                <w:sz w:val="16"/>
              </w:rPr>
              <w:t>Credible performance claims</w:t>
            </w:r>
          </w:p>
        </w:tc>
        <w:tc>
          <w:tcPr>
            <w:tcW w:type="dxa" w:w="7272"/>
            <w:tcMar>
              <w:top w:w="65" w:type="dxa"/>
              <w:start w:w="90" w:type="dxa"/>
              <w:bottom w:w="65" w:type="dxa"/>
              <w:end w:w="90" w:type="dxa"/>
            </w:tcMar>
            <w:vAlign w:val="top"/>
            <w:shd w:fill="F7F9FB"/>
          </w:tcPr>
          <w:p>
            <w:pPr>
              <w:spacing w:after="0" w:line="240" w:lineRule="auto"/>
            </w:pPr>
            <w:r>
              <w:rPr>
                <w:rFonts w:ascii="Aptos" w:hAnsi="Aptos"/>
                <w:b w:val="0"/>
                <w:color w:val="253449"/>
                <w:sz w:val="16"/>
              </w:rPr>
              <w:t>Benchmark baseline and optimizer on equivalent snapshots/rules/formulas and report separate raw metrics.</w:t>
            </w:r>
          </w:p>
        </w:tc>
      </w:tr>
      <w:tr>
        <w:trPr>
          <w:cantSplit/>
        </w:trPr>
        <w:tc>
          <w:tcPr>
            <w:tcW w:type="dxa" w:w="2592"/>
            <w:tcMar>
              <w:top w:w="65" w:type="dxa"/>
              <w:start w:w="90" w:type="dxa"/>
              <w:bottom w:w="65" w:type="dxa"/>
              <w:end w:w="90" w:type="dxa"/>
            </w:tcMar>
            <w:vAlign w:val="top"/>
          </w:tcPr>
          <w:p>
            <w:pPr>
              <w:spacing w:after="0" w:line="240" w:lineRule="auto"/>
            </w:pPr>
            <w:r>
              <w:rPr>
                <w:rFonts w:ascii="Aptos" w:hAnsi="Aptos"/>
                <w:b/>
                <w:color w:val="253449"/>
                <w:sz w:val="16"/>
              </w:rPr>
              <w:t>Useful operator experience</w:t>
            </w:r>
          </w:p>
        </w:tc>
        <w:tc>
          <w:tcPr>
            <w:tcW w:type="dxa" w:w="7272"/>
            <w:tcMar>
              <w:top w:w="65" w:type="dxa"/>
              <w:start w:w="90" w:type="dxa"/>
              <w:bottom w:w="65" w:type="dxa"/>
              <w:end w:w="90" w:type="dxa"/>
            </w:tcMar>
            <w:vAlign w:val="top"/>
          </w:tcPr>
          <w:p>
            <w:pPr>
              <w:spacing w:after="0" w:line="240" w:lineRule="auto"/>
            </w:pPr>
            <w:r>
              <w:rPr>
                <w:rFonts w:ascii="Aptos" w:hAnsi="Aptos"/>
                <w:b w:val="0"/>
                <w:color w:val="253449"/>
                <w:sz w:val="16"/>
              </w:rPr>
              <w:t>UI states and actions must correspond to real backend contracts; errors, empty, loading, timeout, and partial outcomes must be designed.</w:t>
            </w:r>
          </w:p>
        </w:tc>
      </w:tr>
    </w:tbl>
    <w:p>
      <w:pPr>
        <w:spacing w:after="0"/>
        <w:widowControl/>
      </w:pPr>
    </w:p>
    <w:p>
      <w:pPr>
        <w:pStyle w:val="Heading2"/>
        <w:widowControl/>
      </w:pPr>
      <w:r>
        <w:t>5.3 Questions of scope that must remain visible</w:t>
      </w:r>
    </w:p>
    <w:p>
      <w:pPr>
        <w:pStyle w:val="TightBullet"/>
        <w:widowControl/>
      </w:pPr>
      <w:r>
        <w:rPr>
          <w:rFonts w:ascii="Aptos" w:hAnsi="Aptos"/>
          <w:color w:val="253449"/>
          <w:sz w:val="18"/>
        </w:rPr>
        <w:t>Are class-session times always fixed inputs, with only room allocation performed by the optimizer? If any automatic time generation is contemplated, describe it as a separate scope decision.</w:t>
      </w:r>
    </w:p>
    <w:p>
      <w:pPr>
        <w:pStyle w:val="TightBullet"/>
        <w:widowControl/>
      </w:pPr>
      <w:r>
        <w:rPr>
          <w:rFonts w:ascii="Aptos" w:hAnsi="Aptos"/>
          <w:color w:val="253449"/>
          <w:sz w:val="18"/>
        </w:rPr>
        <w:t>Do timetable conflicts include only room-time exclusivity, or also instructor, cohort, section, and shared-resource conflicts? This is critical OD-018, not an assumed feature.</w:t>
      </w:r>
    </w:p>
    <w:p>
      <w:pPr>
        <w:pStyle w:val="TightBullet"/>
        <w:widowControl/>
      </w:pPr>
      <w:r>
        <w:rPr>
          <w:rFonts w:ascii="Aptos" w:hAnsi="Aptos"/>
          <w:color w:val="253449"/>
          <w:sz w:val="18"/>
        </w:rPr>
        <w:t>Which user roles exist, and are authentication, role-based permissions, publishing, multi-user editing, and operational release part of the prototype?</w:t>
      </w:r>
    </w:p>
    <w:p>
      <w:pPr>
        <w:pStyle w:val="TightBullet"/>
        <w:widowControl/>
      </w:pPr>
      <w:r>
        <w:rPr>
          <w:rFonts w:ascii="Aptos" w:hAnsi="Aptos"/>
          <w:color w:val="253449"/>
          <w:sz w:val="18"/>
        </w:rPr>
        <w:t>Is the application a local/demo prototype or intended for deployment beyond a controlled environment? Do not introduce real campus integrations without approval.</w:t>
      </w:r>
    </w:p>
    <w:p>
      <w:pPr>
        <w:pStyle w:val="TightBullet"/>
        <w:widowControl/>
      </w:pPr>
      <w:r>
        <w:rPr>
          <w:rFonts w:ascii="Aptos" w:hAnsi="Aptos"/>
          <w:color w:val="253449"/>
          <w:sz w:val="18"/>
        </w:rPr>
        <w:t>Which screen concepts are required for the demonstrator, and which are merely candidates? A dashboard mockup is visual direction, not proof of functional scope.</w:t>
      </w:r>
    </w:p>
    <w:p>
      <w:pPr>
        <w:pStyle w:val="Heading1"/>
        <w:widowControl/>
      </w:pPr>
      <w:r>
        <w:t>6. Required requirements audit</w:t>
      </w:r>
    </w:p>
    <w:p>
      <w:pPr>
        <w:widowControl/>
      </w:pPr>
      <w:r>
        <w:rPr>
          <w:rFonts w:ascii="Aptos" w:hAnsi="Aptos"/>
          <w:i w:val="0"/>
          <w:color w:val="253449"/>
          <w:sz w:val="18"/>
        </w:rPr>
        <w:t>Produce a traceable audit, not just a prose summary. For every issue, cite the relevant section, requirement ID, decision ID, table, or scenario in v0.2.1. Keep product requirements distinct from architecture preferences.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4263D"/>
            <w:tcMar>
              <w:top w:w="85" w:type="dxa"/>
              <w:start w:w="90" w:type="dxa"/>
              <w:bottom w:w="85" w:type="dxa"/>
              <w:end w:w="90" w:type="dxa"/>
            </w:tcMar>
            <w:vAlign w:val="center"/>
          </w:tcPr>
          <w:p>
            <w:pPr>
              <w:spacing w:after="0" w:line="240" w:lineRule="auto"/>
            </w:pPr>
            <w:r>
              <w:rPr>
                <w:rFonts w:ascii="Aptos" w:hAnsi="Aptos"/>
                <w:b/>
                <w:color w:val="FFFFFF"/>
                <w:sz w:val="15"/>
              </w:rPr>
              <w:t>AUDIT AREA</w:t>
            </w:r>
          </w:p>
        </w:tc>
        <w:tc>
          <w:tcPr>
            <w:tcW w:type="dxa" w:w="4608"/>
            <w:shd w:fill="14263D"/>
            <w:tcMar>
              <w:top w:w="85" w:type="dxa"/>
              <w:start w:w="90" w:type="dxa"/>
              <w:bottom w:w="85" w:type="dxa"/>
              <w:end w:w="90" w:type="dxa"/>
            </w:tcMar>
            <w:vAlign w:val="center"/>
          </w:tcPr>
          <w:p>
            <w:pPr>
              <w:spacing w:after="0" w:line="240" w:lineRule="auto"/>
            </w:pPr>
            <w:r>
              <w:rPr>
                <w:rFonts w:ascii="Aptos" w:hAnsi="Aptos"/>
                <w:b/>
                <w:color w:val="FFFFFF"/>
                <w:sz w:val="15"/>
              </w:rPr>
              <w:t>QUESTIONS / TESTS TO PERFORM</w:t>
            </w:r>
          </w:p>
        </w:tc>
        <w:tc>
          <w:tcPr>
            <w:tcW w:type="dxa" w:w="3456"/>
            <w:shd w:fill="14263D"/>
            <w:tcMar>
              <w:top w:w="85" w:type="dxa"/>
              <w:start w:w="90" w:type="dxa"/>
              <w:bottom w:w="85" w:type="dxa"/>
              <w:end w:w="90" w:type="dxa"/>
            </w:tcMar>
            <w:vAlign w:val="center"/>
          </w:tcPr>
          <w:p>
            <w:pPr>
              <w:spacing w:after="0" w:line="240" w:lineRule="auto"/>
            </w:pPr>
            <w:r>
              <w:rPr>
                <w:rFonts w:ascii="Aptos" w:hAnsi="Aptos"/>
                <w:b/>
                <w:color w:val="FFFFFF"/>
                <w:sz w:val="15"/>
              </w:rPr>
              <w:t>REQUIRED OUTPUT</w:t>
            </w:r>
          </w:p>
        </w:tc>
      </w:tr>
      <w:tr>
        <w:trPr>
          <w:cantSplit/>
        </w:trPr>
        <w:tc>
          <w:tcPr>
            <w:tcW w:type="dxa" w:w="1800"/>
            <w:tcMar>
              <w:top w:w="65" w:type="dxa"/>
              <w:start w:w="90" w:type="dxa"/>
              <w:bottom w:w="65" w:type="dxa"/>
              <w:end w:w="90" w:type="dxa"/>
            </w:tcMar>
            <w:vAlign w:val="top"/>
          </w:tcPr>
          <w:p>
            <w:pPr>
              <w:spacing w:after="0" w:line="240" w:lineRule="auto"/>
            </w:pPr>
            <w:r>
              <w:rPr>
                <w:rFonts w:ascii="Aptos" w:hAnsi="Aptos"/>
                <w:b/>
                <w:color w:val="253449"/>
                <w:sz w:val="15"/>
              </w:rPr>
              <w:t>Completeness and clarity</w:t>
            </w:r>
          </w:p>
        </w:tc>
        <w:tc>
          <w:tcPr>
            <w:tcW w:type="dxa" w:w="4608"/>
            <w:tcMar>
              <w:top w:w="65" w:type="dxa"/>
              <w:start w:w="90" w:type="dxa"/>
              <w:bottom w:w="65" w:type="dxa"/>
              <w:end w:w="90" w:type="dxa"/>
            </w:tcMar>
            <w:vAlign w:val="top"/>
          </w:tcPr>
          <w:p>
            <w:pPr>
              <w:spacing w:after="0" w:line="240" w:lineRule="auto"/>
            </w:pPr>
            <w:r>
              <w:rPr>
                <w:rFonts w:ascii="Aptos" w:hAnsi="Aptos"/>
                <w:b w:val="0"/>
                <w:color w:val="253449"/>
                <w:sz w:val="15"/>
              </w:rPr>
              <w:t>Are actors, workflows, inputs/outputs, allowed actions, lifecycle states, and failure outcomes specified?</w:t>
            </w:r>
          </w:p>
        </w:tc>
        <w:tc>
          <w:tcPr>
            <w:tcW w:type="dxa" w:w="3456"/>
            <w:tcMar>
              <w:top w:w="65" w:type="dxa"/>
              <w:start w:w="90" w:type="dxa"/>
              <w:bottom w:w="65" w:type="dxa"/>
              <w:end w:w="90" w:type="dxa"/>
            </w:tcMar>
            <w:vAlign w:val="top"/>
          </w:tcPr>
          <w:p>
            <w:pPr>
              <w:spacing w:after="0" w:line="240" w:lineRule="auto"/>
            </w:pPr>
            <w:r>
              <w:rPr>
                <w:rFonts w:ascii="Aptos" w:hAnsi="Aptos"/>
                <w:b w:val="0"/>
                <w:color w:val="253449"/>
                <w:sz w:val="15"/>
              </w:rPr>
              <w:t>Missing requirements list; materiality and owner.</w:t>
            </w:r>
          </w:p>
        </w:tc>
      </w:tr>
      <w:tr>
        <w:trPr>
          <w:cantSplit/>
        </w:trPr>
        <w:tc>
          <w:tcPr>
            <w:tcW w:type="dxa" w:w="1800"/>
            <w:tcMar>
              <w:top w:w="65" w:type="dxa"/>
              <w:start w:w="90" w:type="dxa"/>
              <w:bottom w:w="65" w:type="dxa"/>
              <w:end w:w="90" w:type="dxa"/>
            </w:tcMar>
            <w:vAlign w:val="top"/>
            <w:shd w:fill="F7F9FB"/>
          </w:tcPr>
          <w:p>
            <w:pPr>
              <w:spacing w:after="0" w:line="240" w:lineRule="auto"/>
            </w:pPr>
            <w:r>
              <w:rPr>
                <w:rFonts w:ascii="Aptos" w:hAnsi="Aptos"/>
                <w:b/>
                <w:color w:val="253449"/>
                <w:sz w:val="15"/>
              </w:rPr>
              <w:t>Contradictions / circular dependencies</w:t>
            </w:r>
          </w:p>
        </w:tc>
        <w:tc>
          <w:tcPr>
            <w:tcW w:type="dxa" w:w="4608"/>
            <w:tcMar>
              <w:top w:w="65" w:type="dxa"/>
              <w:start w:w="90" w:type="dxa"/>
              <w:bottom w:w="65" w:type="dxa"/>
              <w:end w:w="90" w:type="dxa"/>
            </w:tcMar>
            <w:vAlign w:val="top"/>
            <w:shd w:fill="F7F9FB"/>
          </w:tcPr>
          <w:p>
            <w:pPr>
              <w:spacing w:after="0" w:line="240" w:lineRule="auto"/>
            </w:pPr>
            <w:r>
              <w:rPr>
                <w:rFonts w:ascii="Aptos" w:hAnsi="Aptos"/>
                <w:b w:val="0"/>
                <w:color w:val="253449"/>
                <w:sz w:val="15"/>
              </w:rPr>
              <w:t>Do gates, event rules, lock semantics, published/current state, validation, or scope assumptions conflict?</w:t>
            </w:r>
          </w:p>
        </w:tc>
        <w:tc>
          <w:tcPr>
            <w:tcW w:type="dxa" w:w="3456"/>
            <w:tcMar>
              <w:top w:w="65" w:type="dxa"/>
              <w:start w:w="90" w:type="dxa"/>
              <w:bottom w:w="65" w:type="dxa"/>
              <w:end w:w="90" w:type="dxa"/>
            </w:tcMar>
            <w:vAlign w:val="top"/>
            <w:shd w:fill="F7F9FB"/>
          </w:tcPr>
          <w:p>
            <w:pPr>
              <w:spacing w:after="0" w:line="240" w:lineRule="auto"/>
            </w:pPr>
            <w:r>
              <w:rPr>
                <w:rFonts w:ascii="Aptos" w:hAnsi="Aptos"/>
                <w:b w:val="0"/>
                <w:color w:val="253449"/>
                <w:sz w:val="15"/>
              </w:rPr>
              <w:t>Conflict pair, consequences, resolution options; no silent reconciliation.</w:t>
            </w:r>
          </w:p>
        </w:tc>
      </w:tr>
      <w:tr>
        <w:trPr>
          <w:cantSplit/>
        </w:trPr>
        <w:tc>
          <w:tcPr>
            <w:tcW w:type="dxa" w:w="1800"/>
            <w:tcMar>
              <w:top w:w="65" w:type="dxa"/>
              <w:start w:w="90" w:type="dxa"/>
              <w:bottom w:w="65" w:type="dxa"/>
              <w:end w:w="90" w:type="dxa"/>
            </w:tcMar>
            <w:vAlign w:val="top"/>
          </w:tcPr>
          <w:p>
            <w:pPr>
              <w:spacing w:after="0" w:line="240" w:lineRule="auto"/>
            </w:pPr>
            <w:r>
              <w:rPr>
                <w:rFonts w:ascii="Aptos" w:hAnsi="Aptos"/>
                <w:b/>
                <w:color w:val="253449"/>
                <w:sz w:val="15"/>
              </w:rPr>
              <w:t>Hidden assumptions</w:t>
            </w:r>
          </w:p>
        </w:tc>
        <w:tc>
          <w:tcPr>
            <w:tcW w:type="dxa" w:w="4608"/>
            <w:tcMar>
              <w:top w:w="65" w:type="dxa"/>
              <w:start w:w="90" w:type="dxa"/>
              <w:bottom w:w="65" w:type="dxa"/>
              <w:end w:w="90" w:type="dxa"/>
            </w:tcMar>
            <w:vAlign w:val="top"/>
          </w:tcPr>
          <w:p>
            <w:pPr>
              <w:spacing w:after="0" w:line="240" w:lineRule="auto"/>
            </w:pPr>
            <w:r>
              <w:rPr>
                <w:rFonts w:ascii="Aptos" w:hAnsi="Aptos"/>
                <w:b w:val="0"/>
                <w:color w:val="253449"/>
                <w:sz w:val="15"/>
              </w:rPr>
              <w:t>Are room/session/facility identifiers, units, time zones, missing data, recurrence, cancellation, and capacity semantics assumed?</w:t>
            </w:r>
          </w:p>
        </w:tc>
        <w:tc>
          <w:tcPr>
            <w:tcW w:type="dxa" w:w="3456"/>
            <w:tcMar>
              <w:top w:w="65" w:type="dxa"/>
              <w:start w:w="90" w:type="dxa"/>
              <w:bottom w:w="65" w:type="dxa"/>
              <w:end w:w="90" w:type="dxa"/>
            </w:tcMar>
            <w:vAlign w:val="top"/>
          </w:tcPr>
          <w:p>
            <w:pPr>
              <w:spacing w:after="0" w:line="240" w:lineRule="auto"/>
            </w:pPr>
            <w:r>
              <w:rPr>
                <w:rFonts w:ascii="Aptos" w:hAnsi="Aptos"/>
                <w:b w:val="0"/>
                <w:color w:val="253449"/>
                <w:sz w:val="15"/>
              </w:rPr>
              <w:t>Assumption register with confidence/evidence and required decision.</w:t>
            </w:r>
          </w:p>
        </w:tc>
      </w:tr>
      <w:tr>
        <w:trPr>
          <w:cantSplit/>
        </w:trPr>
        <w:tc>
          <w:tcPr>
            <w:tcW w:type="dxa" w:w="1800"/>
            <w:tcMar>
              <w:top w:w="65" w:type="dxa"/>
              <w:start w:w="90" w:type="dxa"/>
              <w:bottom w:w="65" w:type="dxa"/>
              <w:end w:w="90" w:type="dxa"/>
            </w:tcMar>
            <w:vAlign w:val="top"/>
            <w:shd w:fill="F7F9FB"/>
          </w:tcPr>
          <w:p>
            <w:pPr>
              <w:spacing w:after="0" w:line="240" w:lineRule="auto"/>
            </w:pPr>
            <w:r>
              <w:rPr>
                <w:rFonts w:ascii="Aptos" w:hAnsi="Aptos"/>
                <w:b/>
                <w:color w:val="253449"/>
                <w:sz w:val="15"/>
              </w:rPr>
              <w:t>Hard / soft separation</w:t>
            </w:r>
          </w:p>
        </w:tc>
        <w:tc>
          <w:tcPr>
            <w:tcW w:type="dxa" w:w="4608"/>
            <w:tcMar>
              <w:top w:w="65" w:type="dxa"/>
              <w:start w:w="90" w:type="dxa"/>
              <w:bottom w:w="65" w:type="dxa"/>
              <w:end w:w="90" w:type="dxa"/>
            </w:tcMar>
            <w:vAlign w:val="top"/>
            <w:shd w:fill="F7F9FB"/>
          </w:tcPr>
          <w:p>
            <w:pPr>
              <w:spacing w:after="0" w:line="240" w:lineRule="auto"/>
            </w:pPr>
            <w:r>
              <w:rPr>
                <w:rFonts w:ascii="Aptos" w:hAnsi="Aptos"/>
                <w:b w:val="0"/>
                <w:color w:val="253449"/>
                <w:sz w:val="15"/>
              </w:rPr>
              <w:t>Could a preference weight ever compensate for a hard violation? Is feasibility status independent of quality score?</w:t>
            </w:r>
          </w:p>
        </w:tc>
        <w:tc>
          <w:tcPr>
            <w:tcW w:type="dxa" w:w="3456"/>
            <w:tcMar>
              <w:top w:w="65" w:type="dxa"/>
              <w:start w:w="90" w:type="dxa"/>
              <w:bottom w:w="65" w:type="dxa"/>
              <w:end w:w="90" w:type="dxa"/>
            </w:tcMar>
            <w:vAlign w:val="top"/>
            <w:shd w:fill="F7F9FB"/>
          </w:tcPr>
          <w:p>
            <w:pPr>
              <w:spacing w:after="0" w:line="240" w:lineRule="auto"/>
            </w:pPr>
            <w:r>
              <w:rPr>
                <w:rFonts w:ascii="Aptos" w:hAnsi="Aptos"/>
                <w:b w:val="0"/>
                <w:color w:val="253449"/>
                <w:sz w:val="15"/>
              </w:rPr>
              <w:t>Invariant statement and proposed enforcement/validation path.</w:t>
            </w:r>
          </w:p>
        </w:tc>
      </w:tr>
      <w:tr>
        <w:trPr>
          <w:cantSplit/>
        </w:trPr>
        <w:tc>
          <w:tcPr>
            <w:tcW w:type="dxa" w:w="1800"/>
            <w:tcMar>
              <w:top w:w="65" w:type="dxa"/>
              <w:start w:w="90" w:type="dxa"/>
              <w:bottom w:w="65" w:type="dxa"/>
              <w:end w:w="90" w:type="dxa"/>
            </w:tcMar>
            <w:vAlign w:val="top"/>
          </w:tcPr>
          <w:p>
            <w:pPr>
              <w:spacing w:after="0" w:line="240" w:lineRule="auto"/>
            </w:pPr>
            <w:r>
              <w:rPr>
                <w:rFonts w:ascii="Aptos" w:hAnsi="Aptos"/>
                <w:b/>
                <w:color w:val="253449"/>
                <w:sz w:val="15"/>
              </w:rPr>
              <w:t>Outcome taxonomy</w:t>
            </w:r>
          </w:p>
        </w:tc>
        <w:tc>
          <w:tcPr>
            <w:tcW w:type="dxa" w:w="4608"/>
            <w:tcMar>
              <w:top w:w="65" w:type="dxa"/>
              <w:start w:w="90" w:type="dxa"/>
              <w:bottom w:w="65" w:type="dxa"/>
              <w:end w:w="90" w:type="dxa"/>
            </w:tcMar>
            <w:vAlign w:val="top"/>
          </w:tcPr>
          <w:p>
            <w:pPr>
              <w:spacing w:after="0" w:line="240" w:lineRule="auto"/>
            </w:pPr>
            <w:r>
              <w:rPr>
                <w:rFonts w:ascii="Aptos" w:hAnsi="Aptos"/>
                <w:b w:val="0"/>
                <w:color w:val="253449"/>
                <w:sz w:val="15"/>
              </w:rPr>
              <w:t>Can the design distinguish COMPLETE_VALID, PARTIAL_VALID, PROVEN_INFEASIBLE, FEASIBILITY_UNKNOWN, INVALID_INPUT, INVALID_CANDIDATE, RUN_FAILED, and CANCELLED?</w:t>
            </w:r>
          </w:p>
        </w:tc>
        <w:tc>
          <w:tcPr>
            <w:tcW w:type="dxa" w:w="3456"/>
            <w:tcMar>
              <w:top w:w="65" w:type="dxa"/>
              <w:start w:w="90" w:type="dxa"/>
              <w:bottom w:w="65" w:type="dxa"/>
              <w:end w:w="90" w:type="dxa"/>
            </w:tcMar>
            <w:vAlign w:val="top"/>
          </w:tcPr>
          <w:p>
            <w:pPr>
              <w:spacing w:after="0" w:line="240" w:lineRule="auto"/>
            </w:pPr>
            <w:r>
              <w:rPr>
                <w:rFonts w:ascii="Aptos" w:hAnsi="Aptos"/>
                <w:b w:val="0"/>
                <w:color w:val="253449"/>
                <w:sz w:val="15"/>
              </w:rPr>
              <w:t>Proposed model/API/UI mapping; no collapse to one success boolean.</w:t>
            </w:r>
          </w:p>
        </w:tc>
      </w:tr>
      <w:tr>
        <w:trPr>
          <w:cantSplit/>
        </w:trPr>
        <w:tc>
          <w:tcPr>
            <w:tcW w:type="dxa" w:w="1800"/>
            <w:tcMar>
              <w:top w:w="65" w:type="dxa"/>
              <w:start w:w="90" w:type="dxa"/>
              <w:bottom w:w="65" w:type="dxa"/>
              <w:end w:w="90" w:type="dxa"/>
            </w:tcMar>
            <w:vAlign w:val="top"/>
            <w:shd w:fill="F7F9FB"/>
          </w:tcPr>
          <w:p>
            <w:pPr>
              <w:spacing w:after="0" w:line="240" w:lineRule="auto"/>
            </w:pPr>
            <w:r>
              <w:rPr>
                <w:rFonts w:ascii="Aptos" w:hAnsi="Aptos"/>
                <w:b/>
                <w:color w:val="253449"/>
                <w:sz w:val="15"/>
              </w:rPr>
              <w:t>Dynamic operation</w:t>
            </w:r>
          </w:p>
        </w:tc>
        <w:tc>
          <w:tcPr>
            <w:tcW w:type="dxa" w:w="4608"/>
            <w:tcMar>
              <w:top w:w="65" w:type="dxa"/>
              <w:start w:w="90" w:type="dxa"/>
              <w:bottom w:w="65" w:type="dxa"/>
              <w:end w:w="90" w:type="dxa"/>
            </w:tcMar>
            <w:vAlign w:val="top"/>
            <w:shd w:fill="F7F9FB"/>
          </w:tcPr>
          <w:p>
            <w:pPr>
              <w:spacing w:after="0" w:line="240" w:lineRule="auto"/>
            </w:pPr>
            <w:r>
              <w:rPr>
                <w:rFonts w:ascii="Aptos" w:hAnsi="Aptos"/>
                <w:b w:val="0"/>
                <w:color w:val="253449"/>
                <w:sz w:val="15"/>
              </w:rPr>
              <w:t>Are event inputs bounded, ordered, validated, idempotent/duplicate-aware, traceable, and finite?</w:t>
            </w:r>
          </w:p>
        </w:tc>
        <w:tc>
          <w:tcPr>
            <w:tcW w:type="dxa" w:w="3456"/>
            <w:tcMar>
              <w:top w:w="65" w:type="dxa"/>
              <w:start w:w="90" w:type="dxa"/>
              <w:bottom w:w="65" w:type="dxa"/>
              <w:end w:w="90" w:type="dxa"/>
            </w:tcMar>
            <w:vAlign w:val="top"/>
            <w:shd w:fill="F7F9FB"/>
          </w:tcPr>
          <w:p>
            <w:pPr>
              <w:spacing w:after="0" w:line="240" w:lineRule="auto"/>
            </w:pPr>
            <w:r>
              <w:rPr>
                <w:rFonts w:ascii="Aptos" w:hAnsi="Aptos"/>
                <w:b w:val="0"/>
                <w:color w:val="253449"/>
                <w:sz w:val="15"/>
              </w:rPr>
              <w:t>Event lifecycle, boundary controls, termination behavior, tests.</w:t>
            </w:r>
          </w:p>
        </w:tc>
      </w:tr>
      <w:tr>
        <w:trPr>
          <w:cantSplit/>
        </w:trPr>
        <w:tc>
          <w:tcPr>
            <w:tcW w:type="dxa" w:w="1800"/>
            <w:tcMar>
              <w:top w:w="65" w:type="dxa"/>
              <w:start w:w="90" w:type="dxa"/>
              <w:bottom w:w="65" w:type="dxa"/>
              <w:end w:w="90" w:type="dxa"/>
            </w:tcMar>
            <w:vAlign w:val="top"/>
          </w:tcPr>
          <w:p>
            <w:pPr>
              <w:spacing w:after="0" w:line="240" w:lineRule="auto"/>
            </w:pPr>
            <w:r>
              <w:rPr>
                <w:rFonts w:ascii="Aptos" w:hAnsi="Aptos"/>
                <w:b/>
                <w:color w:val="253449"/>
                <w:sz w:val="15"/>
              </w:rPr>
              <w:t>Data dependency</w:t>
            </w:r>
          </w:p>
        </w:tc>
        <w:tc>
          <w:tcPr>
            <w:tcW w:type="dxa" w:w="4608"/>
            <w:tcMar>
              <w:top w:w="65" w:type="dxa"/>
              <w:start w:w="90" w:type="dxa"/>
              <w:bottom w:w="65" w:type="dxa"/>
              <w:end w:w="90" w:type="dxa"/>
            </w:tcMar>
            <w:vAlign w:val="top"/>
          </w:tcPr>
          <w:p>
            <w:pPr>
              <w:spacing w:after="0" w:line="240" w:lineRule="auto"/>
            </w:pPr>
            <w:r>
              <w:rPr>
                <w:rFonts w:ascii="Aptos" w:hAnsi="Aptos"/>
                <w:b w:val="0"/>
                <w:color w:val="253449"/>
                <w:sz w:val="15"/>
              </w:rPr>
              <w:t>What remains unverified in the existing seed CSVs and data contract? Does a proposed schema accidentally overcommit?</w:t>
            </w:r>
          </w:p>
        </w:tc>
        <w:tc>
          <w:tcPr>
            <w:tcW w:type="dxa" w:w="3456"/>
            <w:tcMar>
              <w:top w:w="65" w:type="dxa"/>
              <w:start w:w="90" w:type="dxa"/>
              <w:bottom w:w="65" w:type="dxa"/>
              <w:end w:w="90" w:type="dxa"/>
            </w:tcMar>
            <w:vAlign w:val="top"/>
          </w:tcPr>
          <w:p>
            <w:pPr>
              <w:spacing w:after="0" w:line="240" w:lineRule="auto"/>
            </w:pPr>
            <w:r>
              <w:rPr>
                <w:rFonts w:ascii="Aptos" w:hAnsi="Aptos"/>
                <w:b w:val="0"/>
                <w:color w:val="253449"/>
                <w:sz w:val="15"/>
              </w:rPr>
              <w:t>Provisional conceptual model; blocked design decisions and reconciliation plan.</w:t>
            </w:r>
          </w:p>
        </w:tc>
      </w:tr>
      <w:tr>
        <w:trPr>
          <w:cantSplit/>
        </w:trPr>
        <w:tc>
          <w:tcPr>
            <w:tcW w:type="dxa" w:w="1800"/>
            <w:tcMar>
              <w:top w:w="65" w:type="dxa"/>
              <w:start w:w="90" w:type="dxa"/>
              <w:bottom w:w="65" w:type="dxa"/>
              <w:end w:w="90" w:type="dxa"/>
            </w:tcMar>
            <w:vAlign w:val="top"/>
            <w:shd w:fill="F7F9FB"/>
          </w:tcPr>
          <w:p>
            <w:pPr>
              <w:spacing w:after="0" w:line="240" w:lineRule="auto"/>
            </w:pPr>
            <w:r>
              <w:rPr>
                <w:rFonts w:ascii="Aptos" w:hAnsi="Aptos"/>
                <w:b/>
                <w:color w:val="253449"/>
                <w:sz w:val="15"/>
              </w:rPr>
              <w:t>Metrics / benchmark</w:t>
            </w:r>
          </w:p>
        </w:tc>
        <w:tc>
          <w:tcPr>
            <w:tcW w:type="dxa" w:w="4608"/>
            <w:tcMar>
              <w:top w:w="65" w:type="dxa"/>
              <w:start w:w="90" w:type="dxa"/>
              <w:bottom w:w="65" w:type="dxa"/>
              <w:end w:w="90" w:type="dxa"/>
            </w:tcMar>
            <w:vAlign w:val="top"/>
            <w:shd w:fill="F7F9FB"/>
          </w:tcPr>
          <w:p>
            <w:pPr>
              <w:spacing w:after="0" w:line="240" w:lineRule="auto"/>
            </w:pPr>
            <w:r>
              <w:rPr>
                <w:rFonts w:ascii="Aptos" w:hAnsi="Aptos"/>
                <w:b w:val="0"/>
                <w:color w:val="253449"/>
                <w:sz w:val="15"/>
              </w:rPr>
              <w:t>Are formulas, denominators, versions, eligibility, run comparability, timeout treatment, and seeds defined?</w:t>
            </w:r>
          </w:p>
        </w:tc>
        <w:tc>
          <w:tcPr>
            <w:tcW w:type="dxa" w:w="3456"/>
            <w:tcMar>
              <w:top w:w="65" w:type="dxa"/>
              <w:start w:w="90" w:type="dxa"/>
              <w:bottom w:w="65" w:type="dxa"/>
              <w:end w:w="90" w:type="dxa"/>
            </w:tcMar>
            <w:vAlign w:val="top"/>
            <w:shd w:fill="F7F9FB"/>
          </w:tcPr>
          <w:p>
            <w:pPr>
              <w:spacing w:after="0" w:line="240" w:lineRule="auto"/>
            </w:pPr>
            <w:r>
              <w:rPr>
                <w:rFonts w:ascii="Aptos" w:hAnsi="Aptos"/>
                <w:b w:val="0"/>
                <w:color w:val="253449"/>
                <w:sz w:val="15"/>
              </w:rPr>
              <w:t>Metric definition gaps; fair comparison protocol.</w:t>
            </w:r>
          </w:p>
        </w:tc>
      </w:tr>
      <w:tr>
        <w:trPr>
          <w:cantSplit/>
        </w:trPr>
        <w:tc>
          <w:tcPr>
            <w:tcW w:type="dxa" w:w="1800"/>
            <w:tcMar>
              <w:top w:w="65" w:type="dxa"/>
              <w:start w:w="90" w:type="dxa"/>
              <w:bottom w:w="65" w:type="dxa"/>
              <w:end w:w="90" w:type="dxa"/>
            </w:tcMar>
            <w:vAlign w:val="top"/>
          </w:tcPr>
          <w:p>
            <w:pPr>
              <w:spacing w:after="0" w:line="240" w:lineRule="auto"/>
            </w:pPr>
            <w:r>
              <w:rPr>
                <w:rFonts w:ascii="Aptos" w:hAnsi="Aptos"/>
                <w:b/>
                <w:color w:val="253449"/>
                <w:sz w:val="15"/>
              </w:rPr>
              <w:t>Security / reliability / accessibility</w:t>
            </w:r>
          </w:p>
        </w:tc>
        <w:tc>
          <w:tcPr>
            <w:tcW w:type="dxa" w:w="4608"/>
            <w:tcMar>
              <w:top w:w="65" w:type="dxa"/>
              <w:start w:w="90" w:type="dxa"/>
              <w:bottom w:w="65" w:type="dxa"/>
              <w:end w:w="90" w:type="dxa"/>
            </w:tcMar>
            <w:vAlign w:val="top"/>
          </w:tcPr>
          <w:p>
            <w:pPr>
              <w:spacing w:after="0" w:line="240" w:lineRule="auto"/>
            </w:pPr>
            <w:r>
              <w:rPr>
                <w:rFonts w:ascii="Aptos" w:hAnsi="Aptos"/>
                <w:b w:val="0"/>
                <w:color w:val="253449"/>
                <w:sz w:val="15"/>
              </w:rPr>
              <w:t>Are input trust boundaries, authorization, failure recovery, logs, keyboard/text status, and setup reproducibility defined?</w:t>
            </w:r>
          </w:p>
        </w:tc>
        <w:tc>
          <w:tcPr>
            <w:tcW w:type="dxa" w:w="3456"/>
            <w:tcMar>
              <w:top w:w="65" w:type="dxa"/>
              <w:start w:w="90" w:type="dxa"/>
              <w:bottom w:w="65" w:type="dxa"/>
              <w:end w:w="90" w:type="dxa"/>
            </w:tcMar>
            <w:vAlign w:val="top"/>
          </w:tcPr>
          <w:p>
            <w:pPr>
              <w:spacing w:after="0" w:line="240" w:lineRule="auto"/>
            </w:pPr>
            <w:r>
              <w:rPr>
                <w:rFonts w:ascii="Aptos" w:hAnsi="Aptos"/>
                <w:b w:val="0"/>
                <w:color w:val="253449"/>
                <w:sz w:val="15"/>
              </w:rPr>
              <w:t>Measurable non-functional acceptance questions.</w:t>
            </w:r>
          </w:p>
        </w:tc>
      </w:tr>
      <w:tr>
        <w:trPr>
          <w:cantSplit/>
        </w:trPr>
        <w:tc>
          <w:tcPr>
            <w:tcW w:type="dxa" w:w="1800"/>
            <w:tcMar>
              <w:top w:w="65" w:type="dxa"/>
              <w:start w:w="90" w:type="dxa"/>
              <w:bottom w:w="65" w:type="dxa"/>
              <w:end w:w="90" w:type="dxa"/>
            </w:tcMar>
            <w:vAlign w:val="top"/>
            <w:shd w:fill="F7F9FB"/>
          </w:tcPr>
          <w:p>
            <w:pPr>
              <w:spacing w:after="0" w:line="240" w:lineRule="auto"/>
            </w:pPr>
            <w:r>
              <w:rPr>
                <w:rFonts w:ascii="Aptos" w:hAnsi="Aptos"/>
                <w:b/>
                <w:color w:val="253449"/>
                <w:sz w:val="15"/>
              </w:rPr>
              <w:t>Traceability</w:t>
            </w:r>
          </w:p>
        </w:tc>
        <w:tc>
          <w:tcPr>
            <w:tcW w:type="dxa" w:w="4608"/>
            <w:tcMar>
              <w:top w:w="65" w:type="dxa"/>
              <w:start w:w="90" w:type="dxa"/>
              <w:bottom w:w="65" w:type="dxa"/>
              <w:end w:w="90" w:type="dxa"/>
            </w:tcMar>
            <w:vAlign w:val="top"/>
            <w:shd w:fill="F7F9FB"/>
          </w:tcPr>
          <w:p>
            <w:pPr>
              <w:spacing w:after="0" w:line="240" w:lineRule="auto"/>
            </w:pPr>
            <w:r>
              <w:rPr>
                <w:rFonts w:ascii="Aptos" w:hAnsi="Aptos"/>
                <w:b w:val="0"/>
                <w:color w:val="253449"/>
                <w:sz w:val="15"/>
              </w:rPr>
              <w:t>Can each requirement link to design element, responsible module, test, and acceptance evidence?</w:t>
            </w:r>
          </w:p>
        </w:tc>
        <w:tc>
          <w:tcPr>
            <w:tcW w:type="dxa" w:w="3456"/>
            <w:tcMar>
              <w:top w:w="65" w:type="dxa"/>
              <w:start w:w="90" w:type="dxa"/>
              <w:bottom w:w="65" w:type="dxa"/>
              <w:end w:w="90" w:type="dxa"/>
            </w:tcMar>
            <w:vAlign w:val="top"/>
            <w:shd w:fill="F7F9FB"/>
          </w:tcPr>
          <w:p>
            <w:pPr>
              <w:spacing w:after="0" w:line="240" w:lineRule="auto"/>
            </w:pPr>
            <w:r>
              <w:rPr>
                <w:rFonts w:ascii="Aptos" w:hAnsi="Aptos"/>
                <w:b w:val="0"/>
                <w:color w:val="253449"/>
                <w:sz w:val="15"/>
              </w:rPr>
              <w:t>Traceability approach and missing IDs/coverage gaps.</w:t>
            </w:r>
          </w:p>
        </w:tc>
      </w:tr>
    </w:tbl>
    <w:p>
      <w:pPr>
        <w:spacing w:after="0"/>
        <w:widowControl/>
      </w:pPr>
    </w:p>
    <w:p>
      <w:pPr>
        <w:pStyle w:val="Heading2"/>
        <w:widowControl/>
      </w:pPr>
      <w:r>
        <w:t>6.1 Audit severity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4263D"/>
            <w:tcMar>
              <w:top w:w="85" w:type="dxa"/>
              <w:start w:w="90" w:type="dxa"/>
              <w:bottom w:w="85" w:type="dxa"/>
              <w:end w:w="90" w:type="dxa"/>
            </w:tcMar>
            <w:vAlign w:val="center"/>
          </w:tcPr>
          <w:p>
            <w:pPr>
              <w:spacing w:after="0" w:line="240" w:lineRule="auto"/>
            </w:pPr>
            <w:r>
              <w:rPr>
                <w:rFonts w:ascii="Aptos" w:hAnsi="Aptos"/>
                <w:b/>
                <w:color w:val="FFFFFF"/>
                <w:sz w:val="16"/>
              </w:rPr>
              <w:t>SEVERITY</w:t>
            </w:r>
          </w:p>
        </w:tc>
        <w:tc>
          <w:tcPr>
            <w:tcW w:type="dxa" w:w="4680"/>
            <w:shd w:fill="14263D"/>
            <w:tcMar>
              <w:top w:w="85" w:type="dxa"/>
              <w:start w:w="90" w:type="dxa"/>
              <w:bottom w:w="85" w:type="dxa"/>
              <w:end w:w="90" w:type="dxa"/>
            </w:tcMar>
            <w:vAlign w:val="center"/>
          </w:tcPr>
          <w:p>
            <w:pPr>
              <w:spacing w:after="0" w:line="240" w:lineRule="auto"/>
            </w:pPr>
            <w:r>
              <w:rPr>
                <w:rFonts w:ascii="Aptos" w:hAnsi="Aptos"/>
                <w:b/>
                <w:color w:val="FFFFFF"/>
                <w:sz w:val="16"/>
              </w:rPr>
              <w:t>USE WHEN</w:t>
            </w:r>
          </w:p>
        </w:tc>
        <w:tc>
          <w:tcPr>
            <w:tcW w:type="dxa" w:w="3744"/>
            <w:shd w:fill="14263D"/>
            <w:tcMar>
              <w:top w:w="85" w:type="dxa"/>
              <w:start w:w="90" w:type="dxa"/>
              <w:bottom w:w="85" w:type="dxa"/>
              <w:end w:w="90" w:type="dxa"/>
            </w:tcMar>
            <w:vAlign w:val="center"/>
          </w:tcPr>
          <w:p>
            <w:pPr>
              <w:spacing w:after="0" w:line="240" w:lineRule="auto"/>
            </w:pPr>
            <w:r>
              <w:rPr>
                <w:rFonts w:ascii="Aptos" w:hAnsi="Aptos"/>
                <w:b/>
                <w:color w:val="FFFFFF"/>
                <w:sz w:val="16"/>
              </w:rPr>
              <w:t>HANDLING</w:t>
            </w:r>
          </w:p>
        </w:tc>
      </w:tr>
      <w:tr>
        <w:trPr>
          <w:cantSplit/>
        </w:trPr>
        <w:tc>
          <w:tcPr>
            <w:tcW w:type="dxa" w:w="1440"/>
            <w:tcMar>
              <w:top w:w="65" w:type="dxa"/>
              <w:start w:w="90" w:type="dxa"/>
              <w:bottom w:w="65" w:type="dxa"/>
              <w:end w:w="90" w:type="dxa"/>
            </w:tcMar>
            <w:vAlign w:val="top"/>
          </w:tcPr>
          <w:p>
            <w:pPr>
              <w:spacing w:after="0" w:line="240" w:lineRule="auto"/>
            </w:pPr>
            <w:r>
              <w:rPr>
                <w:rFonts w:ascii="Aptos" w:hAnsi="Aptos"/>
                <w:b/>
                <w:color w:val="253449"/>
                <w:sz w:val="16"/>
              </w:rPr>
              <w:t>BLOCKER</w:t>
            </w:r>
          </w:p>
        </w:tc>
        <w:tc>
          <w:tcPr>
            <w:tcW w:type="dxa" w:w="4680"/>
            <w:tcMar>
              <w:top w:w="65" w:type="dxa"/>
              <w:start w:w="90" w:type="dxa"/>
              <w:bottom w:w="65" w:type="dxa"/>
              <w:end w:w="90" w:type="dxa"/>
            </w:tcMar>
            <w:vAlign w:val="top"/>
          </w:tcPr>
          <w:p>
            <w:pPr>
              <w:spacing w:after="0" w:line="240" w:lineRule="auto"/>
            </w:pPr>
            <w:r>
              <w:rPr>
                <w:rFonts w:ascii="Aptos" w:hAnsi="Aptos"/>
                <w:b w:val="0"/>
                <w:color w:val="253449"/>
                <w:sz w:val="16"/>
              </w:rPr>
              <w:t>An unresolved issue could change hard constraints, problem class, state safety, boundary enforcement, or truthful result status.</w:t>
            </w:r>
          </w:p>
        </w:tc>
        <w:tc>
          <w:tcPr>
            <w:tcW w:type="dxa" w:w="3744"/>
            <w:tcMar>
              <w:top w:w="65" w:type="dxa"/>
              <w:start w:w="90" w:type="dxa"/>
              <w:bottom w:w="65" w:type="dxa"/>
              <w:end w:w="90" w:type="dxa"/>
            </w:tcMar>
            <w:vAlign w:val="top"/>
          </w:tcPr>
          <w:p>
            <w:pPr>
              <w:spacing w:after="0" w:line="240" w:lineRule="auto"/>
            </w:pPr>
            <w:r>
              <w:rPr>
                <w:rFonts w:ascii="Aptos" w:hAnsi="Aptos"/>
                <w:b w:val="0"/>
                <w:color w:val="253449"/>
                <w:sz w:val="16"/>
              </w:rPr>
              <w:t>Do not finalize dependent design; obtain owner decision/input.</w:t>
            </w:r>
          </w:p>
        </w:tc>
      </w:tr>
      <w:tr>
        <w:trPr>
          <w:cantSplit/>
        </w:trPr>
        <w:tc>
          <w:tcPr>
            <w:tcW w:type="dxa" w:w="1440"/>
            <w:tcMar>
              <w:top w:w="65" w:type="dxa"/>
              <w:start w:w="90" w:type="dxa"/>
              <w:bottom w:w="65" w:type="dxa"/>
              <w:end w:w="90" w:type="dxa"/>
            </w:tcMar>
            <w:vAlign w:val="top"/>
            <w:shd w:fill="F7F9FB"/>
          </w:tcPr>
          <w:p>
            <w:pPr>
              <w:spacing w:after="0" w:line="240" w:lineRule="auto"/>
            </w:pPr>
            <w:r>
              <w:rPr>
                <w:rFonts w:ascii="Aptos" w:hAnsi="Aptos"/>
                <w:b/>
                <w:color w:val="253449"/>
                <w:sz w:val="16"/>
              </w:rPr>
              <w:t>HIGH</w:t>
            </w:r>
          </w:p>
        </w:tc>
        <w:tc>
          <w:tcPr>
            <w:tcW w:type="dxa" w:w="4680"/>
            <w:tcMar>
              <w:top w:w="65" w:type="dxa"/>
              <w:start w:w="90" w:type="dxa"/>
              <w:bottom w:w="65" w:type="dxa"/>
              <w:end w:w="90" w:type="dxa"/>
            </w:tcMar>
            <w:vAlign w:val="top"/>
            <w:shd w:fill="F7F9FB"/>
          </w:tcPr>
          <w:p>
            <w:pPr>
              <w:spacing w:after="0" w:line="240" w:lineRule="auto"/>
            </w:pPr>
            <w:r>
              <w:rPr>
                <w:rFonts w:ascii="Aptos" w:hAnsi="Aptos"/>
                <w:b w:val="0"/>
                <w:color w:val="253449"/>
                <w:sz w:val="16"/>
              </w:rPr>
              <w:t>Implementation would otherwise risk wrong results, unsafe repair, invalid benchmarks, major scope creep, or untestable requirements.</w:t>
            </w:r>
          </w:p>
        </w:tc>
        <w:tc>
          <w:tcPr>
            <w:tcW w:type="dxa" w:w="3744"/>
            <w:tcMar>
              <w:top w:w="65" w:type="dxa"/>
              <w:start w:w="90" w:type="dxa"/>
              <w:bottom w:w="65" w:type="dxa"/>
              <w:end w:w="90" w:type="dxa"/>
            </w:tcMar>
            <w:vAlign w:val="top"/>
            <w:shd w:fill="F7F9FB"/>
          </w:tcPr>
          <w:p>
            <w:pPr>
              <w:spacing w:after="0" w:line="240" w:lineRule="auto"/>
            </w:pPr>
            <w:r>
              <w:rPr>
                <w:rFonts w:ascii="Aptos" w:hAnsi="Aptos"/>
                <w:b w:val="0"/>
                <w:color w:val="253449"/>
                <w:sz w:val="16"/>
              </w:rPr>
              <w:t>Recommend resolution before architecture approval/build.</w:t>
            </w:r>
          </w:p>
        </w:tc>
      </w:tr>
      <w:tr>
        <w:trPr>
          <w:cantSplit/>
        </w:trPr>
        <w:tc>
          <w:tcPr>
            <w:tcW w:type="dxa" w:w="1440"/>
            <w:tcMar>
              <w:top w:w="65" w:type="dxa"/>
              <w:start w:w="90" w:type="dxa"/>
              <w:bottom w:w="65" w:type="dxa"/>
              <w:end w:w="90" w:type="dxa"/>
            </w:tcMar>
            <w:vAlign w:val="top"/>
          </w:tcPr>
          <w:p>
            <w:pPr>
              <w:spacing w:after="0" w:line="240" w:lineRule="auto"/>
            </w:pPr>
            <w:r>
              <w:rPr>
                <w:rFonts w:ascii="Aptos" w:hAnsi="Aptos"/>
                <w:b/>
                <w:color w:val="253449"/>
                <w:sz w:val="16"/>
              </w:rPr>
              <w:t>MEDIUM</w:t>
            </w:r>
          </w:p>
        </w:tc>
        <w:tc>
          <w:tcPr>
            <w:tcW w:type="dxa" w:w="4680"/>
            <w:tcMar>
              <w:top w:w="65" w:type="dxa"/>
              <w:start w:w="90" w:type="dxa"/>
              <w:bottom w:w="65" w:type="dxa"/>
              <w:end w:w="90" w:type="dxa"/>
            </w:tcMar>
            <w:vAlign w:val="top"/>
          </w:tcPr>
          <w:p>
            <w:pPr>
              <w:spacing w:after="0" w:line="240" w:lineRule="auto"/>
            </w:pPr>
            <w:r>
              <w:rPr>
                <w:rFonts w:ascii="Aptos" w:hAnsi="Aptos"/>
                <w:b w:val="0"/>
                <w:color w:val="253449"/>
                <w:sz w:val="16"/>
              </w:rPr>
              <w:t>Affects maintainability, usability, observability, reproducibility, or scope but has a bounded workaround.</w:t>
            </w:r>
          </w:p>
        </w:tc>
        <w:tc>
          <w:tcPr>
            <w:tcW w:type="dxa" w:w="3744"/>
            <w:tcMar>
              <w:top w:w="65" w:type="dxa"/>
              <w:start w:w="90" w:type="dxa"/>
              <w:bottom w:w="65" w:type="dxa"/>
              <w:end w:w="90" w:type="dxa"/>
            </w:tcMar>
            <w:vAlign w:val="top"/>
          </w:tcPr>
          <w:p>
            <w:pPr>
              <w:spacing w:after="0" w:line="240" w:lineRule="auto"/>
            </w:pPr>
            <w:r>
              <w:rPr>
                <w:rFonts w:ascii="Aptos" w:hAnsi="Aptos"/>
                <w:b w:val="0"/>
                <w:color w:val="253449"/>
                <w:sz w:val="16"/>
              </w:rPr>
              <w:t>Give a clear recommendation and phase/decision target.</w:t>
            </w:r>
          </w:p>
        </w:tc>
      </w:tr>
      <w:tr>
        <w:trPr>
          <w:cantSplit/>
        </w:trPr>
        <w:tc>
          <w:tcPr>
            <w:tcW w:type="dxa" w:w="1440"/>
            <w:tcMar>
              <w:top w:w="65" w:type="dxa"/>
              <w:start w:w="90" w:type="dxa"/>
              <w:bottom w:w="65" w:type="dxa"/>
              <w:end w:w="90" w:type="dxa"/>
            </w:tcMar>
            <w:vAlign w:val="top"/>
            <w:shd w:fill="F7F9FB"/>
          </w:tcPr>
          <w:p>
            <w:pPr>
              <w:spacing w:after="0" w:line="240" w:lineRule="auto"/>
            </w:pPr>
            <w:r>
              <w:rPr>
                <w:rFonts w:ascii="Aptos" w:hAnsi="Aptos"/>
                <w:b/>
                <w:color w:val="253449"/>
                <w:sz w:val="16"/>
              </w:rPr>
              <w:t>LOW</w:t>
            </w:r>
          </w:p>
        </w:tc>
        <w:tc>
          <w:tcPr>
            <w:tcW w:type="dxa" w:w="4680"/>
            <w:tcMar>
              <w:top w:w="65" w:type="dxa"/>
              <w:start w:w="90" w:type="dxa"/>
              <w:bottom w:w="65" w:type="dxa"/>
              <w:end w:w="90" w:type="dxa"/>
            </w:tcMar>
            <w:vAlign w:val="top"/>
            <w:shd w:fill="F7F9FB"/>
          </w:tcPr>
          <w:p>
            <w:pPr>
              <w:spacing w:after="0" w:line="240" w:lineRule="auto"/>
            </w:pPr>
            <w:r>
              <w:rPr>
                <w:rFonts w:ascii="Aptos" w:hAnsi="Aptos"/>
                <w:b w:val="0"/>
                <w:color w:val="253449"/>
                <w:sz w:val="16"/>
              </w:rPr>
              <w:t>Editorial or non-material issue with no current correctness/scope impact.</w:t>
            </w:r>
          </w:p>
        </w:tc>
        <w:tc>
          <w:tcPr>
            <w:tcW w:type="dxa" w:w="3744"/>
            <w:tcMar>
              <w:top w:w="65" w:type="dxa"/>
              <w:start w:w="90" w:type="dxa"/>
              <w:bottom w:w="65" w:type="dxa"/>
              <w:end w:w="90" w:type="dxa"/>
            </w:tcMar>
            <w:vAlign w:val="top"/>
            <w:shd w:fill="F7F9FB"/>
          </w:tcPr>
          <w:p>
            <w:pPr>
              <w:spacing w:after="0" w:line="240" w:lineRule="auto"/>
            </w:pPr>
            <w:r>
              <w:rPr>
                <w:rFonts w:ascii="Aptos" w:hAnsi="Aptos"/>
                <w:b w:val="0"/>
                <w:color w:val="253449"/>
                <w:sz w:val="16"/>
              </w:rPr>
              <w:t>Track it without distracting from blockers.</w:t>
            </w:r>
          </w:p>
        </w:tc>
      </w:tr>
    </w:tbl>
    <w:p>
      <w:pPr>
        <w:spacing w:after="0"/>
        <w:widowControl/>
      </w:pPr>
    </w:p>
    <w:p>
      <w:pPr>
        <w:pStyle w:val="Heading1"/>
        <w:widowControl/>
      </w:pPr>
      <w:r>
        <w:t>7. Architecture and technical workstreams</w:t>
      </w:r>
    </w:p>
    <w:p>
      <w:pPr>
        <w:pStyle w:val="Heading2"/>
        <w:widowControl/>
      </w:pPr>
      <w:r>
        <w:t>7.1 Overall architecture alternatives</w:t>
      </w:r>
    </w:p>
    <w:p>
      <w:pPr>
        <w:widowControl/>
      </w:pPr>
      <w:r>
        <w:rPr>
          <w:rFonts w:ascii="Aptos" w:hAnsi="Aptos"/>
          <w:i w:val="0"/>
          <w:color w:val="253449"/>
          <w:sz w:val="18"/>
        </w:rPr>
        <w:t>Compare at least one recommended design with meaningful alternatives, including complexity, maintainability, performance, dependency burden, operational cost, failure modes, portability, and fit for a bounded prototype. Avoid both a monolith with uncontrolled coupling and unnecessary enterprise infrastructure.</w:t>
      </w:r>
    </w:p>
    <w:p>
      <w:pPr>
        <w:widowControl/>
      </w:pPr>
      <w:r>
        <w:rPr>
          <w:rFonts w:ascii="Aptos" w:hAnsi="Aptos"/>
          <w:i w:val="0"/>
          <w:color w:val="253449"/>
          <w:sz w:val="18"/>
        </w:rPr>
        <w:t>For each candidate, provide a component/context diagram (Mermaid or equivalent), trust boundaries, data flow, run/event lifecycle, deployment shape, and a rationale. Distinguish logical architecture from a technology-specific implementation diagram.</w:t>
      </w:r>
    </w:p>
    <w:p>
      <w:pPr>
        <w:pStyle w:val="Heading2"/>
        <w:widowControl/>
      </w:pPr>
      <w:r>
        <w:t>7.2 Module / responsibility boundaries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664"/>
            <w:shd w:fill="14263D"/>
            <w:tcMar>
              <w:top w:w="85" w:type="dxa"/>
              <w:start w:w="90" w:type="dxa"/>
              <w:bottom w:w="85" w:type="dxa"/>
              <w:end w:w="90" w:type="dxa"/>
            </w:tcMar>
            <w:vAlign w:val="center"/>
          </w:tcPr>
          <w:p>
            <w:pPr>
              <w:spacing w:after="0" w:line="240" w:lineRule="auto"/>
            </w:pPr>
            <w:r>
              <w:rPr>
                <w:rFonts w:ascii="Aptos" w:hAnsi="Aptos"/>
                <w:b/>
                <w:color w:val="FFFFFF"/>
                <w:sz w:val="15"/>
              </w:rPr>
              <w:t>COMPONENT CANDIDATE</w:t>
            </w:r>
          </w:p>
        </w:tc>
        <w:tc>
          <w:tcPr>
            <w:tcW w:type="dxa" w:w="7200"/>
            <w:shd w:fill="14263D"/>
            <w:tcMar>
              <w:top w:w="85" w:type="dxa"/>
              <w:start w:w="90" w:type="dxa"/>
              <w:bottom w:w="85" w:type="dxa"/>
              <w:end w:w="90" w:type="dxa"/>
            </w:tcMar>
            <w:vAlign w:val="center"/>
          </w:tcPr>
          <w:p>
            <w:pPr>
              <w:spacing w:after="0" w:line="240" w:lineRule="auto"/>
            </w:pPr>
            <w:r>
              <w:rPr>
                <w:rFonts w:ascii="Aptos" w:hAnsi="Aptos"/>
                <w:b/>
                <w:color w:val="FFFFFF"/>
                <w:sz w:val="15"/>
              </w:rPr>
              <w:t>RESPONSIBILITY TO ASSESS</w:t>
            </w:r>
          </w:p>
        </w:tc>
      </w:tr>
      <w:tr>
        <w:trPr>
          <w:cantSplit/>
        </w:trPr>
        <w:tc>
          <w:tcPr>
            <w:tcW w:type="dxa" w:w="2664"/>
            <w:tcMar>
              <w:top w:w="65" w:type="dxa"/>
              <w:start w:w="90" w:type="dxa"/>
              <w:bottom w:w="65" w:type="dxa"/>
              <w:end w:w="90" w:type="dxa"/>
            </w:tcMar>
            <w:vAlign w:val="top"/>
          </w:tcPr>
          <w:p>
            <w:pPr>
              <w:spacing w:after="0" w:line="240" w:lineRule="auto"/>
            </w:pPr>
            <w:r>
              <w:rPr>
                <w:rFonts w:ascii="Aptos" w:hAnsi="Aptos"/>
                <w:b/>
                <w:color w:val="253449"/>
                <w:sz w:val="15"/>
              </w:rPr>
              <w:t>Input and scenario validation</w:t>
            </w:r>
          </w:p>
        </w:tc>
        <w:tc>
          <w:tcPr>
            <w:tcW w:type="dxa" w:w="7200"/>
            <w:tcMar>
              <w:top w:w="65" w:type="dxa"/>
              <w:start w:w="90" w:type="dxa"/>
              <w:bottom w:w="65" w:type="dxa"/>
              <w:end w:w="90" w:type="dxa"/>
            </w:tcMar>
            <w:vAlign w:val="top"/>
          </w:tcPr>
          <w:p>
            <w:pPr>
              <w:spacing w:after="0" w:line="240" w:lineRule="auto"/>
            </w:pPr>
            <w:r>
              <w:rPr>
                <w:rFonts w:ascii="Aptos" w:hAnsi="Aptos"/>
                <w:b w:val="0"/>
                <w:color w:val="253449"/>
                <w:sz w:val="15"/>
              </w:rPr>
              <w:t>Validate IDs/references, intervals, required fields, allowed ranges, schema/version, and source integrity before runs/events.</w:t>
            </w:r>
          </w:p>
        </w:tc>
      </w:tr>
      <w:tr>
        <w:trPr>
          <w:cantSplit/>
        </w:trPr>
        <w:tc>
          <w:tcPr>
            <w:tcW w:type="dxa" w:w="2664"/>
            <w:tcMar>
              <w:top w:w="65" w:type="dxa"/>
              <w:start w:w="90" w:type="dxa"/>
              <w:bottom w:w="65" w:type="dxa"/>
              <w:end w:w="90" w:type="dxa"/>
            </w:tcMar>
            <w:vAlign w:val="top"/>
            <w:shd w:fill="F7F9FB"/>
          </w:tcPr>
          <w:p>
            <w:pPr>
              <w:spacing w:after="0" w:line="240" w:lineRule="auto"/>
            </w:pPr>
            <w:r>
              <w:rPr>
                <w:rFonts w:ascii="Aptos" w:hAnsi="Aptos"/>
                <w:b/>
                <w:color w:val="253449"/>
                <w:sz w:val="15"/>
              </w:rPr>
              <w:t>Domain/rule configuration</w:t>
            </w:r>
          </w:p>
        </w:tc>
        <w:tc>
          <w:tcPr>
            <w:tcW w:type="dxa" w:w="7200"/>
            <w:tcMar>
              <w:top w:w="65" w:type="dxa"/>
              <w:start w:w="90" w:type="dxa"/>
              <w:bottom w:w="65" w:type="dxa"/>
              <w:end w:w="90" w:type="dxa"/>
            </w:tcMar>
            <w:vAlign w:val="top"/>
            <w:shd w:fill="F7F9FB"/>
          </w:tcPr>
          <w:p>
            <w:pPr>
              <w:spacing w:after="0" w:line="240" w:lineRule="auto"/>
            </w:pPr>
            <w:r>
              <w:rPr>
                <w:rFonts w:ascii="Aptos" w:hAnsi="Aptos"/>
                <w:b w:val="0"/>
                <w:color w:val="253449"/>
                <w:sz w:val="15"/>
              </w:rPr>
              <w:t>Own approved rule definitions, hard/soft classification, rule versions, and configuration validation.</w:t>
            </w:r>
          </w:p>
        </w:tc>
      </w:tr>
      <w:tr>
        <w:trPr>
          <w:cantSplit/>
        </w:trPr>
        <w:tc>
          <w:tcPr>
            <w:tcW w:type="dxa" w:w="2664"/>
            <w:tcMar>
              <w:top w:w="65" w:type="dxa"/>
              <w:start w:w="90" w:type="dxa"/>
              <w:bottom w:w="65" w:type="dxa"/>
              <w:end w:w="90" w:type="dxa"/>
            </w:tcMar>
            <w:vAlign w:val="top"/>
          </w:tcPr>
          <w:p>
            <w:pPr>
              <w:spacing w:after="0" w:line="240" w:lineRule="auto"/>
            </w:pPr>
            <w:r>
              <w:rPr>
                <w:rFonts w:ascii="Aptos" w:hAnsi="Aptos"/>
                <w:b/>
                <w:color w:val="253449"/>
                <w:sz w:val="15"/>
              </w:rPr>
              <w:t>Allocation orchestration</w:t>
            </w:r>
          </w:p>
        </w:tc>
        <w:tc>
          <w:tcPr>
            <w:tcW w:type="dxa" w:w="7200"/>
            <w:tcMar>
              <w:top w:w="65" w:type="dxa"/>
              <w:start w:w="90" w:type="dxa"/>
              <w:bottom w:w="65" w:type="dxa"/>
              <w:end w:w="90" w:type="dxa"/>
            </w:tcMar>
            <w:vAlign w:val="top"/>
          </w:tcPr>
          <w:p>
            <w:pPr>
              <w:spacing w:after="0" w:line="240" w:lineRule="auto"/>
            </w:pPr>
            <w:r>
              <w:rPr>
                <w:rFonts w:ascii="Aptos" w:hAnsi="Aptos"/>
                <w:b w:val="0"/>
                <w:color w:val="253449"/>
                <w:sz w:val="15"/>
              </w:rPr>
              <w:t>Define scope and snapshot; invoke baseline/optimizer; enforce execution budgets and capture run identity.</w:t>
            </w:r>
          </w:p>
        </w:tc>
      </w:tr>
      <w:tr>
        <w:trPr>
          <w:cantSplit/>
        </w:trPr>
        <w:tc>
          <w:tcPr>
            <w:tcW w:type="dxa" w:w="2664"/>
            <w:tcMar>
              <w:top w:w="65" w:type="dxa"/>
              <w:start w:w="90" w:type="dxa"/>
              <w:bottom w:w="65" w:type="dxa"/>
              <w:end w:w="90" w:type="dxa"/>
            </w:tcMar>
            <w:vAlign w:val="top"/>
            <w:shd w:fill="F7F9FB"/>
          </w:tcPr>
          <w:p>
            <w:pPr>
              <w:spacing w:after="0" w:line="240" w:lineRule="auto"/>
            </w:pPr>
            <w:r>
              <w:rPr>
                <w:rFonts w:ascii="Aptos" w:hAnsi="Aptos"/>
                <w:b/>
                <w:color w:val="253449"/>
                <w:sz w:val="15"/>
              </w:rPr>
              <w:t>Optimizer / baseline adapters</w:t>
            </w:r>
          </w:p>
        </w:tc>
        <w:tc>
          <w:tcPr>
            <w:tcW w:type="dxa" w:w="7200"/>
            <w:tcMar>
              <w:top w:w="65" w:type="dxa"/>
              <w:start w:w="90" w:type="dxa"/>
              <w:bottom w:w="65" w:type="dxa"/>
              <w:end w:w="90" w:type="dxa"/>
            </w:tcMar>
            <w:vAlign w:val="top"/>
            <w:shd w:fill="F7F9FB"/>
          </w:tcPr>
          <w:p>
            <w:pPr>
              <w:spacing w:after="0" w:line="240" w:lineRule="auto"/>
            </w:pPr>
            <w:r>
              <w:rPr>
                <w:rFonts w:ascii="Aptos" w:hAnsi="Aptos"/>
                <w:b w:val="0"/>
                <w:color w:val="253449"/>
                <w:sz w:val="15"/>
              </w:rPr>
              <w:t>Generate candidates only; expose solver status and evidence; do not mark validity themselves.</w:t>
            </w:r>
          </w:p>
        </w:tc>
      </w:tr>
      <w:tr>
        <w:trPr>
          <w:cantSplit/>
        </w:trPr>
        <w:tc>
          <w:tcPr>
            <w:tcW w:type="dxa" w:w="2664"/>
            <w:tcMar>
              <w:top w:w="65" w:type="dxa"/>
              <w:start w:w="90" w:type="dxa"/>
              <w:bottom w:w="65" w:type="dxa"/>
              <w:end w:w="90" w:type="dxa"/>
            </w:tcMar>
            <w:vAlign w:val="top"/>
          </w:tcPr>
          <w:p>
            <w:pPr>
              <w:spacing w:after="0" w:line="240" w:lineRule="auto"/>
            </w:pPr>
            <w:r>
              <w:rPr>
                <w:rFonts w:ascii="Aptos" w:hAnsi="Aptos"/>
                <w:b/>
                <w:color w:val="253449"/>
                <w:sz w:val="15"/>
              </w:rPr>
              <w:t>Independent allocation validator</w:t>
            </w:r>
          </w:p>
        </w:tc>
        <w:tc>
          <w:tcPr>
            <w:tcW w:type="dxa" w:w="7200"/>
            <w:tcMar>
              <w:top w:w="65" w:type="dxa"/>
              <w:start w:w="90" w:type="dxa"/>
              <w:bottom w:w="65" w:type="dxa"/>
              <w:end w:w="90" w:type="dxa"/>
            </w:tcMar>
            <w:vAlign w:val="top"/>
          </w:tcPr>
          <w:p>
            <w:pPr>
              <w:spacing w:after="0" w:line="240" w:lineRule="auto"/>
            </w:pPr>
            <w:r>
              <w:rPr>
                <w:rFonts w:ascii="Aptos" w:hAnsi="Aptos"/>
                <w:b w:val="0"/>
                <w:color w:val="253449"/>
                <w:sz w:val="15"/>
              </w:rPr>
              <w:t>Recheck candidate assignments against the same input snapshot and approved rule version; authoritative for accepted validity.</w:t>
            </w:r>
          </w:p>
        </w:tc>
      </w:tr>
      <w:tr>
        <w:trPr>
          <w:cantSplit/>
        </w:trPr>
        <w:tc>
          <w:tcPr>
            <w:tcW w:type="dxa" w:w="2664"/>
            <w:tcMar>
              <w:top w:w="65" w:type="dxa"/>
              <w:start w:w="90" w:type="dxa"/>
              <w:bottom w:w="65" w:type="dxa"/>
              <w:end w:w="90" w:type="dxa"/>
            </w:tcMar>
            <w:vAlign w:val="top"/>
            <w:shd w:fill="F7F9FB"/>
          </w:tcPr>
          <w:p>
            <w:pPr>
              <w:spacing w:after="0" w:line="240" w:lineRule="auto"/>
            </w:pPr>
            <w:r>
              <w:rPr>
                <w:rFonts w:ascii="Aptos" w:hAnsi="Aptos"/>
                <w:b/>
                <w:color w:val="253449"/>
                <w:sz w:val="15"/>
              </w:rPr>
              <w:t>Metrics / benchmark service</w:t>
            </w:r>
          </w:p>
        </w:tc>
        <w:tc>
          <w:tcPr>
            <w:tcW w:type="dxa" w:w="7200"/>
            <w:tcMar>
              <w:top w:w="65" w:type="dxa"/>
              <w:start w:w="90" w:type="dxa"/>
              <w:bottom w:w="65" w:type="dxa"/>
              <w:end w:w="90" w:type="dxa"/>
            </w:tcMar>
            <w:vAlign w:val="top"/>
            <w:shd w:fill="F7F9FB"/>
          </w:tcPr>
          <w:p>
            <w:pPr>
              <w:spacing w:after="0" w:line="240" w:lineRule="auto"/>
            </w:pPr>
            <w:r>
              <w:rPr>
                <w:rFonts w:ascii="Aptos" w:hAnsi="Aptos"/>
                <w:b w:val="0"/>
                <w:color w:val="253449"/>
                <w:sz w:val="15"/>
              </w:rPr>
              <w:t>Compute approved metrics only from defined, comparable, validated run data; report unavailable/incomparable conditions honestly.</w:t>
            </w:r>
          </w:p>
        </w:tc>
      </w:tr>
      <w:tr>
        <w:trPr>
          <w:cantSplit/>
        </w:trPr>
        <w:tc>
          <w:tcPr>
            <w:tcW w:type="dxa" w:w="2664"/>
            <w:tcMar>
              <w:top w:w="65" w:type="dxa"/>
              <w:start w:w="90" w:type="dxa"/>
              <w:bottom w:w="65" w:type="dxa"/>
              <w:end w:w="90" w:type="dxa"/>
            </w:tcMar>
            <w:vAlign w:val="top"/>
          </w:tcPr>
          <w:p>
            <w:pPr>
              <w:spacing w:after="0" w:line="240" w:lineRule="auto"/>
            </w:pPr>
            <w:r>
              <w:rPr>
                <w:rFonts w:ascii="Aptos" w:hAnsi="Aptos"/>
                <w:b/>
                <w:color w:val="253449"/>
                <w:sz w:val="15"/>
              </w:rPr>
              <w:t>Simulation controller</w:t>
            </w:r>
          </w:p>
        </w:tc>
        <w:tc>
          <w:tcPr>
            <w:tcW w:type="dxa" w:w="7200"/>
            <w:tcMar>
              <w:top w:w="65" w:type="dxa"/>
              <w:start w:w="90" w:type="dxa"/>
              <w:bottom w:w="65" w:type="dxa"/>
              <w:end w:w="90" w:type="dxa"/>
            </w:tcMar>
            <w:vAlign w:val="top"/>
          </w:tcPr>
          <w:p>
            <w:pPr>
              <w:spacing w:after="0" w:line="240" w:lineRule="auto"/>
            </w:pPr>
            <w:r>
              <w:rPr>
                <w:rFonts w:ascii="Aptos" w:hAnsi="Aptos"/>
                <w:b w:val="0"/>
                <w:color w:val="253449"/>
                <w:sz w:val="15"/>
              </w:rPr>
              <w:t>Validate and apply permitted events; enforce bounds, ordering, idempotency, state versions, and termination; trigger controlled repair.</w:t>
            </w:r>
          </w:p>
        </w:tc>
      </w:tr>
      <w:tr>
        <w:trPr>
          <w:cantSplit/>
        </w:trPr>
        <w:tc>
          <w:tcPr>
            <w:tcW w:type="dxa" w:w="2664"/>
            <w:tcMar>
              <w:top w:w="65" w:type="dxa"/>
              <w:start w:w="90" w:type="dxa"/>
              <w:bottom w:w="65" w:type="dxa"/>
              <w:end w:w="90" w:type="dxa"/>
            </w:tcMar>
            <w:vAlign w:val="top"/>
            <w:shd w:fill="F7F9FB"/>
          </w:tcPr>
          <w:p>
            <w:pPr>
              <w:spacing w:after="0" w:line="240" w:lineRule="auto"/>
            </w:pPr>
            <w:r>
              <w:rPr>
                <w:rFonts w:ascii="Aptos" w:hAnsi="Aptos"/>
                <w:b/>
                <w:color w:val="253449"/>
                <w:sz w:val="15"/>
              </w:rPr>
              <w:t>Repair / affected-set planner</w:t>
            </w:r>
          </w:p>
        </w:tc>
        <w:tc>
          <w:tcPr>
            <w:tcW w:type="dxa" w:w="7200"/>
            <w:tcMar>
              <w:top w:w="65" w:type="dxa"/>
              <w:start w:w="90" w:type="dxa"/>
              <w:bottom w:w="65" w:type="dxa"/>
              <w:end w:w="90" w:type="dxa"/>
            </w:tcMar>
            <w:vAlign w:val="top"/>
            <w:shd w:fill="F7F9FB"/>
          </w:tcPr>
          <w:p>
            <w:pPr>
              <w:spacing w:after="0" w:line="240" w:lineRule="auto"/>
            </w:pPr>
            <w:r>
              <w:rPr>
                <w:rFonts w:ascii="Aptos" w:hAnsi="Aptos"/>
                <w:b w:val="0"/>
                <w:color w:val="253449"/>
                <w:sz w:val="15"/>
              </w:rPr>
              <w:t>Determine the approved impacted/dependency set; propose changes; preserve unaffected assignments where feasible under policy.</w:t>
            </w:r>
          </w:p>
        </w:tc>
      </w:tr>
      <w:tr>
        <w:trPr>
          <w:cantSplit/>
        </w:trPr>
        <w:tc>
          <w:tcPr>
            <w:tcW w:type="dxa" w:w="2664"/>
            <w:tcMar>
              <w:top w:w="65" w:type="dxa"/>
              <w:start w:w="90" w:type="dxa"/>
              <w:bottom w:w="65" w:type="dxa"/>
              <w:end w:w="90" w:type="dxa"/>
            </w:tcMar>
            <w:vAlign w:val="top"/>
          </w:tcPr>
          <w:p>
            <w:pPr>
              <w:spacing w:after="0" w:line="240" w:lineRule="auto"/>
            </w:pPr>
            <w:r>
              <w:rPr>
                <w:rFonts w:ascii="Aptos" w:hAnsi="Aptos"/>
                <w:b/>
                <w:color w:val="253449"/>
                <w:sz w:val="15"/>
              </w:rPr>
              <w:t>Persistence / audit</w:t>
            </w:r>
          </w:p>
        </w:tc>
        <w:tc>
          <w:tcPr>
            <w:tcW w:type="dxa" w:w="7200"/>
            <w:tcMar>
              <w:top w:w="65" w:type="dxa"/>
              <w:start w:w="90" w:type="dxa"/>
              <w:bottom w:w="65" w:type="dxa"/>
              <w:end w:w="90" w:type="dxa"/>
            </w:tcMar>
            <w:vAlign w:val="top"/>
          </w:tcPr>
          <w:p>
            <w:pPr>
              <w:spacing w:after="0" w:line="240" w:lineRule="auto"/>
            </w:pPr>
            <w:r>
              <w:rPr>
                <w:rFonts w:ascii="Aptos" w:hAnsi="Aptos"/>
                <w:b w:val="0"/>
                <w:color w:val="253449"/>
                <w:sz w:val="15"/>
              </w:rPr>
              <w:t>Persist snapshots, run/event/repair IDs, config versions, results, diffs, validation reports, state transitions, and audit history.</w:t>
            </w:r>
          </w:p>
        </w:tc>
      </w:tr>
      <w:tr>
        <w:trPr>
          <w:cantSplit/>
        </w:trPr>
        <w:tc>
          <w:tcPr>
            <w:tcW w:type="dxa" w:w="2664"/>
            <w:tcMar>
              <w:top w:w="65" w:type="dxa"/>
              <w:start w:w="90" w:type="dxa"/>
              <w:bottom w:w="65" w:type="dxa"/>
              <w:end w:w="90" w:type="dxa"/>
            </w:tcMar>
            <w:vAlign w:val="top"/>
            <w:shd w:fill="F7F9FB"/>
          </w:tcPr>
          <w:p>
            <w:pPr>
              <w:spacing w:after="0" w:line="240" w:lineRule="auto"/>
            </w:pPr>
            <w:r>
              <w:rPr>
                <w:rFonts w:ascii="Aptos" w:hAnsi="Aptos"/>
                <w:b/>
                <w:color w:val="253449"/>
                <w:sz w:val="15"/>
              </w:rPr>
              <w:t>API/application service</w:t>
            </w:r>
          </w:p>
        </w:tc>
        <w:tc>
          <w:tcPr>
            <w:tcW w:type="dxa" w:w="7200"/>
            <w:tcMar>
              <w:top w:w="65" w:type="dxa"/>
              <w:start w:w="90" w:type="dxa"/>
              <w:bottom w:w="65" w:type="dxa"/>
              <w:end w:w="90" w:type="dxa"/>
            </w:tcMar>
            <w:vAlign w:val="top"/>
            <w:shd w:fill="F7F9FB"/>
          </w:tcPr>
          <w:p>
            <w:pPr>
              <w:spacing w:after="0" w:line="240" w:lineRule="auto"/>
            </w:pPr>
            <w:r>
              <w:rPr>
                <w:rFonts w:ascii="Aptos" w:hAnsi="Aptos"/>
                <w:b w:val="0"/>
                <w:color w:val="253449"/>
                <w:sz w:val="15"/>
              </w:rPr>
              <w:t>Expose the actual supported contract, enforce server-side validation/authorization, map domain outcomes without lossy status conversion.</w:t>
            </w:r>
          </w:p>
        </w:tc>
      </w:tr>
      <w:tr>
        <w:trPr>
          <w:cantSplit/>
        </w:trPr>
        <w:tc>
          <w:tcPr>
            <w:tcW w:type="dxa" w:w="2664"/>
            <w:tcMar>
              <w:top w:w="65" w:type="dxa"/>
              <w:start w:w="90" w:type="dxa"/>
              <w:bottom w:w="65" w:type="dxa"/>
              <w:end w:w="90" w:type="dxa"/>
            </w:tcMar>
            <w:vAlign w:val="top"/>
          </w:tcPr>
          <w:p>
            <w:pPr>
              <w:spacing w:after="0" w:line="240" w:lineRule="auto"/>
            </w:pPr>
            <w:r>
              <w:rPr>
                <w:rFonts w:ascii="Aptos" w:hAnsi="Aptos"/>
                <w:b/>
                <w:color w:val="253449"/>
                <w:sz w:val="15"/>
              </w:rPr>
              <w:t>UI presentation</w:t>
            </w:r>
          </w:p>
        </w:tc>
        <w:tc>
          <w:tcPr>
            <w:tcW w:type="dxa" w:w="7200"/>
            <w:tcMar>
              <w:top w:w="65" w:type="dxa"/>
              <w:start w:w="90" w:type="dxa"/>
              <w:bottom w:w="65" w:type="dxa"/>
              <w:end w:w="90" w:type="dxa"/>
            </w:tcMar>
            <w:vAlign w:val="top"/>
          </w:tcPr>
          <w:p>
            <w:pPr>
              <w:spacing w:after="0" w:line="240" w:lineRule="auto"/>
            </w:pPr>
            <w:r>
              <w:rPr>
                <w:rFonts w:ascii="Aptos" w:hAnsi="Aptos"/>
                <w:b w:val="0"/>
                <w:color w:val="253449"/>
                <w:sz w:val="15"/>
              </w:rPr>
              <w:t>Render confirmed states/actions, status and explanations; do not serve as sole policy enforcement.</w:t>
            </w:r>
          </w:p>
        </w:tc>
      </w:tr>
      <w:tr>
        <w:trPr>
          <w:cantSplit/>
        </w:trPr>
        <w:tc>
          <w:tcPr>
            <w:tcW w:type="dxa" w:w="2664"/>
            <w:tcMar>
              <w:top w:w="65" w:type="dxa"/>
              <w:start w:w="90" w:type="dxa"/>
              <w:bottom w:w="65" w:type="dxa"/>
              <w:end w:w="90" w:type="dxa"/>
            </w:tcMar>
            <w:vAlign w:val="top"/>
            <w:shd w:fill="F7F9FB"/>
          </w:tcPr>
          <w:p>
            <w:pPr>
              <w:spacing w:after="0" w:line="240" w:lineRule="auto"/>
            </w:pPr>
            <w:r>
              <w:rPr>
                <w:rFonts w:ascii="Aptos" w:hAnsi="Aptos"/>
                <w:b/>
                <w:color w:val="253449"/>
                <w:sz w:val="15"/>
              </w:rPr>
              <w:t>Test/benchmark harness</w:t>
            </w:r>
          </w:p>
        </w:tc>
        <w:tc>
          <w:tcPr>
            <w:tcW w:type="dxa" w:w="7200"/>
            <w:tcMar>
              <w:top w:w="65" w:type="dxa"/>
              <w:start w:w="90" w:type="dxa"/>
              <w:bottom w:w="65" w:type="dxa"/>
              <w:end w:w="90" w:type="dxa"/>
            </w:tcMar>
            <w:vAlign w:val="top"/>
            <w:shd w:fill="F7F9FB"/>
          </w:tcPr>
          <w:p>
            <w:pPr>
              <w:spacing w:after="0" w:line="240" w:lineRule="auto"/>
            </w:pPr>
            <w:r>
              <w:rPr>
                <w:rFonts w:ascii="Aptos" w:hAnsi="Aptos"/>
                <w:b w:val="0"/>
                <w:color w:val="253449"/>
                <w:sz w:val="15"/>
              </w:rPr>
              <w:t>Use repeatable fixtures/scenarios, invariant and regression checks, equivalent benchmark inputs, and reproducible evidence.</w:t>
            </w:r>
          </w:p>
        </w:tc>
      </w:tr>
    </w:tbl>
    <w:p>
      <w:pPr>
        <w:spacing w:after="0"/>
        <w:widowControl/>
      </w:pPr>
    </w:p>
    <w:p>
      <w:pPr>
        <w:pStyle w:val="SmallNote"/>
        <w:widowControl/>
      </w:pPr>
      <w:r>
        <w:rPr>
          <w:rFonts w:ascii="Aptos" w:hAnsi="Aptos"/>
          <w:i/>
          <w:color w:val="253449"/>
          <w:sz w:val="16"/>
        </w:rPr>
        <w:t>These are responsibility areas to evaluate, not an imposed class/module/file layout. Antigravity may recommend combining or splitting them, provided ownership remains explicit and the validator is logically independent from candidate generation.</w:t>
      </w:r>
    </w:p>
    <w:p>
      <w:pPr>
        <w:pStyle w:val="Heading2"/>
        <w:widowControl/>
      </w:pPr>
      <w:r>
        <w:t>7.3 API / contract requirements</w:t>
      </w:r>
    </w:p>
    <w:p>
      <w:pPr>
        <w:pStyle w:val="TightBullet"/>
        <w:widowControl/>
      </w:pPr>
      <w:r>
        <w:rPr>
          <w:rFonts w:ascii="Aptos" w:hAnsi="Aptos"/>
          <w:color w:val="253449"/>
          <w:sz w:val="18"/>
        </w:rPr>
        <w:t>Propose resource/operation boundaries for inputs, room/session configuration, availability/bookings, allocation runs, validation reports, simulation events, repair attempts, state versions, metric results, and exports only to the extent they are in approved scope.</w:t>
      </w:r>
    </w:p>
    <w:p>
      <w:pPr>
        <w:pStyle w:val="TightBullet"/>
        <w:widowControl/>
      </w:pPr>
      <w:r>
        <w:rPr>
          <w:rFonts w:ascii="Aptos" w:hAnsi="Aptos"/>
          <w:color w:val="253449"/>
          <w:sz w:val="18"/>
        </w:rPr>
        <w:t>For each operation, specify conceptual inputs/outputs, validation failures, authorization assumptions, idempotency needs, concurrency/version behavior, and status mapping. Mark concrete field names/types as provisional until dataset and API contracts are approved.</w:t>
      </w:r>
    </w:p>
    <w:p>
      <w:pPr>
        <w:pStyle w:val="TightBullet"/>
        <w:widowControl/>
      </w:pPr>
      <w:r>
        <w:rPr>
          <w:rFonts w:ascii="Aptos" w:hAnsi="Aptos"/>
          <w:color w:val="253449"/>
          <w:sz w:val="18"/>
        </w:rPr>
        <w:t>Use stable identifiers and version references. A run must identify the snapshot, rule/config version, scope, algorithm/baseline version, environment/seed where relevant, and validation result.</w:t>
      </w:r>
    </w:p>
    <w:p>
      <w:pPr>
        <w:pStyle w:val="TightBullet"/>
        <w:widowControl/>
      </w:pPr>
      <w:r>
        <w:rPr>
          <w:rFonts w:ascii="Aptos" w:hAnsi="Aptos"/>
          <w:color w:val="253449"/>
          <w:sz w:val="18"/>
        </w:rPr>
        <w:t>Prevent stale candidates from being presented as valid against changed inputs. Recommend snapshot isolation, stale-result rejection, version checks, or another explicit policy.</w:t>
      </w:r>
    </w:p>
    <w:p>
      <w:pPr>
        <w:pStyle w:val="TightBullet"/>
        <w:widowControl/>
      </w:pPr>
      <w:r>
        <w:rPr>
          <w:rFonts w:ascii="Aptos" w:hAnsi="Aptos"/>
          <w:color w:val="253449"/>
          <w:sz w:val="18"/>
        </w:rPr>
        <w:t>Do not imply file import/export formats, authentication providers, or external integrations have been chosen.</w:t>
      </w:r>
    </w:p>
    <w:p>
      <w:pPr>
        <w:pStyle w:val="Heading2"/>
        <w:widowControl/>
      </w:pPr>
      <w:r>
        <w:t>7.4 Data persistence and lifecycle</w:t>
      </w:r>
    </w:p>
    <w:p>
      <w:pPr>
        <w:widowControl/>
      </w:pPr>
      <w:r>
        <w:rPr>
          <w:rFonts w:ascii="Aptos" w:hAnsi="Aptos"/>
          <w:i w:val="0"/>
          <w:color w:val="253449"/>
          <w:sz w:val="18"/>
        </w:rPr>
        <w:t>Assess the simplest persistence pattern that can preserve the required state/history. The source identifies logical states: source/input snapshot; current simulation state; candidate allocation; validated draft; published version if in scope; repair attempt; and validation report. Define transition ownership and what must be immutable. Do not silently overwrite published history, erase rollback/audit evidence, or merge current simulated state with the historical published version.</w:t>
      </w:r>
    </w:p>
    <w:p>
      <w:pPr>
        <w:pStyle w:val="Heading2"/>
        <w:widowControl/>
      </w:pPr>
      <w:r>
        <w:t>7.5 Architecture qualities and trade-offs</w:t>
      </w:r>
    </w:p>
    <w:p>
      <w:pPr>
        <w:pStyle w:val="TightBullet"/>
        <w:widowControl/>
      </w:pPr>
      <w:r>
        <w:rPr>
          <w:rFonts w:ascii="Aptos" w:hAnsi="Aptos"/>
          <w:color w:val="253449"/>
          <w:sz w:val="18"/>
        </w:rPr>
        <w:t>Correctness and independent validation are primary; usability or performance optimizations cannot weaken invariant enforcement.</w:t>
      </w:r>
    </w:p>
    <w:p>
      <w:pPr>
        <w:pStyle w:val="TightBullet"/>
        <w:widowControl/>
      </w:pPr>
      <w:r>
        <w:rPr>
          <w:rFonts w:ascii="Aptos" w:hAnsi="Aptos"/>
          <w:color w:val="253449"/>
          <w:sz w:val="18"/>
        </w:rPr>
        <w:t>Prefer architecture that is locally testable, reproducible, easy to run during development/demo, and proportionate to the approved scale.</w:t>
      </w:r>
    </w:p>
    <w:p>
      <w:pPr>
        <w:pStyle w:val="TightBullet"/>
        <w:widowControl/>
      </w:pPr>
      <w:r>
        <w:rPr>
          <w:rFonts w:ascii="Aptos" w:hAnsi="Aptos"/>
          <w:color w:val="253449"/>
          <w:sz w:val="18"/>
        </w:rPr>
        <w:t>Report which qualities are achieved by architecture, which require policy decisions, and which need measurable thresholds before they can be verified.</w:t>
      </w:r>
    </w:p>
    <w:p>
      <w:pPr>
        <w:pStyle w:val="TightBullet"/>
        <w:widowControl/>
      </w:pPr>
      <w:r>
        <w:rPr>
          <w:rFonts w:ascii="Aptos" w:hAnsi="Aptos"/>
          <w:color w:val="253449"/>
          <w:sz w:val="18"/>
        </w:rPr>
        <w:t>Make observability actionable: structured run/event/repair identifiers, reasons, rule versions, terminal status, and controlled diagnostic evidence.</w:t>
      </w:r>
    </w:p>
    <w:p>
      <w:pPr>
        <w:pStyle w:val="TightBullet"/>
        <w:widowControl/>
      </w:pPr>
      <w:r>
        <w:rPr>
          <w:rFonts w:ascii="Aptos" w:hAnsi="Aptos"/>
          <w:color w:val="253449"/>
          <w:sz w:val="18"/>
        </w:rPr>
        <w:t>Recommend recovery behavior for persistence failure, optimizer failure, validator failure, event failure, interrupted run, stale result, and partial repair.</w:t>
      </w:r>
    </w:p>
    <w:p>
      <w:pPr>
        <w:pStyle w:val="Heading1"/>
        <w:widowControl/>
      </w:pPr>
      <w:r>
        <w:t>8. Algorithm and optimization assessment</w:t>
      </w:r>
    </w:p>
    <w:p>
      <w:pPr>
        <w:pStyle w:val="Heading2"/>
        <w:widowControl/>
      </w:pPr>
      <w:r>
        <w:t>8.1 Compare families rather than prematurely selecting a library</w:t>
      </w:r>
    </w:p>
    <w:p>
      <w:pPr>
        <w:widowControl/>
      </w:pPr>
      <w:r>
        <w:rPr>
          <w:rFonts w:ascii="Aptos" w:hAnsi="Aptos"/>
          <w:i w:val="0"/>
          <w:color w:val="253449"/>
          <w:sz w:val="18"/>
        </w:rPr>
        <w:t>Antigravity should compare algorithm families against the approved problem model and scale only when known. Candidate families may include constraint programming / CP-SAT, mixed-integer optimization, graph matching or flow formulations for narrower subproblems, greedy constructive heuristics, local search/metaheuristics, and hybrid staged strategies. These are options to assess, not pre-approved dependencies.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4263D"/>
            <w:tcMar>
              <w:top w:w="85" w:type="dxa"/>
              <w:start w:w="90" w:type="dxa"/>
              <w:bottom w:w="85" w:type="dxa"/>
              <w:end w:w="90" w:type="dxa"/>
            </w:tcMar>
            <w:vAlign w:val="center"/>
          </w:tcPr>
          <w:p>
            <w:pPr>
              <w:spacing w:after="0" w:line="240" w:lineRule="auto"/>
            </w:pPr>
            <w:r>
              <w:rPr>
                <w:rFonts w:ascii="Aptos" w:hAnsi="Aptos"/>
                <w:b/>
                <w:color w:val="FFFFFF"/>
                <w:sz w:val="15"/>
              </w:rPr>
              <w:t>OPTION FAMILY</w:t>
            </w:r>
          </w:p>
        </w:tc>
        <w:tc>
          <w:tcPr>
            <w:tcW w:type="dxa" w:w="3672"/>
            <w:shd w:fill="14263D"/>
            <w:tcMar>
              <w:top w:w="85" w:type="dxa"/>
              <w:start w:w="90" w:type="dxa"/>
              <w:bottom w:w="85" w:type="dxa"/>
              <w:end w:w="90" w:type="dxa"/>
            </w:tcMar>
            <w:vAlign w:val="center"/>
          </w:tcPr>
          <w:p>
            <w:pPr>
              <w:spacing w:after="0" w:line="240" w:lineRule="auto"/>
            </w:pPr>
            <w:r>
              <w:rPr>
                <w:rFonts w:ascii="Aptos" w:hAnsi="Aptos"/>
                <w:b/>
                <w:color w:val="FFFFFF"/>
                <w:sz w:val="15"/>
              </w:rPr>
              <w:t>QUESTIONS TO ANSWER</w:t>
            </w:r>
          </w:p>
        </w:tc>
        <w:tc>
          <w:tcPr>
            <w:tcW w:type="dxa" w:w="3960"/>
            <w:shd w:fill="14263D"/>
            <w:tcMar>
              <w:top w:w="85" w:type="dxa"/>
              <w:start w:w="90" w:type="dxa"/>
              <w:bottom w:w="85" w:type="dxa"/>
              <w:end w:w="90" w:type="dxa"/>
            </w:tcMar>
            <w:vAlign w:val="center"/>
          </w:tcPr>
          <w:p>
            <w:pPr>
              <w:spacing w:after="0" w:line="240" w:lineRule="auto"/>
            </w:pPr>
            <w:r>
              <w:rPr>
                <w:rFonts w:ascii="Aptos" w:hAnsi="Aptos"/>
                <w:b/>
                <w:color w:val="FFFFFF"/>
                <w:sz w:val="15"/>
              </w:rPr>
              <w:t>EVIDENCE REQUIRED</w:t>
            </w:r>
          </w:p>
        </w:tc>
      </w:tr>
      <w:tr>
        <w:trPr>
          <w:cantSplit/>
        </w:trPr>
        <w:tc>
          <w:tcPr>
            <w:tcW w:type="dxa" w:w="2232"/>
            <w:tcMar>
              <w:top w:w="65" w:type="dxa"/>
              <w:start w:w="90" w:type="dxa"/>
              <w:bottom w:w="65" w:type="dxa"/>
              <w:end w:w="90" w:type="dxa"/>
            </w:tcMar>
            <w:vAlign w:val="top"/>
          </w:tcPr>
          <w:p>
            <w:pPr>
              <w:spacing w:after="0" w:line="240" w:lineRule="auto"/>
            </w:pPr>
            <w:r>
              <w:rPr>
                <w:rFonts w:ascii="Aptos" w:hAnsi="Aptos"/>
                <w:b/>
                <w:color w:val="253449"/>
                <w:sz w:val="15"/>
              </w:rPr>
              <w:t>Constraint programming / CP-SAT</w:t>
            </w:r>
          </w:p>
        </w:tc>
        <w:tc>
          <w:tcPr>
            <w:tcW w:type="dxa" w:w="3672"/>
            <w:tcMar>
              <w:top w:w="65" w:type="dxa"/>
              <w:start w:w="90" w:type="dxa"/>
              <w:bottom w:w="65" w:type="dxa"/>
              <w:end w:w="90" w:type="dxa"/>
            </w:tcMar>
            <w:vAlign w:val="top"/>
          </w:tcPr>
          <w:p>
            <w:pPr>
              <w:spacing w:after="0" w:line="240" w:lineRule="auto"/>
            </w:pPr>
            <w:r>
              <w:rPr>
                <w:rFonts w:ascii="Aptos" w:hAnsi="Aptos"/>
                <w:b w:val="0"/>
                <w:color w:val="253449"/>
                <w:sz w:val="15"/>
              </w:rPr>
              <w:t>Can room/time/capacity/facility and interval constraints be represented cleanly? What status/proof semantics and bounds exist?</w:t>
            </w:r>
          </w:p>
        </w:tc>
        <w:tc>
          <w:tcPr>
            <w:tcW w:type="dxa" w:w="3960"/>
            <w:tcMar>
              <w:top w:w="65" w:type="dxa"/>
              <w:start w:w="90" w:type="dxa"/>
              <w:bottom w:w="65" w:type="dxa"/>
              <w:end w:w="90" w:type="dxa"/>
            </w:tcMar>
            <w:vAlign w:val="top"/>
          </w:tcPr>
          <w:p>
            <w:pPr>
              <w:spacing w:after="0" w:line="240" w:lineRule="auto"/>
            </w:pPr>
            <w:r>
              <w:rPr>
                <w:rFonts w:ascii="Aptos" w:hAnsi="Aptos"/>
                <w:b w:val="0"/>
                <w:color w:val="253449"/>
                <w:sz w:val="15"/>
              </w:rPr>
              <w:t>Model sketch; suitability/limitations; dependency and runtime considerations; treatment of timeout vs proven infeasible.</w:t>
            </w:r>
          </w:p>
        </w:tc>
      </w:tr>
      <w:tr>
        <w:trPr>
          <w:cantSplit/>
        </w:trPr>
        <w:tc>
          <w:tcPr>
            <w:tcW w:type="dxa" w:w="2232"/>
            <w:tcMar>
              <w:top w:w="65" w:type="dxa"/>
              <w:start w:w="90" w:type="dxa"/>
              <w:bottom w:w="65" w:type="dxa"/>
              <w:end w:w="90" w:type="dxa"/>
            </w:tcMar>
            <w:vAlign w:val="top"/>
            <w:shd w:fill="F7F9FB"/>
          </w:tcPr>
          <w:p>
            <w:pPr>
              <w:spacing w:after="0" w:line="240" w:lineRule="auto"/>
            </w:pPr>
            <w:r>
              <w:rPr>
                <w:rFonts w:ascii="Aptos" w:hAnsi="Aptos"/>
                <w:b/>
                <w:color w:val="253449"/>
                <w:sz w:val="15"/>
              </w:rPr>
              <w:t>Mixed-integer optimization</w:t>
            </w:r>
          </w:p>
        </w:tc>
        <w:tc>
          <w:tcPr>
            <w:tcW w:type="dxa" w:w="3672"/>
            <w:tcMar>
              <w:top w:w="65" w:type="dxa"/>
              <w:start w:w="90" w:type="dxa"/>
              <w:bottom w:w="65" w:type="dxa"/>
              <w:end w:w="90" w:type="dxa"/>
            </w:tcMar>
            <w:vAlign w:val="top"/>
            <w:shd w:fill="F7F9FB"/>
          </w:tcPr>
          <w:p>
            <w:pPr>
              <w:spacing w:after="0" w:line="240" w:lineRule="auto"/>
            </w:pPr>
            <w:r>
              <w:rPr>
                <w:rFonts w:ascii="Aptos" w:hAnsi="Aptos"/>
                <w:b w:val="0"/>
                <w:color w:val="253449"/>
                <w:sz w:val="15"/>
              </w:rPr>
              <w:t>Is the formulation manageable? Are linearization and objective hierarchy transparent?</w:t>
            </w:r>
          </w:p>
        </w:tc>
        <w:tc>
          <w:tcPr>
            <w:tcW w:type="dxa" w:w="3960"/>
            <w:tcMar>
              <w:top w:w="65" w:type="dxa"/>
              <w:start w:w="90" w:type="dxa"/>
              <w:bottom w:w="65" w:type="dxa"/>
              <w:end w:w="90" w:type="dxa"/>
            </w:tcMar>
            <w:vAlign w:val="top"/>
            <w:shd w:fill="F7F9FB"/>
          </w:tcPr>
          <w:p>
            <w:pPr>
              <w:spacing w:after="0" w:line="240" w:lineRule="auto"/>
            </w:pPr>
            <w:r>
              <w:rPr>
                <w:rFonts w:ascii="Aptos" w:hAnsi="Aptos"/>
                <w:b w:val="0"/>
                <w:color w:val="253449"/>
                <w:sz w:val="15"/>
              </w:rPr>
              <w:t>High-level formulation and complexity trade-offs; numerical/scale considerations; solver dependency/licensing considerations to verify.</w:t>
            </w:r>
          </w:p>
        </w:tc>
      </w:tr>
      <w:tr>
        <w:trPr>
          <w:cantSplit/>
        </w:trPr>
        <w:tc>
          <w:tcPr>
            <w:tcW w:type="dxa" w:w="2232"/>
            <w:tcMar>
              <w:top w:w="65" w:type="dxa"/>
              <w:start w:w="90" w:type="dxa"/>
              <w:bottom w:w="65" w:type="dxa"/>
              <w:end w:w="90" w:type="dxa"/>
            </w:tcMar>
            <w:vAlign w:val="top"/>
          </w:tcPr>
          <w:p>
            <w:pPr>
              <w:spacing w:after="0" w:line="240" w:lineRule="auto"/>
            </w:pPr>
            <w:r>
              <w:rPr>
                <w:rFonts w:ascii="Aptos" w:hAnsi="Aptos"/>
                <w:b/>
                <w:color w:val="253449"/>
                <w:sz w:val="15"/>
              </w:rPr>
              <w:t>Greedy / constructive heuristic</w:t>
            </w:r>
          </w:p>
        </w:tc>
        <w:tc>
          <w:tcPr>
            <w:tcW w:type="dxa" w:w="3672"/>
            <w:tcMar>
              <w:top w:w="65" w:type="dxa"/>
              <w:start w:w="90" w:type="dxa"/>
              <w:bottom w:w="65" w:type="dxa"/>
              <w:end w:w="90" w:type="dxa"/>
            </w:tcMar>
            <w:vAlign w:val="top"/>
          </w:tcPr>
          <w:p>
            <w:pPr>
              <w:spacing w:after="0" w:line="240" w:lineRule="auto"/>
            </w:pPr>
            <w:r>
              <w:rPr>
                <w:rFonts w:ascii="Aptos" w:hAnsi="Aptos"/>
                <w:b w:val="0"/>
                <w:color w:val="253449"/>
                <w:sz w:val="15"/>
              </w:rPr>
              <w:t>Can it give fast candidates and a useful baseline? Where can it fail to find a feasible solution?</w:t>
            </w:r>
          </w:p>
        </w:tc>
        <w:tc>
          <w:tcPr>
            <w:tcW w:type="dxa" w:w="3960"/>
            <w:tcMar>
              <w:top w:w="65" w:type="dxa"/>
              <w:start w:w="90" w:type="dxa"/>
              <w:bottom w:w="65" w:type="dxa"/>
              <w:end w:w="90" w:type="dxa"/>
            </w:tcMar>
            <w:vAlign w:val="top"/>
          </w:tcPr>
          <w:p>
            <w:pPr>
              <w:spacing w:after="0" w:line="240" w:lineRule="auto"/>
            </w:pPr>
            <w:r>
              <w:rPr>
                <w:rFonts w:ascii="Aptos" w:hAnsi="Aptos"/>
                <w:b w:val="0"/>
                <w:color w:val="253449"/>
                <w:sz w:val="15"/>
              </w:rPr>
              <w:t>Deterministic tie-break proposal; counterexamples; explain why failure cannot prove infeasibility.</w:t>
            </w:r>
          </w:p>
        </w:tc>
      </w:tr>
      <w:tr>
        <w:trPr>
          <w:cantSplit/>
        </w:trPr>
        <w:tc>
          <w:tcPr>
            <w:tcW w:type="dxa" w:w="2232"/>
            <w:tcMar>
              <w:top w:w="65" w:type="dxa"/>
              <w:start w:w="90" w:type="dxa"/>
              <w:bottom w:w="65" w:type="dxa"/>
              <w:end w:w="90" w:type="dxa"/>
            </w:tcMar>
            <w:vAlign w:val="top"/>
            <w:shd w:fill="F7F9FB"/>
          </w:tcPr>
          <w:p>
            <w:pPr>
              <w:spacing w:after="0" w:line="240" w:lineRule="auto"/>
            </w:pPr>
            <w:r>
              <w:rPr>
                <w:rFonts w:ascii="Aptos" w:hAnsi="Aptos"/>
                <w:b/>
                <w:color w:val="253449"/>
                <w:sz w:val="15"/>
              </w:rPr>
              <w:t>Local search / metaheuristic</w:t>
            </w:r>
          </w:p>
        </w:tc>
        <w:tc>
          <w:tcPr>
            <w:tcW w:type="dxa" w:w="3672"/>
            <w:tcMar>
              <w:top w:w="65" w:type="dxa"/>
              <w:start w:w="90" w:type="dxa"/>
              <w:bottom w:w="65" w:type="dxa"/>
              <w:end w:w="90" w:type="dxa"/>
            </w:tcMar>
            <w:vAlign w:val="top"/>
            <w:shd w:fill="F7F9FB"/>
          </w:tcPr>
          <w:p>
            <w:pPr>
              <w:spacing w:after="0" w:line="240" w:lineRule="auto"/>
            </w:pPr>
            <w:r>
              <w:rPr>
                <w:rFonts w:ascii="Aptos" w:hAnsi="Aptos"/>
                <w:b w:val="0"/>
                <w:color w:val="253449"/>
                <w:sz w:val="15"/>
              </w:rPr>
              <w:t>Can quality improve while preserving hard feasibility? How are repair scope and stopping conditions controlled?</w:t>
            </w:r>
          </w:p>
        </w:tc>
        <w:tc>
          <w:tcPr>
            <w:tcW w:type="dxa" w:w="3960"/>
            <w:tcMar>
              <w:top w:w="65" w:type="dxa"/>
              <w:start w:w="90" w:type="dxa"/>
              <w:bottom w:w="65" w:type="dxa"/>
              <w:end w:w="90" w:type="dxa"/>
            </w:tcMar>
            <w:vAlign w:val="top"/>
            <w:shd w:fill="F7F9FB"/>
          </w:tcPr>
          <w:p>
            <w:pPr>
              <w:spacing w:after="0" w:line="240" w:lineRule="auto"/>
            </w:pPr>
            <w:r>
              <w:rPr>
                <w:rFonts w:ascii="Aptos" w:hAnsi="Aptos"/>
                <w:b w:val="0"/>
                <w:color w:val="253449"/>
                <w:sz w:val="15"/>
              </w:rPr>
              <w:t>Feasibility-preserving moves or validator gate; stopping/seed policy; runtime variability.</w:t>
            </w:r>
          </w:p>
        </w:tc>
      </w:tr>
      <w:tr>
        <w:trPr>
          <w:cantSplit/>
        </w:trPr>
        <w:tc>
          <w:tcPr>
            <w:tcW w:type="dxa" w:w="2232"/>
            <w:tcMar>
              <w:top w:w="65" w:type="dxa"/>
              <w:start w:w="90" w:type="dxa"/>
              <w:bottom w:w="65" w:type="dxa"/>
              <w:end w:w="90" w:type="dxa"/>
            </w:tcMar>
            <w:vAlign w:val="top"/>
          </w:tcPr>
          <w:p>
            <w:pPr>
              <w:spacing w:after="0" w:line="240" w:lineRule="auto"/>
            </w:pPr>
            <w:r>
              <w:rPr>
                <w:rFonts w:ascii="Aptos" w:hAnsi="Aptos"/>
                <w:b/>
                <w:color w:val="253449"/>
                <w:sz w:val="15"/>
              </w:rPr>
              <w:t>Hybrid / staged approach</w:t>
            </w:r>
          </w:p>
        </w:tc>
        <w:tc>
          <w:tcPr>
            <w:tcW w:type="dxa" w:w="3672"/>
            <w:tcMar>
              <w:top w:w="65" w:type="dxa"/>
              <w:start w:w="90" w:type="dxa"/>
              <w:bottom w:w="65" w:type="dxa"/>
              <w:end w:w="90" w:type="dxa"/>
            </w:tcMar>
            <w:vAlign w:val="top"/>
          </w:tcPr>
          <w:p>
            <w:pPr>
              <w:spacing w:after="0" w:line="240" w:lineRule="auto"/>
            </w:pPr>
            <w:r>
              <w:rPr>
                <w:rFonts w:ascii="Aptos" w:hAnsi="Aptos"/>
                <w:b w:val="0"/>
                <w:color w:val="253449"/>
                <w:sz w:val="15"/>
              </w:rPr>
              <w:t>Could hard-feasibility be solved first, then soft objectives optimized hierarchically?</w:t>
            </w:r>
          </w:p>
        </w:tc>
        <w:tc>
          <w:tcPr>
            <w:tcW w:type="dxa" w:w="3960"/>
            <w:tcMar>
              <w:top w:w="65" w:type="dxa"/>
              <w:start w:w="90" w:type="dxa"/>
              <w:bottom w:w="65" w:type="dxa"/>
              <w:end w:w="90" w:type="dxa"/>
            </w:tcMar>
            <w:vAlign w:val="top"/>
          </w:tcPr>
          <w:p>
            <w:pPr>
              <w:spacing w:after="0" w:line="240" w:lineRule="auto"/>
            </w:pPr>
            <w:r>
              <w:rPr>
                <w:rFonts w:ascii="Aptos" w:hAnsi="Aptos"/>
                <w:b w:val="0"/>
                <w:color w:val="253449"/>
                <w:sz w:val="15"/>
              </w:rPr>
              <w:t>Stage contract; handoff/termination; status interpretation; why simpler alternatives are inadequate.</w:t>
            </w:r>
          </w:p>
        </w:tc>
      </w:tr>
      <w:tr>
        <w:trPr>
          <w:cantSplit/>
        </w:trPr>
        <w:tc>
          <w:tcPr>
            <w:tcW w:type="dxa" w:w="2232"/>
            <w:tcMar>
              <w:top w:w="65" w:type="dxa"/>
              <w:start w:w="90" w:type="dxa"/>
              <w:bottom w:w="65" w:type="dxa"/>
              <w:end w:w="90" w:type="dxa"/>
            </w:tcMar>
            <w:vAlign w:val="top"/>
            <w:shd w:fill="F7F9FB"/>
          </w:tcPr>
          <w:p>
            <w:pPr>
              <w:spacing w:after="0" w:line="240" w:lineRule="auto"/>
            </w:pPr>
            <w:r>
              <w:rPr>
                <w:rFonts w:ascii="Aptos" w:hAnsi="Aptos"/>
                <w:b/>
                <w:color w:val="253449"/>
                <w:sz w:val="15"/>
              </w:rPr>
              <w:t>Graph matching / flow special case</w:t>
            </w:r>
          </w:p>
        </w:tc>
        <w:tc>
          <w:tcPr>
            <w:tcW w:type="dxa" w:w="3672"/>
            <w:tcMar>
              <w:top w:w="65" w:type="dxa"/>
              <w:start w:w="90" w:type="dxa"/>
              <w:bottom w:w="65" w:type="dxa"/>
              <w:end w:w="90" w:type="dxa"/>
            </w:tcMar>
            <w:vAlign w:val="top"/>
            <w:shd w:fill="F7F9FB"/>
          </w:tcPr>
          <w:p>
            <w:pPr>
              <w:spacing w:after="0" w:line="240" w:lineRule="auto"/>
            </w:pPr>
            <w:r>
              <w:rPr>
                <w:rFonts w:ascii="Aptos" w:hAnsi="Aptos"/>
                <w:b w:val="0"/>
                <w:color w:val="253449"/>
                <w:sz w:val="15"/>
              </w:rPr>
              <w:t>Does a specific reduced model support a simpler exact algorithm?</w:t>
            </w:r>
          </w:p>
        </w:tc>
        <w:tc>
          <w:tcPr>
            <w:tcW w:type="dxa" w:w="3960"/>
            <w:tcMar>
              <w:top w:w="65" w:type="dxa"/>
              <w:start w:w="90" w:type="dxa"/>
              <w:bottom w:w="65" w:type="dxa"/>
              <w:end w:w="90" w:type="dxa"/>
            </w:tcMar>
            <w:vAlign w:val="top"/>
            <w:shd w:fill="F7F9FB"/>
          </w:tcPr>
          <w:p>
            <w:pPr>
              <w:spacing w:after="0" w:line="240" w:lineRule="auto"/>
            </w:pPr>
            <w:r>
              <w:rPr>
                <w:rFonts w:ascii="Aptos" w:hAnsi="Aptos"/>
                <w:b w:val="0"/>
                <w:color w:val="253449"/>
                <w:sz w:val="15"/>
              </w:rPr>
              <w:t>State the assumptions that make the reduction valid and what excluded constraints break it.</w:t>
            </w:r>
          </w:p>
        </w:tc>
      </w:tr>
    </w:tbl>
    <w:p>
      <w:pPr>
        <w:spacing w:after="0"/>
        <w:widowControl/>
      </w:pPr>
    </w:p>
    <w:p>
      <w:pPr>
        <w:pStyle w:val="Heading2"/>
        <w:widowControl/>
      </w:pPr>
      <w:r>
        <w:t>8.2 Required objective and validity principles</w:t>
      </w:r>
    </w:p>
    <w:p>
      <w:pPr>
        <w:pStyle w:val="TightBullet"/>
        <w:widowControl/>
      </w:pPr>
      <w:r>
        <w:rPr>
          <w:rFonts w:ascii="Aptos" w:hAnsi="Aptos"/>
          <w:color w:val="253449"/>
          <w:sz w:val="18"/>
        </w:rPr>
        <w:t>Represent approved hard constraints as hard model constraints or an equally strong feasibility gate. Never encode them merely as large penalties in a weighted objective.</w:t>
      </w:r>
    </w:p>
    <w:p>
      <w:pPr>
        <w:pStyle w:val="TightBullet"/>
        <w:widowControl/>
      </w:pPr>
      <w:r>
        <w:rPr>
          <w:rFonts w:ascii="Aptos" w:hAnsi="Aptos"/>
          <w:color w:val="253449"/>
          <w:sz w:val="18"/>
        </w:rPr>
        <w:t>Compare lexicographic/hierarchical objectives with weighted scalar objectives for soft preferences. Explain scaling, weight sensitivity, interpretability, and whether priorities can be defended to a reviewer.</w:t>
      </w:r>
    </w:p>
    <w:p>
      <w:pPr>
        <w:pStyle w:val="TightBullet"/>
        <w:widowControl/>
      </w:pPr>
      <w:r>
        <w:rPr>
          <w:rFonts w:ascii="Aptos" w:hAnsi="Aptos"/>
          <w:color w:val="253449"/>
          <w:sz w:val="18"/>
        </w:rPr>
        <w:t>Do not choose soft-preference priority order on behalf of the team. Candidate objectives include proximity/building or department preference, capacity fit, preferred extra facilities, room continuity, and minimizing changes; inclusion and precedence require approval.</w:t>
      </w:r>
    </w:p>
    <w:p>
      <w:pPr>
        <w:pStyle w:val="TightBullet"/>
        <w:widowControl/>
      </w:pPr>
      <w:r>
        <w:rPr>
          <w:rFonts w:ascii="Aptos" w:hAnsi="Aptos"/>
          <w:color w:val="253449"/>
          <w:sz w:val="18"/>
        </w:rPr>
        <w:t>Keep correctness measures separate from optimization-quality measures. A composite score, if approved later, must not hide hard violations, unassigned sessions, or run incomparability.</w:t>
      </w:r>
    </w:p>
    <w:p>
      <w:pPr>
        <w:pStyle w:val="TightBullet"/>
        <w:widowControl/>
      </w:pPr>
      <w:r>
        <w:rPr>
          <w:rFonts w:ascii="Aptos" w:hAnsi="Aptos"/>
          <w:color w:val="253449"/>
          <w:sz w:val="18"/>
        </w:rPr>
        <w:t>A candidate is not accepted as valid until an independent validator confirms all applicable hard constraints. Validator disagreement means validity is not accepted, and diagnostics must be retained.</w:t>
      </w:r>
    </w:p>
    <w:p>
      <w:pPr>
        <w:pStyle w:val="TightBullet"/>
        <w:widowControl/>
      </w:pPr>
      <w:r>
        <w:rPr>
          <w:rFonts w:ascii="Aptos" w:hAnsi="Aptos"/>
          <w:color w:val="253449"/>
          <w:sz w:val="18"/>
        </w:rPr>
        <w:t>Define deterministic tie-breaks and random seeds if deterministic outputs or reproducible benchmarks are required. Record algorithm/configuration version and runtime budget.</w:t>
      </w:r>
    </w:p>
    <w:p>
      <w:pPr>
        <w:pStyle w:val="TightBullet"/>
        <w:widowControl/>
      </w:pPr>
      <w:r>
        <w:rPr>
          <w:rFonts w:ascii="Aptos" w:hAnsi="Aptos"/>
          <w:color w:val="253449"/>
          <w:sz w:val="18"/>
        </w:rPr>
        <w:t>Clearly distinguish solver-proven infeasibility from “not found within budget.” A timeout or interrupted heuristic run should map to FEASIBILITY_UNKNOWN unless stronger evidence is actually available.</w:t>
      </w:r>
    </w:p>
    <w:p>
      <w:pPr>
        <w:pStyle w:val="TightBullet"/>
        <w:widowControl/>
      </w:pPr>
      <w:r>
        <w:rPr>
          <w:rFonts w:ascii="Aptos" w:hAnsi="Aptos"/>
          <w:color w:val="253449"/>
          <w:sz w:val="18"/>
        </w:rPr>
        <w:t>Discuss explanations: which facts can support an unassigned/reassignment reason, how conflicts are traced, and how uncertainty is labelled.</w:t>
      </w:r>
    </w:p>
    <w:p>
      <w:pPr>
        <w:pStyle w:val="Heading2"/>
        <w:widowControl/>
      </w:pPr>
      <w:r>
        <w:t>8.3 Independent validator design</w:t>
      </w:r>
    </w:p>
    <w:p>
      <w:pPr>
        <w:widowControl/>
      </w:pPr>
      <w:r>
        <w:rPr>
          <w:rFonts w:ascii="Aptos" w:hAnsi="Aptos"/>
          <w:i w:val="0"/>
          <w:color w:val="253449"/>
          <w:sz w:val="18"/>
        </w:rPr>
        <w:t>Recommend an independently callable validator whose contract accepts an identified input snapshot, approved rules/configuration version, and candidate assignments. It should return structured findings by assignment/constraint, a summary validity state, and version/scope evidence. It should not simply trust optimizer flags or reuse an opaque “is feasible” result without auditable checks. The assessment should identify the risk of duplicated logic drifting between optimizer and validator and propose tests that reduce it.</w:t>
      </w:r>
    </w:p>
    <w:p>
      <w:pPr>
        <w:pStyle w:val="Heading1"/>
        <w:widowControl/>
      </w:pPr>
      <w:r>
        <w:t>9. Dynamic simulation and event architecture</w:t>
      </w:r>
    </w:p>
    <w:p>
      <w:pPr>
        <w:pStyle w:val="Heading2"/>
        <w:widowControl/>
      </w:pPr>
      <w:r>
        <w:t>9.1 Operating principle</w:t>
      </w:r>
    </w:p>
    <w:tbl>
      <w:tblPr>
        <w:tblW w:type="auto" w:w="0"/>
        <w:jc w:val="center"/>
        <w:tblLayout w:type="fixed"/>
        <w:tblLook w:firstColumn="1" w:firstRow="1" w:lastColumn="0" w:lastRow="0" w:noHBand="0" w:noVBand="1" w:val="04A0"/>
      </w:tblPr>
      <w:tblGrid>
        <w:gridCol w:w="9864"/>
      </w:tblGrid>
      <w:tr>
        <w:trPr>
          <w:cantSplit/>
        </w:trPr>
        <w:tc>
          <w:tcPr>
            <w:tcW w:type="dxa" w:w="9994"/>
            <w:shd w:fill="FBECEE"/>
            <w:tcMar>
              <w:top w:w="130" w:type="dxa"/>
              <w:start w:w="170" w:type="dxa"/>
              <w:bottom w:w="125" w:type="dxa"/>
              <w:end w:w="170" w:type="dxa"/>
            </w:tcMar>
          </w:tcPr>
          <w:p>
            <w:pPr>
              <w:spacing w:after="60"/>
            </w:pPr>
            <w:r>
              <w:rPr>
                <w:rFonts w:ascii="Aptos" w:hAnsi="Aptos"/>
                <w:b/>
                <w:color w:val="9B3035"/>
                <w:sz w:val="19"/>
              </w:rPr>
              <w:t>DYNAMIC DOES NOT MEAN UNRESTRICTED</w:t>
            </w:r>
          </w:p>
          <w:p>
            <w:pPr>
              <w:spacing w:after="0" w:line="247" w:lineRule="auto"/>
            </w:pPr>
            <w:r>
              <w:rPr>
                <w:rFonts w:ascii="Aptos" w:hAnsi="Aptos"/>
                <w:color w:val="253449"/>
                <w:sz w:val="18"/>
              </w:rPr>
              <w:t>Model a changing simulated campus inside a fixed, approved envelope. Events may change the simulated state; they must not change the rules of the simulation, expand its limits, add unapproved event types, or weaken hard constraints.</w:t>
            </w:r>
          </w:p>
        </w:tc>
      </w:tr>
    </w:tbl>
    <w:p>
      <w:pPr>
        <w:spacing w:after="0"/>
        <w:widowControl/>
      </w:pPr>
    </w:p>
    <w:p>
      <w:pPr>
        <w:pStyle w:val="Heading2"/>
        <w:widowControl/>
      </w:pPr>
      <w:r>
        <w:t>9.2 Candidate event catalogue — approval required</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85" w:type="dxa"/>
              <w:start w:w="90" w:type="dxa"/>
              <w:bottom w:w="85" w:type="dxa"/>
              <w:end w:w="90" w:type="dxa"/>
            </w:tcMar>
            <w:vAlign w:val="center"/>
          </w:tcPr>
          <w:p>
            <w:pPr>
              <w:spacing w:after="0" w:line="240" w:lineRule="auto"/>
            </w:pPr>
            <w:r>
              <w:rPr>
                <w:rFonts w:ascii="Aptos" w:hAnsi="Aptos"/>
                <w:b/>
                <w:color w:val="FFFFFF"/>
                <w:sz w:val="16"/>
              </w:rPr>
              <w:t>CANDIDATE EVENT</w:t>
            </w:r>
          </w:p>
        </w:tc>
        <w:tc>
          <w:tcPr>
            <w:tcW w:type="dxa" w:w="7344"/>
            <w:shd w:fill="14263D"/>
            <w:tcMar>
              <w:top w:w="85" w:type="dxa"/>
              <w:start w:w="90" w:type="dxa"/>
              <w:bottom w:w="85" w:type="dxa"/>
              <w:end w:w="90" w:type="dxa"/>
            </w:tcMar>
            <w:vAlign w:val="center"/>
          </w:tcPr>
          <w:p>
            <w:pPr>
              <w:spacing w:after="0" w:line="240" w:lineRule="auto"/>
            </w:pPr>
            <w:r>
              <w:rPr>
                <w:rFonts w:ascii="Aptos" w:hAnsi="Aptos"/>
                <w:b/>
                <w:color w:val="FFFFFF"/>
                <w:sz w:val="16"/>
              </w:rPr>
              <w:t>KEY REVIEW QUESTIONS</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6"/>
              </w:rPr>
              <w:t>Room closure / reopening</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6"/>
              </w:rPr>
              <w:t>Interval semantics, closure overlap/precedence, whether reopening targets a known closure, other bookings/restrictions.</w:t>
            </w:r>
          </w:p>
        </w:tc>
      </w:tr>
      <w:tr>
        <w:trPr>
          <w:cantSplit/>
        </w:trPr>
        <w:tc>
          <w:tcPr>
            <w:tcW w:type="dxa" w:w="2520"/>
            <w:tcMar>
              <w:top w:w="65" w:type="dxa"/>
              <w:start w:w="90" w:type="dxa"/>
              <w:bottom w:w="65" w:type="dxa"/>
              <w:end w:w="90" w:type="dxa"/>
            </w:tcMar>
            <w:vAlign w:val="top"/>
            <w:shd w:fill="F7F9FB"/>
          </w:tcPr>
          <w:p>
            <w:pPr>
              <w:spacing w:after="0" w:line="240" w:lineRule="auto"/>
            </w:pPr>
            <w:r>
              <w:rPr>
                <w:rFonts w:ascii="Aptos" w:hAnsi="Aptos"/>
                <w:b/>
                <w:color w:val="253449"/>
                <w:sz w:val="16"/>
              </w:rPr>
              <w:t>Facility failure / repair</w:t>
            </w:r>
          </w:p>
        </w:tc>
        <w:tc>
          <w:tcPr>
            <w:tcW w:type="dxa" w:w="7344"/>
            <w:tcMar>
              <w:top w:w="65" w:type="dxa"/>
              <w:start w:w="90" w:type="dxa"/>
              <w:bottom w:w="65" w:type="dxa"/>
              <w:end w:w="90" w:type="dxa"/>
            </w:tcMar>
            <w:vAlign w:val="top"/>
            <w:shd w:fill="F7F9FB"/>
          </w:tcPr>
          <w:p>
            <w:pPr>
              <w:spacing w:after="0" w:line="240" w:lineRule="auto"/>
            </w:pPr>
            <w:r>
              <w:rPr>
                <w:rFonts w:ascii="Aptos" w:hAnsi="Aptos"/>
                <w:b w:val="0"/>
                <w:color w:val="253449"/>
                <w:sz w:val="16"/>
              </w:rPr>
              <w:t>Facility identity, quantity/status, effective interval, room suitability recomputation.</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6"/>
              </w:rPr>
              <w:t>Enrollment change</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6"/>
              </w:rPr>
              <w:t>Permitted demand range, capacity validity, handling when current room becomes too small.</w:t>
            </w:r>
          </w:p>
        </w:tc>
      </w:tr>
      <w:tr>
        <w:trPr>
          <w:cantSplit/>
        </w:trPr>
        <w:tc>
          <w:tcPr>
            <w:tcW w:type="dxa" w:w="2520"/>
            <w:tcMar>
              <w:top w:w="65" w:type="dxa"/>
              <w:start w:w="90" w:type="dxa"/>
              <w:bottom w:w="65" w:type="dxa"/>
              <w:end w:w="90" w:type="dxa"/>
            </w:tcMar>
            <w:vAlign w:val="top"/>
            <w:shd w:fill="F7F9FB"/>
          </w:tcPr>
          <w:p>
            <w:pPr>
              <w:spacing w:after="0" w:line="240" w:lineRule="auto"/>
            </w:pPr>
            <w:r>
              <w:rPr>
                <w:rFonts w:ascii="Aptos" w:hAnsi="Aptos"/>
                <w:b/>
                <w:color w:val="253449"/>
                <w:sz w:val="16"/>
              </w:rPr>
              <w:t>Session addition / cancellation</w:t>
            </w:r>
          </w:p>
        </w:tc>
        <w:tc>
          <w:tcPr>
            <w:tcW w:type="dxa" w:w="7344"/>
            <w:tcMar>
              <w:top w:w="65" w:type="dxa"/>
              <w:start w:w="90" w:type="dxa"/>
              <w:bottom w:w="65" w:type="dxa"/>
              <w:end w:w="90" w:type="dxa"/>
            </w:tcMar>
            <w:vAlign w:val="top"/>
            <w:shd w:fill="F7F9FB"/>
          </w:tcPr>
          <w:p>
            <w:pPr>
              <w:spacing w:after="0" w:line="240" w:lineRule="auto"/>
            </w:pPr>
            <w:r>
              <w:rPr>
                <w:rFonts w:ascii="Aptos" w:hAnsi="Aptos"/>
                <w:b w:val="0"/>
                <w:color w:val="253449"/>
                <w:sz w:val="16"/>
              </w:rPr>
              <w:t>Unique identity, payload validity, history and metric treatment, scope/event-count limits.</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6"/>
              </w:rPr>
              <w:t>Session time change</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6"/>
              </w:rPr>
              <w:t>Valid interval, room/booking conflicts, and strict exclusion of unrestricted auto-timetabling.</w:t>
            </w:r>
          </w:p>
        </w:tc>
      </w:tr>
      <w:tr>
        <w:trPr>
          <w:cantSplit/>
        </w:trPr>
        <w:tc>
          <w:tcPr>
            <w:tcW w:type="dxa" w:w="2520"/>
            <w:tcMar>
              <w:top w:w="65" w:type="dxa"/>
              <w:start w:w="90" w:type="dxa"/>
              <w:bottom w:w="65" w:type="dxa"/>
              <w:end w:w="90" w:type="dxa"/>
            </w:tcMar>
            <w:vAlign w:val="top"/>
            <w:shd w:fill="F7F9FB"/>
          </w:tcPr>
          <w:p>
            <w:pPr>
              <w:spacing w:after="0" w:line="240" w:lineRule="auto"/>
            </w:pPr>
            <w:r>
              <w:rPr>
                <w:rFonts w:ascii="Aptos" w:hAnsi="Aptos"/>
                <w:b/>
                <w:color w:val="253449"/>
                <w:sz w:val="16"/>
              </w:rPr>
              <w:t>Booking change</w:t>
            </w:r>
          </w:p>
        </w:tc>
        <w:tc>
          <w:tcPr>
            <w:tcW w:type="dxa" w:w="7344"/>
            <w:tcMar>
              <w:top w:w="65" w:type="dxa"/>
              <w:start w:w="90" w:type="dxa"/>
              <w:bottom w:w="65" w:type="dxa"/>
              <w:end w:w="90" w:type="dxa"/>
            </w:tcMar>
            <w:vAlign w:val="top"/>
            <w:shd w:fill="F7F9FB"/>
          </w:tcPr>
          <w:p>
            <w:pPr>
              <w:spacing w:after="0" w:line="240" w:lineRule="auto"/>
            </w:pPr>
            <w:r>
              <w:rPr>
                <w:rFonts w:ascii="Aptos" w:hAnsi="Aptos"/>
                <w:b w:val="0"/>
                <w:color w:val="253449"/>
                <w:sz w:val="16"/>
              </w:rPr>
              <w:t>Blocking semantics, interval collision rules, and impacts on affected sessions.</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6"/>
              </w:rPr>
              <w:t>Room capacity change</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6"/>
              </w:rPr>
              <w:t>Definition of usable capacity, valid range, and revalidation of existing assignments.</w:t>
            </w:r>
          </w:p>
        </w:tc>
      </w:tr>
    </w:tbl>
    <w:p>
      <w:pPr>
        <w:spacing w:after="0"/>
        <w:widowControl/>
      </w:pPr>
    </w:p>
    <w:p>
      <w:pPr>
        <w:pStyle w:val="SmallNote"/>
        <w:widowControl/>
      </w:pPr>
      <w:r>
        <w:rPr>
          <w:rFonts w:ascii="Aptos" w:hAnsi="Aptos"/>
          <w:i/>
          <w:color w:val="253449"/>
          <w:sz w:val="16"/>
        </w:rPr>
        <w:t>Only the event subset explicitly approved by the project team may be implemented. The catalogue above is inherited from the master specification as candidate scope; it is not a permission list.</w:t>
      </w:r>
    </w:p>
    <w:p>
      <w:pPr>
        <w:pStyle w:val="Heading2"/>
        <w:widowControl/>
      </w:pPr>
      <w:r>
        <w:t>9.3 Every event contract must cover</w:t>
      </w:r>
    </w:p>
    <w:p>
      <w:pPr>
        <w:pStyle w:val="TightBullet"/>
        <w:widowControl/>
      </w:pPr>
      <w:r>
        <w:rPr>
          <w:rFonts w:ascii="Aptos" w:hAnsi="Aptos"/>
          <w:color w:val="253449"/>
          <w:sz w:val="18"/>
        </w:rPr>
        <w:t>Unique event identifier and event type/version; target entity/identifier; required payload and allowed ranges.</w:t>
      </w:r>
    </w:p>
    <w:p>
      <w:pPr>
        <w:pStyle w:val="TightBullet"/>
        <w:widowControl/>
      </w:pPr>
      <w:r>
        <w:rPr>
          <w:rFonts w:ascii="Aptos" w:hAnsi="Aptos"/>
          <w:color w:val="253449"/>
          <w:sz w:val="18"/>
        </w:rPr>
        <w:t>Requested and effective simulation time, timezone/simulation-clock convention, and preconditions.</w:t>
      </w:r>
    </w:p>
    <w:p>
      <w:pPr>
        <w:pStyle w:val="TightBullet"/>
        <w:widowControl/>
      </w:pPr>
      <w:r>
        <w:rPr>
          <w:rFonts w:ascii="Aptos" w:hAnsi="Aptos"/>
          <w:color w:val="253449"/>
          <w:sz w:val="18"/>
        </w:rPr>
        <w:t>Deterministic ordering and conflict precedence for equal-effective-time or same-target events.</w:t>
      </w:r>
    </w:p>
    <w:p>
      <w:pPr>
        <w:pStyle w:val="TightBullet"/>
        <w:widowControl/>
      </w:pPr>
      <w:r>
        <w:rPr>
          <w:rFonts w:ascii="Aptos" w:hAnsi="Aptos"/>
          <w:color w:val="253449"/>
          <w:sz w:val="18"/>
        </w:rPr>
        <w:t>Validate-first and atomic apply/reject semantics, with no hidden partial mutation; duplicates must follow an approved idempotency or rejection policy.</w:t>
      </w:r>
    </w:p>
    <w:p>
      <w:pPr>
        <w:pStyle w:val="TightBullet"/>
        <w:widowControl/>
      </w:pPr>
      <w:r>
        <w:rPr>
          <w:rFonts w:ascii="Aptos" w:hAnsi="Aptos"/>
          <w:color w:val="253449"/>
          <w:sz w:val="18"/>
        </w:rPr>
        <w:t>Explicit event status lifecycle (e.g., pending, accepted, rejected, applied, failed, or an approved exhaustive set).</w:t>
      </w:r>
    </w:p>
    <w:p>
      <w:pPr>
        <w:pStyle w:val="TightBullet"/>
        <w:widowControl/>
      </w:pPr>
      <w:r>
        <w:rPr>
          <w:rFonts w:ascii="Aptos" w:hAnsi="Aptos"/>
          <w:color w:val="253449"/>
          <w:sz w:val="18"/>
        </w:rPr>
        <w:t>Affected entity/session report, repair attempt identity, pre/post state version, diff, reason/source, and sufficient metadata for replay.</w:t>
      </w:r>
    </w:p>
    <w:p>
      <w:pPr>
        <w:pStyle w:val="TightBullet"/>
        <w:widowControl/>
      </w:pPr>
      <w:r>
        <w:rPr>
          <w:rFonts w:ascii="Aptos" w:hAnsi="Aptos"/>
          <w:color w:val="253449"/>
          <w:sz w:val="18"/>
        </w:rPr>
        <w:t>A clear separation between event application status and repair outcome. A valid closure event can apply even if no complete repair exists.</w:t>
      </w:r>
    </w:p>
    <w:p>
      <w:pPr>
        <w:pStyle w:val="Heading2"/>
        <w:widowControl/>
      </w:pPr>
      <w:r>
        <w:t>9.4 Fixed simulation limits — values are not to be invented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4263D"/>
            <w:tcMar>
              <w:top w:w="85" w:type="dxa"/>
              <w:start w:w="90" w:type="dxa"/>
              <w:bottom w:w="85" w:type="dxa"/>
              <w:end w:w="90" w:type="dxa"/>
            </w:tcMar>
            <w:vAlign w:val="center"/>
          </w:tcPr>
          <w:p>
            <w:pPr>
              <w:spacing w:after="0" w:line="240" w:lineRule="auto"/>
            </w:pPr>
            <w:r>
              <w:rPr>
                <w:rFonts w:ascii="Aptos" w:hAnsi="Aptos"/>
                <w:b/>
                <w:color w:val="FFFFFF"/>
                <w:sz w:val="15"/>
              </w:rPr>
              <w:t>BOUNDARY</w:t>
            </w:r>
          </w:p>
        </w:tc>
        <w:tc>
          <w:tcPr>
            <w:tcW w:type="dxa" w:w="3816"/>
            <w:shd w:fill="14263D"/>
            <w:tcMar>
              <w:top w:w="85" w:type="dxa"/>
              <w:start w:w="90" w:type="dxa"/>
              <w:bottom w:w="85" w:type="dxa"/>
              <w:end w:w="90" w:type="dxa"/>
            </w:tcMar>
            <w:vAlign w:val="center"/>
          </w:tcPr>
          <w:p>
            <w:pPr>
              <w:spacing w:after="0" w:line="240" w:lineRule="auto"/>
            </w:pPr>
            <w:r>
              <w:rPr>
                <w:rFonts w:ascii="Aptos" w:hAnsi="Aptos"/>
                <w:b/>
                <w:color w:val="FFFFFF"/>
                <w:sz w:val="15"/>
              </w:rPr>
              <w:t>MUST BE DECIDED / ENFORCED</w:t>
            </w:r>
          </w:p>
        </w:tc>
        <w:tc>
          <w:tcPr>
            <w:tcW w:type="dxa" w:w="4104"/>
            <w:shd w:fill="14263D"/>
            <w:tcMar>
              <w:top w:w="85" w:type="dxa"/>
              <w:start w:w="90" w:type="dxa"/>
              <w:bottom w:w="85" w:type="dxa"/>
              <w:end w:w="90" w:type="dxa"/>
            </w:tcMar>
            <w:vAlign w:val="center"/>
          </w:tcPr>
          <w:p>
            <w:pPr>
              <w:spacing w:after="0" w:line="240" w:lineRule="auto"/>
            </w:pPr>
            <w:r>
              <w:rPr>
                <w:rFonts w:ascii="Aptos" w:hAnsi="Aptos"/>
                <w:b/>
                <w:color w:val="FFFFFF"/>
                <w:sz w:val="15"/>
              </w:rPr>
              <w:t>ASSESSMENT TASK</w:t>
            </w:r>
          </w:p>
        </w:tc>
      </w:tr>
      <w:tr>
        <w:trPr>
          <w:cantSplit/>
        </w:trPr>
        <w:tc>
          <w:tcPr>
            <w:tcW w:type="dxa" w:w="1944"/>
            <w:tcMar>
              <w:top w:w="65" w:type="dxa"/>
              <w:start w:w="90" w:type="dxa"/>
              <w:bottom w:w="65" w:type="dxa"/>
              <w:end w:w="90" w:type="dxa"/>
            </w:tcMar>
            <w:vAlign w:val="top"/>
          </w:tcPr>
          <w:p>
            <w:pPr>
              <w:spacing w:after="0" w:line="240" w:lineRule="auto"/>
            </w:pPr>
            <w:r>
              <w:rPr>
                <w:rFonts w:ascii="Aptos" w:hAnsi="Aptos"/>
                <w:b/>
                <w:color w:val="253449"/>
                <w:sz w:val="15"/>
              </w:rPr>
              <w:t>Scenario horizon</w:t>
            </w:r>
          </w:p>
        </w:tc>
        <w:tc>
          <w:tcPr>
            <w:tcW w:type="dxa" w:w="3816"/>
            <w:tcMar>
              <w:top w:w="65" w:type="dxa"/>
              <w:start w:w="90" w:type="dxa"/>
              <w:bottom w:w="65" w:type="dxa"/>
              <w:end w:w="90" w:type="dxa"/>
            </w:tcMar>
            <w:vAlign w:val="top"/>
          </w:tcPr>
          <w:p>
            <w:pPr>
              <w:spacing w:after="0" w:line="240" w:lineRule="auto"/>
            </w:pPr>
            <w:r>
              <w:rPr>
                <w:rFonts w:ascii="Aptos" w:hAnsi="Aptos"/>
                <w:b w:val="0"/>
                <w:color w:val="253449"/>
                <w:sz w:val="15"/>
              </w:rPr>
              <w:t>Maximum simulated interval and unit</w:t>
            </w:r>
          </w:p>
        </w:tc>
        <w:tc>
          <w:tcPr>
            <w:tcW w:type="dxa" w:w="4104"/>
            <w:tcMar>
              <w:top w:w="65" w:type="dxa"/>
              <w:start w:w="90" w:type="dxa"/>
              <w:bottom w:w="65" w:type="dxa"/>
              <w:end w:w="90" w:type="dxa"/>
            </w:tcMar>
            <w:vAlign w:val="top"/>
          </w:tcPr>
          <w:p>
            <w:pPr>
              <w:spacing w:after="0" w:line="240" w:lineRule="auto"/>
            </w:pPr>
            <w:r>
              <w:rPr>
                <w:rFonts w:ascii="Aptos" w:hAnsi="Aptos"/>
                <w:b w:val="0"/>
                <w:color w:val="253449"/>
                <w:sz w:val="15"/>
              </w:rPr>
              <w:t>Recommend options from approved scale; define exact endpoint and rejection/stop behavior.</w:t>
            </w:r>
          </w:p>
        </w:tc>
      </w:tr>
      <w:tr>
        <w:trPr>
          <w:cantSplit/>
        </w:trPr>
        <w:tc>
          <w:tcPr>
            <w:tcW w:type="dxa" w:w="1944"/>
            <w:tcMar>
              <w:top w:w="65" w:type="dxa"/>
              <w:start w:w="90" w:type="dxa"/>
              <w:bottom w:w="65" w:type="dxa"/>
              <w:end w:w="90" w:type="dxa"/>
            </w:tcMar>
            <w:vAlign w:val="top"/>
            <w:shd w:fill="F7F9FB"/>
          </w:tcPr>
          <w:p>
            <w:pPr>
              <w:spacing w:after="0" w:line="240" w:lineRule="auto"/>
            </w:pPr>
            <w:r>
              <w:rPr>
                <w:rFonts w:ascii="Aptos" w:hAnsi="Aptos"/>
                <w:b/>
                <w:color w:val="253449"/>
                <w:sz w:val="15"/>
              </w:rPr>
              <w:t>Event count</w:t>
            </w:r>
          </w:p>
        </w:tc>
        <w:tc>
          <w:tcPr>
            <w:tcW w:type="dxa" w:w="3816"/>
            <w:tcMar>
              <w:top w:w="65" w:type="dxa"/>
              <w:start w:w="90" w:type="dxa"/>
              <w:bottom w:w="65" w:type="dxa"/>
              <w:end w:w="90" w:type="dxa"/>
            </w:tcMar>
            <w:vAlign w:val="top"/>
            <w:shd w:fill="F7F9FB"/>
          </w:tcPr>
          <w:p>
            <w:pPr>
              <w:spacing w:after="0" w:line="240" w:lineRule="auto"/>
            </w:pPr>
            <w:r>
              <w:rPr>
                <w:rFonts w:ascii="Aptos" w:hAnsi="Aptos"/>
                <w:b w:val="0"/>
                <w:color w:val="253449"/>
                <w:sz w:val="15"/>
              </w:rPr>
              <w:t>Max accepted/applied events per run</w:t>
            </w:r>
          </w:p>
        </w:tc>
        <w:tc>
          <w:tcPr>
            <w:tcW w:type="dxa" w:w="4104"/>
            <w:tcMar>
              <w:top w:w="65" w:type="dxa"/>
              <w:start w:w="90" w:type="dxa"/>
              <w:bottom w:w="65" w:type="dxa"/>
              <w:end w:w="90" w:type="dxa"/>
            </w:tcMar>
            <w:vAlign w:val="top"/>
            <w:shd w:fill="F7F9FB"/>
          </w:tcPr>
          <w:p>
            <w:pPr>
              <w:spacing w:after="0" w:line="240" w:lineRule="auto"/>
            </w:pPr>
            <w:r>
              <w:rPr>
                <w:rFonts w:ascii="Aptos" w:hAnsi="Aptos"/>
                <w:b w:val="0"/>
                <w:color w:val="253449"/>
                <w:sz w:val="15"/>
              </w:rPr>
              <w:t>Compare low/medium test envelopes; explain resource/demo implications; no final number without approval.</w:t>
            </w:r>
          </w:p>
        </w:tc>
      </w:tr>
      <w:tr>
        <w:trPr>
          <w:cantSplit/>
        </w:trPr>
        <w:tc>
          <w:tcPr>
            <w:tcW w:type="dxa" w:w="1944"/>
            <w:tcMar>
              <w:top w:w="65" w:type="dxa"/>
              <w:start w:w="90" w:type="dxa"/>
              <w:bottom w:w="65" w:type="dxa"/>
              <w:end w:w="90" w:type="dxa"/>
            </w:tcMar>
            <w:vAlign w:val="top"/>
          </w:tcPr>
          <w:p>
            <w:pPr>
              <w:spacing w:after="0" w:line="240" w:lineRule="auto"/>
            </w:pPr>
            <w:r>
              <w:rPr>
                <w:rFonts w:ascii="Aptos" w:hAnsi="Aptos"/>
                <w:b/>
                <w:color w:val="253449"/>
                <w:sz w:val="15"/>
              </w:rPr>
              <w:t>Event rate / spacing</w:t>
            </w:r>
          </w:p>
        </w:tc>
        <w:tc>
          <w:tcPr>
            <w:tcW w:type="dxa" w:w="3816"/>
            <w:tcMar>
              <w:top w:w="65" w:type="dxa"/>
              <w:start w:w="90" w:type="dxa"/>
              <w:bottom w:w="65" w:type="dxa"/>
              <w:end w:w="90" w:type="dxa"/>
            </w:tcMar>
            <w:vAlign w:val="top"/>
          </w:tcPr>
          <w:p>
            <w:pPr>
              <w:spacing w:after="0" w:line="240" w:lineRule="auto"/>
            </w:pPr>
            <w:r>
              <w:rPr>
                <w:rFonts w:ascii="Aptos" w:hAnsi="Aptos"/>
                <w:b w:val="0"/>
                <w:color w:val="253449"/>
                <w:sz w:val="15"/>
              </w:rPr>
              <w:t>Rate or minimum spacing if needed</w:t>
            </w:r>
          </w:p>
        </w:tc>
        <w:tc>
          <w:tcPr>
            <w:tcW w:type="dxa" w:w="4104"/>
            <w:tcMar>
              <w:top w:w="65" w:type="dxa"/>
              <w:start w:w="90" w:type="dxa"/>
              <w:bottom w:w="65" w:type="dxa"/>
              <w:end w:w="90" w:type="dxa"/>
            </w:tcMar>
            <w:vAlign w:val="top"/>
          </w:tcPr>
          <w:p>
            <w:pPr>
              <w:spacing w:after="0" w:line="240" w:lineRule="auto"/>
            </w:pPr>
            <w:r>
              <w:rPr>
                <w:rFonts w:ascii="Aptos" w:hAnsi="Aptos"/>
                <w:b w:val="0"/>
                <w:color w:val="253449"/>
                <w:sz w:val="15"/>
              </w:rPr>
              <w:t>Explain whether required; propose enforcement and event behavior.</w:t>
            </w:r>
          </w:p>
        </w:tc>
      </w:tr>
      <w:tr>
        <w:trPr>
          <w:cantSplit/>
        </w:trPr>
        <w:tc>
          <w:tcPr>
            <w:tcW w:type="dxa" w:w="1944"/>
            <w:tcMar>
              <w:top w:w="65" w:type="dxa"/>
              <w:start w:w="90" w:type="dxa"/>
              <w:bottom w:w="65" w:type="dxa"/>
              <w:end w:w="90" w:type="dxa"/>
            </w:tcMar>
            <w:vAlign w:val="top"/>
            <w:shd w:fill="F7F9FB"/>
          </w:tcPr>
          <w:p>
            <w:pPr>
              <w:spacing w:after="0" w:line="240" w:lineRule="auto"/>
            </w:pPr>
            <w:r>
              <w:rPr>
                <w:rFonts w:ascii="Aptos" w:hAnsi="Aptos"/>
                <w:b/>
                <w:color w:val="253449"/>
                <w:sz w:val="15"/>
              </w:rPr>
              <w:t>Event allowlist / payload ranges</w:t>
            </w:r>
          </w:p>
        </w:tc>
        <w:tc>
          <w:tcPr>
            <w:tcW w:type="dxa" w:w="3816"/>
            <w:tcMar>
              <w:top w:w="65" w:type="dxa"/>
              <w:start w:w="90" w:type="dxa"/>
              <w:bottom w:w="65" w:type="dxa"/>
              <w:end w:w="90" w:type="dxa"/>
            </w:tcMar>
            <w:vAlign w:val="top"/>
            <w:shd w:fill="F7F9FB"/>
          </w:tcPr>
          <w:p>
            <w:pPr>
              <w:spacing w:after="0" w:line="240" w:lineRule="auto"/>
            </w:pPr>
            <w:r>
              <w:rPr>
                <w:rFonts w:ascii="Aptos" w:hAnsi="Aptos"/>
                <w:b w:val="0"/>
                <w:color w:val="253449"/>
                <w:sz w:val="15"/>
              </w:rPr>
              <w:t>Exact types, target/value/time ranges</w:t>
            </w:r>
          </w:p>
        </w:tc>
        <w:tc>
          <w:tcPr>
            <w:tcW w:type="dxa" w:w="4104"/>
            <w:tcMar>
              <w:top w:w="65" w:type="dxa"/>
              <w:start w:w="90" w:type="dxa"/>
              <w:bottom w:w="65" w:type="dxa"/>
              <w:end w:w="90" w:type="dxa"/>
            </w:tcMar>
            <w:vAlign w:val="top"/>
            <w:shd w:fill="F7F9FB"/>
          </w:tcPr>
          <w:p>
            <w:pPr>
              <w:spacing w:after="0" w:line="240" w:lineRule="auto"/>
            </w:pPr>
            <w:r>
              <w:rPr>
                <w:rFonts w:ascii="Aptos" w:hAnsi="Aptos"/>
                <w:b w:val="0"/>
                <w:color w:val="253449"/>
                <w:sz w:val="15"/>
              </w:rPr>
              <w:t>Identify candidate set; report each inclusion/exclusion for owner approval.</w:t>
            </w:r>
          </w:p>
        </w:tc>
      </w:tr>
      <w:tr>
        <w:trPr>
          <w:cantSplit/>
        </w:trPr>
        <w:tc>
          <w:tcPr>
            <w:tcW w:type="dxa" w:w="1944"/>
            <w:tcMar>
              <w:top w:w="65" w:type="dxa"/>
              <w:start w:w="90" w:type="dxa"/>
              <w:bottom w:w="65" w:type="dxa"/>
              <w:end w:w="90" w:type="dxa"/>
            </w:tcMar>
            <w:vAlign w:val="top"/>
          </w:tcPr>
          <w:p>
            <w:pPr>
              <w:spacing w:after="0" w:line="240" w:lineRule="auto"/>
            </w:pPr>
            <w:r>
              <w:rPr>
                <w:rFonts w:ascii="Aptos" w:hAnsi="Aptos"/>
                <w:b/>
                <w:color w:val="253449"/>
                <w:sz w:val="15"/>
              </w:rPr>
              <w:t>Ordering / idempotency</w:t>
            </w:r>
          </w:p>
        </w:tc>
        <w:tc>
          <w:tcPr>
            <w:tcW w:type="dxa" w:w="3816"/>
            <w:tcMar>
              <w:top w:w="65" w:type="dxa"/>
              <w:start w:w="90" w:type="dxa"/>
              <w:bottom w:w="65" w:type="dxa"/>
              <w:end w:w="90" w:type="dxa"/>
            </w:tcMar>
            <w:vAlign w:val="top"/>
          </w:tcPr>
          <w:p>
            <w:pPr>
              <w:spacing w:after="0" w:line="240" w:lineRule="auto"/>
            </w:pPr>
            <w:r>
              <w:rPr>
                <w:rFonts w:ascii="Aptos" w:hAnsi="Aptos"/>
                <w:b w:val="0"/>
                <w:color w:val="253449"/>
                <w:sz w:val="15"/>
              </w:rPr>
              <w:t>Event order, duplicate handling, equal-time precedence</w:t>
            </w:r>
          </w:p>
        </w:tc>
        <w:tc>
          <w:tcPr>
            <w:tcW w:type="dxa" w:w="4104"/>
            <w:tcMar>
              <w:top w:w="65" w:type="dxa"/>
              <w:start w:w="90" w:type="dxa"/>
              <w:bottom w:w="65" w:type="dxa"/>
              <w:end w:w="90" w:type="dxa"/>
            </w:tcMar>
            <w:vAlign w:val="top"/>
          </w:tcPr>
          <w:p>
            <w:pPr>
              <w:spacing w:after="0" w:line="240" w:lineRule="auto"/>
            </w:pPr>
            <w:r>
              <w:rPr>
                <w:rFonts w:ascii="Aptos" w:hAnsi="Aptos"/>
                <w:b w:val="0"/>
                <w:color w:val="253449"/>
                <w:sz w:val="15"/>
              </w:rPr>
              <w:t>Recommend deterministic semantics and replay evidence.</w:t>
            </w:r>
          </w:p>
        </w:tc>
      </w:tr>
      <w:tr>
        <w:trPr>
          <w:cantSplit/>
        </w:trPr>
        <w:tc>
          <w:tcPr>
            <w:tcW w:type="dxa" w:w="1944"/>
            <w:tcMar>
              <w:top w:w="65" w:type="dxa"/>
              <w:start w:w="90" w:type="dxa"/>
              <w:bottom w:w="65" w:type="dxa"/>
              <w:end w:w="90" w:type="dxa"/>
            </w:tcMar>
            <w:vAlign w:val="top"/>
            <w:shd w:fill="F7F9FB"/>
          </w:tcPr>
          <w:p>
            <w:pPr>
              <w:spacing w:after="0" w:line="240" w:lineRule="auto"/>
            </w:pPr>
            <w:r>
              <w:rPr>
                <w:rFonts w:ascii="Aptos" w:hAnsi="Aptos"/>
                <w:b/>
                <w:color w:val="253449"/>
                <w:sz w:val="15"/>
              </w:rPr>
              <w:t>Optimizer/runtime/retry budget</w:t>
            </w:r>
          </w:p>
        </w:tc>
        <w:tc>
          <w:tcPr>
            <w:tcW w:type="dxa" w:w="3816"/>
            <w:tcMar>
              <w:top w:w="65" w:type="dxa"/>
              <w:start w:w="90" w:type="dxa"/>
              <w:bottom w:w="65" w:type="dxa"/>
              <w:end w:w="90" w:type="dxa"/>
            </w:tcMar>
            <w:vAlign w:val="top"/>
            <w:shd w:fill="F7F9FB"/>
          </w:tcPr>
          <w:p>
            <w:pPr>
              <w:spacing w:after="0" w:line="240" w:lineRule="auto"/>
            </w:pPr>
            <w:r>
              <w:rPr>
                <w:rFonts w:ascii="Aptos" w:hAnsi="Aptos"/>
                <w:b w:val="0"/>
                <w:color w:val="253449"/>
                <w:sz w:val="15"/>
              </w:rPr>
              <w:t>Run timeout, retry count, repair attempts, cancellation semantics</w:t>
            </w:r>
          </w:p>
        </w:tc>
        <w:tc>
          <w:tcPr>
            <w:tcW w:type="dxa" w:w="4104"/>
            <w:tcMar>
              <w:top w:w="65" w:type="dxa"/>
              <w:start w:w="90" w:type="dxa"/>
              <w:bottom w:w="65" w:type="dxa"/>
              <w:end w:w="90" w:type="dxa"/>
            </w:tcMar>
            <w:vAlign w:val="top"/>
            <w:shd w:fill="F7F9FB"/>
          </w:tcPr>
          <w:p>
            <w:pPr>
              <w:spacing w:after="0" w:line="240" w:lineRule="auto"/>
            </w:pPr>
            <w:r>
              <w:rPr>
                <w:rFonts w:ascii="Aptos" w:hAnsi="Aptos"/>
                <w:b w:val="0"/>
                <w:color w:val="253449"/>
                <w:sz w:val="15"/>
              </w:rPr>
              <w:t>Relate to approved scale and environment; map exhaustion to explicit terminal status.</w:t>
            </w:r>
          </w:p>
        </w:tc>
      </w:tr>
      <w:tr>
        <w:trPr>
          <w:cantSplit/>
        </w:trPr>
        <w:tc>
          <w:tcPr>
            <w:tcW w:type="dxa" w:w="1944"/>
            <w:tcMar>
              <w:top w:w="65" w:type="dxa"/>
              <w:start w:w="90" w:type="dxa"/>
              <w:bottom w:w="65" w:type="dxa"/>
              <w:end w:w="90" w:type="dxa"/>
            </w:tcMar>
            <w:vAlign w:val="top"/>
          </w:tcPr>
          <w:p>
            <w:pPr>
              <w:spacing w:after="0" w:line="240" w:lineRule="auto"/>
            </w:pPr>
            <w:r>
              <w:rPr>
                <w:rFonts w:ascii="Aptos" w:hAnsi="Aptos"/>
                <w:b/>
                <w:color w:val="253449"/>
                <w:sz w:val="15"/>
              </w:rPr>
              <w:t>Reallocation scope</w:t>
            </w:r>
          </w:p>
        </w:tc>
        <w:tc>
          <w:tcPr>
            <w:tcW w:type="dxa" w:w="3816"/>
            <w:tcMar>
              <w:top w:w="65" w:type="dxa"/>
              <w:start w:w="90" w:type="dxa"/>
              <w:bottom w:w="65" w:type="dxa"/>
              <w:end w:w="90" w:type="dxa"/>
            </w:tcMar>
            <w:vAlign w:val="top"/>
          </w:tcPr>
          <w:p>
            <w:pPr>
              <w:spacing w:after="0" w:line="240" w:lineRule="auto"/>
            </w:pPr>
            <w:r>
              <w:rPr>
                <w:rFonts w:ascii="Aptos" w:hAnsi="Aptos"/>
                <w:b w:val="0"/>
                <w:color w:val="253449"/>
                <w:sz w:val="15"/>
              </w:rPr>
              <w:t>Directly affected set, dependency closure, or approved broader scope</w:t>
            </w:r>
          </w:p>
        </w:tc>
        <w:tc>
          <w:tcPr>
            <w:tcW w:type="dxa" w:w="4104"/>
            <w:tcMar>
              <w:top w:w="65" w:type="dxa"/>
              <w:start w:w="90" w:type="dxa"/>
              <w:bottom w:w="65" w:type="dxa"/>
              <w:end w:w="90" w:type="dxa"/>
            </w:tcMar>
            <w:vAlign w:val="top"/>
          </w:tcPr>
          <w:p>
            <w:pPr>
              <w:spacing w:after="0" w:line="240" w:lineRule="auto"/>
            </w:pPr>
            <w:r>
              <w:rPr>
                <w:rFonts w:ascii="Aptos" w:hAnsi="Aptos"/>
                <w:b w:val="0"/>
                <w:color w:val="253449"/>
                <w:sz w:val="15"/>
              </w:rPr>
              <w:t>Compare disruption vs feasibility risks; never default to unrestricted global rearrangement.</w:t>
            </w:r>
          </w:p>
        </w:tc>
      </w:tr>
      <w:tr>
        <w:trPr>
          <w:cantSplit/>
        </w:trPr>
        <w:tc>
          <w:tcPr>
            <w:tcW w:type="dxa" w:w="1944"/>
            <w:tcMar>
              <w:top w:w="65" w:type="dxa"/>
              <w:start w:w="90" w:type="dxa"/>
              <w:bottom w:w="65" w:type="dxa"/>
              <w:end w:w="90" w:type="dxa"/>
            </w:tcMar>
            <w:vAlign w:val="top"/>
            <w:shd w:fill="F7F9FB"/>
          </w:tcPr>
          <w:p>
            <w:pPr>
              <w:spacing w:after="0" w:line="240" w:lineRule="auto"/>
            </w:pPr>
            <w:r>
              <w:rPr>
                <w:rFonts w:ascii="Aptos" w:hAnsi="Aptos"/>
                <w:b/>
                <w:color w:val="253449"/>
                <w:sz w:val="15"/>
              </w:rPr>
              <w:t>Randomization and seed</w:t>
            </w:r>
          </w:p>
        </w:tc>
        <w:tc>
          <w:tcPr>
            <w:tcW w:type="dxa" w:w="3816"/>
            <w:tcMar>
              <w:top w:w="65" w:type="dxa"/>
              <w:start w:w="90" w:type="dxa"/>
              <w:bottom w:w="65" w:type="dxa"/>
              <w:end w:w="90" w:type="dxa"/>
            </w:tcMar>
            <w:vAlign w:val="top"/>
            <w:shd w:fill="F7F9FB"/>
          </w:tcPr>
          <w:p>
            <w:pPr>
              <w:spacing w:after="0" w:line="240" w:lineRule="auto"/>
            </w:pPr>
            <w:r>
              <w:rPr>
                <w:rFonts w:ascii="Aptos" w:hAnsi="Aptos"/>
                <w:b w:val="0"/>
                <w:color w:val="253449"/>
                <w:sz w:val="15"/>
              </w:rPr>
              <w:t>Whether randomness exists and seed rules</w:t>
            </w:r>
          </w:p>
        </w:tc>
        <w:tc>
          <w:tcPr>
            <w:tcW w:type="dxa" w:w="4104"/>
            <w:tcMar>
              <w:top w:w="65" w:type="dxa"/>
              <w:start w:w="90" w:type="dxa"/>
              <w:bottom w:w="65" w:type="dxa"/>
              <w:end w:w="90" w:type="dxa"/>
            </w:tcMar>
            <w:vAlign w:val="top"/>
            <w:shd w:fill="F7F9FB"/>
          </w:tcPr>
          <w:p>
            <w:pPr>
              <w:spacing w:after="0" w:line="240" w:lineRule="auto"/>
            </w:pPr>
            <w:r>
              <w:rPr>
                <w:rFonts w:ascii="Aptos" w:hAnsi="Aptos"/>
                <w:b w:val="0"/>
                <w:color w:val="253449"/>
                <w:sz w:val="15"/>
              </w:rPr>
              <w:t>Propose repeatability/variation reporting; never hide random behavior.</w:t>
            </w:r>
          </w:p>
        </w:tc>
      </w:tr>
      <w:tr>
        <w:trPr>
          <w:cantSplit/>
        </w:trPr>
        <w:tc>
          <w:tcPr>
            <w:tcW w:type="dxa" w:w="1944"/>
            <w:tcMar>
              <w:top w:w="65" w:type="dxa"/>
              <w:start w:w="90" w:type="dxa"/>
              <w:bottom w:w="65" w:type="dxa"/>
              <w:end w:w="90" w:type="dxa"/>
            </w:tcMar>
            <w:vAlign w:val="top"/>
          </w:tcPr>
          <w:p>
            <w:pPr>
              <w:spacing w:after="0" w:line="240" w:lineRule="auto"/>
            </w:pPr>
            <w:r>
              <w:rPr>
                <w:rFonts w:ascii="Aptos" w:hAnsi="Aptos"/>
                <w:b/>
                <w:color w:val="253449"/>
                <w:sz w:val="15"/>
              </w:rPr>
              <w:t>Stop conditions</w:t>
            </w:r>
          </w:p>
        </w:tc>
        <w:tc>
          <w:tcPr>
            <w:tcW w:type="dxa" w:w="3816"/>
            <w:tcMar>
              <w:top w:w="65" w:type="dxa"/>
              <w:start w:w="90" w:type="dxa"/>
              <w:bottom w:w="65" w:type="dxa"/>
              <w:end w:w="90" w:type="dxa"/>
            </w:tcMar>
            <w:vAlign w:val="top"/>
          </w:tcPr>
          <w:p>
            <w:pPr>
              <w:spacing w:after="0" w:line="240" w:lineRule="auto"/>
            </w:pPr>
            <w:r>
              <w:rPr>
                <w:rFonts w:ascii="Aptos" w:hAnsi="Aptos"/>
                <w:b w:val="0"/>
                <w:color w:val="253449"/>
                <w:sz w:val="15"/>
              </w:rPr>
              <w:t>Completion, limit reached, timeout, cancellation, fatal failure</w:t>
            </w:r>
          </w:p>
        </w:tc>
        <w:tc>
          <w:tcPr>
            <w:tcW w:type="dxa" w:w="4104"/>
            <w:tcMar>
              <w:top w:w="65" w:type="dxa"/>
              <w:start w:w="90" w:type="dxa"/>
              <w:bottom w:w="65" w:type="dxa"/>
              <w:end w:w="90" w:type="dxa"/>
            </w:tcMar>
            <w:vAlign w:val="top"/>
          </w:tcPr>
          <w:p>
            <w:pPr>
              <w:spacing w:after="0" w:line="240" w:lineRule="auto"/>
            </w:pPr>
            <w:r>
              <w:rPr>
                <w:rFonts w:ascii="Aptos" w:hAnsi="Aptos"/>
                <w:b w:val="0"/>
                <w:color w:val="253449"/>
                <w:sz w:val="15"/>
              </w:rPr>
              <w:t>Map every termination path to an explicit outcome; no auto-expansion or unbounded loops.</w:t>
            </w:r>
          </w:p>
        </w:tc>
      </w:tr>
    </w:tbl>
    <w:p>
      <w:pPr>
        <w:spacing w:after="0"/>
        <w:widowControl/>
      </w:pPr>
    </w:p>
    <w:p>
      <w:pPr>
        <w:pStyle w:val="SmallNote"/>
        <w:widowControl/>
      </w:pPr>
      <w:r>
        <w:rPr>
          <w:rFonts w:ascii="Aptos" w:hAnsi="Aptos"/>
          <w:i/>
          <w:color w:val="253449"/>
          <w:sz w:val="16"/>
        </w:rPr>
        <w:t>All numerical boundaries must eventually be enforced in the simulation controller / trusted backend logic and tested through API or scripted paths. UI validation is supplementary, not the security/correctness boundary.</w:t>
      </w:r>
    </w:p>
    <w:p>
      <w:pPr>
        <w:pStyle w:val="Heading2"/>
        <w:widowControl/>
      </w:pPr>
      <w:r>
        <w:t>9.5 Affected-set repair policy</w:t>
      </w:r>
    </w:p>
    <w:p>
      <w:pPr>
        <w:pStyle w:val="TightBullet"/>
        <w:widowControl/>
      </w:pPr>
      <w:r>
        <w:rPr>
          <w:rFonts w:ascii="Aptos" w:hAnsi="Aptos"/>
          <w:color w:val="253449"/>
          <w:sz w:val="18"/>
        </w:rPr>
        <w:t>Identify direct impacts and dependency impacts through shared rooms, overlapping intervals, facilities, bookings, and any approved policy dependencies.</w:t>
      </w:r>
    </w:p>
    <w:p>
      <w:pPr>
        <w:pStyle w:val="TightBullet"/>
        <w:widowControl/>
      </w:pPr>
      <w:r>
        <w:rPr>
          <w:rFonts w:ascii="Aptos" w:hAnsi="Aptos"/>
          <w:color w:val="253449"/>
          <w:sz w:val="18"/>
        </w:rPr>
        <w:t>Compare repair of only directly affected sessions, a defined dependency closure, and a bounded broader scope. State feasibility, disruption, complexity, and explanation trade-offs.</w:t>
      </w:r>
    </w:p>
    <w:p>
      <w:pPr>
        <w:pStyle w:val="TightBullet"/>
        <w:widowControl/>
      </w:pPr>
      <w:r>
        <w:rPr>
          <w:rFonts w:ascii="Aptos" w:hAnsi="Aptos"/>
          <w:color w:val="253449"/>
          <w:sz w:val="18"/>
        </w:rPr>
        <w:t>Retain unchanged assignments when feasible under the approved policy; minimize disruption only after all hard constraints are met.</w:t>
      </w:r>
    </w:p>
    <w:p>
      <w:pPr>
        <w:pStyle w:val="TightBullet"/>
        <w:widowControl/>
      </w:pPr>
      <w:r>
        <w:rPr>
          <w:rFonts w:ascii="Aptos" w:hAnsi="Aptos"/>
          <w:color w:val="253449"/>
          <w:sz w:val="18"/>
        </w:rPr>
        <w:t>Record changed, unchanged, added, cancelled, newly assigned, and unassigned sessions. Include before/after comparisons and validation report.</w:t>
      </w:r>
    </w:p>
    <w:p>
      <w:pPr>
        <w:pStyle w:val="TightBullet"/>
        <w:widowControl/>
      </w:pPr>
      <w:r>
        <w:rPr>
          <w:rFonts w:ascii="Aptos" w:hAnsi="Aptos"/>
          <w:color w:val="253449"/>
          <w:sz w:val="18"/>
        </w:rPr>
        <w:t>Locks do not override physical availability or other hard constraints. If an event invalidates a locked assignment, preserve the lock metadata/history and follow a human-approved override/escalation policy.</w:t>
      </w:r>
    </w:p>
    <w:p>
      <w:pPr>
        <w:pStyle w:val="TightBullet"/>
        <w:widowControl/>
      </w:pPr>
      <w:r>
        <w:rPr>
          <w:rFonts w:ascii="Aptos" w:hAnsi="Aptos"/>
          <w:color w:val="253449"/>
          <w:sz w:val="18"/>
        </w:rPr>
        <w:t>On failed repair, preserve historical published state, retain the event/current simulated state, mark impacted assignments truthfully, and report partial/infeasible/unknown as supported by evidence.</w:t>
      </w:r>
    </w:p>
    <w:p>
      <w:pPr>
        <w:pStyle w:val="Heading2"/>
        <w:widowControl/>
      </w:pPr>
      <w:r>
        <w:t>9.6 State mutation and recovery</w:t>
      </w:r>
    </w:p>
    <w:p>
      <w:pPr>
        <w:widowControl/>
      </w:pPr>
      <w:r>
        <w:rPr>
          <w:rFonts w:ascii="Aptos" w:hAnsi="Aptos"/>
          <w:i w:val="0"/>
          <w:color w:val="253449"/>
          <w:sz w:val="18"/>
        </w:rPr>
        <w:t>Recommend validate-first, atomic state application by default unless a documented alternative is justified and approved. If an event is rejected or cannot be applied, prior simulated state should remain unchanged. Rollback must name its target version and must not erase audit history. Define failure behavior for event application, optimizer, validator, persistence, cancellation, stale inputs, and retry-budget exhaustion.</w:t>
      </w:r>
    </w:p>
    <w:p>
      <w:pPr>
        <w:pStyle w:val="Heading1"/>
        <w:widowControl/>
      </w:pPr>
      <w:r>
        <w:t>10. State, versioning, persistence, and API strategy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85" w:type="dxa"/>
              <w:start w:w="90" w:type="dxa"/>
              <w:bottom w:w="85" w:type="dxa"/>
              <w:end w:w="90" w:type="dxa"/>
            </w:tcMar>
            <w:vAlign w:val="center"/>
          </w:tcPr>
          <w:p>
            <w:pPr>
              <w:spacing w:after="0" w:line="240" w:lineRule="auto"/>
            </w:pPr>
            <w:r>
              <w:rPr>
                <w:rFonts w:ascii="Aptos" w:hAnsi="Aptos"/>
                <w:b/>
                <w:color w:val="FFFFFF"/>
                <w:sz w:val="16"/>
              </w:rPr>
              <w:t>LOGICAL STATE</w:t>
            </w:r>
          </w:p>
        </w:tc>
        <w:tc>
          <w:tcPr>
            <w:tcW w:type="dxa" w:w="7344"/>
            <w:shd w:fill="14263D"/>
            <w:tcMar>
              <w:top w:w="85" w:type="dxa"/>
              <w:start w:w="90" w:type="dxa"/>
              <w:bottom w:w="85" w:type="dxa"/>
              <w:end w:w="90" w:type="dxa"/>
            </w:tcMar>
            <w:vAlign w:val="center"/>
          </w:tcPr>
          <w:p>
            <w:pPr>
              <w:spacing w:after="0" w:line="240" w:lineRule="auto"/>
            </w:pPr>
            <w:r>
              <w:rPr>
                <w:rFonts w:ascii="Aptos" w:hAnsi="Aptos"/>
                <w:b/>
                <w:color w:val="FFFFFF"/>
                <w:sz w:val="16"/>
              </w:rPr>
              <w:t>REQUIRED MEANING / DESIGN QUESTIONS</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6"/>
              </w:rPr>
              <w:t>Source/input snapshot</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6"/>
              </w:rPr>
              <w:t>Identifiable data and rules used by a run; stable during that run or handled by a defined isolation/staleness policy.</w:t>
            </w:r>
          </w:p>
        </w:tc>
      </w:tr>
      <w:tr>
        <w:trPr>
          <w:cantSplit/>
        </w:trPr>
        <w:tc>
          <w:tcPr>
            <w:tcW w:type="dxa" w:w="2520"/>
            <w:tcMar>
              <w:top w:w="65" w:type="dxa"/>
              <w:start w:w="90" w:type="dxa"/>
              <w:bottom w:w="65" w:type="dxa"/>
              <w:end w:w="90" w:type="dxa"/>
            </w:tcMar>
            <w:vAlign w:val="top"/>
            <w:shd w:fill="F7F9FB"/>
          </w:tcPr>
          <w:p>
            <w:pPr>
              <w:spacing w:after="0" w:line="240" w:lineRule="auto"/>
            </w:pPr>
            <w:r>
              <w:rPr>
                <w:rFonts w:ascii="Aptos" w:hAnsi="Aptos"/>
                <w:b/>
                <w:color w:val="253449"/>
                <w:sz w:val="16"/>
              </w:rPr>
              <w:t>Current simulation state</w:t>
            </w:r>
          </w:p>
        </w:tc>
        <w:tc>
          <w:tcPr>
            <w:tcW w:type="dxa" w:w="7344"/>
            <w:tcMar>
              <w:top w:w="65" w:type="dxa"/>
              <w:start w:w="90" w:type="dxa"/>
              <w:bottom w:w="65" w:type="dxa"/>
              <w:end w:w="90" w:type="dxa"/>
            </w:tcMar>
            <w:vAlign w:val="top"/>
            <w:shd w:fill="F7F9FB"/>
          </w:tcPr>
          <w:p>
            <w:pPr>
              <w:spacing w:after="0" w:line="240" w:lineRule="auto"/>
            </w:pPr>
            <w:r>
              <w:rPr>
                <w:rFonts w:ascii="Aptos" w:hAnsi="Aptos"/>
                <w:b w:val="0"/>
                <w:color w:val="253449"/>
                <w:sz w:val="16"/>
              </w:rPr>
              <w:t>State after accepted events; versioned separately and allowed to differ from historical published state.</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6"/>
              </w:rPr>
              <w:t>Candidate allocation</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6"/>
              </w:rPr>
              <w:t>Optimizer/baseline output before validation; not valid just because it is complete or has a high score.</w:t>
            </w:r>
          </w:p>
        </w:tc>
      </w:tr>
      <w:tr>
        <w:trPr>
          <w:cantSplit/>
        </w:trPr>
        <w:tc>
          <w:tcPr>
            <w:tcW w:type="dxa" w:w="2520"/>
            <w:tcMar>
              <w:top w:w="65" w:type="dxa"/>
              <w:start w:w="90" w:type="dxa"/>
              <w:bottom w:w="65" w:type="dxa"/>
              <w:end w:w="90" w:type="dxa"/>
            </w:tcMar>
            <w:vAlign w:val="top"/>
            <w:shd w:fill="F7F9FB"/>
          </w:tcPr>
          <w:p>
            <w:pPr>
              <w:spacing w:after="0" w:line="240" w:lineRule="auto"/>
            </w:pPr>
            <w:r>
              <w:rPr>
                <w:rFonts w:ascii="Aptos" w:hAnsi="Aptos"/>
                <w:b/>
                <w:color w:val="253449"/>
                <w:sz w:val="16"/>
              </w:rPr>
              <w:t>Validated draft</w:t>
            </w:r>
          </w:p>
        </w:tc>
        <w:tc>
          <w:tcPr>
            <w:tcW w:type="dxa" w:w="7344"/>
            <w:tcMar>
              <w:top w:w="65" w:type="dxa"/>
              <w:start w:w="90" w:type="dxa"/>
              <w:bottom w:w="65" w:type="dxa"/>
              <w:end w:w="90" w:type="dxa"/>
            </w:tcMar>
            <w:vAlign w:val="top"/>
            <w:shd w:fill="F7F9FB"/>
          </w:tcPr>
          <w:p>
            <w:pPr>
              <w:spacing w:after="0" w:line="240" w:lineRule="auto"/>
            </w:pPr>
            <w:r>
              <w:rPr>
                <w:rFonts w:ascii="Aptos" w:hAnsi="Aptos"/>
                <w:b w:val="0"/>
                <w:color w:val="253449"/>
                <w:sz w:val="16"/>
              </w:rPr>
              <w:t>Candidate that passes applicable hard constraints; completeness is separate, so this may be partial.</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6"/>
              </w:rPr>
              <w:t>Published version (if in scope)</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6"/>
              </w:rPr>
              <w:t>Explicitly approved version for operational use; historical record is traceable and is not silently overwritten.</w:t>
            </w:r>
          </w:p>
        </w:tc>
      </w:tr>
      <w:tr>
        <w:trPr>
          <w:cantSplit/>
        </w:trPr>
        <w:tc>
          <w:tcPr>
            <w:tcW w:type="dxa" w:w="2520"/>
            <w:tcMar>
              <w:top w:w="65" w:type="dxa"/>
              <w:start w:w="90" w:type="dxa"/>
              <w:bottom w:w="65" w:type="dxa"/>
              <w:end w:w="90" w:type="dxa"/>
            </w:tcMar>
            <w:vAlign w:val="top"/>
            <w:shd w:fill="F7F9FB"/>
          </w:tcPr>
          <w:p>
            <w:pPr>
              <w:spacing w:after="0" w:line="240" w:lineRule="auto"/>
            </w:pPr>
            <w:r>
              <w:rPr>
                <w:rFonts w:ascii="Aptos" w:hAnsi="Aptos"/>
                <w:b/>
                <w:color w:val="253449"/>
                <w:sz w:val="16"/>
              </w:rPr>
              <w:t>Repair attempt</w:t>
            </w:r>
          </w:p>
        </w:tc>
        <w:tc>
          <w:tcPr>
            <w:tcW w:type="dxa" w:w="7344"/>
            <w:tcMar>
              <w:top w:w="65" w:type="dxa"/>
              <w:start w:w="90" w:type="dxa"/>
              <w:bottom w:w="65" w:type="dxa"/>
              <w:end w:w="90" w:type="dxa"/>
            </w:tcMar>
            <w:vAlign w:val="top"/>
            <w:shd w:fill="F7F9FB"/>
          </w:tcPr>
          <w:p>
            <w:pPr>
              <w:spacing w:after="0" w:line="240" w:lineRule="auto"/>
            </w:pPr>
            <w:r>
              <w:rPr>
                <w:rFonts w:ascii="Aptos" w:hAnsi="Aptos"/>
                <w:b w:val="0"/>
                <w:color w:val="253449"/>
                <w:sz w:val="16"/>
              </w:rPr>
              <w:t>Links triggering event, pre/post state, affected set, candidate, status, validator output, retry attempt, and diff.</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6"/>
              </w:rPr>
              <w:t>Validation report</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6"/>
              </w:rPr>
              <w:t>Records snapshot/scope/rule versions, findings by constraint and assignment, and overall result.</w:t>
            </w:r>
          </w:p>
        </w:tc>
      </w:tr>
    </w:tbl>
    <w:p>
      <w:pPr>
        <w:spacing w:after="0"/>
        <w:widowControl/>
      </w:pPr>
    </w:p>
    <w:p>
      <w:pPr>
        <w:pStyle w:val="Heading2"/>
        <w:widowControl/>
      </w:pPr>
      <w:r>
        <w:t>10.1 Result taxonomy must survive every layer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4263D"/>
            <w:tcMar>
              <w:top w:w="85" w:type="dxa"/>
              <w:start w:w="90" w:type="dxa"/>
              <w:bottom w:w="85" w:type="dxa"/>
              <w:end w:w="90" w:type="dxa"/>
            </w:tcMar>
            <w:vAlign w:val="center"/>
          </w:tcPr>
          <w:p>
            <w:pPr>
              <w:spacing w:after="0" w:line="240" w:lineRule="auto"/>
            </w:pPr>
            <w:r>
              <w:rPr>
                <w:rFonts w:ascii="Aptos" w:hAnsi="Aptos"/>
                <w:b/>
                <w:color w:val="FFFFFF"/>
                <w:sz w:val="15"/>
              </w:rPr>
              <w:t>OUTCOME</w:t>
            </w:r>
          </w:p>
        </w:tc>
        <w:tc>
          <w:tcPr>
            <w:tcW w:type="dxa" w:w="4176"/>
            <w:shd w:fill="14263D"/>
            <w:tcMar>
              <w:top w:w="85" w:type="dxa"/>
              <w:start w:w="90" w:type="dxa"/>
              <w:bottom w:w="85" w:type="dxa"/>
              <w:end w:w="90" w:type="dxa"/>
            </w:tcMar>
            <w:vAlign w:val="center"/>
          </w:tcPr>
          <w:p>
            <w:pPr>
              <w:spacing w:after="0" w:line="240" w:lineRule="auto"/>
            </w:pPr>
            <w:r>
              <w:rPr>
                <w:rFonts w:ascii="Aptos" w:hAnsi="Aptos"/>
                <w:b/>
                <w:color w:val="FFFFFF"/>
                <w:sz w:val="15"/>
              </w:rPr>
              <w:t>MEANING TO PRESERVE</w:t>
            </w:r>
          </w:p>
        </w:tc>
        <w:tc>
          <w:tcPr>
            <w:tcW w:type="dxa" w:w="3600"/>
            <w:shd w:fill="14263D"/>
            <w:tcMar>
              <w:top w:w="85" w:type="dxa"/>
              <w:start w:w="90" w:type="dxa"/>
              <w:bottom w:w="85" w:type="dxa"/>
              <w:end w:w="90" w:type="dxa"/>
            </w:tcMar>
            <w:vAlign w:val="center"/>
          </w:tcPr>
          <w:p>
            <w:pPr>
              <w:spacing w:after="0" w:line="240" w:lineRule="auto"/>
            </w:pPr>
            <w:r>
              <w:rPr>
                <w:rFonts w:ascii="Aptos" w:hAnsi="Aptos"/>
                <w:b/>
                <w:color w:val="FFFFFF"/>
                <w:sz w:val="15"/>
              </w:rPr>
              <w:t>MUST NOT BE CONFUSED WITH</w:t>
            </w:r>
          </w:p>
        </w:tc>
      </w:tr>
      <w:tr>
        <w:trPr>
          <w:cantSplit/>
        </w:trPr>
        <w:tc>
          <w:tcPr>
            <w:tcW w:type="dxa" w:w="2088"/>
            <w:tcMar>
              <w:top w:w="65" w:type="dxa"/>
              <w:start w:w="90" w:type="dxa"/>
              <w:bottom w:w="65" w:type="dxa"/>
              <w:end w:w="90" w:type="dxa"/>
            </w:tcMar>
            <w:vAlign w:val="top"/>
          </w:tcPr>
          <w:p>
            <w:pPr>
              <w:spacing w:after="0" w:line="240" w:lineRule="auto"/>
            </w:pPr>
            <w:r>
              <w:rPr>
                <w:rFonts w:ascii="Aptos" w:hAnsi="Aptos"/>
                <w:b/>
                <w:color w:val="253449"/>
                <w:sz w:val="15"/>
              </w:rPr>
              <w:t>COMPLETE_VALID</w:t>
            </w:r>
          </w:p>
        </w:tc>
        <w:tc>
          <w:tcPr>
            <w:tcW w:type="dxa" w:w="4176"/>
            <w:tcMar>
              <w:top w:w="65" w:type="dxa"/>
              <w:start w:w="90" w:type="dxa"/>
              <w:bottom w:w="65" w:type="dxa"/>
              <w:end w:w="90" w:type="dxa"/>
            </w:tcMar>
            <w:vAlign w:val="top"/>
          </w:tcPr>
          <w:p>
            <w:pPr>
              <w:spacing w:after="0" w:line="240" w:lineRule="auto"/>
            </w:pPr>
            <w:r>
              <w:rPr>
                <w:rFonts w:ascii="Aptos" w:hAnsi="Aptos"/>
                <w:b w:val="0"/>
                <w:color w:val="253449"/>
                <w:sz w:val="15"/>
              </w:rPr>
              <w:t>Every required in-scope session is assigned; independent hard-constraint validation passes.</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5"/>
              </w:rPr>
              <w:t>High score alone; a candidate not independently validated.</w:t>
            </w:r>
          </w:p>
        </w:tc>
      </w:tr>
      <w:tr>
        <w:trPr>
          <w:cantSplit/>
        </w:trPr>
        <w:tc>
          <w:tcPr>
            <w:tcW w:type="dxa" w:w="2088"/>
            <w:tcMar>
              <w:top w:w="65" w:type="dxa"/>
              <w:start w:w="90" w:type="dxa"/>
              <w:bottom w:w="65" w:type="dxa"/>
              <w:end w:w="90" w:type="dxa"/>
            </w:tcMar>
            <w:vAlign w:val="top"/>
            <w:shd w:fill="F7F9FB"/>
          </w:tcPr>
          <w:p>
            <w:pPr>
              <w:spacing w:after="0" w:line="240" w:lineRule="auto"/>
            </w:pPr>
            <w:r>
              <w:rPr>
                <w:rFonts w:ascii="Aptos" w:hAnsi="Aptos"/>
                <w:b/>
                <w:color w:val="253449"/>
                <w:sz w:val="15"/>
              </w:rPr>
              <w:t>PARTIAL_VALID</w:t>
            </w:r>
          </w:p>
        </w:tc>
        <w:tc>
          <w:tcPr>
            <w:tcW w:type="dxa" w:w="4176"/>
            <w:tcMar>
              <w:top w:w="65" w:type="dxa"/>
              <w:start w:w="90" w:type="dxa"/>
              <w:bottom w:w="65" w:type="dxa"/>
              <w:end w:w="90" w:type="dxa"/>
            </w:tcMar>
            <w:vAlign w:val="top"/>
            <w:shd w:fill="F7F9FB"/>
          </w:tcPr>
          <w:p>
            <w:pPr>
              <w:spacing w:after="0" w:line="240" w:lineRule="auto"/>
            </w:pPr>
            <w:r>
              <w:rPr>
                <w:rFonts w:ascii="Aptos" w:hAnsi="Aptos"/>
                <w:b w:val="0"/>
                <w:color w:val="253449"/>
                <w:sz w:val="15"/>
              </w:rPr>
              <w:t>All assignments made are valid, but one or more required sessions remain unassigned.</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5"/>
              </w:rPr>
              <w:t>Complete timetable or invalid allocation.</w:t>
            </w:r>
          </w:p>
        </w:tc>
      </w:tr>
      <w:tr>
        <w:trPr>
          <w:cantSplit/>
        </w:trPr>
        <w:tc>
          <w:tcPr>
            <w:tcW w:type="dxa" w:w="2088"/>
            <w:tcMar>
              <w:top w:w="65" w:type="dxa"/>
              <w:start w:w="90" w:type="dxa"/>
              <w:bottom w:w="65" w:type="dxa"/>
              <w:end w:w="90" w:type="dxa"/>
            </w:tcMar>
            <w:vAlign w:val="top"/>
          </w:tcPr>
          <w:p>
            <w:pPr>
              <w:spacing w:after="0" w:line="240" w:lineRule="auto"/>
            </w:pPr>
            <w:r>
              <w:rPr>
                <w:rFonts w:ascii="Aptos" w:hAnsi="Aptos"/>
                <w:b/>
                <w:color w:val="253449"/>
                <w:sz w:val="15"/>
              </w:rPr>
              <w:t>PROVEN_INFEASIBLE</w:t>
            </w:r>
          </w:p>
        </w:tc>
        <w:tc>
          <w:tcPr>
            <w:tcW w:type="dxa" w:w="4176"/>
            <w:tcMar>
              <w:top w:w="65" w:type="dxa"/>
              <w:start w:w="90" w:type="dxa"/>
              <w:bottom w:w="65" w:type="dxa"/>
              <w:end w:w="90" w:type="dxa"/>
            </w:tcMar>
            <w:vAlign w:val="top"/>
          </w:tcPr>
          <w:p>
            <w:pPr>
              <w:spacing w:after="0" w:line="240" w:lineRule="auto"/>
            </w:pPr>
            <w:r>
              <w:rPr>
                <w:rFonts w:ascii="Aptos" w:hAnsi="Aptos"/>
                <w:b w:val="0"/>
                <w:color w:val="253449"/>
                <w:sz w:val="15"/>
              </w:rPr>
              <w:t>The selected method has established no complete valid allocation exists for the defined inputs/rules.</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5"/>
              </w:rPr>
              <w:t>Timeout or failure to find a solution.</w:t>
            </w:r>
          </w:p>
        </w:tc>
      </w:tr>
      <w:tr>
        <w:trPr>
          <w:cantSplit/>
        </w:trPr>
        <w:tc>
          <w:tcPr>
            <w:tcW w:type="dxa" w:w="2088"/>
            <w:tcMar>
              <w:top w:w="65" w:type="dxa"/>
              <w:start w:w="90" w:type="dxa"/>
              <w:bottom w:w="65" w:type="dxa"/>
              <w:end w:w="90" w:type="dxa"/>
            </w:tcMar>
            <w:vAlign w:val="top"/>
            <w:shd w:fill="F7F9FB"/>
          </w:tcPr>
          <w:p>
            <w:pPr>
              <w:spacing w:after="0" w:line="240" w:lineRule="auto"/>
            </w:pPr>
            <w:r>
              <w:rPr>
                <w:rFonts w:ascii="Aptos" w:hAnsi="Aptos"/>
                <w:b/>
                <w:color w:val="253449"/>
                <w:sz w:val="15"/>
              </w:rPr>
              <w:t>FEASIBILITY_UNKNOWN</w:t>
            </w:r>
          </w:p>
        </w:tc>
        <w:tc>
          <w:tcPr>
            <w:tcW w:type="dxa" w:w="4176"/>
            <w:tcMar>
              <w:top w:w="65" w:type="dxa"/>
              <w:start w:w="90" w:type="dxa"/>
              <w:bottom w:w="65" w:type="dxa"/>
              <w:end w:w="90" w:type="dxa"/>
            </w:tcMar>
            <w:vAlign w:val="top"/>
            <w:shd w:fill="F7F9FB"/>
          </w:tcPr>
          <w:p>
            <w:pPr>
              <w:spacing w:after="0" w:line="240" w:lineRule="auto"/>
            </w:pPr>
            <w:r>
              <w:rPr>
                <w:rFonts w:ascii="Aptos" w:hAnsi="Aptos"/>
                <w:b w:val="0"/>
                <w:color w:val="253449"/>
                <w:sz w:val="15"/>
              </w:rPr>
              <w:t>The run ended/interrupted without establishing feasibility or infeasibility.</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5"/>
              </w:rPr>
              <w:t>Proof that no solution exists.</w:t>
            </w:r>
          </w:p>
        </w:tc>
      </w:tr>
      <w:tr>
        <w:trPr>
          <w:cantSplit/>
        </w:trPr>
        <w:tc>
          <w:tcPr>
            <w:tcW w:type="dxa" w:w="2088"/>
            <w:tcMar>
              <w:top w:w="65" w:type="dxa"/>
              <w:start w:w="90" w:type="dxa"/>
              <w:bottom w:w="65" w:type="dxa"/>
              <w:end w:w="90" w:type="dxa"/>
            </w:tcMar>
            <w:vAlign w:val="top"/>
          </w:tcPr>
          <w:p>
            <w:pPr>
              <w:spacing w:after="0" w:line="240" w:lineRule="auto"/>
            </w:pPr>
            <w:r>
              <w:rPr>
                <w:rFonts w:ascii="Aptos" w:hAnsi="Aptos"/>
                <w:b/>
                <w:color w:val="253449"/>
                <w:sz w:val="15"/>
              </w:rPr>
              <w:t>INVALID_INPUT</w:t>
            </w:r>
          </w:p>
        </w:tc>
        <w:tc>
          <w:tcPr>
            <w:tcW w:type="dxa" w:w="4176"/>
            <w:tcMar>
              <w:top w:w="65" w:type="dxa"/>
              <w:start w:w="90" w:type="dxa"/>
              <w:bottom w:w="65" w:type="dxa"/>
              <w:end w:w="90" w:type="dxa"/>
            </w:tcMar>
            <w:vAlign w:val="top"/>
          </w:tcPr>
          <w:p>
            <w:pPr>
              <w:spacing w:after="0" w:line="240" w:lineRule="auto"/>
            </w:pPr>
            <w:r>
              <w:rPr>
                <w:rFonts w:ascii="Aptos" w:hAnsi="Aptos"/>
                <w:b w:val="0"/>
                <w:color w:val="253449"/>
                <w:sz w:val="15"/>
              </w:rPr>
              <w:t>Input/configuration failed validation.</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5"/>
              </w:rPr>
              <w:t>A legitimate infeasible allocation instance.</w:t>
            </w:r>
          </w:p>
        </w:tc>
      </w:tr>
      <w:tr>
        <w:trPr>
          <w:cantSplit/>
        </w:trPr>
        <w:tc>
          <w:tcPr>
            <w:tcW w:type="dxa" w:w="2088"/>
            <w:tcMar>
              <w:top w:w="65" w:type="dxa"/>
              <w:start w:w="90" w:type="dxa"/>
              <w:bottom w:w="65" w:type="dxa"/>
              <w:end w:w="90" w:type="dxa"/>
            </w:tcMar>
            <w:vAlign w:val="top"/>
            <w:shd w:fill="F7F9FB"/>
          </w:tcPr>
          <w:p>
            <w:pPr>
              <w:spacing w:after="0" w:line="240" w:lineRule="auto"/>
            </w:pPr>
            <w:r>
              <w:rPr>
                <w:rFonts w:ascii="Aptos" w:hAnsi="Aptos"/>
                <w:b/>
                <w:color w:val="253449"/>
                <w:sz w:val="15"/>
              </w:rPr>
              <w:t>INVALID_CANDIDATE</w:t>
            </w:r>
          </w:p>
        </w:tc>
        <w:tc>
          <w:tcPr>
            <w:tcW w:type="dxa" w:w="4176"/>
            <w:tcMar>
              <w:top w:w="65" w:type="dxa"/>
              <w:start w:w="90" w:type="dxa"/>
              <w:bottom w:w="65" w:type="dxa"/>
              <w:end w:w="90" w:type="dxa"/>
            </w:tcMar>
            <w:vAlign w:val="top"/>
            <w:shd w:fill="F7F9FB"/>
          </w:tcPr>
          <w:p>
            <w:pPr>
              <w:spacing w:after="0" w:line="240" w:lineRule="auto"/>
            </w:pPr>
            <w:r>
              <w:rPr>
                <w:rFonts w:ascii="Aptos" w:hAnsi="Aptos"/>
                <w:b w:val="0"/>
                <w:color w:val="253449"/>
                <w:sz w:val="15"/>
              </w:rPr>
              <w:t>Candidate violates at least one hard constraint.</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5"/>
              </w:rPr>
              <w:t>Valid output or publishable result.</w:t>
            </w:r>
          </w:p>
        </w:tc>
      </w:tr>
      <w:tr>
        <w:trPr>
          <w:cantSplit/>
        </w:trPr>
        <w:tc>
          <w:tcPr>
            <w:tcW w:type="dxa" w:w="2088"/>
            <w:tcMar>
              <w:top w:w="65" w:type="dxa"/>
              <w:start w:w="90" w:type="dxa"/>
              <w:bottom w:w="65" w:type="dxa"/>
              <w:end w:w="90" w:type="dxa"/>
            </w:tcMar>
            <w:vAlign w:val="top"/>
          </w:tcPr>
          <w:p>
            <w:pPr>
              <w:spacing w:after="0" w:line="240" w:lineRule="auto"/>
            </w:pPr>
            <w:r>
              <w:rPr>
                <w:rFonts w:ascii="Aptos" w:hAnsi="Aptos"/>
                <w:b/>
                <w:color w:val="253449"/>
                <w:sz w:val="15"/>
              </w:rPr>
              <w:t>RUN_FAILED</w:t>
            </w:r>
          </w:p>
        </w:tc>
        <w:tc>
          <w:tcPr>
            <w:tcW w:type="dxa" w:w="4176"/>
            <w:tcMar>
              <w:top w:w="65" w:type="dxa"/>
              <w:start w:w="90" w:type="dxa"/>
              <w:bottom w:w="65" w:type="dxa"/>
              <w:end w:w="90" w:type="dxa"/>
            </w:tcMar>
            <w:vAlign w:val="top"/>
          </w:tcPr>
          <w:p>
            <w:pPr>
              <w:spacing w:after="0" w:line="240" w:lineRule="auto"/>
            </w:pPr>
            <w:r>
              <w:rPr>
                <w:rFonts w:ascii="Aptos" w:hAnsi="Aptos"/>
                <w:b w:val="0"/>
                <w:color w:val="253449"/>
                <w:sz w:val="15"/>
              </w:rPr>
              <w:t>Unexpected/internal failure prevented a trustworthy result.</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5"/>
              </w:rPr>
              <w:t>A domain-level infeasibility conclusion.</w:t>
            </w:r>
          </w:p>
        </w:tc>
      </w:tr>
      <w:tr>
        <w:trPr>
          <w:cantSplit/>
        </w:trPr>
        <w:tc>
          <w:tcPr>
            <w:tcW w:type="dxa" w:w="2088"/>
            <w:tcMar>
              <w:top w:w="65" w:type="dxa"/>
              <w:start w:w="90" w:type="dxa"/>
              <w:bottom w:w="65" w:type="dxa"/>
              <w:end w:w="90" w:type="dxa"/>
            </w:tcMar>
            <w:vAlign w:val="top"/>
            <w:shd w:fill="F7F9FB"/>
          </w:tcPr>
          <w:p>
            <w:pPr>
              <w:spacing w:after="0" w:line="240" w:lineRule="auto"/>
            </w:pPr>
            <w:r>
              <w:rPr>
                <w:rFonts w:ascii="Aptos" w:hAnsi="Aptos"/>
                <w:b/>
                <w:color w:val="253449"/>
                <w:sz w:val="15"/>
              </w:rPr>
              <w:t>CANCELLED</w:t>
            </w:r>
          </w:p>
        </w:tc>
        <w:tc>
          <w:tcPr>
            <w:tcW w:type="dxa" w:w="4176"/>
            <w:tcMar>
              <w:top w:w="65" w:type="dxa"/>
              <w:start w:w="90" w:type="dxa"/>
              <w:bottom w:w="65" w:type="dxa"/>
              <w:end w:w="90" w:type="dxa"/>
            </w:tcMar>
            <w:vAlign w:val="top"/>
            <w:shd w:fill="F7F9FB"/>
          </w:tcPr>
          <w:p>
            <w:pPr>
              <w:spacing w:after="0" w:line="240" w:lineRule="auto"/>
            </w:pPr>
            <w:r>
              <w:rPr>
                <w:rFonts w:ascii="Aptos" w:hAnsi="Aptos"/>
                <w:b w:val="0"/>
                <w:color w:val="253449"/>
                <w:sz w:val="15"/>
              </w:rPr>
              <w:t>Authorized cancellation occurred.</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5"/>
              </w:rPr>
              <w:t>Normal completion; intermediate data must be described.</w:t>
            </w:r>
          </w:p>
        </w:tc>
      </w:tr>
    </w:tbl>
    <w:p>
      <w:pPr>
        <w:spacing w:after="0"/>
        <w:widowControl/>
      </w:pPr>
    </w:p>
    <w:p>
      <w:pPr>
        <w:pStyle w:val="Heading2"/>
        <w:widowControl/>
      </w:pPr>
      <w:r>
        <w:t>10.2 State and concurrency questions</w:t>
      </w:r>
    </w:p>
    <w:p>
      <w:pPr>
        <w:pStyle w:val="TightBullet"/>
        <w:widowControl/>
      </w:pPr>
      <w:r>
        <w:rPr>
          <w:rFonts w:ascii="Aptos" w:hAnsi="Aptos"/>
          <w:color w:val="253449"/>
          <w:sz w:val="18"/>
        </w:rPr>
        <w:t>What happens when a room/session/configuration is edited while an optimizer run is active? Detect stale snapshot or apply the approved isolation rule.</w:t>
      </w:r>
    </w:p>
    <w:p>
      <w:pPr>
        <w:pStyle w:val="TightBullet"/>
        <w:widowControl/>
      </w:pPr>
      <w:r>
        <w:rPr>
          <w:rFonts w:ascii="Aptos" w:hAnsi="Aptos"/>
          <w:color w:val="253449"/>
          <w:sz w:val="18"/>
        </w:rPr>
        <w:t>Can two users edit/apply events concurrently? If the user model is still open, propose options but do not assume multi-user operation.</w:t>
      </w:r>
    </w:p>
    <w:p>
      <w:pPr>
        <w:pStyle w:val="TightBullet"/>
        <w:widowControl/>
      </w:pPr>
      <w:r>
        <w:rPr>
          <w:rFonts w:ascii="Aptos" w:hAnsi="Aptos"/>
          <w:color w:val="253449"/>
          <w:sz w:val="18"/>
        </w:rPr>
        <w:t>Which operations are idempotent, version-checked, transactional, or replayable?</w:t>
      </w:r>
    </w:p>
    <w:p>
      <w:pPr>
        <w:pStyle w:val="TightBullet"/>
        <w:widowControl/>
      </w:pPr>
      <w:r>
        <w:rPr>
          <w:rFonts w:ascii="Aptos" w:hAnsi="Aptos"/>
          <w:color w:val="253449"/>
          <w:sz w:val="18"/>
        </w:rPr>
        <w:t>What does rollback restore, what does it preserve, and which audit history remains immutable?</w:t>
      </w:r>
    </w:p>
    <w:p>
      <w:pPr>
        <w:pStyle w:val="TightBullet"/>
        <w:widowControl/>
      </w:pPr>
      <w:r>
        <w:rPr>
          <w:rFonts w:ascii="Aptos" w:hAnsi="Aptos"/>
          <w:color w:val="253449"/>
          <w:sz w:val="18"/>
        </w:rPr>
        <w:t>Which state changes invalidate prior validation reports, metrics, or published eligibility?</w:t>
      </w:r>
    </w:p>
    <w:p>
      <w:pPr>
        <w:pStyle w:val="Heading1"/>
        <w:widowControl/>
      </w:pPr>
      <w:r>
        <w:t>11. UI, metrics, benchmarking, and non-functional requirements</w:t>
      </w:r>
    </w:p>
    <w:p>
      <w:pPr>
        <w:pStyle w:val="Heading2"/>
        <w:widowControl/>
      </w:pPr>
      <w:r>
        <w:t>11.1 UI implementation strategy</w:t>
      </w:r>
    </w:p>
    <w:p>
      <w:pPr>
        <w:widowControl/>
      </w:pPr>
      <w:r>
        <w:rPr>
          <w:rFonts w:ascii="Aptos" w:hAnsi="Aptos"/>
          <w:i w:val="0"/>
          <w:color w:val="253449"/>
          <w:sz w:val="18"/>
        </w:rPr>
        <w:t>The current product direction includes an operations dashboard and workspaces for allocation, timetable/calendar, session management, rooms/facilities, availability/bookings, change simulation, evaluation/benchmarking, reporting/export, and settings/rules. These are proposed screen areas; confirm scope and sequencing before recommending a full implementation.</w:t>
      </w:r>
    </w:p>
    <w:p>
      <w:pPr>
        <w:widowControl/>
      </w:pPr>
      <w:r>
        <w:rPr>
          <w:rFonts w:ascii="Aptos" w:hAnsi="Aptos"/>
          <w:i w:val="0"/>
          <w:color w:val="253449"/>
          <w:sz w:val="18"/>
        </w:rPr>
        <w:t>Assess page/component organization, state/data flow, loading/empty/error/timeout/partial/infeasible states, form validation, accessible interaction, and consistent status semantics. A visual mockup communicates presentation direction only; it does not define hidden business behavior or prove that backend actions exist.</w:t>
      </w:r>
    </w:p>
    <w:p>
      <w:pPr>
        <w:pStyle w:val="Heading2"/>
        <w:widowControl/>
      </w:pPr>
      <w:r>
        <w:t>11.2 UI must show operational truth</w:t>
      </w:r>
    </w:p>
    <w:p>
      <w:pPr>
        <w:pStyle w:val="TightBullet"/>
        <w:widowControl/>
      </w:pPr>
      <w:r>
        <w:rPr>
          <w:rFonts w:ascii="Aptos" w:hAnsi="Aptos"/>
          <w:color w:val="253449"/>
          <w:sz w:val="18"/>
        </w:rPr>
        <w:t>Validity, completeness, execution status, and optimization quality separately.</w:t>
      </w:r>
    </w:p>
    <w:p>
      <w:pPr>
        <w:pStyle w:val="TightBullet"/>
        <w:widowControl/>
      </w:pPr>
      <w:r>
        <w:rPr>
          <w:rFonts w:ascii="Aptos" w:hAnsi="Aptos"/>
          <w:color w:val="253449"/>
          <w:sz w:val="18"/>
        </w:rPr>
        <w:t>Unassigned and invalid/impacted sessions with substantiated blocker explanations and unknown causes labelled honestly.</w:t>
      </w:r>
    </w:p>
    <w:p>
      <w:pPr>
        <w:pStyle w:val="TightBullet"/>
        <w:widowControl/>
      </w:pPr>
      <w:r>
        <w:rPr>
          <w:rFonts w:ascii="Aptos" w:hAnsi="Aptos"/>
          <w:color w:val="253449"/>
          <w:sz w:val="18"/>
        </w:rPr>
        <w:t>Applied/rejected/failed event status separately from repair status; current simulated state separately from historical published schedule.</w:t>
      </w:r>
    </w:p>
    <w:p>
      <w:pPr>
        <w:pStyle w:val="TightBullet"/>
        <w:widowControl/>
      </w:pPr>
      <w:r>
        <w:rPr>
          <w:rFonts w:ascii="Aptos" w:hAnsi="Aptos"/>
          <w:color w:val="253449"/>
          <w:sz w:val="18"/>
        </w:rPr>
        <w:t>Boundary limits, remaining budgets where useful, and explicit termination reason.</w:t>
      </w:r>
    </w:p>
    <w:p>
      <w:pPr>
        <w:pStyle w:val="TightBullet"/>
        <w:widowControl/>
      </w:pPr>
      <w:r>
        <w:rPr>
          <w:rFonts w:ascii="Aptos" w:hAnsi="Aptos"/>
          <w:color w:val="253449"/>
          <w:sz w:val="18"/>
        </w:rPr>
        <w:t>A before/after diff and changed/unchanged/unassigned records for repair; a high-level alert cannot replace detail.</w:t>
      </w:r>
    </w:p>
    <w:p>
      <w:pPr>
        <w:pStyle w:val="TightBullet"/>
        <w:widowControl/>
      </w:pPr>
      <w:r>
        <w:rPr>
          <w:rFonts w:ascii="Aptos" w:hAnsi="Aptos"/>
          <w:color w:val="253449"/>
          <w:sz w:val="18"/>
        </w:rPr>
        <w:t>Incomparable/missing benchmark data as unavailable with a reason, rather than a fabricated bar/chart/percentage.</w:t>
      </w:r>
    </w:p>
    <w:p>
      <w:pPr>
        <w:pStyle w:val="Heading2"/>
        <w:widowControl/>
      </w:pPr>
      <w:r>
        <w:t>11.3 Metrics and benchmark protocol</w:t>
      </w:r>
    </w:p>
    <w:p>
      <w:pPr>
        <w:widowControl/>
      </w:pPr>
      <w:r>
        <w:rPr>
          <w:rFonts w:ascii="Aptos" w:hAnsi="Aptos"/>
          <w:i w:val="0"/>
          <w:color w:val="253449"/>
          <w:sz w:val="18"/>
        </w:rPr>
        <w:t>Assess candidate formulas for allocation coverage, unassigned count, hard violations, room-time utilization, seat utilization, soft-preference satisfaction, disruption, runtime, completeness/status, and uncertainty. Each metric needs an approved denominator, inclusion/exclusion rules, aggregation, missing-data handling, and run scope before implementation.</w:t>
      </w:r>
    </w:p>
    <w:p>
      <w:pPr>
        <w:pStyle w:val="TightBullet"/>
        <w:widowControl/>
      </w:pPr>
      <w:r>
        <w:rPr>
          <w:rFonts w:ascii="Aptos" w:hAnsi="Aptos"/>
          <w:color w:val="253449"/>
          <w:sz w:val="18"/>
        </w:rPr>
        <w:t>Baseline and optimizer must use equivalent input snapshot, event/scenario, rules, metric definitions, and scope.</w:t>
      </w:r>
    </w:p>
    <w:p>
      <w:pPr>
        <w:pStyle w:val="TightBullet"/>
        <w:widowControl/>
      </w:pPr>
      <w:r>
        <w:rPr>
          <w:rFonts w:ascii="Aptos" w:hAnsi="Aptos"/>
          <w:color w:val="253449"/>
          <w:sz w:val="18"/>
        </w:rPr>
        <w:t>Version the baseline method, optimizer/configuration, schema/data/scenario manifest, environment, and seed where relevant.</w:t>
      </w:r>
    </w:p>
    <w:p>
      <w:pPr>
        <w:pStyle w:val="TightBullet"/>
        <w:widowControl/>
      </w:pPr>
      <w:r>
        <w:rPr>
          <w:rFonts w:ascii="Aptos" w:hAnsi="Aptos"/>
          <w:color w:val="253449"/>
          <w:sz w:val="18"/>
        </w:rPr>
        <w:t>Report correctness, completeness, and preference quality separately; composite metrics must not hide failures.</w:t>
      </w:r>
    </w:p>
    <w:p>
      <w:pPr>
        <w:pStyle w:val="TightBullet"/>
        <w:widowControl/>
      </w:pPr>
      <w:r>
        <w:rPr>
          <w:rFonts w:ascii="Aptos" w:hAnsi="Aptos"/>
          <w:color w:val="253449"/>
          <w:sz w:val="18"/>
        </w:rPr>
        <w:t>Define repeated-run handling and variation for randomized methods.</w:t>
      </w:r>
    </w:p>
    <w:p>
      <w:pPr>
        <w:pStyle w:val="TightBullet"/>
        <w:widowControl/>
      </w:pPr>
      <w:r>
        <w:rPr>
          <w:rFonts w:ascii="Aptos" w:hAnsi="Aptos"/>
          <w:color w:val="253449"/>
          <w:sz w:val="18"/>
        </w:rPr>
        <w:t>Treat timeouts/interruption honestly. Mark comparisons unavailable when evidence is missing or incomparable.</w:t>
      </w:r>
    </w:p>
    <w:p>
      <w:pPr>
        <w:pStyle w:val="TightBullet"/>
        <w:widowControl/>
      </w:pPr>
      <w:r>
        <w:rPr>
          <w:rFonts w:ascii="Aptos" w:hAnsi="Aptos"/>
          <w:color w:val="253449"/>
          <w:sz w:val="18"/>
        </w:rPr>
        <w:t>Label intentional stress/infeasible scenarios distinctly from accidental dataset errors.</w:t>
      </w:r>
    </w:p>
    <w:p>
      <w:pPr>
        <w:pStyle w:val="Heading2"/>
        <w:widowControl/>
      </w:pPr>
      <w:r>
        <w:t>11.4 Non-functional qualities to make measurable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85" w:type="dxa"/>
              <w:start w:w="90" w:type="dxa"/>
              <w:bottom w:w="85" w:type="dxa"/>
              <w:end w:w="90" w:type="dxa"/>
            </w:tcMar>
            <w:vAlign w:val="center"/>
          </w:tcPr>
          <w:p>
            <w:pPr>
              <w:spacing w:after="0" w:line="240" w:lineRule="auto"/>
            </w:pPr>
            <w:r>
              <w:rPr>
                <w:rFonts w:ascii="Aptos" w:hAnsi="Aptos"/>
                <w:b/>
                <w:color w:val="FFFFFF"/>
                <w:sz w:val="15"/>
              </w:rPr>
              <w:t>QUALITY</w:t>
            </w:r>
          </w:p>
        </w:tc>
        <w:tc>
          <w:tcPr>
            <w:tcW w:type="dxa" w:w="7632"/>
            <w:shd w:fill="14263D"/>
            <w:tcMar>
              <w:top w:w="85" w:type="dxa"/>
              <w:start w:w="90" w:type="dxa"/>
              <w:bottom w:w="85" w:type="dxa"/>
              <w:end w:w="90" w:type="dxa"/>
            </w:tcMar>
            <w:vAlign w:val="center"/>
          </w:tcPr>
          <w:p>
            <w:pPr>
              <w:spacing w:after="0" w:line="240" w:lineRule="auto"/>
            </w:pPr>
            <w:r>
              <w:rPr>
                <w:rFonts w:ascii="Aptos" w:hAnsi="Aptos"/>
                <w:b/>
                <w:color w:val="FFFFFF"/>
                <w:sz w:val="15"/>
              </w:rPr>
              <w:t>ASSESSMENT EXPECTATION</w:t>
            </w:r>
          </w:p>
        </w:tc>
      </w:tr>
      <w:tr>
        <w:trPr>
          <w:cantSplit/>
        </w:trPr>
        <w:tc>
          <w:tcPr>
            <w:tcW w:type="dxa" w:w="2232"/>
            <w:tcMar>
              <w:top w:w="65" w:type="dxa"/>
              <w:start w:w="90" w:type="dxa"/>
              <w:bottom w:w="65" w:type="dxa"/>
              <w:end w:w="90" w:type="dxa"/>
            </w:tcMar>
            <w:vAlign w:val="top"/>
          </w:tcPr>
          <w:p>
            <w:pPr>
              <w:spacing w:after="0" w:line="240" w:lineRule="auto"/>
            </w:pPr>
            <w:r>
              <w:rPr>
                <w:rFonts w:ascii="Aptos" w:hAnsi="Aptos"/>
                <w:b/>
                <w:color w:val="253449"/>
                <w:sz w:val="15"/>
              </w:rPr>
              <w:t>Correctness</w:t>
            </w:r>
          </w:p>
        </w:tc>
        <w:tc>
          <w:tcPr>
            <w:tcW w:type="dxa" w:w="7632"/>
            <w:tcMar>
              <w:top w:w="65" w:type="dxa"/>
              <w:start w:w="90" w:type="dxa"/>
              <w:bottom w:w="65" w:type="dxa"/>
              <w:end w:w="90" w:type="dxa"/>
            </w:tcMar>
            <w:vAlign w:val="top"/>
          </w:tcPr>
          <w:p>
            <w:pPr>
              <w:spacing w:after="0" w:line="240" w:lineRule="auto"/>
            </w:pPr>
            <w:r>
              <w:rPr>
                <w:rFonts w:ascii="Aptos" w:hAnsi="Aptos"/>
                <w:b w:val="0"/>
                <w:color w:val="253449"/>
                <w:sz w:val="15"/>
              </w:rPr>
              <w:t>Specify independent-validator contract, hard-rule invariants, and boundary tests.</w:t>
            </w:r>
          </w:p>
        </w:tc>
      </w:tr>
      <w:tr>
        <w:trPr>
          <w:cantSplit/>
        </w:trPr>
        <w:tc>
          <w:tcPr>
            <w:tcW w:type="dxa" w:w="2232"/>
            <w:tcMar>
              <w:top w:w="65" w:type="dxa"/>
              <w:start w:w="90" w:type="dxa"/>
              <w:bottom w:w="65" w:type="dxa"/>
              <w:end w:w="90" w:type="dxa"/>
            </w:tcMar>
            <w:vAlign w:val="top"/>
            <w:shd w:fill="F7F9FB"/>
          </w:tcPr>
          <w:p>
            <w:pPr>
              <w:spacing w:after="0" w:line="240" w:lineRule="auto"/>
            </w:pPr>
            <w:r>
              <w:rPr>
                <w:rFonts w:ascii="Aptos" w:hAnsi="Aptos"/>
                <w:b/>
                <w:color w:val="253449"/>
                <w:sz w:val="15"/>
              </w:rPr>
              <w:t>Performance</w:t>
            </w:r>
          </w:p>
        </w:tc>
        <w:tc>
          <w:tcPr>
            <w:tcW w:type="dxa" w:w="7632"/>
            <w:tcMar>
              <w:top w:w="65" w:type="dxa"/>
              <w:start w:w="90" w:type="dxa"/>
              <w:bottom w:w="65" w:type="dxa"/>
              <w:end w:w="90" w:type="dxa"/>
            </w:tcMar>
            <w:vAlign w:val="top"/>
            <w:shd w:fill="F7F9FB"/>
          </w:tcPr>
          <w:p>
            <w:pPr>
              <w:spacing w:after="0" w:line="240" w:lineRule="auto"/>
            </w:pPr>
            <w:r>
              <w:rPr>
                <w:rFonts w:ascii="Aptos" w:hAnsi="Aptos"/>
                <w:b w:val="0"/>
                <w:color w:val="253449"/>
                <w:sz w:val="15"/>
              </w:rPr>
              <w:t>Tie thresholds to approved data scale, hardware/environment, and a repeatable measurement protocol.</w:t>
            </w:r>
          </w:p>
        </w:tc>
      </w:tr>
      <w:tr>
        <w:trPr>
          <w:cantSplit/>
        </w:trPr>
        <w:tc>
          <w:tcPr>
            <w:tcW w:type="dxa" w:w="2232"/>
            <w:tcMar>
              <w:top w:w="65" w:type="dxa"/>
              <w:start w:w="90" w:type="dxa"/>
              <w:bottom w:w="65" w:type="dxa"/>
              <w:end w:w="90" w:type="dxa"/>
            </w:tcMar>
            <w:vAlign w:val="top"/>
          </w:tcPr>
          <w:p>
            <w:pPr>
              <w:spacing w:after="0" w:line="240" w:lineRule="auto"/>
            </w:pPr>
            <w:r>
              <w:rPr>
                <w:rFonts w:ascii="Aptos" w:hAnsi="Aptos"/>
                <w:b/>
                <w:color w:val="253449"/>
                <w:sz w:val="15"/>
              </w:rPr>
              <w:t>Reliability</w:t>
            </w:r>
          </w:p>
        </w:tc>
        <w:tc>
          <w:tcPr>
            <w:tcW w:type="dxa" w:w="7632"/>
            <w:tcMar>
              <w:top w:w="65" w:type="dxa"/>
              <w:start w:w="90" w:type="dxa"/>
              <w:bottom w:w="65" w:type="dxa"/>
              <w:end w:w="90" w:type="dxa"/>
            </w:tcMar>
            <w:vAlign w:val="top"/>
          </w:tcPr>
          <w:p>
            <w:pPr>
              <w:spacing w:after="0" w:line="240" w:lineRule="auto"/>
            </w:pPr>
            <w:r>
              <w:rPr>
                <w:rFonts w:ascii="Aptos" w:hAnsi="Aptos"/>
                <w:b w:val="0"/>
                <w:color w:val="253449"/>
                <w:sz w:val="15"/>
              </w:rPr>
              <w:t>Failed events/runs do not corrupt last valid or historical state; propose fault-injection checks.</w:t>
            </w:r>
          </w:p>
        </w:tc>
      </w:tr>
      <w:tr>
        <w:trPr>
          <w:cantSplit/>
        </w:trPr>
        <w:tc>
          <w:tcPr>
            <w:tcW w:type="dxa" w:w="2232"/>
            <w:tcMar>
              <w:top w:w="65" w:type="dxa"/>
              <w:start w:w="90" w:type="dxa"/>
              <w:bottom w:w="65" w:type="dxa"/>
              <w:end w:w="90" w:type="dxa"/>
            </w:tcMar>
            <w:vAlign w:val="top"/>
            <w:shd w:fill="F7F9FB"/>
          </w:tcPr>
          <w:p>
            <w:pPr>
              <w:spacing w:after="0" w:line="240" w:lineRule="auto"/>
            </w:pPr>
            <w:r>
              <w:rPr>
                <w:rFonts w:ascii="Aptos" w:hAnsi="Aptos"/>
                <w:b/>
                <w:color w:val="253449"/>
                <w:sz w:val="15"/>
              </w:rPr>
              <w:t>Reproducibility</w:t>
            </w:r>
          </w:p>
        </w:tc>
        <w:tc>
          <w:tcPr>
            <w:tcW w:type="dxa" w:w="7632"/>
            <w:tcMar>
              <w:top w:w="65" w:type="dxa"/>
              <w:start w:w="90" w:type="dxa"/>
              <w:bottom w:w="65" w:type="dxa"/>
              <w:end w:w="90" w:type="dxa"/>
            </w:tcMar>
            <w:vAlign w:val="top"/>
            <w:shd w:fill="F7F9FB"/>
          </w:tcPr>
          <w:p>
            <w:pPr>
              <w:spacing w:after="0" w:line="240" w:lineRule="auto"/>
            </w:pPr>
            <w:r>
              <w:rPr>
                <w:rFonts w:ascii="Aptos" w:hAnsi="Aptos"/>
                <w:b w:val="0"/>
                <w:color w:val="253449"/>
                <w:sz w:val="15"/>
              </w:rPr>
              <w:t>Inputs, rules, algorithm/config versions, seeds, and run environment are identifiable.</w:t>
            </w:r>
          </w:p>
        </w:tc>
      </w:tr>
      <w:tr>
        <w:trPr>
          <w:cantSplit/>
        </w:trPr>
        <w:tc>
          <w:tcPr>
            <w:tcW w:type="dxa" w:w="2232"/>
            <w:tcMar>
              <w:top w:w="65" w:type="dxa"/>
              <w:start w:w="90" w:type="dxa"/>
              <w:bottom w:w="65" w:type="dxa"/>
              <w:end w:w="90" w:type="dxa"/>
            </w:tcMar>
            <w:vAlign w:val="top"/>
          </w:tcPr>
          <w:p>
            <w:pPr>
              <w:spacing w:after="0" w:line="240" w:lineRule="auto"/>
            </w:pPr>
            <w:r>
              <w:rPr>
                <w:rFonts w:ascii="Aptos" w:hAnsi="Aptos"/>
                <w:b/>
                <w:color w:val="253449"/>
                <w:sz w:val="15"/>
              </w:rPr>
              <w:t>Explainability</w:t>
            </w:r>
          </w:p>
        </w:tc>
        <w:tc>
          <w:tcPr>
            <w:tcW w:type="dxa" w:w="7632"/>
            <w:tcMar>
              <w:top w:w="65" w:type="dxa"/>
              <w:start w:w="90" w:type="dxa"/>
              <w:bottom w:w="65" w:type="dxa"/>
              <w:end w:w="90" w:type="dxa"/>
            </w:tcMar>
            <w:vAlign w:val="top"/>
          </w:tcPr>
          <w:p>
            <w:pPr>
              <w:spacing w:after="0" w:line="240" w:lineRule="auto"/>
            </w:pPr>
            <w:r>
              <w:rPr>
                <w:rFonts w:ascii="Aptos" w:hAnsi="Aptos"/>
                <w:b w:val="0"/>
                <w:color w:val="253449"/>
                <w:sz w:val="15"/>
              </w:rPr>
              <w:t>Known reasons for unassigned/moved sessions are structured and source-backed; uncertainty is labelled.</w:t>
            </w:r>
          </w:p>
        </w:tc>
      </w:tr>
      <w:tr>
        <w:trPr>
          <w:cantSplit/>
        </w:trPr>
        <w:tc>
          <w:tcPr>
            <w:tcW w:type="dxa" w:w="2232"/>
            <w:tcMar>
              <w:top w:w="65" w:type="dxa"/>
              <w:start w:w="90" w:type="dxa"/>
              <w:bottom w:w="65" w:type="dxa"/>
              <w:end w:w="90" w:type="dxa"/>
            </w:tcMar>
            <w:vAlign w:val="top"/>
            <w:shd w:fill="F7F9FB"/>
          </w:tcPr>
          <w:p>
            <w:pPr>
              <w:spacing w:after="0" w:line="240" w:lineRule="auto"/>
            </w:pPr>
            <w:r>
              <w:rPr>
                <w:rFonts w:ascii="Aptos" w:hAnsi="Aptos"/>
                <w:b/>
                <w:color w:val="253449"/>
                <w:sz w:val="15"/>
              </w:rPr>
              <w:t>Usability / accessibility</w:t>
            </w:r>
          </w:p>
        </w:tc>
        <w:tc>
          <w:tcPr>
            <w:tcW w:type="dxa" w:w="7632"/>
            <w:tcMar>
              <w:top w:w="65" w:type="dxa"/>
              <w:start w:w="90" w:type="dxa"/>
              <w:bottom w:w="65" w:type="dxa"/>
              <w:end w:w="90" w:type="dxa"/>
            </w:tcMar>
            <w:vAlign w:val="top"/>
            <w:shd w:fill="F7F9FB"/>
          </w:tcPr>
          <w:p>
            <w:pPr>
              <w:spacing w:after="0" w:line="240" w:lineRule="auto"/>
            </w:pPr>
            <w:r>
              <w:rPr>
                <w:rFonts w:ascii="Aptos" w:hAnsi="Aptos"/>
                <w:b w:val="0"/>
                <w:color w:val="253449"/>
                <w:sz w:val="15"/>
              </w:rPr>
              <w:t>Core workflows are task-testable; status does not rely on colour alone; keyboard/text support considered.</w:t>
            </w:r>
          </w:p>
        </w:tc>
      </w:tr>
      <w:tr>
        <w:trPr>
          <w:cantSplit/>
        </w:trPr>
        <w:tc>
          <w:tcPr>
            <w:tcW w:type="dxa" w:w="2232"/>
            <w:tcMar>
              <w:top w:w="65" w:type="dxa"/>
              <w:start w:w="90" w:type="dxa"/>
              <w:bottom w:w="65" w:type="dxa"/>
              <w:end w:w="90" w:type="dxa"/>
            </w:tcMar>
            <w:vAlign w:val="top"/>
          </w:tcPr>
          <w:p>
            <w:pPr>
              <w:spacing w:after="0" w:line="240" w:lineRule="auto"/>
            </w:pPr>
            <w:r>
              <w:rPr>
                <w:rFonts w:ascii="Aptos" w:hAnsi="Aptos"/>
                <w:b/>
                <w:color w:val="253449"/>
                <w:sz w:val="15"/>
              </w:rPr>
              <w:t>Security</w:t>
            </w:r>
          </w:p>
        </w:tc>
        <w:tc>
          <w:tcPr>
            <w:tcW w:type="dxa" w:w="7632"/>
            <w:tcMar>
              <w:top w:w="65" w:type="dxa"/>
              <w:start w:w="90" w:type="dxa"/>
              <w:bottom w:w="65" w:type="dxa"/>
              <w:end w:w="90" w:type="dxa"/>
            </w:tcMar>
            <w:vAlign w:val="top"/>
          </w:tcPr>
          <w:p>
            <w:pPr>
              <w:spacing w:after="0" w:line="240" w:lineRule="auto"/>
            </w:pPr>
            <w:r>
              <w:rPr>
                <w:rFonts w:ascii="Aptos" w:hAnsi="Aptos"/>
                <w:b w:val="0"/>
                <w:color w:val="253449"/>
                <w:sz w:val="15"/>
              </w:rPr>
              <w:t>Validate inputs, define trust boundaries, protect consequential operations according to the approved user/deployment model, and handle secrets safely.</w:t>
            </w:r>
          </w:p>
        </w:tc>
      </w:tr>
      <w:tr>
        <w:trPr>
          <w:cantSplit/>
        </w:trPr>
        <w:tc>
          <w:tcPr>
            <w:tcW w:type="dxa" w:w="2232"/>
            <w:tcMar>
              <w:top w:w="65" w:type="dxa"/>
              <w:start w:w="90" w:type="dxa"/>
              <w:bottom w:w="65" w:type="dxa"/>
              <w:end w:w="90" w:type="dxa"/>
            </w:tcMar>
            <w:vAlign w:val="top"/>
            <w:shd w:fill="F7F9FB"/>
          </w:tcPr>
          <w:p>
            <w:pPr>
              <w:spacing w:after="0" w:line="240" w:lineRule="auto"/>
            </w:pPr>
            <w:r>
              <w:rPr>
                <w:rFonts w:ascii="Aptos" w:hAnsi="Aptos"/>
                <w:b/>
                <w:color w:val="253449"/>
                <w:sz w:val="15"/>
              </w:rPr>
              <w:t>Maintainability / observability</w:t>
            </w:r>
          </w:p>
        </w:tc>
        <w:tc>
          <w:tcPr>
            <w:tcW w:type="dxa" w:w="7632"/>
            <w:tcMar>
              <w:top w:w="65" w:type="dxa"/>
              <w:start w:w="90" w:type="dxa"/>
              <w:bottom w:w="65" w:type="dxa"/>
              <w:end w:w="90" w:type="dxa"/>
            </w:tcMar>
            <w:vAlign w:val="top"/>
            <w:shd w:fill="F7F9FB"/>
          </w:tcPr>
          <w:p>
            <w:pPr>
              <w:spacing w:after="0" w:line="240" w:lineRule="auto"/>
            </w:pPr>
            <w:r>
              <w:rPr>
                <w:rFonts w:ascii="Aptos" w:hAnsi="Aptos"/>
                <w:b w:val="0"/>
                <w:color w:val="253449"/>
                <w:sz w:val="15"/>
              </w:rPr>
              <w:t>Responsibilities and interfaces remain testable; logs include stable IDs, versions, terminal statuses, and diagnostic references.</w:t>
            </w:r>
          </w:p>
        </w:tc>
      </w:tr>
      <w:tr>
        <w:trPr>
          <w:cantSplit/>
        </w:trPr>
        <w:tc>
          <w:tcPr>
            <w:tcW w:type="dxa" w:w="2232"/>
            <w:tcMar>
              <w:top w:w="65" w:type="dxa"/>
              <w:start w:w="90" w:type="dxa"/>
              <w:bottom w:w="65" w:type="dxa"/>
              <w:end w:w="90" w:type="dxa"/>
            </w:tcMar>
            <w:vAlign w:val="top"/>
          </w:tcPr>
          <w:p>
            <w:pPr>
              <w:spacing w:after="0" w:line="240" w:lineRule="auto"/>
            </w:pPr>
            <w:r>
              <w:rPr>
                <w:rFonts w:ascii="Aptos" w:hAnsi="Aptos"/>
                <w:b/>
                <w:color w:val="253449"/>
                <w:sz w:val="15"/>
              </w:rPr>
              <w:t>Portability</w:t>
            </w:r>
          </w:p>
        </w:tc>
        <w:tc>
          <w:tcPr>
            <w:tcW w:type="dxa" w:w="7632"/>
            <w:tcMar>
              <w:top w:w="65" w:type="dxa"/>
              <w:start w:w="90" w:type="dxa"/>
              <w:bottom w:w="65" w:type="dxa"/>
              <w:end w:w="90" w:type="dxa"/>
            </w:tcMar>
            <w:vAlign w:val="top"/>
          </w:tcPr>
          <w:p>
            <w:pPr>
              <w:spacing w:after="0" w:line="240" w:lineRule="auto"/>
            </w:pPr>
            <w:r>
              <w:rPr>
                <w:rFonts w:ascii="Aptos" w:hAnsi="Aptos"/>
                <w:b w:val="0"/>
                <w:color w:val="253449"/>
                <w:sz w:val="15"/>
              </w:rPr>
              <w:t>Setup instructions can reproduce the intended development/demo environment.</w:t>
            </w:r>
          </w:p>
        </w:tc>
      </w:tr>
    </w:tbl>
    <w:p>
      <w:pPr>
        <w:spacing w:after="0"/>
        <w:widowControl/>
      </w:pPr>
    </w:p>
    <w:p>
      <w:pPr>
        <w:pStyle w:val="Heading1"/>
        <w:widowControl/>
      </w:pPr>
      <w:r>
        <w:t>12. Dataset dependency and data strategy</w:t>
      </w:r>
    </w:p>
    <w:tbl>
      <w:tblPr>
        <w:tblW w:type="auto" w:w="0"/>
        <w:jc w:val="center"/>
        <w:tblLayout w:type="fixed"/>
        <w:tblLook w:firstColumn="1" w:firstRow="1" w:lastColumn="0" w:lastRow="0" w:noHBand="0" w:noVBand="1" w:val="04A0"/>
      </w:tblPr>
      <w:tblGrid>
        <w:gridCol w:w="9864"/>
      </w:tblGrid>
      <w:tr>
        <w:trPr>
          <w:cantSplit/>
        </w:trPr>
        <w:tc>
          <w:tcPr>
            <w:tcW w:type="dxa" w:w="9994"/>
            <w:shd w:fill="FBECEE"/>
            <w:tcMar>
              <w:top w:w="130" w:type="dxa"/>
              <w:start w:w="170" w:type="dxa"/>
              <w:bottom w:w="125" w:type="dxa"/>
              <w:end w:w="170" w:type="dxa"/>
            </w:tcMar>
          </w:tcPr>
          <w:p>
            <w:pPr>
              <w:spacing w:after="60"/>
            </w:pPr>
            <w:r>
              <w:rPr>
                <w:rFonts w:ascii="Aptos" w:hAnsi="Aptos"/>
                <w:b/>
                <w:color w:val="9B3035"/>
                <w:sz w:val="19"/>
              </w:rPr>
              <w:t>EXISTING SEED DATA REQUIRES VALIDATION</w:t>
              <w:br/>
              <w:t>Seven seed CSVs currently exist: rooms.csv, facilities.csv, sessions.csv, availability.csv, travel_times.csv, events.csv, and complaints.csv. Their existence does not mean the data is verified or approved. Antigravity should inspect and cross-validate these files read-only, record source/provenance and limitations, and treat synthetic or inferred values as provisional. Do not regenerate, overwrite, or expand the datasets, or finalize a schema contract, without explicit approval.</w:t>
            </w:r>
          </w:p>
          <w:p>
            <w:pPr>
              <w:spacing w:after="0" w:line="247" w:lineRule="auto"/>
            </w:pPr>
            <w:r>
              <w:rPr>
                <w:rFonts w:ascii="Aptos" w:hAnsi="Aptos"/>
                <w:color w:val="253449"/>
                <w:sz w:val="18"/>
              </w:rPr>
            </w:r>
          </w:p>
        </w:tc>
      </w:tr>
    </w:tbl>
    <w:p>
      <w:pPr>
        <w:spacing w:after="0"/>
        <w:widowControl/>
      </w:pPr>
    </w:p>
    <w:p>
      <w:pPr>
        <w:pStyle w:val="Heading2"/>
        <w:widowControl/>
      </w:pPr>
      <w:r>
        <w:t>12.1 What can be done now</w:t>
      </w:r>
    </w:p>
    <w:p>
      <w:pPr>
        <w:pStyle w:val="TightBullet"/>
        <w:widowControl/>
      </w:pPr>
      <w:r>
        <w:rPr>
          <w:rFonts w:ascii="Aptos" w:hAnsi="Aptos"/>
          <w:color w:val="253449"/>
          <w:sz w:val="18"/>
        </w:rPr>
        <w:t>Describe conceptual entities and relationships at a high level, clearly labelled provisional.</w:t>
      </w:r>
    </w:p>
    <w:p>
      <w:pPr>
        <w:pStyle w:val="TightBullet"/>
        <w:widowControl/>
      </w:pPr>
      <w:r>
        <w:rPr>
          <w:rFonts w:ascii="Aptos" w:hAnsi="Aptos"/>
          <w:color w:val="253449"/>
          <w:sz w:val="18"/>
        </w:rPr>
        <w:t>Identify validation responsibilities: stable identifiers, foreign-key integrity, interval consistency, facility quantity/state validity, event references, and manifest/reproducibility metadata.</w:t>
      </w:r>
    </w:p>
    <w:p>
      <w:pPr>
        <w:pStyle w:val="TightBullet"/>
        <w:widowControl/>
      </w:pPr>
      <w:r>
        <w:rPr>
          <w:rFonts w:ascii="Aptos" w:hAnsi="Aptos"/>
          <w:color w:val="253449"/>
          <w:sz w:val="18"/>
        </w:rPr>
        <w:t>List the checks needed for the existing seed-data inventory and data-contract notes: exact file formats/fields/types/IDs/relations/units; data source real/synthetic/hybrid; scale; generation method/distributions/seeds; recurring schedule/timezone/holiday/buffer semantics; supplied vs generated data; intentional infeasibility vs accidental defects; dataset acceptance checks.</w:t>
      </w:r>
    </w:p>
    <w:p>
      <w:pPr>
        <w:pStyle w:val="TightBullet"/>
        <w:widowControl/>
      </w:pPr>
      <w:r>
        <w:rPr>
          <w:rFonts w:ascii="Aptos" w:hAnsi="Aptos"/>
          <w:color w:val="253449"/>
          <w:sz w:val="18"/>
        </w:rPr>
        <w:t>Recommend a versioned schema/manifest review process without producing actual data or final column contracts.</w:t>
      </w:r>
    </w:p>
    <w:p>
      <w:pPr>
        <w:pStyle w:val="Heading2"/>
        <w:widowControl/>
      </w:pPr>
      <w:r>
        <w:t>12.2 Conceptual groups in the source (not approved schema)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14263D"/>
            <w:tcMar>
              <w:top w:w="85" w:type="dxa"/>
              <w:start w:w="90" w:type="dxa"/>
              <w:bottom w:w="85" w:type="dxa"/>
              <w:end w:w="90" w:type="dxa"/>
            </w:tcMar>
            <w:vAlign w:val="center"/>
          </w:tcPr>
          <w:p>
            <w:pPr>
              <w:spacing w:after="0" w:line="240" w:lineRule="auto"/>
            </w:pPr>
            <w:r>
              <w:rPr>
                <w:rFonts w:ascii="Aptos" w:hAnsi="Aptos"/>
                <w:b/>
                <w:color w:val="FFFFFF"/>
                <w:sz w:val="15"/>
              </w:rPr>
              <w:t>LOGICAL GROUP</w:t>
            </w:r>
          </w:p>
        </w:tc>
        <w:tc>
          <w:tcPr>
            <w:tcW w:type="dxa" w:w="4968"/>
            <w:shd w:fill="14263D"/>
            <w:tcMar>
              <w:top w:w="85" w:type="dxa"/>
              <w:start w:w="90" w:type="dxa"/>
              <w:bottom w:w="85" w:type="dxa"/>
              <w:end w:w="90" w:type="dxa"/>
            </w:tcMar>
            <w:vAlign w:val="center"/>
          </w:tcPr>
          <w:p>
            <w:pPr>
              <w:spacing w:after="0" w:line="240" w:lineRule="auto"/>
            </w:pPr>
            <w:r>
              <w:rPr>
                <w:rFonts w:ascii="Aptos" w:hAnsi="Aptos"/>
                <w:b/>
                <w:color w:val="FFFFFF"/>
                <w:sz w:val="15"/>
              </w:rPr>
              <w:t>LIKELY CONTENT</w:t>
            </w:r>
          </w:p>
        </w:tc>
        <w:tc>
          <w:tcPr>
            <w:tcW w:type="dxa" w:w="2304"/>
            <w:shd w:fill="14263D"/>
            <w:tcMar>
              <w:top w:w="85" w:type="dxa"/>
              <w:start w:w="90" w:type="dxa"/>
              <w:bottom w:w="85" w:type="dxa"/>
              <w:end w:w="90" w:type="dxa"/>
            </w:tcMar>
            <w:vAlign w:val="center"/>
          </w:tcPr>
          <w:p>
            <w:pPr>
              <w:spacing w:after="0" w:line="240" w:lineRule="auto"/>
            </w:pPr>
            <w:r>
              <w:rPr>
                <w:rFonts w:ascii="Aptos" w:hAnsi="Aptos"/>
                <w:b/>
                <w:color w:val="FFFFFF"/>
                <w:sz w:val="15"/>
              </w:rPr>
              <w:t>STATUS</w:t>
            </w:r>
          </w:p>
        </w:tc>
      </w:tr>
      <w:tr>
        <w:trPr>
          <w:cantSplit/>
        </w:trPr>
        <w:tc>
          <w:tcPr>
            <w:tcW w:type="dxa" w:w="2592"/>
            <w:tcMar>
              <w:top w:w="65" w:type="dxa"/>
              <w:start w:w="90" w:type="dxa"/>
              <w:bottom w:w="65" w:type="dxa"/>
              <w:end w:w="90" w:type="dxa"/>
            </w:tcMar>
            <w:vAlign w:val="top"/>
          </w:tcPr>
          <w:p>
            <w:pPr>
              <w:spacing w:after="0" w:line="240" w:lineRule="auto"/>
            </w:pPr>
            <w:r>
              <w:rPr>
                <w:rFonts w:ascii="Aptos" w:hAnsi="Aptos"/>
                <w:b/>
                <w:color w:val="253449"/>
                <w:sz w:val="15"/>
              </w:rPr>
              <w:t>Campuses / buildings / departments</w:t>
            </w:r>
          </w:p>
        </w:tc>
        <w:tc>
          <w:tcPr>
            <w:tcW w:type="dxa" w:w="4968"/>
            <w:tcMar>
              <w:top w:w="65" w:type="dxa"/>
              <w:start w:w="90" w:type="dxa"/>
              <w:bottom w:w="65" w:type="dxa"/>
              <w:end w:w="90" w:type="dxa"/>
            </w:tcMar>
            <w:vAlign w:val="top"/>
          </w:tcPr>
          <w:p>
            <w:pPr>
              <w:spacing w:after="0" w:line="240" w:lineRule="auto"/>
            </w:pPr>
            <w:r>
              <w:rPr>
                <w:rFonts w:ascii="Aptos" w:hAnsi="Aptos"/>
                <w:b w:val="0"/>
                <w:color w:val="253449"/>
                <w:sz w:val="15"/>
              </w:rPr>
              <w:t>Optional hierarchy and organizational preferences</w:t>
            </w:r>
          </w:p>
        </w:tc>
        <w:tc>
          <w:tcPr>
            <w:tcW w:type="dxa" w:w="2304"/>
            <w:tcMar>
              <w:top w:w="65" w:type="dxa"/>
              <w:start w:w="90" w:type="dxa"/>
              <w:bottom w:w="65" w:type="dxa"/>
              <w:end w:w="90" w:type="dxa"/>
            </w:tcMar>
            <w:vAlign w:val="top"/>
          </w:tcPr>
          <w:p>
            <w:pPr>
              <w:spacing w:after="0" w:line="240" w:lineRule="auto"/>
            </w:pPr>
            <w:r>
              <w:rPr>
                <w:rFonts w:ascii="Aptos" w:hAnsi="Aptos"/>
                <w:b w:val="0"/>
                <w:color w:val="253449"/>
                <w:sz w:val="15"/>
              </w:rPr>
              <w:t>Candidate only</w:t>
            </w:r>
          </w:p>
        </w:tc>
      </w:tr>
      <w:tr>
        <w:trPr>
          <w:cantSplit/>
        </w:trPr>
        <w:tc>
          <w:tcPr>
            <w:tcW w:type="dxa" w:w="2592"/>
            <w:tcMar>
              <w:top w:w="65" w:type="dxa"/>
              <w:start w:w="90" w:type="dxa"/>
              <w:bottom w:w="65" w:type="dxa"/>
              <w:end w:w="90" w:type="dxa"/>
            </w:tcMar>
            <w:vAlign w:val="top"/>
            <w:shd w:fill="F7F9FB"/>
          </w:tcPr>
          <w:p>
            <w:pPr>
              <w:spacing w:after="0" w:line="240" w:lineRule="auto"/>
            </w:pPr>
            <w:r>
              <w:rPr>
                <w:rFonts w:ascii="Aptos" w:hAnsi="Aptos"/>
                <w:b/>
                <w:color w:val="253449"/>
                <w:sz w:val="15"/>
              </w:rPr>
              <w:t>Classrooms / facilities / room-facilities</w:t>
            </w:r>
          </w:p>
        </w:tc>
        <w:tc>
          <w:tcPr>
            <w:tcW w:type="dxa" w:w="4968"/>
            <w:tcMar>
              <w:top w:w="65" w:type="dxa"/>
              <w:start w:w="90" w:type="dxa"/>
              <w:bottom w:w="65" w:type="dxa"/>
              <w:end w:w="90" w:type="dxa"/>
            </w:tcMar>
            <w:vAlign w:val="top"/>
            <w:shd w:fill="F7F9FB"/>
          </w:tcPr>
          <w:p>
            <w:pPr>
              <w:spacing w:after="0" w:line="240" w:lineRule="auto"/>
            </w:pPr>
            <w:r>
              <w:rPr>
                <w:rFonts w:ascii="Aptos" w:hAnsi="Aptos"/>
                <w:b w:val="0"/>
                <w:color w:val="253449"/>
                <w:sz w:val="15"/>
              </w:rPr>
              <w:t>Capacity/status, facility catalogue, quantity and working state</w:t>
            </w:r>
          </w:p>
        </w:tc>
        <w:tc>
          <w:tcPr>
            <w:tcW w:type="dxa" w:w="2304"/>
            <w:tcMar>
              <w:top w:w="65" w:type="dxa"/>
              <w:start w:w="90" w:type="dxa"/>
              <w:bottom w:w="65" w:type="dxa"/>
              <w:end w:w="90" w:type="dxa"/>
            </w:tcMar>
            <w:vAlign w:val="top"/>
            <w:shd w:fill="F7F9FB"/>
          </w:tcPr>
          <w:p>
            <w:pPr>
              <w:spacing w:after="0" w:line="240" w:lineRule="auto"/>
            </w:pPr>
            <w:r>
              <w:rPr>
                <w:rFonts w:ascii="Aptos" w:hAnsi="Aptos"/>
                <w:b w:val="0"/>
                <w:color w:val="253449"/>
                <w:sz w:val="15"/>
              </w:rPr>
              <w:t>Candidate only</w:t>
            </w:r>
          </w:p>
        </w:tc>
      </w:tr>
      <w:tr>
        <w:trPr>
          <w:cantSplit/>
        </w:trPr>
        <w:tc>
          <w:tcPr>
            <w:tcW w:type="dxa" w:w="2592"/>
            <w:tcMar>
              <w:top w:w="65" w:type="dxa"/>
              <w:start w:w="90" w:type="dxa"/>
              <w:bottom w:w="65" w:type="dxa"/>
              <w:end w:w="90" w:type="dxa"/>
            </w:tcMar>
            <w:vAlign w:val="top"/>
          </w:tcPr>
          <w:p>
            <w:pPr>
              <w:spacing w:after="0" w:line="240" w:lineRule="auto"/>
            </w:pPr>
            <w:r>
              <w:rPr>
                <w:rFonts w:ascii="Aptos" w:hAnsi="Aptos"/>
                <w:b/>
                <w:color w:val="253449"/>
                <w:sz w:val="15"/>
              </w:rPr>
              <w:t>Courses / class_sessions</w:t>
            </w:r>
          </w:p>
        </w:tc>
        <w:tc>
          <w:tcPr>
            <w:tcW w:type="dxa" w:w="4968"/>
            <w:tcMar>
              <w:top w:w="65" w:type="dxa"/>
              <w:start w:w="90" w:type="dxa"/>
              <w:bottom w:w="65" w:type="dxa"/>
              <w:end w:w="90" w:type="dxa"/>
            </w:tcMar>
            <w:vAlign w:val="top"/>
          </w:tcPr>
          <w:p>
            <w:pPr>
              <w:spacing w:after="0" w:line="240" w:lineRule="auto"/>
            </w:pPr>
            <w:r>
              <w:rPr>
                <w:rFonts w:ascii="Aptos" w:hAnsi="Aptos"/>
                <w:b w:val="0"/>
                <w:color w:val="253449"/>
                <w:sz w:val="15"/>
              </w:rPr>
              <w:t>Course identity and individual scheduled occurrences</w:t>
            </w:r>
          </w:p>
        </w:tc>
        <w:tc>
          <w:tcPr>
            <w:tcW w:type="dxa" w:w="2304"/>
            <w:tcMar>
              <w:top w:w="65" w:type="dxa"/>
              <w:start w:w="90" w:type="dxa"/>
              <w:bottom w:w="65" w:type="dxa"/>
              <w:end w:w="90" w:type="dxa"/>
            </w:tcMar>
            <w:vAlign w:val="top"/>
          </w:tcPr>
          <w:p>
            <w:pPr>
              <w:spacing w:after="0" w:line="240" w:lineRule="auto"/>
            </w:pPr>
            <w:r>
              <w:rPr>
                <w:rFonts w:ascii="Aptos" w:hAnsi="Aptos"/>
                <w:b w:val="0"/>
                <w:color w:val="253449"/>
                <w:sz w:val="15"/>
              </w:rPr>
              <w:t>Candidate only</w:t>
            </w:r>
          </w:p>
        </w:tc>
      </w:tr>
      <w:tr>
        <w:trPr>
          <w:cantSplit/>
        </w:trPr>
        <w:tc>
          <w:tcPr>
            <w:tcW w:type="dxa" w:w="2592"/>
            <w:tcMar>
              <w:top w:w="65" w:type="dxa"/>
              <w:start w:w="90" w:type="dxa"/>
              <w:bottom w:w="65" w:type="dxa"/>
              <w:end w:w="90" w:type="dxa"/>
            </w:tcMar>
            <w:vAlign w:val="top"/>
            <w:shd w:fill="F7F9FB"/>
          </w:tcPr>
          <w:p>
            <w:pPr>
              <w:spacing w:after="0" w:line="240" w:lineRule="auto"/>
            </w:pPr>
            <w:r>
              <w:rPr>
                <w:rFonts w:ascii="Aptos" w:hAnsi="Aptos"/>
                <w:b/>
                <w:color w:val="253449"/>
                <w:sz w:val="15"/>
              </w:rPr>
              <w:t>Session requirements</w:t>
            </w:r>
          </w:p>
        </w:tc>
        <w:tc>
          <w:tcPr>
            <w:tcW w:type="dxa" w:w="4968"/>
            <w:tcMar>
              <w:top w:w="65" w:type="dxa"/>
              <w:start w:w="90" w:type="dxa"/>
              <w:bottom w:w="65" w:type="dxa"/>
              <w:end w:w="90" w:type="dxa"/>
            </w:tcMar>
            <w:vAlign w:val="top"/>
            <w:shd w:fill="F7F9FB"/>
          </w:tcPr>
          <w:p>
            <w:pPr>
              <w:spacing w:after="0" w:line="240" w:lineRule="auto"/>
            </w:pPr>
            <w:r>
              <w:rPr>
                <w:rFonts w:ascii="Aptos" w:hAnsi="Aptos"/>
                <w:b w:val="0"/>
                <w:color w:val="253449"/>
                <w:sz w:val="15"/>
              </w:rPr>
              <w:t>Mandatory vs preferred facilities and required quantity</w:t>
            </w:r>
          </w:p>
        </w:tc>
        <w:tc>
          <w:tcPr>
            <w:tcW w:type="dxa" w:w="2304"/>
            <w:tcMar>
              <w:top w:w="65" w:type="dxa"/>
              <w:start w:w="90" w:type="dxa"/>
              <w:bottom w:w="65" w:type="dxa"/>
              <w:end w:w="90" w:type="dxa"/>
            </w:tcMar>
            <w:vAlign w:val="top"/>
            <w:shd w:fill="F7F9FB"/>
          </w:tcPr>
          <w:p>
            <w:pPr>
              <w:spacing w:after="0" w:line="240" w:lineRule="auto"/>
            </w:pPr>
            <w:r>
              <w:rPr>
                <w:rFonts w:ascii="Aptos" w:hAnsi="Aptos"/>
                <w:b w:val="0"/>
                <w:color w:val="253449"/>
                <w:sz w:val="15"/>
              </w:rPr>
              <w:t>Candidate only</w:t>
            </w:r>
          </w:p>
        </w:tc>
      </w:tr>
      <w:tr>
        <w:trPr>
          <w:cantSplit/>
        </w:trPr>
        <w:tc>
          <w:tcPr>
            <w:tcW w:type="dxa" w:w="2592"/>
            <w:tcMar>
              <w:top w:w="65" w:type="dxa"/>
              <w:start w:w="90" w:type="dxa"/>
              <w:bottom w:w="65" w:type="dxa"/>
              <w:end w:w="90" w:type="dxa"/>
            </w:tcMar>
            <w:vAlign w:val="top"/>
          </w:tcPr>
          <w:p>
            <w:pPr>
              <w:spacing w:after="0" w:line="240" w:lineRule="auto"/>
            </w:pPr>
            <w:r>
              <w:rPr>
                <w:rFonts w:ascii="Aptos" w:hAnsi="Aptos"/>
                <w:b/>
                <w:color w:val="253449"/>
                <w:sz w:val="15"/>
              </w:rPr>
              <w:t>Room availability / existing bookings</w:t>
            </w:r>
          </w:p>
        </w:tc>
        <w:tc>
          <w:tcPr>
            <w:tcW w:type="dxa" w:w="4968"/>
            <w:tcMar>
              <w:top w:w="65" w:type="dxa"/>
              <w:start w:w="90" w:type="dxa"/>
              <w:bottom w:w="65" w:type="dxa"/>
              <w:end w:w="90" w:type="dxa"/>
            </w:tcMar>
            <w:vAlign w:val="top"/>
          </w:tcPr>
          <w:p>
            <w:pPr>
              <w:spacing w:after="0" w:line="240" w:lineRule="auto"/>
            </w:pPr>
            <w:r>
              <w:rPr>
                <w:rFonts w:ascii="Aptos" w:hAnsi="Aptos"/>
                <w:b w:val="0"/>
                <w:color w:val="253449"/>
                <w:sz w:val="15"/>
              </w:rPr>
              <w:t>Availability intervals, closures/exceptions, blocking bookings</w:t>
            </w:r>
          </w:p>
        </w:tc>
        <w:tc>
          <w:tcPr>
            <w:tcW w:type="dxa" w:w="2304"/>
            <w:tcMar>
              <w:top w:w="65" w:type="dxa"/>
              <w:start w:w="90" w:type="dxa"/>
              <w:bottom w:w="65" w:type="dxa"/>
              <w:end w:w="90" w:type="dxa"/>
            </w:tcMar>
            <w:vAlign w:val="top"/>
          </w:tcPr>
          <w:p>
            <w:pPr>
              <w:spacing w:after="0" w:line="240" w:lineRule="auto"/>
            </w:pPr>
            <w:r>
              <w:rPr>
                <w:rFonts w:ascii="Aptos" w:hAnsi="Aptos"/>
                <w:b w:val="0"/>
                <w:color w:val="253449"/>
                <w:sz w:val="15"/>
              </w:rPr>
              <w:t>Candidate only</w:t>
            </w:r>
          </w:p>
        </w:tc>
      </w:tr>
      <w:tr>
        <w:trPr>
          <w:cantSplit/>
        </w:trPr>
        <w:tc>
          <w:tcPr>
            <w:tcW w:type="dxa" w:w="2592"/>
            <w:tcMar>
              <w:top w:w="65" w:type="dxa"/>
              <w:start w:w="90" w:type="dxa"/>
              <w:bottom w:w="65" w:type="dxa"/>
              <w:end w:w="90" w:type="dxa"/>
            </w:tcMar>
            <w:vAlign w:val="top"/>
            <w:shd w:fill="F7F9FB"/>
          </w:tcPr>
          <w:p>
            <w:pPr>
              <w:spacing w:after="0" w:line="240" w:lineRule="auto"/>
            </w:pPr>
            <w:r>
              <w:rPr>
                <w:rFonts w:ascii="Aptos" w:hAnsi="Aptos"/>
                <w:b/>
                <w:color w:val="253449"/>
                <w:sz w:val="15"/>
              </w:rPr>
              <w:t>Constraints / configuration</w:t>
            </w:r>
          </w:p>
        </w:tc>
        <w:tc>
          <w:tcPr>
            <w:tcW w:type="dxa" w:w="4968"/>
            <w:tcMar>
              <w:top w:w="65" w:type="dxa"/>
              <w:start w:w="90" w:type="dxa"/>
              <w:bottom w:w="65" w:type="dxa"/>
              <w:end w:w="90" w:type="dxa"/>
            </w:tcMar>
            <w:vAlign w:val="top"/>
            <w:shd w:fill="F7F9FB"/>
          </w:tcPr>
          <w:p>
            <w:pPr>
              <w:spacing w:after="0" w:line="240" w:lineRule="auto"/>
            </w:pPr>
            <w:r>
              <w:rPr>
                <w:rFonts w:ascii="Aptos" w:hAnsi="Aptos"/>
                <w:b w:val="0"/>
                <w:color w:val="253449"/>
                <w:sz w:val="15"/>
              </w:rPr>
              <w:t>Rules, weights, bounds, and version identifiers</w:t>
            </w:r>
          </w:p>
        </w:tc>
        <w:tc>
          <w:tcPr>
            <w:tcW w:type="dxa" w:w="2304"/>
            <w:tcMar>
              <w:top w:w="65" w:type="dxa"/>
              <w:start w:w="90" w:type="dxa"/>
              <w:bottom w:w="65" w:type="dxa"/>
              <w:end w:w="90" w:type="dxa"/>
            </w:tcMar>
            <w:vAlign w:val="top"/>
            <w:shd w:fill="F7F9FB"/>
          </w:tcPr>
          <w:p>
            <w:pPr>
              <w:spacing w:after="0" w:line="240" w:lineRule="auto"/>
            </w:pPr>
            <w:r>
              <w:rPr>
                <w:rFonts w:ascii="Aptos" w:hAnsi="Aptos"/>
                <w:b w:val="0"/>
                <w:color w:val="253449"/>
                <w:sz w:val="15"/>
              </w:rPr>
              <w:t>Architecture decision whether stored as data or configuration</w:t>
            </w:r>
          </w:p>
        </w:tc>
      </w:tr>
      <w:tr>
        <w:trPr>
          <w:cantSplit/>
        </w:trPr>
        <w:tc>
          <w:tcPr>
            <w:tcW w:type="dxa" w:w="2592"/>
            <w:tcMar>
              <w:top w:w="65" w:type="dxa"/>
              <w:start w:w="90" w:type="dxa"/>
              <w:bottom w:w="65" w:type="dxa"/>
              <w:end w:w="90" w:type="dxa"/>
            </w:tcMar>
            <w:vAlign w:val="top"/>
          </w:tcPr>
          <w:p>
            <w:pPr>
              <w:spacing w:after="0" w:line="240" w:lineRule="auto"/>
            </w:pPr>
            <w:r>
              <w:rPr>
                <w:rFonts w:ascii="Aptos" w:hAnsi="Aptos"/>
                <w:b/>
                <w:color w:val="253449"/>
                <w:sz w:val="15"/>
              </w:rPr>
              <w:t>Change events / scenario manifests</w:t>
            </w:r>
          </w:p>
        </w:tc>
        <w:tc>
          <w:tcPr>
            <w:tcW w:type="dxa" w:w="4968"/>
            <w:tcMar>
              <w:top w:w="65" w:type="dxa"/>
              <w:start w:w="90" w:type="dxa"/>
              <w:bottom w:w="65" w:type="dxa"/>
              <w:end w:w="90" w:type="dxa"/>
            </w:tcMar>
            <w:vAlign w:val="top"/>
          </w:tcPr>
          <w:p>
            <w:pPr>
              <w:spacing w:after="0" w:line="240" w:lineRule="auto"/>
            </w:pPr>
            <w:r>
              <w:rPr>
                <w:rFonts w:ascii="Aptos" w:hAnsi="Aptos"/>
                <w:b w:val="0"/>
                <w:color w:val="253449"/>
                <w:sz w:val="15"/>
              </w:rPr>
              <w:t>Event type, target, effective time, payload, seed, and scenario identity</w:t>
            </w:r>
          </w:p>
        </w:tc>
        <w:tc>
          <w:tcPr>
            <w:tcW w:type="dxa" w:w="2304"/>
            <w:tcMar>
              <w:top w:w="65" w:type="dxa"/>
              <w:start w:w="90" w:type="dxa"/>
              <w:bottom w:w="65" w:type="dxa"/>
              <w:end w:w="90" w:type="dxa"/>
            </w:tcMar>
            <w:vAlign w:val="top"/>
          </w:tcPr>
          <w:p>
            <w:pPr>
              <w:spacing w:after="0" w:line="240" w:lineRule="auto"/>
            </w:pPr>
            <w:r>
              <w:rPr>
                <w:rFonts w:ascii="Aptos" w:hAnsi="Aptos"/>
                <w:b w:val="0"/>
                <w:color w:val="253449"/>
                <w:sz w:val="15"/>
              </w:rPr>
              <w:t>Contract pending</w:t>
            </w:r>
          </w:p>
        </w:tc>
      </w:tr>
      <w:tr>
        <w:trPr>
          <w:cantSplit/>
        </w:trPr>
        <w:tc>
          <w:tcPr>
            <w:tcW w:type="dxa" w:w="2592"/>
            <w:tcMar>
              <w:top w:w="65" w:type="dxa"/>
              <w:start w:w="90" w:type="dxa"/>
              <w:bottom w:w="65" w:type="dxa"/>
              <w:end w:w="90" w:type="dxa"/>
            </w:tcMar>
            <w:vAlign w:val="top"/>
            <w:shd w:fill="F7F9FB"/>
          </w:tcPr>
          <w:p>
            <w:pPr>
              <w:spacing w:after="0" w:line="240" w:lineRule="auto"/>
            </w:pPr>
            <w:r>
              <w:rPr>
                <w:rFonts w:ascii="Aptos" w:hAnsi="Aptos"/>
                <w:b/>
                <w:color w:val="253449"/>
                <w:sz w:val="15"/>
              </w:rPr>
              <w:t>Allocation runs / results / benchmarks</w:t>
            </w:r>
          </w:p>
        </w:tc>
        <w:tc>
          <w:tcPr>
            <w:tcW w:type="dxa" w:w="4968"/>
            <w:tcMar>
              <w:top w:w="65" w:type="dxa"/>
              <w:start w:w="90" w:type="dxa"/>
              <w:bottom w:w="65" w:type="dxa"/>
              <w:end w:w="90" w:type="dxa"/>
            </w:tcMar>
            <w:vAlign w:val="top"/>
            <w:shd w:fill="F7F9FB"/>
          </w:tcPr>
          <w:p>
            <w:pPr>
              <w:spacing w:after="0" w:line="240" w:lineRule="auto"/>
            </w:pPr>
            <w:r>
              <w:rPr>
                <w:rFonts w:ascii="Aptos" w:hAnsi="Aptos"/>
                <w:b w:val="0"/>
                <w:color w:val="253449"/>
                <w:sz w:val="15"/>
              </w:rPr>
              <w:t>Run metadata, candidates, validated assignments, metrics, and comparisons</w:t>
            </w:r>
          </w:p>
        </w:tc>
        <w:tc>
          <w:tcPr>
            <w:tcW w:type="dxa" w:w="2304"/>
            <w:tcMar>
              <w:top w:w="65" w:type="dxa"/>
              <w:start w:w="90" w:type="dxa"/>
              <w:bottom w:w="65" w:type="dxa"/>
              <w:end w:w="90" w:type="dxa"/>
            </w:tcMar>
            <w:vAlign w:val="top"/>
            <w:shd w:fill="F7F9FB"/>
          </w:tcPr>
          <w:p>
            <w:pPr>
              <w:spacing w:after="0" w:line="240" w:lineRule="auto"/>
            </w:pPr>
            <w:r>
              <w:rPr>
                <w:rFonts w:ascii="Aptos" w:hAnsi="Aptos"/>
                <w:b w:val="0"/>
                <w:color w:val="253449"/>
                <w:sz w:val="15"/>
              </w:rPr>
              <w:t>Persistence format pending</w:t>
            </w:r>
          </w:p>
        </w:tc>
      </w:tr>
    </w:tbl>
    <w:p>
      <w:pPr>
        <w:spacing w:after="0"/>
        <w:widowControl/>
      </w:pPr>
    </w:p>
    <w:p>
      <w:pPr>
        <w:pStyle w:val="Heading2"/>
        <w:widowControl/>
      </w:pPr>
      <w:r>
        <w:t>12.3 Data guardrails</w:t>
      </w:r>
    </w:p>
    <w:p>
      <w:pPr>
        <w:pStyle w:val="TightBullet"/>
        <w:widowControl/>
      </w:pPr>
      <w:r>
        <w:rPr>
          <w:rFonts w:ascii="Aptos" w:hAnsi="Aptos"/>
          <w:color w:val="253449"/>
          <w:sz w:val="18"/>
        </w:rPr>
        <w:t>Do not use sample room/session sizes previously discussed as approved constraints; all specific scale values remain unapproved unless the source explicitly approves them.</w:t>
      </w:r>
    </w:p>
    <w:p>
      <w:pPr>
        <w:pStyle w:val="TightBullet"/>
        <w:widowControl/>
      </w:pPr>
      <w:r>
        <w:rPr>
          <w:rFonts w:ascii="Aptos" w:hAnsi="Aptos"/>
          <w:color w:val="253449"/>
          <w:sz w:val="18"/>
        </w:rPr>
        <w:t>Do not claim synthetic test data represents the actual institution. If synthetic data is approved later, it must be labelled synthetic and include generator/schema/seed/scenario metadata.</w:t>
      </w:r>
    </w:p>
    <w:p>
      <w:pPr>
        <w:pStyle w:val="TightBullet"/>
        <w:widowControl/>
      </w:pPr>
      <w:r>
        <w:rPr>
          <w:rFonts w:ascii="Aptos" w:hAnsi="Aptos"/>
          <w:color w:val="253449"/>
          <w:sz w:val="18"/>
        </w:rPr>
        <w:t>Intentional infeasibility or stress cases must be labelled as scenarios; malformed data must remain distinguishable from a valid but infeasible problem instance.</w:t>
      </w:r>
    </w:p>
    <w:p>
      <w:pPr>
        <w:pStyle w:val="TightBullet"/>
        <w:widowControl/>
      </w:pPr>
      <w:r>
        <w:rPr>
          <w:rFonts w:ascii="Aptos" w:hAnsi="Aptos"/>
          <w:color w:val="253449"/>
          <w:sz w:val="18"/>
        </w:rPr>
        <w:t>No data generation starts until the existing seed-data inventory and data-contract notes is reviewed, discrepancies resolved, schema/validation contract approved, and explicit generation authorization recorded.</w:t>
      </w:r>
    </w:p>
    <w:p>
      <w:pPr>
        <w:pStyle w:val="Heading1"/>
        <w:widowControl/>
      </w:pPr>
      <w:r>
        <w:t>13. Open decision register OD-001 to OD-018</w:t>
      </w:r>
    </w:p>
    <w:p>
      <w:pPr>
        <w:widowControl/>
      </w:pPr>
      <w:r>
        <w:rPr>
          <w:rFonts w:ascii="Aptos" w:hAnsi="Aptos"/>
          <w:i w:val="0"/>
          <w:color w:val="253449"/>
          <w:sz w:val="18"/>
        </w:rPr>
        <w:t>Antigravity must review every item below. Do not resolve an owner decision by implication. For each item, propose options, trade-offs, dependency, a recommended path if evidence supports it, and the exact decision owner. The team’s recorded approval—not this assessment—closes the item.</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835"/>
            <w:shd w:fill="14263D"/>
            <w:tcMar>
              <w:top w:w="85" w:type="dxa"/>
              <w:start w:w="90" w:type="dxa"/>
              <w:bottom w:w="85" w:type="dxa"/>
              <w:end w:w="90" w:type="dxa"/>
            </w:tcMar>
            <w:vAlign w:val="center"/>
          </w:tcPr>
          <w:p>
            <w:pPr>
              <w:spacing w:after="0" w:line="240" w:lineRule="auto"/>
            </w:pPr>
            <w:r>
              <w:rPr>
                <w:rFonts w:ascii="Aptos" w:hAnsi="Aptos"/>
                <w:b/>
                <w:color w:val="FFFFFF"/>
                <w:sz w:val="13"/>
              </w:rPr>
              <w:t>ID</w:t>
            </w:r>
          </w:p>
        </w:tc>
        <w:tc>
          <w:tcPr>
            <w:tcW w:type="dxa" w:w="2592"/>
            <w:shd w:fill="14263D"/>
            <w:tcMar>
              <w:top w:w="85" w:type="dxa"/>
              <w:start w:w="90" w:type="dxa"/>
              <w:bottom w:w="85" w:type="dxa"/>
              <w:end w:w="90" w:type="dxa"/>
            </w:tcMar>
            <w:vAlign w:val="center"/>
          </w:tcPr>
          <w:p>
            <w:pPr>
              <w:spacing w:after="0" w:line="240" w:lineRule="auto"/>
            </w:pPr>
            <w:r>
              <w:rPr>
                <w:rFonts w:ascii="Aptos" w:hAnsi="Aptos"/>
                <w:b/>
                <w:color w:val="FFFFFF"/>
                <w:sz w:val="13"/>
              </w:rPr>
              <w:t>DECISION REQUIRED</w:t>
            </w:r>
          </w:p>
        </w:tc>
        <w:tc>
          <w:tcPr>
            <w:tcW w:type="dxa" w:w="1872"/>
            <w:shd w:fill="14263D"/>
            <w:tcMar>
              <w:top w:w="85" w:type="dxa"/>
              <w:start w:w="90" w:type="dxa"/>
              <w:bottom w:w="85" w:type="dxa"/>
              <w:end w:w="90" w:type="dxa"/>
            </w:tcMar>
            <w:vAlign w:val="center"/>
          </w:tcPr>
          <w:p>
            <w:pPr>
              <w:spacing w:after="0" w:line="240" w:lineRule="auto"/>
            </w:pPr>
            <w:r>
              <w:rPr>
                <w:rFonts w:ascii="Aptos" w:hAnsi="Aptos"/>
                <w:b/>
                <w:color w:val="FFFFFF"/>
                <w:sz w:val="13"/>
              </w:rPr>
              <w:t>WHY IT MATTERS</w:t>
            </w:r>
          </w:p>
        </w:tc>
        <w:tc>
          <w:tcPr>
            <w:tcW w:type="dxa" w:w="1944"/>
            <w:shd w:fill="14263D"/>
            <w:tcMar>
              <w:top w:w="85" w:type="dxa"/>
              <w:start w:w="90" w:type="dxa"/>
              <w:bottom w:w="85" w:type="dxa"/>
              <w:end w:w="90" w:type="dxa"/>
            </w:tcMar>
            <w:vAlign w:val="center"/>
          </w:tcPr>
          <w:p>
            <w:pPr>
              <w:spacing w:after="0" w:line="240" w:lineRule="auto"/>
            </w:pPr>
            <w:r>
              <w:rPr>
                <w:rFonts w:ascii="Aptos" w:hAnsi="Aptos"/>
                <w:b/>
                <w:color w:val="FFFFFF"/>
                <w:sz w:val="13"/>
              </w:rPr>
              <w:t>OWNER / DEPENDENCY</w:t>
            </w:r>
          </w:p>
        </w:tc>
        <w:tc>
          <w:tcPr>
            <w:tcW w:type="dxa" w:w="2621"/>
            <w:shd w:fill="14263D"/>
            <w:tcMar>
              <w:top w:w="85" w:type="dxa"/>
              <w:start w:w="90" w:type="dxa"/>
              <w:bottom w:w="85" w:type="dxa"/>
              <w:end w:w="90" w:type="dxa"/>
            </w:tcMar>
            <w:vAlign w:val="center"/>
          </w:tcPr>
          <w:p>
            <w:pPr>
              <w:spacing w:after="0" w:line="240" w:lineRule="auto"/>
            </w:pPr>
            <w:r>
              <w:rPr>
                <w:rFonts w:ascii="Aptos" w:hAnsi="Aptos"/>
                <w:b/>
                <w:color w:val="FFFFFF"/>
                <w:sz w:val="13"/>
              </w:rPr>
              <w:t>ASSESSMENT TASK</w:t>
            </w:r>
          </w:p>
        </w:tc>
      </w:tr>
      <w:tr>
        <w:trPr>
          <w:cantSplit/>
        </w:trPr>
        <w:tc>
          <w:tcPr>
            <w:tcW w:type="dxa" w:w="835"/>
            <w:tcMar>
              <w:top w:w="65" w:type="dxa"/>
              <w:start w:w="90" w:type="dxa"/>
              <w:bottom w:w="65" w:type="dxa"/>
              <w:end w:w="90" w:type="dxa"/>
            </w:tcMar>
            <w:vAlign w:val="top"/>
          </w:tcPr>
          <w:p>
            <w:pPr>
              <w:spacing w:after="0" w:line="240" w:lineRule="auto"/>
            </w:pPr>
            <w:r>
              <w:rPr>
                <w:rFonts w:ascii="Aptos" w:hAnsi="Aptos"/>
                <w:b/>
                <w:color w:val="253449"/>
                <w:sz w:val="13"/>
              </w:rPr>
              <w:t>OD-001</w:t>
            </w:r>
          </w:p>
        </w:tc>
        <w:tc>
          <w:tcPr>
            <w:tcW w:type="dxa" w:w="2592"/>
            <w:tcMar>
              <w:top w:w="65" w:type="dxa"/>
              <w:start w:w="90" w:type="dxa"/>
              <w:bottom w:w="65" w:type="dxa"/>
              <w:end w:w="90" w:type="dxa"/>
            </w:tcMar>
            <w:vAlign w:val="top"/>
          </w:tcPr>
          <w:p>
            <w:pPr>
              <w:spacing w:after="0" w:line="240" w:lineRule="auto"/>
            </w:pPr>
            <w:r>
              <w:rPr>
                <w:rFonts w:ascii="Aptos" w:hAnsi="Aptos"/>
                <w:b w:val="0"/>
                <w:color w:val="253449"/>
                <w:sz w:val="13"/>
              </w:rPr>
              <w:t>Confirm fixed-input session times and explicit exclusion of timetable generation.</w:t>
            </w:r>
          </w:p>
        </w:tc>
        <w:tc>
          <w:tcPr>
            <w:tcW w:type="dxa" w:w="1872"/>
            <w:tcMar>
              <w:top w:w="65" w:type="dxa"/>
              <w:start w:w="90" w:type="dxa"/>
              <w:bottom w:w="65" w:type="dxa"/>
              <w:end w:w="90" w:type="dxa"/>
            </w:tcMar>
            <w:vAlign w:val="top"/>
          </w:tcPr>
          <w:p>
            <w:pPr>
              <w:spacing w:after="0" w:line="240" w:lineRule="auto"/>
            </w:pPr>
            <w:r>
              <w:rPr>
                <w:rFonts w:ascii="Aptos" w:hAnsi="Aptos"/>
                <w:b w:val="0"/>
                <w:color w:val="253449"/>
                <w:sz w:val="13"/>
              </w:rPr>
              <w:t>Changes problem class, data, algorithm, and UI.</w:t>
            </w:r>
          </w:p>
        </w:tc>
        <w:tc>
          <w:tcPr>
            <w:tcW w:type="dxa" w:w="1944"/>
            <w:tcMar>
              <w:top w:w="65" w:type="dxa"/>
              <w:start w:w="90" w:type="dxa"/>
              <w:bottom w:w="65" w:type="dxa"/>
              <w:end w:w="90" w:type="dxa"/>
            </w:tcMar>
            <w:vAlign w:val="top"/>
          </w:tcPr>
          <w:p>
            <w:pPr>
              <w:spacing w:after="0" w:line="240" w:lineRule="auto"/>
            </w:pPr>
            <w:r>
              <w:rPr>
                <w:rFonts w:ascii="Aptos" w:hAnsi="Aptos"/>
                <w:b w:val="0"/>
                <w:color w:val="253449"/>
                <w:sz w:val="13"/>
              </w:rPr>
              <w:t>Project owner; critical</w:t>
            </w:r>
          </w:p>
        </w:tc>
        <w:tc>
          <w:tcPr>
            <w:tcW w:type="dxa" w:w="2621"/>
            <w:tcMar>
              <w:top w:w="65" w:type="dxa"/>
              <w:start w:w="90" w:type="dxa"/>
              <w:bottom w:w="65" w:type="dxa"/>
              <w:end w:w="90" w:type="dxa"/>
            </w:tcMar>
            <w:vAlign w:val="top"/>
          </w:tcPr>
          <w:p>
            <w:pPr>
              <w:spacing w:after="0" w:line="240" w:lineRule="auto"/>
            </w:pPr>
            <w:r>
              <w:rPr>
                <w:rFonts w:ascii="Aptos" w:hAnsi="Aptos"/>
                <w:b w:val="0"/>
                <w:color w:val="253449"/>
                <w:sz w:val="13"/>
              </w:rPr>
              <w:t>State default direction; list impact if expanded.</w:t>
            </w:r>
          </w:p>
        </w:tc>
      </w:tr>
      <w:tr>
        <w:trPr>
          <w:cantSplit/>
        </w:trPr>
        <w:tc>
          <w:tcPr>
            <w:tcW w:type="dxa" w:w="835"/>
            <w:tcMar>
              <w:top w:w="65" w:type="dxa"/>
              <w:start w:w="90" w:type="dxa"/>
              <w:bottom w:w="65" w:type="dxa"/>
              <w:end w:w="90" w:type="dxa"/>
            </w:tcMar>
            <w:vAlign w:val="top"/>
            <w:shd w:fill="F7F9FB"/>
          </w:tcPr>
          <w:p>
            <w:pPr>
              <w:spacing w:after="0" w:line="240" w:lineRule="auto"/>
            </w:pPr>
            <w:r>
              <w:rPr>
                <w:rFonts w:ascii="Aptos" w:hAnsi="Aptos"/>
                <w:b/>
                <w:color w:val="253449"/>
                <w:sz w:val="13"/>
              </w:rPr>
              <w:t>OD-002</w:t>
            </w:r>
          </w:p>
        </w:tc>
        <w:tc>
          <w:tcPr>
            <w:tcW w:type="dxa" w:w="2592"/>
            <w:tcMar>
              <w:top w:w="65" w:type="dxa"/>
              <w:start w:w="90" w:type="dxa"/>
              <w:bottom w:w="65" w:type="dxa"/>
              <w:end w:w="90" w:type="dxa"/>
            </w:tcMar>
            <w:vAlign w:val="top"/>
            <w:shd w:fill="F7F9FB"/>
          </w:tcPr>
          <w:p>
            <w:pPr>
              <w:spacing w:after="0" w:line="240" w:lineRule="auto"/>
            </w:pPr>
            <w:r>
              <w:rPr>
                <w:rFonts w:ascii="Aptos" w:hAnsi="Aptos"/>
                <w:b w:val="0"/>
                <w:color w:val="253449"/>
                <w:sz w:val="13"/>
              </w:rPr>
              <w:t>Approve prototype scope and exclusions.</w:t>
            </w:r>
          </w:p>
        </w:tc>
        <w:tc>
          <w:tcPr>
            <w:tcW w:type="dxa" w:w="1872"/>
            <w:tcMar>
              <w:top w:w="65" w:type="dxa"/>
              <w:start w:w="90" w:type="dxa"/>
              <w:bottom w:w="65" w:type="dxa"/>
              <w:end w:w="90" w:type="dxa"/>
            </w:tcMar>
            <w:vAlign w:val="top"/>
            <w:shd w:fill="F7F9FB"/>
          </w:tcPr>
          <w:p>
            <w:pPr>
              <w:spacing w:after="0" w:line="240" w:lineRule="auto"/>
            </w:pPr>
            <w:r>
              <w:rPr>
                <w:rFonts w:ascii="Aptos" w:hAnsi="Aptos"/>
                <w:b w:val="0"/>
                <w:color w:val="253449"/>
                <w:sz w:val="13"/>
              </w:rPr>
              <w:t>Prevents scope creep.</w:t>
            </w:r>
          </w:p>
        </w:tc>
        <w:tc>
          <w:tcPr>
            <w:tcW w:type="dxa" w:w="1944"/>
            <w:tcMar>
              <w:top w:w="65" w:type="dxa"/>
              <w:start w:w="90" w:type="dxa"/>
              <w:bottom w:w="65" w:type="dxa"/>
              <w:end w:w="90" w:type="dxa"/>
            </w:tcMar>
            <w:vAlign w:val="top"/>
            <w:shd w:fill="F7F9FB"/>
          </w:tcPr>
          <w:p>
            <w:pPr>
              <w:spacing w:after="0" w:line="240" w:lineRule="auto"/>
            </w:pPr>
            <w:r>
              <w:rPr>
                <w:rFonts w:ascii="Aptos" w:hAnsi="Aptos"/>
                <w:b w:val="0"/>
                <w:color w:val="253449"/>
                <w:sz w:val="13"/>
              </w:rPr>
              <w:t>Project team; critical</w:t>
            </w:r>
          </w:p>
        </w:tc>
        <w:tc>
          <w:tcPr>
            <w:tcW w:type="dxa" w:w="2621"/>
            <w:tcMar>
              <w:top w:w="65" w:type="dxa"/>
              <w:start w:w="90" w:type="dxa"/>
              <w:bottom w:w="65" w:type="dxa"/>
              <w:end w:w="90" w:type="dxa"/>
            </w:tcMar>
            <w:vAlign w:val="top"/>
            <w:shd w:fill="F7F9FB"/>
          </w:tcPr>
          <w:p>
            <w:pPr>
              <w:spacing w:after="0" w:line="240" w:lineRule="auto"/>
            </w:pPr>
            <w:r>
              <w:rPr>
                <w:rFonts w:ascii="Aptos" w:hAnsi="Aptos"/>
                <w:b w:val="0"/>
                <w:color w:val="253449"/>
                <w:sz w:val="13"/>
              </w:rPr>
              <w:t>Define minimum demonstrable slice and excluded features.</w:t>
            </w:r>
          </w:p>
        </w:tc>
      </w:tr>
      <w:tr>
        <w:trPr>
          <w:cantSplit/>
        </w:trPr>
        <w:tc>
          <w:tcPr>
            <w:tcW w:type="dxa" w:w="835"/>
            <w:tcMar>
              <w:top w:w="65" w:type="dxa"/>
              <w:start w:w="90" w:type="dxa"/>
              <w:bottom w:w="65" w:type="dxa"/>
              <w:end w:w="90" w:type="dxa"/>
            </w:tcMar>
            <w:vAlign w:val="top"/>
          </w:tcPr>
          <w:p>
            <w:pPr>
              <w:spacing w:after="0" w:line="240" w:lineRule="auto"/>
            </w:pPr>
            <w:r>
              <w:rPr>
                <w:rFonts w:ascii="Aptos" w:hAnsi="Aptos"/>
                <w:b/>
                <w:color w:val="253449"/>
                <w:sz w:val="13"/>
              </w:rPr>
              <w:t>OD-003</w:t>
            </w:r>
          </w:p>
        </w:tc>
        <w:tc>
          <w:tcPr>
            <w:tcW w:type="dxa" w:w="2592"/>
            <w:tcMar>
              <w:top w:w="65" w:type="dxa"/>
              <w:start w:w="90" w:type="dxa"/>
              <w:bottom w:w="65" w:type="dxa"/>
              <w:end w:w="90" w:type="dxa"/>
            </w:tcMar>
            <w:vAlign w:val="top"/>
          </w:tcPr>
          <w:p>
            <w:pPr>
              <w:spacing w:after="0" w:line="240" w:lineRule="auto"/>
            </w:pPr>
            <w:r>
              <w:rPr>
                <w:rFonts w:ascii="Aptos" w:hAnsi="Aptos"/>
                <w:b w:val="0"/>
                <w:color w:val="253449"/>
                <w:sz w:val="13"/>
              </w:rPr>
              <w:t>Choose supported scale for rooms, sessions, facilities, and events.</w:t>
            </w:r>
          </w:p>
        </w:tc>
        <w:tc>
          <w:tcPr>
            <w:tcW w:type="dxa" w:w="1872"/>
            <w:tcMar>
              <w:top w:w="65" w:type="dxa"/>
              <w:start w:w="90" w:type="dxa"/>
              <w:bottom w:w="65" w:type="dxa"/>
              <w:end w:w="90" w:type="dxa"/>
            </w:tcMar>
            <w:vAlign w:val="top"/>
          </w:tcPr>
          <w:p>
            <w:pPr>
              <w:spacing w:after="0" w:line="240" w:lineRule="auto"/>
            </w:pPr>
            <w:r>
              <w:rPr>
                <w:rFonts w:ascii="Aptos" w:hAnsi="Aptos"/>
                <w:b w:val="0"/>
                <w:color w:val="253449"/>
                <w:sz w:val="13"/>
              </w:rPr>
              <w:t>Drives data shape and performance.</w:t>
            </w:r>
          </w:p>
        </w:tc>
        <w:tc>
          <w:tcPr>
            <w:tcW w:type="dxa" w:w="1944"/>
            <w:tcMar>
              <w:top w:w="65" w:type="dxa"/>
              <w:start w:w="90" w:type="dxa"/>
              <w:bottom w:w="65" w:type="dxa"/>
              <w:end w:w="90" w:type="dxa"/>
            </w:tcMar>
            <w:vAlign w:val="top"/>
          </w:tcPr>
          <w:p>
            <w:pPr>
              <w:spacing w:after="0" w:line="240" w:lineRule="auto"/>
            </w:pPr>
            <w:r>
              <w:rPr>
                <w:rFonts w:ascii="Aptos" w:hAnsi="Aptos"/>
                <w:b w:val="0"/>
                <w:color w:val="253449"/>
                <w:sz w:val="13"/>
              </w:rPr>
              <w:t>Existing seed-data inventory and data-contract notes + Antigravity recommendation + owner</w:t>
            </w:r>
          </w:p>
        </w:tc>
        <w:tc>
          <w:tcPr>
            <w:tcW w:type="dxa" w:w="2621"/>
            <w:tcMar>
              <w:top w:w="65" w:type="dxa"/>
              <w:start w:w="90" w:type="dxa"/>
              <w:bottom w:w="65" w:type="dxa"/>
              <w:end w:w="90" w:type="dxa"/>
            </w:tcMar>
            <w:vAlign w:val="top"/>
          </w:tcPr>
          <w:p>
            <w:pPr>
              <w:spacing w:after="0" w:line="240" w:lineRule="auto"/>
            </w:pPr>
            <w:r>
              <w:rPr>
                <w:rFonts w:ascii="Aptos" w:hAnsi="Aptos"/>
                <w:b w:val="0"/>
                <w:color w:val="253449"/>
                <w:sz w:val="13"/>
              </w:rPr>
              <w:t>Give scenario-based scale options; no final numbers now.</w:t>
            </w:r>
          </w:p>
        </w:tc>
      </w:tr>
      <w:tr>
        <w:trPr>
          <w:cantSplit/>
        </w:trPr>
        <w:tc>
          <w:tcPr>
            <w:tcW w:type="dxa" w:w="835"/>
            <w:tcMar>
              <w:top w:w="65" w:type="dxa"/>
              <w:start w:w="90" w:type="dxa"/>
              <w:bottom w:w="65" w:type="dxa"/>
              <w:end w:w="90" w:type="dxa"/>
            </w:tcMar>
            <w:vAlign w:val="top"/>
            <w:shd w:fill="F7F9FB"/>
          </w:tcPr>
          <w:p>
            <w:pPr>
              <w:spacing w:after="0" w:line="240" w:lineRule="auto"/>
            </w:pPr>
            <w:r>
              <w:rPr>
                <w:rFonts w:ascii="Aptos" w:hAnsi="Aptos"/>
                <w:b/>
                <w:color w:val="253449"/>
                <w:sz w:val="13"/>
              </w:rPr>
              <w:t>OD-004</w:t>
            </w:r>
          </w:p>
        </w:tc>
        <w:tc>
          <w:tcPr>
            <w:tcW w:type="dxa" w:w="2592"/>
            <w:tcMar>
              <w:top w:w="65" w:type="dxa"/>
              <w:start w:w="90" w:type="dxa"/>
              <w:bottom w:w="65" w:type="dxa"/>
              <w:end w:w="90" w:type="dxa"/>
            </w:tcMar>
            <w:vAlign w:val="top"/>
            <w:shd w:fill="F7F9FB"/>
          </w:tcPr>
          <w:p>
            <w:pPr>
              <w:spacing w:after="0" w:line="240" w:lineRule="auto"/>
            </w:pPr>
            <w:r>
              <w:rPr>
                <w:rFonts w:ascii="Aptos" w:hAnsi="Aptos"/>
                <w:b w:val="0"/>
                <w:color w:val="253449"/>
                <w:sz w:val="13"/>
              </w:rPr>
              <w:t>Approve timezone, interval convention, granularity, recurrence, and buffers.</w:t>
            </w:r>
          </w:p>
        </w:tc>
        <w:tc>
          <w:tcPr>
            <w:tcW w:type="dxa" w:w="1872"/>
            <w:tcMar>
              <w:top w:w="65" w:type="dxa"/>
              <w:start w:w="90" w:type="dxa"/>
              <w:bottom w:w="65" w:type="dxa"/>
              <w:end w:w="90" w:type="dxa"/>
            </w:tcMar>
            <w:vAlign w:val="top"/>
            <w:shd w:fill="F7F9FB"/>
          </w:tcPr>
          <w:p>
            <w:pPr>
              <w:spacing w:after="0" w:line="240" w:lineRule="auto"/>
            </w:pPr>
            <w:r>
              <w:rPr>
                <w:rFonts w:ascii="Aptos" w:hAnsi="Aptos"/>
                <w:b w:val="0"/>
                <w:color w:val="253449"/>
                <w:sz w:val="13"/>
              </w:rPr>
              <w:t>Defines conflict correctness.</w:t>
            </w:r>
          </w:p>
        </w:tc>
        <w:tc>
          <w:tcPr>
            <w:tcW w:type="dxa" w:w="1944"/>
            <w:tcMar>
              <w:top w:w="65" w:type="dxa"/>
              <w:start w:w="90" w:type="dxa"/>
              <w:bottom w:w="65" w:type="dxa"/>
              <w:end w:w="90" w:type="dxa"/>
            </w:tcMar>
            <w:vAlign w:val="top"/>
            <w:shd w:fill="F7F9FB"/>
          </w:tcPr>
          <w:p>
            <w:pPr>
              <w:spacing w:after="0" w:line="240" w:lineRule="auto"/>
            </w:pPr>
            <w:r>
              <w:rPr>
                <w:rFonts w:ascii="Aptos" w:hAnsi="Aptos"/>
                <w:b w:val="0"/>
                <w:color w:val="253449"/>
                <w:sz w:val="13"/>
              </w:rPr>
              <w:t>Project team; critical</w:t>
            </w:r>
          </w:p>
        </w:tc>
        <w:tc>
          <w:tcPr>
            <w:tcW w:type="dxa" w:w="2621"/>
            <w:tcMar>
              <w:top w:w="65" w:type="dxa"/>
              <w:start w:w="90" w:type="dxa"/>
              <w:bottom w:w="65" w:type="dxa"/>
              <w:end w:w="90" w:type="dxa"/>
            </w:tcMar>
            <w:vAlign w:val="top"/>
            <w:shd w:fill="F7F9FB"/>
          </w:tcPr>
          <w:p>
            <w:pPr>
              <w:spacing w:after="0" w:line="240" w:lineRule="auto"/>
            </w:pPr>
            <w:r>
              <w:rPr>
                <w:rFonts w:ascii="Aptos" w:hAnsi="Aptos"/>
                <w:b w:val="0"/>
                <w:color w:val="253449"/>
                <w:sz w:val="13"/>
              </w:rPr>
              <w:t>Compare interval semantics and boundary cases.</w:t>
            </w:r>
          </w:p>
        </w:tc>
      </w:tr>
      <w:tr>
        <w:trPr>
          <w:cantSplit/>
        </w:trPr>
        <w:tc>
          <w:tcPr>
            <w:tcW w:type="dxa" w:w="835"/>
            <w:tcMar>
              <w:top w:w="65" w:type="dxa"/>
              <w:start w:w="90" w:type="dxa"/>
              <w:bottom w:w="65" w:type="dxa"/>
              <w:end w:w="90" w:type="dxa"/>
            </w:tcMar>
            <w:vAlign w:val="top"/>
          </w:tcPr>
          <w:p>
            <w:pPr>
              <w:spacing w:after="0" w:line="240" w:lineRule="auto"/>
            </w:pPr>
            <w:r>
              <w:rPr>
                <w:rFonts w:ascii="Aptos" w:hAnsi="Aptos"/>
                <w:b/>
                <w:color w:val="253449"/>
                <w:sz w:val="13"/>
              </w:rPr>
              <w:t>OD-005</w:t>
            </w:r>
          </w:p>
        </w:tc>
        <w:tc>
          <w:tcPr>
            <w:tcW w:type="dxa" w:w="2592"/>
            <w:tcMar>
              <w:top w:w="65" w:type="dxa"/>
              <w:start w:w="90" w:type="dxa"/>
              <w:bottom w:w="65" w:type="dxa"/>
              <w:end w:w="90" w:type="dxa"/>
            </w:tcMar>
            <w:vAlign w:val="top"/>
          </w:tcPr>
          <w:p>
            <w:pPr>
              <w:spacing w:after="0" w:line="240" w:lineRule="auto"/>
            </w:pPr>
            <w:r>
              <w:rPr>
                <w:rFonts w:ascii="Aptos" w:hAnsi="Aptos"/>
                <w:b w:val="0"/>
                <w:color w:val="253449"/>
                <w:sz w:val="13"/>
              </w:rPr>
              <w:t>Approve exact dynamic event allowlist and payloads.</w:t>
            </w:r>
          </w:p>
        </w:tc>
        <w:tc>
          <w:tcPr>
            <w:tcW w:type="dxa" w:w="1872"/>
            <w:tcMar>
              <w:top w:w="65" w:type="dxa"/>
              <w:start w:w="90" w:type="dxa"/>
              <w:bottom w:w="65" w:type="dxa"/>
              <w:end w:w="90" w:type="dxa"/>
            </w:tcMar>
            <w:vAlign w:val="top"/>
          </w:tcPr>
          <w:p>
            <w:pPr>
              <w:spacing w:after="0" w:line="240" w:lineRule="auto"/>
            </w:pPr>
            <w:r>
              <w:rPr>
                <w:rFonts w:ascii="Aptos" w:hAnsi="Aptos"/>
                <w:b w:val="0"/>
                <w:color w:val="253449"/>
                <w:sz w:val="13"/>
              </w:rPr>
              <w:t>Defines allowed state mutation.</w:t>
            </w:r>
          </w:p>
        </w:tc>
        <w:tc>
          <w:tcPr>
            <w:tcW w:type="dxa" w:w="1944"/>
            <w:tcMar>
              <w:top w:w="65" w:type="dxa"/>
              <w:start w:w="90" w:type="dxa"/>
              <w:bottom w:w="65" w:type="dxa"/>
              <w:end w:w="90" w:type="dxa"/>
            </w:tcMar>
            <w:vAlign w:val="top"/>
          </w:tcPr>
          <w:p>
            <w:pPr>
              <w:spacing w:after="0" w:line="240" w:lineRule="auto"/>
            </w:pPr>
            <w:r>
              <w:rPr>
                <w:rFonts w:ascii="Aptos" w:hAnsi="Aptos"/>
                <w:b w:val="0"/>
                <w:color w:val="253449"/>
                <w:sz w:val="13"/>
              </w:rPr>
              <w:t>Project team; critical</w:t>
            </w:r>
          </w:p>
        </w:tc>
        <w:tc>
          <w:tcPr>
            <w:tcW w:type="dxa" w:w="2621"/>
            <w:tcMar>
              <w:top w:w="65" w:type="dxa"/>
              <w:start w:w="90" w:type="dxa"/>
              <w:bottom w:w="65" w:type="dxa"/>
              <w:end w:w="90" w:type="dxa"/>
            </w:tcMar>
            <w:vAlign w:val="top"/>
          </w:tcPr>
          <w:p>
            <w:pPr>
              <w:spacing w:after="0" w:line="240" w:lineRule="auto"/>
            </w:pPr>
            <w:r>
              <w:rPr>
                <w:rFonts w:ascii="Aptos" w:hAnsi="Aptos"/>
                <w:b w:val="0"/>
                <w:color w:val="253449"/>
                <w:sz w:val="13"/>
              </w:rPr>
              <w:t>Separate candidate event catalogue from approved subset.</w:t>
            </w:r>
          </w:p>
        </w:tc>
      </w:tr>
      <w:tr>
        <w:trPr>
          <w:cantSplit/>
        </w:trPr>
        <w:tc>
          <w:tcPr>
            <w:tcW w:type="dxa" w:w="835"/>
            <w:tcMar>
              <w:top w:w="65" w:type="dxa"/>
              <w:start w:w="90" w:type="dxa"/>
              <w:bottom w:w="65" w:type="dxa"/>
              <w:end w:w="90" w:type="dxa"/>
            </w:tcMar>
            <w:vAlign w:val="top"/>
            <w:shd w:fill="F7F9FB"/>
          </w:tcPr>
          <w:p>
            <w:pPr>
              <w:spacing w:after="0" w:line="240" w:lineRule="auto"/>
            </w:pPr>
            <w:r>
              <w:rPr>
                <w:rFonts w:ascii="Aptos" w:hAnsi="Aptos"/>
                <w:b/>
                <w:color w:val="253449"/>
                <w:sz w:val="13"/>
              </w:rPr>
              <w:t>OD-006</w:t>
            </w:r>
          </w:p>
        </w:tc>
        <w:tc>
          <w:tcPr>
            <w:tcW w:type="dxa" w:w="2592"/>
            <w:tcMar>
              <w:top w:w="65" w:type="dxa"/>
              <w:start w:w="90" w:type="dxa"/>
              <w:bottom w:w="65" w:type="dxa"/>
              <w:end w:w="90" w:type="dxa"/>
            </w:tcMar>
            <w:vAlign w:val="top"/>
            <w:shd w:fill="F7F9FB"/>
          </w:tcPr>
          <w:p>
            <w:pPr>
              <w:spacing w:after="0" w:line="240" w:lineRule="auto"/>
            </w:pPr>
            <w:r>
              <w:rPr>
                <w:rFonts w:ascii="Aptos" w:hAnsi="Aptos"/>
                <w:b w:val="0"/>
                <w:color w:val="253449"/>
                <w:sz w:val="13"/>
              </w:rPr>
              <w:t>Approve horizon, event count/rate, optimizer runtime, retries, and stop limits.</w:t>
            </w:r>
          </w:p>
        </w:tc>
        <w:tc>
          <w:tcPr>
            <w:tcW w:type="dxa" w:w="1872"/>
            <w:tcMar>
              <w:top w:w="65" w:type="dxa"/>
              <w:start w:w="90" w:type="dxa"/>
              <w:bottom w:w="65" w:type="dxa"/>
              <w:end w:w="90" w:type="dxa"/>
            </w:tcMar>
            <w:vAlign w:val="top"/>
            <w:shd w:fill="F7F9FB"/>
          </w:tcPr>
          <w:p>
            <w:pPr>
              <w:spacing w:after="0" w:line="240" w:lineRule="auto"/>
            </w:pPr>
            <w:r>
              <w:rPr>
                <w:rFonts w:ascii="Aptos" w:hAnsi="Aptos"/>
                <w:b w:val="0"/>
                <w:color w:val="253449"/>
                <w:sz w:val="13"/>
              </w:rPr>
              <w:t>Defines fixed simulation boundaries.</w:t>
            </w:r>
          </w:p>
        </w:tc>
        <w:tc>
          <w:tcPr>
            <w:tcW w:type="dxa" w:w="1944"/>
            <w:tcMar>
              <w:top w:w="65" w:type="dxa"/>
              <w:start w:w="90" w:type="dxa"/>
              <w:bottom w:w="65" w:type="dxa"/>
              <w:end w:w="90" w:type="dxa"/>
            </w:tcMar>
            <w:vAlign w:val="top"/>
            <w:shd w:fill="F7F9FB"/>
          </w:tcPr>
          <w:p>
            <w:pPr>
              <w:spacing w:after="0" w:line="240" w:lineRule="auto"/>
            </w:pPr>
            <w:r>
              <w:rPr>
                <w:rFonts w:ascii="Aptos" w:hAnsi="Aptos"/>
                <w:b w:val="0"/>
                <w:color w:val="253449"/>
                <w:sz w:val="13"/>
              </w:rPr>
              <w:t>After scale review; critical</w:t>
            </w:r>
          </w:p>
        </w:tc>
        <w:tc>
          <w:tcPr>
            <w:tcW w:type="dxa" w:w="2621"/>
            <w:tcMar>
              <w:top w:w="65" w:type="dxa"/>
              <w:start w:w="90" w:type="dxa"/>
              <w:bottom w:w="65" w:type="dxa"/>
              <w:end w:w="90" w:type="dxa"/>
            </w:tcMar>
            <w:vAlign w:val="top"/>
            <w:shd w:fill="F7F9FB"/>
          </w:tcPr>
          <w:p>
            <w:pPr>
              <w:spacing w:after="0" w:line="240" w:lineRule="auto"/>
            </w:pPr>
            <w:r>
              <w:rPr>
                <w:rFonts w:ascii="Aptos" w:hAnsi="Aptos"/>
                <w:b w:val="0"/>
                <w:color w:val="253449"/>
                <w:sz w:val="13"/>
              </w:rPr>
              <w:t>Offer justified options and enforcement points; no invented values.</w:t>
            </w:r>
          </w:p>
        </w:tc>
      </w:tr>
      <w:tr>
        <w:trPr>
          <w:cantSplit/>
        </w:trPr>
        <w:tc>
          <w:tcPr>
            <w:tcW w:type="dxa" w:w="835"/>
            <w:tcMar>
              <w:top w:w="65" w:type="dxa"/>
              <w:start w:w="90" w:type="dxa"/>
              <w:bottom w:w="65" w:type="dxa"/>
              <w:end w:w="90" w:type="dxa"/>
            </w:tcMar>
            <w:vAlign w:val="top"/>
          </w:tcPr>
          <w:p>
            <w:pPr>
              <w:spacing w:after="0" w:line="240" w:lineRule="auto"/>
            </w:pPr>
            <w:r>
              <w:rPr>
                <w:rFonts w:ascii="Aptos" w:hAnsi="Aptos"/>
                <w:b/>
                <w:color w:val="253449"/>
                <w:sz w:val="13"/>
              </w:rPr>
              <w:t>OD-007</w:t>
            </w:r>
          </w:p>
        </w:tc>
        <w:tc>
          <w:tcPr>
            <w:tcW w:type="dxa" w:w="2592"/>
            <w:tcMar>
              <w:top w:w="65" w:type="dxa"/>
              <w:start w:w="90" w:type="dxa"/>
              <w:bottom w:w="65" w:type="dxa"/>
              <w:end w:w="90" w:type="dxa"/>
            </w:tcMar>
            <w:vAlign w:val="top"/>
          </w:tcPr>
          <w:p>
            <w:pPr>
              <w:spacing w:after="0" w:line="240" w:lineRule="auto"/>
            </w:pPr>
            <w:r>
              <w:rPr>
                <w:rFonts w:ascii="Aptos" w:hAnsi="Aptos"/>
                <w:b w:val="0"/>
                <w:color w:val="253449"/>
                <w:sz w:val="13"/>
              </w:rPr>
              <w:t>Define affected-set/reallocation scope and disruption priorities.</w:t>
            </w:r>
          </w:p>
        </w:tc>
        <w:tc>
          <w:tcPr>
            <w:tcW w:type="dxa" w:w="1872"/>
            <w:tcMar>
              <w:top w:w="65" w:type="dxa"/>
              <w:start w:w="90" w:type="dxa"/>
              <w:bottom w:w="65" w:type="dxa"/>
              <w:end w:w="90" w:type="dxa"/>
            </w:tcMar>
            <w:vAlign w:val="top"/>
          </w:tcPr>
          <w:p>
            <w:pPr>
              <w:spacing w:after="0" w:line="240" w:lineRule="auto"/>
            </w:pPr>
            <w:r>
              <w:rPr>
                <w:rFonts w:ascii="Aptos" w:hAnsi="Aptos"/>
                <w:b w:val="0"/>
                <w:color w:val="253449"/>
                <w:sz w:val="13"/>
              </w:rPr>
              <w:t>Prevents uncontrolled global rearrangement.</w:t>
            </w:r>
          </w:p>
        </w:tc>
        <w:tc>
          <w:tcPr>
            <w:tcW w:type="dxa" w:w="1944"/>
            <w:tcMar>
              <w:top w:w="65" w:type="dxa"/>
              <w:start w:w="90" w:type="dxa"/>
              <w:bottom w:w="65" w:type="dxa"/>
              <w:end w:w="90" w:type="dxa"/>
            </w:tcMar>
            <w:vAlign w:val="top"/>
          </w:tcPr>
          <w:p>
            <w:pPr>
              <w:spacing w:after="0" w:line="240" w:lineRule="auto"/>
            </w:pPr>
            <w:r>
              <w:rPr>
                <w:rFonts w:ascii="Aptos" w:hAnsi="Aptos"/>
                <w:b w:val="0"/>
                <w:color w:val="253449"/>
                <w:sz w:val="13"/>
              </w:rPr>
              <w:t>Antigravity options + owner approval; critical</w:t>
            </w:r>
          </w:p>
        </w:tc>
        <w:tc>
          <w:tcPr>
            <w:tcW w:type="dxa" w:w="2621"/>
            <w:tcMar>
              <w:top w:w="65" w:type="dxa"/>
              <w:start w:w="90" w:type="dxa"/>
              <w:bottom w:w="65" w:type="dxa"/>
              <w:end w:w="90" w:type="dxa"/>
            </w:tcMar>
            <w:vAlign w:val="top"/>
          </w:tcPr>
          <w:p>
            <w:pPr>
              <w:spacing w:after="0" w:line="240" w:lineRule="auto"/>
            </w:pPr>
            <w:r>
              <w:rPr>
                <w:rFonts w:ascii="Aptos" w:hAnsi="Aptos"/>
                <w:b w:val="0"/>
                <w:color w:val="253449"/>
                <w:sz w:val="13"/>
              </w:rPr>
              <w:t>Compare direct-only, dependency-closure, and bounded broader repair.</w:t>
            </w:r>
          </w:p>
        </w:tc>
      </w:tr>
      <w:tr>
        <w:trPr>
          <w:cantSplit/>
        </w:trPr>
        <w:tc>
          <w:tcPr>
            <w:tcW w:type="dxa" w:w="835"/>
            <w:tcMar>
              <w:top w:w="65" w:type="dxa"/>
              <w:start w:w="90" w:type="dxa"/>
              <w:bottom w:w="65" w:type="dxa"/>
              <w:end w:w="90" w:type="dxa"/>
            </w:tcMar>
            <w:vAlign w:val="top"/>
            <w:shd w:fill="F7F9FB"/>
          </w:tcPr>
          <w:p>
            <w:pPr>
              <w:spacing w:after="0" w:line="240" w:lineRule="auto"/>
            </w:pPr>
            <w:r>
              <w:rPr>
                <w:rFonts w:ascii="Aptos" w:hAnsi="Aptos"/>
                <w:b/>
                <w:color w:val="253449"/>
                <w:sz w:val="13"/>
              </w:rPr>
              <w:t>OD-008</w:t>
            </w:r>
          </w:p>
        </w:tc>
        <w:tc>
          <w:tcPr>
            <w:tcW w:type="dxa" w:w="2592"/>
            <w:tcMar>
              <w:top w:w="65" w:type="dxa"/>
              <w:start w:w="90" w:type="dxa"/>
              <w:bottom w:w="65" w:type="dxa"/>
              <w:end w:w="90" w:type="dxa"/>
            </w:tcMar>
            <w:vAlign w:val="top"/>
            <w:shd w:fill="F7F9FB"/>
          </w:tcPr>
          <w:p>
            <w:pPr>
              <w:spacing w:after="0" w:line="240" w:lineRule="auto"/>
            </w:pPr>
            <w:r>
              <w:rPr>
                <w:rFonts w:ascii="Aptos" w:hAnsi="Aptos"/>
                <w:b w:val="0"/>
                <w:color w:val="253449"/>
                <w:sz w:val="13"/>
              </w:rPr>
              <w:t>Define lock semantics, emergency invalidation, and override permissions.</w:t>
            </w:r>
          </w:p>
        </w:tc>
        <w:tc>
          <w:tcPr>
            <w:tcW w:type="dxa" w:w="1872"/>
            <w:tcMar>
              <w:top w:w="65" w:type="dxa"/>
              <w:start w:w="90" w:type="dxa"/>
              <w:bottom w:w="65" w:type="dxa"/>
              <w:end w:w="90" w:type="dxa"/>
            </w:tcMar>
            <w:vAlign w:val="top"/>
            <w:shd w:fill="F7F9FB"/>
          </w:tcPr>
          <w:p>
            <w:pPr>
              <w:spacing w:after="0" w:line="240" w:lineRule="auto"/>
            </w:pPr>
            <w:r>
              <w:rPr>
                <w:rFonts w:ascii="Aptos" w:hAnsi="Aptos"/>
                <w:b w:val="0"/>
                <w:color w:val="253449"/>
                <w:sz w:val="13"/>
              </w:rPr>
              <w:t>Resolves hard-rule conflicts.</w:t>
            </w:r>
          </w:p>
        </w:tc>
        <w:tc>
          <w:tcPr>
            <w:tcW w:type="dxa" w:w="1944"/>
            <w:tcMar>
              <w:top w:w="65" w:type="dxa"/>
              <w:start w:w="90" w:type="dxa"/>
              <w:bottom w:w="65" w:type="dxa"/>
              <w:end w:w="90" w:type="dxa"/>
            </w:tcMar>
            <w:vAlign w:val="top"/>
            <w:shd w:fill="F7F9FB"/>
          </w:tcPr>
          <w:p>
            <w:pPr>
              <w:spacing w:after="0" w:line="240" w:lineRule="auto"/>
            </w:pPr>
            <w:r>
              <w:rPr>
                <w:rFonts w:ascii="Aptos" w:hAnsi="Aptos"/>
                <w:b w:val="0"/>
                <w:color w:val="253449"/>
                <w:sz w:val="13"/>
              </w:rPr>
              <w:t>Project team; critical</w:t>
            </w:r>
          </w:p>
        </w:tc>
        <w:tc>
          <w:tcPr>
            <w:tcW w:type="dxa" w:w="2621"/>
            <w:tcMar>
              <w:top w:w="65" w:type="dxa"/>
              <w:start w:w="90" w:type="dxa"/>
              <w:bottom w:w="65" w:type="dxa"/>
              <w:end w:w="90" w:type="dxa"/>
            </w:tcMar>
            <w:vAlign w:val="top"/>
            <w:shd w:fill="F7F9FB"/>
          </w:tcPr>
          <w:p>
            <w:pPr>
              <w:spacing w:after="0" w:line="240" w:lineRule="auto"/>
            </w:pPr>
            <w:r>
              <w:rPr>
                <w:rFonts w:ascii="Aptos" w:hAnsi="Aptos"/>
                <w:b w:val="0"/>
                <w:color w:val="253449"/>
                <w:sz w:val="13"/>
              </w:rPr>
              <w:t>Never let lock override physical feasibility.</w:t>
            </w:r>
          </w:p>
        </w:tc>
      </w:tr>
      <w:tr>
        <w:trPr>
          <w:cantSplit/>
        </w:trPr>
        <w:tc>
          <w:tcPr>
            <w:tcW w:type="dxa" w:w="835"/>
            <w:tcMar>
              <w:top w:w="65" w:type="dxa"/>
              <w:start w:w="90" w:type="dxa"/>
              <w:bottom w:w="65" w:type="dxa"/>
              <w:end w:w="90" w:type="dxa"/>
            </w:tcMar>
            <w:vAlign w:val="top"/>
          </w:tcPr>
          <w:p>
            <w:pPr>
              <w:spacing w:after="0" w:line="240" w:lineRule="auto"/>
            </w:pPr>
            <w:r>
              <w:rPr>
                <w:rFonts w:ascii="Aptos" w:hAnsi="Aptos"/>
                <w:b/>
                <w:color w:val="253449"/>
                <w:sz w:val="13"/>
              </w:rPr>
              <w:t>OD-009</w:t>
            </w:r>
          </w:p>
        </w:tc>
        <w:tc>
          <w:tcPr>
            <w:tcW w:type="dxa" w:w="2592"/>
            <w:tcMar>
              <w:top w:w="65" w:type="dxa"/>
              <w:start w:w="90" w:type="dxa"/>
              <w:bottom w:w="65" w:type="dxa"/>
              <w:end w:w="90" w:type="dxa"/>
            </w:tcMar>
            <w:vAlign w:val="top"/>
          </w:tcPr>
          <w:p>
            <w:pPr>
              <w:spacing w:after="0" w:line="240" w:lineRule="auto"/>
            </w:pPr>
            <w:r>
              <w:rPr>
                <w:rFonts w:ascii="Aptos" w:hAnsi="Aptos"/>
                <w:b w:val="0"/>
                <w:color w:val="253449"/>
                <w:sz w:val="13"/>
              </w:rPr>
              <w:t>Define result enums and published/current-state semantics.</w:t>
            </w:r>
          </w:p>
        </w:tc>
        <w:tc>
          <w:tcPr>
            <w:tcW w:type="dxa" w:w="1872"/>
            <w:tcMar>
              <w:top w:w="65" w:type="dxa"/>
              <w:start w:w="90" w:type="dxa"/>
              <w:bottom w:w="65" w:type="dxa"/>
              <w:end w:w="90" w:type="dxa"/>
            </w:tcMar>
            <w:vAlign w:val="top"/>
          </w:tcPr>
          <w:p>
            <w:pPr>
              <w:spacing w:after="0" w:line="240" w:lineRule="auto"/>
            </w:pPr>
            <w:r>
              <w:rPr>
                <w:rFonts w:ascii="Aptos" w:hAnsi="Aptos"/>
                <w:b w:val="0"/>
                <w:color w:val="253449"/>
                <w:sz w:val="13"/>
              </w:rPr>
              <w:t>Prevents false success/failure claims.</w:t>
            </w:r>
          </w:p>
        </w:tc>
        <w:tc>
          <w:tcPr>
            <w:tcW w:type="dxa" w:w="1944"/>
            <w:tcMar>
              <w:top w:w="65" w:type="dxa"/>
              <w:start w:w="90" w:type="dxa"/>
              <w:bottom w:w="65" w:type="dxa"/>
              <w:end w:w="90" w:type="dxa"/>
            </w:tcMar>
            <w:vAlign w:val="top"/>
          </w:tcPr>
          <w:p>
            <w:pPr>
              <w:spacing w:after="0" w:line="240" w:lineRule="auto"/>
            </w:pPr>
            <w:r>
              <w:rPr>
                <w:rFonts w:ascii="Aptos" w:hAnsi="Aptos"/>
                <w:b w:val="0"/>
                <w:color w:val="253449"/>
                <w:sz w:val="13"/>
              </w:rPr>
              <w:t>Project team + Antigravity</w:t>
            </w:r>
          </w:p>
        </w:tc>
        <w:tc>
          <w:tcPr>
            <w:tcW w:type="dxa" w:w="2621"/>
            <w:tcMar>
              <w:top w:w="65" w:type="dxa"/>
              <w:start w:w="90" w:type="dxa"/>
              <w:bottom w:w="65" w:type="dxa"/>
              <w:end w:w="90" w:type="dxa"/>
            </w:tcMar>
            <w:vAlign w:val="top"/>
          </w:tcPr>
          <w:p>
            <w:pPr>
              <w:spacing w:after="0" w:line="240" w:lineRule="auto"/>
            </w:pPr>
            <w:r>
              <w:rPr>
                <w:rFonts w:ascii="Aptos" w:hAnsi="Aptos"/>
                <w:b w:val="0"/>
                <w:color w:val="253449"/>
                <w:sz w:val="13"/>
              </w:rPr>
              <w:t>Preserve validity, completeness, execution status, event and repair outcomes.</w:t>
            </w:r>
          </w:p>
        </w:tc>
      </w:tr>
      <w:tr>
        <w:trPr>
          <w:cantSplit/>
        </w:trPr>
        <w:tc>
          <w:tcPr>
            <w:tcW w:type="dxa" w:w="835"/>
            <w:tcMar>
              <w:top w:w="65" w:type="dxa"/>
              <w:start w:w="90" w:type="dxa"/>
              <w:bottom w:w="65" w:type="dxa"/>
              <w:end w:w="90" w:type="dxa"/>
            </w:tcMar>
            <w:vAlign w:val="top"/>
            <w:shd w:fill="F7F9FB"/>
          </w:tcPr>
          <w:p>
            <w:pPr>
              <w:spacing w:after="0" w:line="240" w:lineRule="auto"/>
            </w:pPr>
            <w:r>
              <w:rPr>
                <w:rFonts w:ascii="Aptos" w:hAnsi="Aptos"/>
                <w:b/>
                <w:color w:val="253449"/>
                <w:sz w:val="13"/>
              </w:rPr>
              <w:t>OD-010</w:t>
            </w:r>
          </w:p>
        </w:tc>
        <w:tc>
          <w:tcPr>
            <w:tcW w:type="dxa" w:w="2592"/>
            <w:tcMar>
              <w:top w:w="65" w:type="dxa"/>
              <w:start w:w="90" w:type="dxa"/>
              <w:bottom w:w="65" w:type="dxa"/>
              <w:end w:w="90" w:type="dxa"/>
            </w:tcMar>
            <w:vAlign w:val="top"/>
            <w:shd w:fill="F7F9FB"/>
          </w:tcPr>
          <w:p>
            <w:pPr>
              <w:spacing w:after="0" w:line="240" w:lineRule="auto"/>
            </w:pPr>
            <w:r>
              <w:rPr>
                <w:rFonts w:ascii="Aptos" w:hAnsi="Aptos"/>
                <w:b w:val="0"/>
                <w:color w:val="253449"/>
                <w:sz w:val="13"/>
              </w:rPr>
              <w:t>Choose optimization objectives and priority/tie-break policy.</w:t>
            </w:r>
          </w:p>
        </w:tc>
        <w:tc>
          <w:tcPr>
            <w:tcW w:type="dxa" w:w="1872"/>
            <w:tcMar>
              <w:top w:w="65" w:type="dxa"/>
              <w:start w:w="90" w:type="dxa"/>
              <w:bottom w:w="65" w:type="dxa"/>
              <w:end w:w="90" w:type="dxa"/>
            </w:tcMar>
            <w:vAlign w:val="top"/>
            <w:shd w:fill="F7F9FB"/>
          </w:tcPr>
          <w:p>
            <w:pPr>
              <w:spacing w:after="0" w:line="240" w:lineRule="auto"/>
            </w:pPr>
            <w:r>
              <w:rPr>
                <w:rFonts w:ascii="Aptos" w:hAnsi="Aptos"/>
                <w:b w:val="0"/>
                <w:color w:val="253449"/>
                <w:sz w:val="13"/>
              </w:rPr>
              <w:t>Defines “better”.</w:t>
            </w:r>
          </w:p>
        </w:tc>
        <w:tc>
          <w:tcPr>
            <w:tcW w:type="dxa" w:w="1944"/>
            <w:tcMar>
              <w:top w:w="65" w:type="dxa"/>
              <w:start w:w="90" w:type="dxa"/>
              <w:bottom w:w="65" w:type="dxa"/>
              <w:end w:w="90" w:type="dxa"/>
            </w:tcMar>
            <w:vAlign w:val="top"/>
            <w:shd w:fill="F7F9FB"/>
          </w:tcPr>
          <w:p>
            <w:pPr>
              <w:spacing w:after="0" w:line="240" w:lineRule="auto"/>
            </w:pPr>
            <w:r>
              <w:rPr>
                <w:rFonts w:ascii="Aptos" w:hAnsi="Aptos"/>
                <w:b w:val="0"/>
                <w:color w:val="253449"/>
                <w:sz w:val="13"/>
              </w:rPr>
              <w:t>Antigravity recommendation + owner approval</w:t>
            </w:r>
          </w:p>
        </w:tc>
        <w:tc>
          <w:tcPr>
            <w:tcW w:type="dxa" w:w="2621"/>
            <w:tcMar>
              <w:top w:w="65" w:type="dxa"/>
              <w:start w:w="90" w:type="dxa"/>
              <w:bottom w:w="65" w:type="dxa"/>
              <w:end w:w="90" w:type="dxa"/>
            </w:tcMar>
            <w:vAlign w:val="top"/>
            <w:shd w:fill="F7F9FB"/>
          </w:tcPr>
          <w:p>
            <w:pPr>
              <w:spacing w:after="0" w:line="240" w:lineRule="auto"/>
            </w:pPr>
            <w:r>
              <w:rPr>
                <w:rFonts w:ascii="Aptos" w:hAnsi="Aptos"/>
                <w:b w:val="0"/>
                <w:color w:val="253449"/>
                <w:sz w:val="13"/>
              </w:rPr>
              <w:t>Compare lexicographic vs weighted approaches; owner decides priority.</w:t>
            </w:r>
          </w:p>
        </w:tc>
      </w:tr>
      <w:tr>
        <w:trPr>
          <w:cantSplit/>
        </w:trPr>
        <w:tc>
          <w:tcPr>
            <w:tcW w:type="dxa" w:w="835"/>
            <w:tcMar>
              <w:top w:w="65" w:type="dxa"/>
              <w:start w:w="90" w:type="dxa"/>
              <w:bottom w:w="65" w:type="dxa"/>
              <w:end w:w="90" w:type="dxa"/>
            </w:tcMar>
            <w:vAlign w:val="top"/>
          </w:tcPr>
          <w:p>
            <w:pPr>
              <w:spacing w:after="0" w:line="240" w:lineRule="auto"/>
            </w:pPr>
            <w:r>
              <w:rPr>
                <w:rFonts w:ascii="Aptos" w:hAnsi="Aptos"/>
                <w:b/>
                <w:color w:val="253449"/>
                <w:sz w:val="13"/>
              </w:rPr>
              <w:t>OD-011</w:t>
            </w:r>
          </w:p>
        </w:tc>
        <w:tc>
          <w:tcPr>
            <w:tcW w:type="dxa" w:w="2592"/>
            <w:tcMar>
              <w:top w:w="65" w:type="dxa"/>
              <w:start w:w="90" w:type="dxa"/>
              <w:bottom w:w="65" w:type="dxa"/>
              <w:end w:w="90" w:type="dxa"/>
            </w:tcMar>
            <w:vAlign w:val="top"/>
          </w:tcPr>
          <w:p>
            <w:pPr>
              <w:spacing w:after="0" w:line="240" w:lineRule="auto"/>
            </w:pPr>
            <w:r>
              <w:rPr>
                <w:rFonts w:ascii="Aptos" w:hAnsi="Aptos"/>
                <w:b w:val="0"/>
                <w:color w:val="253449"/>
                <w:sz w:val="13"/>
              </w:rPr>
              <w:t>Choose baseline algorithm and benchmark protocol.</w:t>
            </w:r>
          </w:p>
        </w:tc>
        <w:tc>
          <w:tcPr>
            <w:tcW w:type="dxa" w:w="1872"/>
            <w:tcMar>
              <w:top w:w="65" w:type="dxa"/>
              <w:start w:w="90" w:type="dxa"/>
              <w:bottom w:w="65" w:type="dxa"/>
              <w:end w:w="90" w:type="dxa"/>
            </w:tcMar>
            <w:vAlign w:val="top"/>
          </w:tcPr>
          <w:p>
            <w:pPr>
              <w:spacing w:after="0" w:line="240" w:lineRule="auto"/>
            </w:pPr>
            <w:r>
              <w:rPr>
                <w:rFonts w:ascii="Aptos" w:hAnsi="Aptos"/>
                <w:b w:val="0"/>
                <w:color w:val="253449"/>
                <w:sz w:val="13"/>
              </w:rPr>
              <w:t>Required for fair evaluation.</w:t>
            </w:r>
          </w:p>
        </w:tc>
        <w:tc>
          <w:tcPr>
            <w:tcW w:type="dxa" w:w="1944"/>
            <w:tcMar>
              <w:top w:w="65" w:type="dxa"/>
              <w:start w:w="90" w:type="dxa"/>
              <w:bottom w:w="65" w:type="dxa"/>
              <w:end w:w="90" w:type="dxa"/>
            </w:tcMar>
            <w:vAlign w:val="top"/>
          </w:tcPr>
          <w:p>
            <w:pPr>
              <w:spacing w:after="0" w:line="240" w:lineRule="auto"/>
            </w:pPr>
            <w:r>
              <w:rPr>
                <w:rFonts w:ascii="Aptos" w:hAnsi="Aptos"/>
                <w:b w:val="0"/>
                <w:color w:val="253449"/>
                <w:sz w:val="13"/>
              </w:rPr>
              <w:t>Antigravity recommendation + owner approval</w:t>
            </w:r>
          </w:p>
        </w:tc>
        <w:tc>
          <w:tcPr>
            <w:tcW w:type="dxa" w:w="2621"/>
            <w:tcMar>
              <w:top w:w="65" w:type="dxa"/>
              <w:start w:w="90" w:type="dxa"/>
              <w:bottom w:w="65" w:type="dxa"/>
              <w:end w:w="90" w:type="dxa"/>
            </w:tcMar>
            <w:vAlign w:val="top"/>
          </w:tcPr>
          <w:p>
            <w:pPr>
              <w:spacing w:after="0" w:line="240" w:lineRule="auto"/>
            </w:pPr>
            <w:r>
              <w:rPr>
                <w:rFonts w:ascii="Aptos" w:hAnsi="Aptos"/>
                <w:b w:val="0"/>
                <w:color w:val="253449"/>
                <w:sz w:val="13"/>
              </w:rPr>
              <w:t>Use equivalent snapshots/rules/formulas; no fabricated gains.</w:t>
            </w:r>
          </w:p>
        </w:tc>
      </w:tr>
      <w:tr>
        <w:trPr>
          <w:cantSplit/>
        </w:trPr>
        <w:tc>
          <w:tcPr>
            <w:tcW w:type="dxa" w:w="835"/>
            <w:tcMar>
              <w:top w:w="65" w:type="dxa"/>
              <w:start w:w="90" w:type="dxa"/>
              <w:bottom w:w="65" w:type="dxa"/>
              <w:end w:w="90" w:type="dxa"/>
            </w:tcMar>
            <w:vAlign w:val="top"/>
            <w:shd w:fill="F7F9FB"/>
          </w:tcPr>
          <w:p>
            <w:pPr>
              <w:spacing w:after="0" w:line="240" w:lineRule="auto"/>
            </w:pPr>
            <w:r>
              <w:rPr>
                <w:rFonts w:ascii="Aptos" w:hAnsi="Aptos"/>
                <w:b/>
                <w:color w:val="253449"/>
                <w:sz w:val="13"/>
              </w:rPr>
              <w:t>OD-012</w:t>
            </w:r>
          </w:p>
        </w:tc>
        <w:tc>
          <w:tcPr>
            <w:tcW w:type="dxa" w:w="2592"/>
            <w:tcMar>
              <w:top w:w="65" w:type="dxa"/>
              <w:start w:w="90" w:type="dxa"/>
              <w:bottom w:w="65" w:type="dxa"/>
              <w:end w:w="90" w:type="dxa"/>
            </w:tcMar>
            <w:vAlign w:val="top"/>
            <w:shd w:fill="F7F9FB"/>
          </w:tcPr>
          <w:p>
            <w:pPr>
              <w:spacing w:after="0" w:line="240" w:lineRule="auto"/>
            </w:pPr>
            <w:r>
              <w:rPr>
                <w:rFonts w:ascii="Aptos" w:hAnsi="Aptos"/>
                <w:b w:val="0"/>
                <w:color w:val="253449"/>
                <w:sz w:val="13"/>
              </w:rPr>
              <w:t>Choose architecture, stack, persistence, and deployment.</w:t>
            </w:r>
          </w:p>
        </w:tc>
        <w:tc>
          <w:tcPr>
            <w:tcW w:type="dxa" w:w="1872"/>
            <w:tcMar>
              <w:top w:w="65" w:type="dxa"/>
              <w:start w:w="90" w:type="dxa"/>
              <w:bottom w:w="65" w:type="dxa"/>
              <w:end w:w="90" w:type="dxa"/>
            </w:tcMar>
            <w:vAlign w:val="top"/>
            <w:shd w:fill="F7F9FB"/>
          </w:tcPr>
          <w:p>
            <w:pPr>
              <w:spacing w:after="0" w:line="240" w:lineRule="auto"/>
            </w:pPr>
            <w:r>
              <w:rPr>
                <w:rFonts w:ascii="Aptos" w:hAnsi="Aptos"/>
                <w:b w:val="0"/>
                <w:color w:val="253449"/>
                <w:sz w:val="13"/>
              </w:rPr>
              <w:t>Implementation dependencies.</w:t>
            </w:r>
          </w:p>
        </w:tc>
        <w:tc>
          <w:tcPr>
            <w:tcW w:type="dxa" w:w="1944"/>
            <w:tcMar>
              <w:top w:w="65" w:type="dxa"/>
              <w:start w:w="90" w:type="dxa"/>
              <w:bottom w:w="65" w:type="dxa"/>
              <w:end w:w="90" w:type="dxa"/>
            </w:tcMar>
            <w:vAlign w:val="top"/>
            <w:shd w:fill="F7F9FB"/>
          </w:tcPr>
          <w:p>
            <w:pPr>
              <w:spacing w:after="0" w:line="240" w:lineRule="auto"/>
            </w:pPr>
            <w:r>
              <w:rPr>
                <w:rFonts w:ascii="Aptos" w:hAnsi="Aptos"/>
                <w:b w:val="0"/>
                <w:color w:val="253449"/>
                <w:sz w:val="13"/>
              </w:rPr>
              <w:t>Antigravity proposal + owner approval</w:t>
            </w:r>
          </w:p>
        </w:tc>
        <w:tc>
          <w:tcPr>
            <w:tcW w:type="dxa" w:w="2621"/>
            <w:tcMar>
              <w:top w:w="65" w:type="dxa"/>
              <w:start w:w="90" w:type="dxa"/>
              <w:bottom w:w="65" w:type="dxa"/>
              <w:end w:w="90" w:type="dxa"/>
            </w:tcMar>
            <w:vAlign w:val="top"/>
            <w:shd w:fill="F7F9FB"/>
          </w:tcPr>
          <w:p>
            <w:pPr>
              <w:spacing w:after="0" w:line="240" w:lineRule="auto"/>
            </w:pPr>
            <w:r>
              <w:rPr>
                <w:rFonts w:ascii="Aptos" w:hAnsi="Aptos"/>
                <w:b w:val="0"/>
                <w:color w:val="253449"/>
                <w:sz w:val="13"/>
              </w:rPr>
              <w:t>Compare alternatives proportionately to prototype.</w:t>
            </w:r>
          </w:p>
        </w:tc>
      </w:tr>
      <w:tr>
        <w:trPr>
          <w:cantSplit/>
        </w:trPr>
        <w:tc>
          <w:tcPr>
            <w:tcW w:type="dxa" w:w="835"/>
            <w:tcMar>
              <w:top w:w="65" w:type="dxa"/>
              <w:start w:w="90" w:type="dxa"/>
              <w:bottom w:w="65" w:type="dxa"/>
              <w:end w:w="90" w:type="dxa"/>
            </w:tcMar>
            <w:vAlign w:val="top"/>
          </w:tcPr>
          <w:p>
            <w:pPr>
              <w:spacing w:after="0" w:line="240" w:lineRule="auto"/>
            </w:pPr>
            <w:r>
              <w:rPr>
                <w:rFonts w:ascii="Aptos" w:hAnsi="Aptos"/>
                <w:b/>
                <w:color w:val="253449"/>
                <w:sz w:val="13"/>
              </w:rPr>
              <w:t>OD-013</w:t>
            </w:r>
          </w:p>
        </w:tc>
        <w:tc>
          <w:tcPr>
            <w:tcW w:type="dxa" w:w="2592"/>
            <w:tcMar>
              <w:top w:w="65" w:type="dxa"/>
              <w:start w:w="90" w:type="dxa"/>
              <w:bottom w:w="65" w:type="dxa"/>
              <w:end w:w="90" w:type="dxa"/>
            </w:tcMar>
            <w:vAlign w:val="top"/>
          </w:tcPr>
          <w:p>
            <w:pPr>
              <w:spacing w:after="0" w:line="240" w:lineRule="auto"/>
            </w:pPr>
            <w:r>
              <w:rPr>
                <w:rFonts w:ascii="Aptos" w:hAnsi="Aptos"/>
                <w:b w:val="0"/>
                <w:color w:val="253449"/>
                <w:sz w:val="13"/>
              </w:rPr>
              <w:t>Confirm user model, authentication, roles, and publication scope.</w:t>
            </w:r>
          </w:p>
        </w:tc>
        <w:tc>
          <w:tcPr>
            <w:tcW w:type="dxa" w:w="1872"/>
            <w:tcMar>
              <w:top w:w="65" w:type="dxa"/>
              <w:start w:w="90" w:type="dxa"/>
              <w:bottom w:w="65" w:type="dxa"/>
              <w:end w:w="90" w:type="dxa"/>
            </w:tcMar>
            <w:vAlign w:val="top"/>
          </w:tcPr>
          <w:p>
            <w:pPr>
              <w:spacing w:after="0" w:line="240" w:lineRule="auto"/>
            </w:pPr>
            <w:r>
              <w:rPr>
                <w:rFonts w:ascii="Aptos" w:hAnsi="Aptos"/>
                <w:b w:val="0"/>
                <w:color w:val="253449"/>
                <w:sz w:val="13"/>
              </w:rPr>
              <w:t>Affects security and complexity.</w:t>
            </w:r>
          </w:p>
        </w:tc>
        <w:tc>
          <w:tcPr>
            <w:tcW w:type="dxa" w:w="1944"/>
            <w:tcMar>
              <w:top w:w="65" w:type="dxa"/>
              <w:start w:w="90" w:type="dxa"/>
              <w:bottom w:w="65" w:type="dxa"/>
              <w:end w:w="90" w:type="dxa"/>
            </w:tcMar>
            <w:vAlign w:val="top"/>
          </w:tcPr>
          <w:p>
            <w:pPr>
              <w:spacing w:after="0" w:line="240" w:lineRule="auto"/>
            </w:pPr>
            <w:r>
              <w:rPr>
                <w:rFonts w:ascii="Aptos" w:hAnsi="Aptos"/>
                <w:b w:val="0"/>
                <w:color w:val="253449"/>
                <w:sz w:val="13"/>
              </w:rPr>
              <w:t>Project team</w:t>
            </w:r>
          </w:p>
        </w:tc>
        <w:tc>
          <w:tcPr>
            <w:tcW w:type="dxa" w:w="2621"/>
            <w:tcMar>
              <w:top w:w="65" w:type="dxa"/>
              <w:start w:w="90" w:type="dxa"/>
              <w:bottom w:w="65" w:type="dxa"/>
              <w:end w:w="90" w:type="dxa"/>
            </w:tcMar>
            <w:vAlign w:val="top"/>
          </w:tcPr>
          <w:p>
            <w:pPr>
              <w:spacing w:after="0" w:line="240" w:lineRule="auto"/>
            </w:pPr>
            <w:r>
              <w:rPr>
                <w:rFonts w:ascii="Aptos" w:hAnsi="Aptos"/>
                <w:b w:val="0"/>
                <w:color w:val="253449"/>
                <w:sz w:val="13"/>
              </w:rPr>
              <w:t>Present minimal/prototype options and consequences.</w:t>
            </w:r>
          </w:p>
        </w:tc>
      </w:tr>
      <w:tr>
        <w:trPr>
          <w:cantSplit/>
        </w:trPr>
        <w:tc>
          <w:tcPr>
            <w:tcW w:type="dxa" w:w="835"/>
            <w:tcMar>
              <w:top w:w="65" w:type="dxa"/>
              <w:start w:w="90" w:type="dxa"/>
              <w:bottom w:w="65" w:type="dxa"/>
              <w:end w:w="90" w:type="dxa"/>
            </w:tcMar>
            <w:vAlign w:val="top"/>
            <w:shd w:fill="F7F9FB"/>
          </w:tcPr>
          <w:p>
            <w:pPr>
              <w:spacing w:after="0" w:line="240" w:lineRule="auto"/>
            </w:pPr>
            <w:r>
              <w:rPr>
                <w:rFonts w:ascii="Aptos" w:hAnsi="Aptos"/>
                <w:b/>
                <w:color w:val="253449"/>
                <w:sz w:val="13"/>
              </w:rPr>
              <w:t>OD-014</w:t>
            </w:r>
          </w:p>
        </w:tc>
        <w:tc>
          <w:tcPr>
            <w:tcW w:type="dxa" w:w="2592"/>
            <w:tcMar>
              <w:top w:w="65" w:type="dxa"/>
              <w:start w:w="90" w:type="dxa"/>
              <w:bottom w:w="65" w:type="dxa"/>
              <w:end w:w="90" w:type="dxa"/>
            </w:tcMar>
            <w:vAlign w:val="top"/>
            <w:shd w:fill="F7F9FB"/>
          </w:tcPr>
          <w:p>
            <w:pPr>
              <w:spacing w:after="0" w:line="240" w:lineRule="auto"/>
            </w:pPr>
            <w:r>
              <w:rPr>
                <w:rFonts w:ascii="Aptos" w:hAnsi="Aptos"/>
                <w:b w:val="0"/>
                <w:color w:val="253449"/>
                <w:sz w:val="13"/>
              </w:rPr>
              <w:t>Review teammate data-generation document and finalize data contract.</w:t>
            </w:r>
          </w:p>
        </w:tc>
        <w:tc>
          <w:tcPr>
            <w:tcW w:type="dxa" w:w="1872"/>
            <w:tcMar>
              <w:top w:w="65" w:type="dxa"/>
              <w:start w:w="90" w:type="dxa"/>
              <w:bottom w:w="65" w:type="dxa"/>
              <w:end w:w="90" w:type="dxa"/>
            </w:tcMar>
            <w:vAlign w:val="top"/>
            <w:shd w:fill="F7F9FB"/>
          </w:tcPr>
          <w:p>
            <w:pPr>
              <w:spacing w:after="0" w:line="240" w:lineRule="auto"/>
            </w:pPr>
            <w:r>
              <w:rPr>
                <w:rFonts w:ascii="Aptos" w:hAnsi="Aptos"/>
                <w:b w:val="0"/>
                <w:color w:val="253449"/>
                <w:sz w:val="13"/>
              </w:rPr>
              <w:t>Prevents schema mismatch.</w:t>
            </w:r>
          </w:p>
        </w:tc>
        <w:tc>
          <w:tcPr>
            <w:tcW w:type="dxa" w:w="1944"/>
            <w:tcMar>
              <w:top w:w="65" w:type="dxa"/>
              <w:start w:w="90" w:type="dxa"/>
              <w:bottom w:w="65" w:type="dxa"/>
              <w:end w:w="90" w:type="dxa"/>
            </w:tcMar>
            <w:vAlign w:val="top"/>
            <w:shd w:fill="F7F9FB"/>
          </w:tcPr>
          <w:p>
            <w:pPr>
              <w:spacing w:after="0" w:line="240" w:lineRule="auto"/>
            </w:pPr>
            <w:r>
              <w:rPr>
                <w:rFonts w:ascii="Aptos" w:hAnsi="Aptos"/>
                <w:b w:val="0"/>
                <w:color w:val="253449"/>
                <w:sz w:val="13"/>
              </w:rPr>
              <w:t>Pending teammate</w:t>
            </w:r>
          </w:p>
        </w:tc>
        <w:tc>
          <w:tcPr>
            <w:tcW w:type="dxa" w:w="2621"/>
            <w:tcMar>
              <w:top w:w="65" w:type="dxa"/>
              <w:start w:w="90" w:type="dxa"/>
              <w:bottom w:w="65" w:type="dxa"/>
              <w:end w:w="90" w:type="dxa"/>
            </w:tcMar>
            <w:vAlign w:val="top"/>
            <w:shd w:fill="F7F9FB"/>
          </w:tcPr>
          <w:p>
            <w:pPr>
              <w:spacing w:after="0" w:line="240" w:lineRule="auto"/>
            </w:pPr>
            <w:r>
              <w:rPr>
                <w:rFonts w:ascii="Aptos" w:hAnsi="Aptos"/>
                <w:b w:val="0"/>
                <w:color w:val="253449"/>
                <w:sz w:val="13"/>
              </w:rPr>
              <w:t>Explicitly blocked if document unavailable; no generation.</w:t>
            </w:r>
          </w:p>
        </w:tc>
      </w:tr>
      <w:tr>
        <w:trPr>
          <w:cantSplit/>
        </w:trPr>
        <w:tc>
          <w:tcPr>
            <w:tcW w:type="dxa" w:w="835"/>
            <w:tcMar>
              <w:top w:w="65" w:type="dxa"/>
              <w:start w:w="90" w:type="dxa"/>
              <w:bottom w:w="65" w:type="dxa"/>
              <w:end w:w="90" w:type="dxa"/>
            </w:tcMar>
            <w:vAlign w:val="top"/>
          </w:tcPr>
          <w:p>
            <w:pPr>
              <w:spacing w:after="0" w:line="240" w:lineRule="auto"/>
            </w:pPr>
            <w:r>
              <w:rPr>
                <w:rFonts w:ascii="Aptos" w:hAnsi="Aptos"/>
                <w:b/>
                <w:color w:val="253449"/>
                <w:sz w:val="13"/>
              </w:rPr>
              <w:t>OD-015</w:t>
            </w:r>
          </w:p>
        </w:tc>
        <w:tc>
          <w:tcPr>
            <w:tcW w:type="dxa" w:w="2592"/>
            <w:tcMar>
              <w:top w:w="65" w:type="dxa"/>
              <w:start w:w="90" w:type="dxa"/>
              <w:bottom w:w="65" w:type="dxa"/>
              <w:end w:w="90" w:type="dxa"/>
            </w:tcMar>
            <w:vAlign w:val="top"/>
          </w:tcPr>
          <w:p>
            <w:pPr>
              <w:spacing w:after="0" w:line="240" w:lineRule="auto"/>
            </w:pPr>
            <w:r>
              <w:rPr>
                <w:rFonts w:ascii="Aptos" w:hAnsi="Aptos"/>
                <w:b w:val="0"/>
                <w:color w:val="253449"/>
                <w:sz w:val="13"/>
              </w:rPr>
              <w:t>Define measurable performance/quality thresholds at approved scale.</w:t>
            </w:r>
          </w:p>
        </w:tc>
        <w:tc>
          <w:tcPr>
            <w:tcW w:type="dxa" w:w="1872"/>
            <w:tcMar>
              <w:top w:w="65" w:type="dxa"/>
              <w:start w:w="90" w:type="dxa"/>
              <w:bottom w:w="65" w:type="dxa"/>
              <w:end w:w="90" w:type="dxa"/>
            </w:tcMar>
            <w:vAlign w:val="top"/>
          </w:tcPr>
          <w:p>
            <w:pPr>
              <w:spacing w:after="0" w:line="240" w:lineRule="auto"/>
            </w:pPr>
            <w:r>
              <w:rPr>
                <w:rFonts w:ascii="Aptos" w:hAnsi="Aptos"/>
                <w:b w:val="0"/>
                <w:color w:val="253449"/>
                <w:sz w:val="13"/>
              </w:rPr>
              <w:t>Makes NFRs testable.</w:t>
            </w:r>
          </w:p>
        </w:tc>
        <w:tc>
          <w:tcPr>
            <w:tcW w:type="dxa" w:w="1944"/>
            <w:tcMar>
              <w:top w:w="65" w:type="dxa"/>
              <w:start w:w="90" w:type="dxa"/>
              <w:bottom w:w="65" w:type="dxa"/>
              <w:end w:w="90" w:type="dxa"/>
            </w:tcMar>
            <w:vAlign w:val="top"/>
          </w:tcPr>
          <w:p>
            <w:pPr>
              <w:spacing w:after="0" w:line="240" w:lineRule="auto"/>
            </w:pPr>
            <w:r>
              <w:rPr>
                <w:rFonts w:ascii="Aptos" w:hAnsi="Aptos"/>
                <w:b w:val="0"/>
                <w:color w:val="253449"/>
                <w:sz w:val="13"/>
              </w:rPr>
              <w:t>After OD-003 and OD-012</w:t>
            </w:r>
          </w:p>
        </w:tc>
        <w:tc>
          <w:tcPr>
            <w:tcW w:type="dxa" w:w="2621"/>
            <w:tcMar>
              <w:top w:w="65" w:type="dxa"/>
              <w:start w:w="90" w:type="dxa"/>
              <w:bottom w:w="65" w:type="dxa"/>
              <w:end w:w="90" w:type="dxa"/>
            </w:tcMar>
            <w:vAlign w:val="top"/>
          </w:tcPr>
          <w:p>
            <w:pPr>
              <w:spacing w:after="0" w:line="240" w:lineRule="auto"/>
            </w:pPr>
            <w:r>
              <w:rPr>
                <w:rFonts w:ascii="Aptos" w:hAnsi="Aptos"/>
                <w:b w:val="0"/>
                <w:color w:val="253449"/>
                <w:sz w:val="13"/>
              </w:rPr>
              <w:t>Propose measurement design; thresholds remain conditional.</w:t>
            </w:r>
          </w:p>
        </w:tc>
      </w:tr>
      <w:tr>
        <w:trPr>
          <w:cantSplit/>
        </w:trPr>
        <w:tc>
          <w:tcPr>
            <w:tcW w:type="dxa" w:w="835"/>
            <w:tcMar>
              <w:top w:w="65" w:type="dxa"/>
              <w:start w:w="90" w:type="dxa"/>
              <w:bottom w:w="65" w:type="dxa"/>
              <w:end w:w="90" w:type="dxa"/>
            </w:tcMar>
            <w:vAlign w:val="top"/>
            <w:shd w:fill="F7F9FB"/>
          </w:tcPr>
          <w:p>
            <w:pPr>
              <w:spacing w:after="0" w:line="240" w:lineRule="auto"/>
            </w:pPr>
            <w:r>
              <w:rPr>
                <w:rFonts w:ascii="Aptos" w:hAnsi="Aptos"/>
                <w:b/>
                <w:color w:val="253449"/>
                <w:sz w:val="13"/>
              </w:rPr>
              <w:t>OD-016</w:t>
            </w:r>
          </w:p>
        </w:tc>
        <w:tc>
          <w:tcPr>
            <w:tcW w:type="dxa" w:w="2592"/>
            <w:tcMar>
              <w:top w:w="65" w:type="dxa"/>
              <w:start w:w="90" w:type="dxa"/>
              <w:bottom w:w="65" w:type="dxa"/>
              <w:end w:w="90" w:type="dxa"/>
            </w:tcMar>
            <w:vAlign w:val="top"/>
            <w:shd w:fill="F7F9FB"/>
          </w:tcPr>
          <w:p>
            <w:pPr>
              <w:spacing w:after="0" w:line="240" w:lineRule="auto"/>
            </w:pPr>
            <w:r>
              <w:rPr>
                <w:rFonts w:ascii="Aptos" w:hAnsi="Aptos"/>
                <w:b w:val="0"/>
                <w:color w:val="253449"/>
                <w:sz w:val="13"/>
              </w:rPr>
              <w:t>Define import/export, logs, retention, rollback, and concurrent-edit policy.</w:t>
            </w:r>
          </w:p>
        </w:tc>
        <w:tc>
          <w:tcPr>
            <w:tcW w:type="dxa" w:w="1872"/>
            <w:tcMar>
              <w:top w:w="65" w:type="dxa"/>
              <w:start w:w="90" w:type="dxa"/>
              <w:bottom w:w="65" w:type="dxa"/>
              <w:end w:w="90" w:type="dxa"/>
            </w:tcMar>
            <w:vAlign w:val="top"/>
            <w:shd w:fill="F7F9FB"/>
          </w:tcPr>
          <w:p>
            <w:pPr>
              <w:spacing w:after="0" w:line="240" w:lineRule="auto"/>
            </w:pPr>
            <w:r>
              <w:rPr>
                <w:rFonts w:ascii="Aptos" w:hAnsi="Aptos"/>
                <w:b w:val="0"/>
                <w:color w:val="253449"/>
                <w:sz w:val="13"/>
              </w:rPr>
              <w:t>Data integrity and operability.</w:t>
            </w:r>
          </w:p>
        </w:tc>
        <w:tc>
          <w:tcPr>
            <w:tcW w:type="dxa" w:w="1944"/>
            <w:tcMar>
              <w:top w:w="65" w:type="dxa"/>
              <w:start w:w="90" w:type="dxa"/>
              <w:bottom w:w="65" w:type="dxa"/>
              <w:end w:w="90" w:type="dxa"/>
            </w:tcMar>
            <w:vAlign w:val="top"/>
            <w:shd w:fill="F7F9FB"/>
          </w:tcPr>
          <w:p>
            <w:pPr>
              <w:spacing w:after="0" w:line="240" w:lineRule="auto"/>
            </w:pPr>
            <w:r>
              <w:rPr>
                <w:rFonts w:ascii="Aptos" w:hAnsi="Aptos"/>
                <w:b w:val="0"/>
                <w:color w:val="253449"/>
                <w:sz w:val="13"/>
              </w:rPr>
              <w:t>Team + architecture assessment</w:t>
            </w:r>
          </w:p>
        </w:tc>
        <w:tc>
          <w:tcPr>
            <w:tcW w:type="dxa" w:w="2621"/>
            <w:tcMar>
              <w:top w:w="65" w:type="dxa"/>
              <w:start w:w="90" w:type="dxa"/>
              <w:bottom w:w="65" w:type="dxa"/>
              <w:end w:w="90" w:type="dxa"/>
            </w:tcMar>
            <w:vAlign w:val="top"/>
            <w:shd w:fill="F7F9FB"/>
          </w:tcPr>
          <w:p>
            <w:pPr>
              <w:spacing w:after="0" w:line="240" w:lineRule="auto"/>
            </w:pPr>
            <w:r>
              <w:rPr>
                <w:rFonts w:ascii="Aptos" w:hAnsi="Aptos"/>
                <w:b w:val="0"/>
                <w:color w:val="253449"/>
                <w:sz w:val="13"/>
              </w:rPr>
              <w:t>Distinguish must-have prototype behavior from optional complexity.</w:t>
            </w:r>
          </w:p>
        </w:tc>
      </w:tr>
      <w:tr>
        <w:trPr>
          <w:cantSplit/>
        </w:trPr>
        <w:tc>
          <w:tcPr>
            <w:tcW w:type="dxa" w:w="835"/>
            <w:tcMar>
              <w:top w:w="65" w:type="dxa"/>
              <w:start w:w="90" w:type="dxa"/>
              <w:bottom w:w="65" w:type="dxa"/>
              <w:end w:w="90" w:type="dxa"/>
            </w:tcMar>
            <w:vAlign w:val="top"/>
          </w:tcPr>
          <w:p>
            <w:pPr>
              <w:spacing w:after="0" w:line="240" w:lineRule="auto"/>
            </w:pPr>
            <w:r>
              <w:rPr>
                <w:rFonts w:ascii="Aptos" w:hAnsi="Aptos"/>
                <w:b/>
                <w:color w:val="253449"/>
                <w:sz w:val="13"/>
              </w:rPr>
              <w:t>OD-017</w:t>
            </w:r>
          </w:p>
        </w:tc>
        <w:tc>
          <w:tcPr>
            <w:tcW w:type="dxa" w:w="2592"/>
            <w:tcMar>
              <w:top w:w="65" w:type="dxa"/>
              <w:start w:w="90" w:type="dxa"/>
              <w:bottom w:w="65" w:type="dxa"/>
              <w:end w:w="90" w:type="dxa"/>
            </w:tcMar>
            <w:vAlign w:val="top"/>
          </w:tcPr>
          <w:p>
            <w:pPr>
              <w:spacing w:after="0" w:line="240" w:lineRule="auto"/>
            </w:pPr>
            <w:r>
              <w:rPr>
                <w:rFonts w:ascii="Aptos" w:hAnsi="Aptos"/>
                <w:b w:val="0"/>
                <w:color w:val="253449"/>
                <w:sz w:val="13"/>
              </w:rPr>
              <w:t>Obtain exact official hackathon wording if verbatim incorporation is required.</w:t>
            </w:r>
          </w:p>
        </w:tc>
        <w:tc>
          <w:tcPr>
            <w:tcW w:type="dxa" w:w="1872"/>
            <w:tcMar>
              <w:top w:w="65" w:type="dxa"/>
              <w:start w:w="90" w:type="dxa"/>
              <w:bottom w:w="65" w:type="dxa"/>
              <w:end w:w="90" w:type="dxa"/>
            </w:tcMar>
            <w:vAlign w:val="top"/>
          </w:tcPr>
          <w:p>
            <w:pPr>
              <w:spacing w:after="0" w:line="240" w:lineRule="auto"/>
            </w:pPr>
            <w:r>
              <w:rPr>
                <w:rFonts w:ascii="Aptos" w:hAnsi="Aptos"/>
                <w:b w:val="0"/>
                <w:color w:val="253449"/>
                <w:sz w:val="13"/>
              </w:rPr>
              <w:t>Avoids false official quotation.</w:t>
            </w:r>
          </w:p>
        </w:tc>
        <w:tc>
          <w:tcPr>
            <w:tcW w:type="dxa" w:w="1944"/>
            <w:tcMar>
              <w:top w:w="65" w:type="dxa"/>
              <w:start w:w="90" w:type="dxa"/>
              <w:bottom w:w="65" w:type="dxa"/>
              <w:end w:w="90" w:type="dxa"/>
            </w:tcMar>
            <w:vAlign w:val="top"/>
          </w:tcPr>
          <w:p>
            <w:pPr>
              <w:spacing w:after="0" w:line="240" w:lineRule="auto"/>
            </w:pPr>
            <w:r>
              <w:rPr>
                <w:rFonts w:ascii="Aptos" w:hAnsi="Aptos"/>
                <w:b w:val="0"/>
                <w:color w:val="253449"/>
                <w:sz w:val="13"/>
              </w:rPr>
              <w:t>Project team if required</w:t>
            </w:r>
          </w:p>
        </w:tc>
        <w:tc>
          <w:tcPr>
            <w:tcW w:type="dxa" w:w="2621"/>
            <w:tcMar>
              <w:top w:w="65" w:type="dxa"/>
              <w:start w:w="90" w:type="dxa"/>
              <w:bottom w:w="65" w:type="dxa"/>
              <w:end w:w="90" w:type="dxa"/>
            </w:tcMar>
            <w:vAlign w:val="top"/>
          </w:tcPr>
          <w:p>
            <w:pPr>
              <w:spacing w:after="0" w:line="240" w:lineRule="auto"/>
            </w:pPr>
            <w:r>
              <w:rPr>
                <w:rFonts w:ascii="Aptos" w:hAnsi="Aptos"/>
                <w:b w:val="0"/>
                <w:color w:val="253449"/>
                <w:sz w:val="13"/>
              </w:rPr>
              <w:t>Use no purported verbatim quote without source evidence.</w:t>
            </w:r>
          </w:p>
        </w:tc>
      </w:tr>
      <w:tr>
        <w:trPr>
          <w:cantSplit/>
        </w:trPr>
        <w:tc>
          <w:tcPr>
            <w:tcW w:type="dxa" w:w="835"/>
            <w:tcMar>
              <w:top w:w="65" w:type="dxa"/>
              <w:start w:w="90" w:type="dxa"/>
              <w:bottom w:w="65" w:type="dxa"/>
              <w:end w:w="90" w:type="dxa"/>
            </w:tcMar>
            <w:vAlign w:val="top"/>
            <w:shd w:fill="F7F9FB"/>
          </w:tcPr>
          <w:p>
            <w:pPr>
              <w:spacing w:after="0" w:line="240" w:lineRule="auto"/>
            </w:pPr>
            <w:r>
              <w:rPr>
                <w:rFonts w:ascii="Aptos" w:hAnsi="Aptos"/>
                <w:b/>
                <w:color w:val="253449"/>
                <w:sz w:val="13"/>
              </w:rPr>
              <w:t>OD-018</w:t>
            </w:r>
          </w:p>
        </w:tc>
        <w:tc>
          <w:tcPr>
            <w:tcW w:type="dxa" w:w="2592"/>
            <w:tcMar>
              <w:top w:w="65" w:type="dxa"/>
              <w:start w:w="90" w:type="dxa"/>
              <w:bottom w:w="65" w:type="dxa"/>
              <w:end w:w="90" w:type="dxa"/>
            </w:tcMar>
            <w:vAlign w:val="top"/>
            <w:shd w:fill="F7F9FB"/>
          </w:tcPr>
          <w:p>
            <w:pPr>
              <w:spacing w:after="0" w:line="240" w:lineRule="auto"/>
            </w:pPr>
            <w:r>
              <w:rPr>
                <w:rFonts w:ascii="Aptos" w:hAnsi="Aptos"/>
                <w:b w:val="0"/>
                <w:color w:val="253449"/>
                <w:sz w:val="13"/>
              </w:rPr>
              <w:t>Define conflicts beyond room-time overlaps, including instructor/cohort/section/shared resources.</w:t>
            </w:r>
          </w:p>
        </w:tc>
        <w:tc>
          <w:tcPr>
            <w:tcW w:type="dxa" w:w="1872"/>
            <w:tcMar>
              <w:top w:w="65" w:type="dxa"/>
              <w:start w:w="90" w:type="dxa"/>
              <w:bottom w:w="65" w:type="dxa"/>
              <w:end w:w="90" w:type="dxa"/>
            </w:tcMar>
            <w:vAlign w:val="top"/>
            <w:shd w:fill="F7F9FB"/>
          </w:tcPr>
          <w:p>
            <w:pPr>
              <w:spacing w:after="0" w:line="240" w:lineRule="auto"/>
            </w:pPr>
            <w:r>
              <w:rPr>
                <w:rFonts w:ascii="Aptos" w:hAnsi="Aptos"/>
                <w:b w:val="0"/>
                <w:color w:val="253449"/>
                <w:sz w:val="13"/>
              </w:rPr>
              <w:t>Affects scope, entities, validation, and tests.</w:t>
            </w:r>
          </w:p>
        </w:tc>
        <w:tc>
          <w:tcPr>
            <w:tcW w:type="dxa" w:w="1944"/>
            <w:tcMar>
              <w:top w:w="65" w:type="dxa"/>
              <w:start w:w="90" w:type="dxa"/>
              <w:bottom w:w="65" w:type="dxa"/>
              <w:end w:w="90" w:type="dxa"/>
            </w:tcMar>
            <w:vAlign w:val="top"/>
            <w:shd w:fill="F7F9FB"/>
          </w:tcPr>
          <w:p>
            <w:pPr>
              <w:spacing w:after="0" w:line="240" w:lineRule="auto"/>
            </w:pPr>
            <w:r>
              <w:rPr>
                <w:rFonts w:ascii="Aptos" w:hAnsi="Aptos"/>
                <w:b w:val="0"/>
                <w:color w:val="253449"/>
                <w:sz w:val="13"/>
              </w:rPr>
              <w:t>Project owner; critical</w:t>
            </w:r>
          </w:p>
        </w:tc>
        <w:tc>
          <w:tcPr>
            <w:tcW w:type="dxa" w:w="2621"/>
            <w:tcMar>
              <w:top w:w="65" w:type="dxa"/>
              <w:start w:w="90" w:type="dxa"/>
              <w:bottom w:w="65" w:type="dxa"/>
              <w:end w:w="90" w:type="dxa"/>
            </w:tcMar>
            <w:vAlign w:val="top"/>
            <w:shd w:fill="F7F9FB"/>
          </w:tcPr>
          <w:p>
            <w:pPr>
              <w:spacing w:after="0" w:line="240" w:lineRule="auto"/>
            </w:pPr>
            <w:r>
              <w:rPr>
                <w:rFonts w:ascii="Aptos" w:hAnsi="Aptos"/>
                <w:b w:val="0"/>
                <w:color w:val="253449"/>
                <w:sz w:val="13"/>
              </w:rPr>
              <w:t>Make explicit in/out options; do not infer institutional rules.</w:t>
            </w:r>
          </w:p>
        </w:tc>
      </w:tr>
    </w:tbl>
    <w:p>
      <w:pPr>
        <w:spacing w:after="0"/>
        <w:widowControl/>
      </w:pPr>
    </w:p>
    <w:p>
      <w:pPr>
        <w:pStyle w:val="Heading1"/>
        <w:widowControl/>
      </w:pPr>
      <w:r>
        <w:t>14. Required assessment deliverables</w:t>
      </w:r>
    </w:p>
    <w:p>
      <w:pPr>
        <w:widowControl/>
      </w:pPr>
      <w:r>
        <w:rPr>
          <w:rFonts w:ascii="Aptos" w:hAnsi="Aptos"/>
          <w:i w:val="0"/>
          <w:color w:val="253449"/>
          <w:sz w:val="18"/>
        </w:rPr>
        <w:t>Deliver the assessment as a concise decision package with detailed appendices. Keep every section grounded in inspected sources and distinguish recommendation from approval. Use tables where comparison is important; do not bury decisions in prose.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85" w:type="dxa"/>
              <w:start w:w="90" w:type="dxa"/>
              <w:bottom w:w="85" w:type="dxa"/>
              <w:end w:w="90" w:type="dxa"/>
            </w:tcMar>
            <w:vAlign w:val="center"/>
          </w:tcPr>
          <w:p>
            <w:pPr>
              <w:spacing w:after="0" w:line="240" w:lineRule="auto"/>
            </w:pPr>
            <w:r>
              <w:rPr>
                <w:rFonts w:ascii="Aptos" w:hAnsi="Aptos"/>
                <w:b/>
                <w:color w:val="FFFFFF"/>
                <w:sz w:val="15"/>
              </w:rPr>
              <w:t>DELIVERABLE</w:t>
            </w:r>
          </w:p>
        </w:tc>
        <w:tc>
          <w:tcPr>
            <w:tcW w:type="dxa" w:w="7344"/>
            <w:shd w:fill="14263D"/>
            <w:tcMar>
              <w:top w:w="85" w:type="dxa"/>
              <w:start w:w="90" w:type="dxa"/>
              <w:bottom w:w="85" w:type="dxa"/>
              <w:end w:w="90" w:type="dxa"/>
            </w:tcMar>
            <w:vAlign w:val="center"/>
          </w:tcPr>
          <w:p>
            <w:pPr>
              <w:spacing w:after="0" w:line="240" w:lineRule="auto"/>
            </w:pPr>
            <w:r>
              <w:rPr>
                <w:rFonts w:ascii="Aptos" w:hAnsi="Aptos"/>
                <w:b/>
                <w:color w:val="FFFFFF"/>
                <w:sz w:val="15"/>
              </w:rPr>
              <w:t>MINIMUM REQUIRED CONTENT</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5"/>
              </w:rPr>
              <w:t>D-01 Requirements audit</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5"/>
              </w:rPr>
              <w:t>Ambiguities, contradictions, missing requirements, unstated assumptions, dependencies, feasibility questions, severity, traceability references, and proposed resolution options.</w:t>
            </w:r>
          </w:p>
        </w:tc>
      </w:tr>
      <w:tr>
        <w:trPr>
          <w:cantSplit/>
        </w:trPr>
        <w:tc>
          <w:tcPr>
            <w:tcW w:type="dxa" w:w="2520"/>
            <w:tcMar>
              <w:top w:w="65" w:type="dxa"/>
              <w:start w:w="90" w:type="dxa"/>
              <w:bottom w:w="65" w:type="dxa"/>
              <w:end w:w="90" w:type="dxa"/>
            </w:tcMar>
            <w:vAlign w:val="top"/>
            <w:shd w:fill="F7F9FB"/>
          </w:tcPr>
          <w:p>
            <w:pPr>
              <w:spacing w:after="0" w:line="240" w:lineRule="auto"/>
            </w:pPr>
            <w:r>
              <w:rPr>
                <w:rFonts w:ascii="Aptos" w:hAnsi="Aptos"/>
                <w:b/>
                <w:color w:val="253449"/>
                <w:sz w:val="15"/>
              </w:rPr>
              <w:t>D-02 Architecture alternatives</w:t>
            </w:r>
          </w:p>
        </w:tc>
        <w:tc>
          <w:tcPr>
            <w:tcW w:type="dxa" w:w="7344"/>
            <w:tcMar>
              <w:top w:w="65" w:type="dxa"/>
              <w:start w:w="90" w:type="dxa"/>
              <w:bottom w:w="65" w:type="dxa"/>
              <w:end w:w="90" w:type="dxa"/>
            </w:tcMar>
            <w:vAlign w:val="top"/>
            <w:shd w:fill="F7F9FB"/>
          </w:tcPr>
          <w:p>
            <w:pPr>
              <w:spacing w:after="0" w:line="240" w:lineRule="auto"/>
            </w:pPr>
            <w:r>
              <w:rPr>
                <w:rFonts w:ascii="Aptos" w:hAnsi="Aptos"/>
                <w:b w:val="0"/>
                <w:color w:val="253449"/>
                <w:sz w:val="15"/>
              </w:rPr>
              <w:t>At least one preferred architecture and meaningful alternatives; component/context diagrams; trade-offs in complexity, maintainability, performance, cost, risk, portability, and prototype fit.</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5"/>
              </w:rPr>
              <w:t>D-03 Technology stack proposal</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5"/>
              </w:rPr>
              <w:t>Frontend, backend/API, optimizer/runtime, persistence, testing, observability, packaging/deployment. Justify each; label all unapproved choices as proposed.</w:t>
            </w:r>
          </w:p>
        </w:tc>
      </w:tr>
      <w:tr>
        <w:trPr>
          <w:cantSplit/>
        </w:trPr>
        <w:tc>
          <w:tcPr>
            <w:tcW w:type="dxa" w:w="2520"/>
            <w:tcMar>
              <w:top w:w="65" w:type="dxa"/>
              <w:start w:w="90" w:type="dxa"/>
              <w:bottom w:w="65" w:type="dxa"/>
              <w:end w:w="90" w:type="dxa"/>
            </w:tcMar>
            <w:vAlign w:val="top"/>
            <w:shd w:fill="F7F9FB"/>
          </w:tcPr>
          <w:p>
            <w:pPr>
              <w:spacing w:after="0" w:line="240" w:lineRule="auto"/>
            </w:pPr>
            <w:r>
              <w:rPr>
                <w:rFonts w:ascii="Aptos" w:hAnsi="Aptos"/>
                <w:b/>
                <w:color w:val="253449"/>
                <w:sz w:val="15"/>
              </w:rPr>
              <w:t>D-04 Module boundary specification</w:t>
            </w:r>
          </w:p>
        </w:tc>
        <w:tc>
          <w:tcPr>
            <w:tcW w:type="dxa" w:w="7344"/>
            <w:tcMar>
              <w:top w:w="65" w:type="dxa"/>
              <w:start w:w="90" w:type="dxa"/>
              <w:bottom w:w="65" w:type="dxa"/>
              <w:end w:w="90" w:type="dxa"/>
            </w:tcMar>
            <w:vAlign w:val="top"/>
            <w:shd w:fill="F7F9FB"/>
          </w:tcPr>
          <w:p>
            <w:pPr>
              <w:spacing w:after="0" w:line="240" w:lineRule="auto"/>
            </w:pPr>
            <w:r>
              <w:rPr>
                <w:rFonts w:ascii="Aptos" w:hAnsi="Aptos"/>
                <w:b w:val="0"/>
                <w:color w:val="253449"/>
                <w:sz w:val="15"/>
              </w:rPr>
              <w:t>Responsibility, inputs/outputs, validation ownership, data ownership, dependencies, allowed calls, failure propagation, and test seams.</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5"/>
              </w:rPr>
              <w:t>D-05 Allocation algorithm analysis</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5"/>
              </w:rPr>
              <w:t>Candidate families, constraint encoding, hard/soft objective handling, stopping/proof semantics, tie-break/seed strategy, independent validation, and recommendation.</w:t>
            </w:r>
          </w:p>
        </w:tc>
      </w:tr>
      <w:tr>
        <w:trPr>
          <w:cantSplit/>
        </w:trPr>
        <w:tc>
          <w:tcPr>
            <w:tcW w:type="dxa" w:w="2520"/>
            <w:tcMar>
              <w:top w:w="65" w:type="dxa"/>
              <w:start w:w="90" w:type="dxa"/>
              <w:bottom w:w="65" w:type="dxa"/>
              <w:end w:w="90" w:type="dxa"/>
            </w:tcMar>
            <w:vAlign w:val="top"/>
            <w:shd w:fill="F7F9FB"/>
          </w:tcPr>
          <w:p>
            <w:pPr>
              <w:spacing w:after="0" w:line="240" w:lineRule="auto"/>
            </w:pPr>
            <w:r>
              <w:rPr>
                <w:rFonts w:ascii="Aptos" w:hAnsi="Aptos"/>
                <w:b/>
                <w:color w:val="253449"/>
                <w:sz w:val="15"/>
              </w:rPr>
              <w:t>D-06 Dynamic simulation design</w:t>
            </w:r>
          </w:p>
        </w:tc>
        <w:tc>
          <w:tcPr>
            <w:tcW w:type="dxa" w:w="7344"/>
            <w:tcMar>
              <w:top w:w="65" w:type="dxa"/>
              <w:start w:w="90" w:type="dxa"/>
              <w:bottom w:w="65" w:type="dxa"/>
              <w:end w:w="90" w:type="dxa"/>
            </w:tcMar>
            <w:vAlign w:val="top"/>
            <w:shd w:fill="F7F9FB"/>
          </w:tcPr>
          <w:p>
            <w:pPr>
              <w:spacing w:after="0" w:line="240" w:lineRule="auto"/>
            </w:pPr>
            <w:r>
              <w:rPr>
                <w:rFonts w:ascii="Aptos" w:hAnsi="Aptos"/>
                <w:b w:val="0"/>
                <w:color w:val="253449"/>
                <w:sz w:val="15"/>
              </w:rPr>
              <w:t>Event lifecycle, schema needs, boundary enforcement, order/idempotency, atomicity, state/version transitions, affected set, repair, rollback, retry, stop conditions, and result mapping.</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5"/>
              </w:rPr>
              <w:t>D-07 Data/API strategy</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5"/>
              </w:rPr>
              <w:t>Provisional conceptual model, contract/version strategy, state/persistence proposal, error/status shape, snapshot/stale-result policy, and explicit teammate dependency.</w:t>
            </w:r>
          </w:p>
        </w:tc>
      </w:tr>
      <w:tr>
        <w:trPr>
          <w:cantSplit/>
        </w:trPr>
        <w:tc>
          <w:tcPr>
            <w:tcW w:type="dxa" w:w="2520"/>
            <w:tcMar>
              <w:top w:w="65" w:type="dxa"/>
              <w:start w:w="90" w:type="dxa"/>
              <w:bottom w:w="65" w:type="dxa"/>
              <w:end w:w="90" w:type="dxa"/>
            </w:tcMar>
            <w:vAlign w:val="top"/>
            <w:shd w:fill="F7F9FB"/>
          </w:tcPr>
          <w:p>
            <w:pPr>
              <w:spacing w:after="0" w:line="240" w:lineRule="auto"/>
            </w:pPr>
            <w:r>
              <w:rPr>
                <w:rFonts w:ascii="Aptos" w:hAnsi="Aptos"/>
                <w:b/>
                <w:color w:val="253449"/>
                <w:sz w:val="15"/>
              </w:rPr>
              <w:t>D-08 UI implementation plan</w:t>
            </w:r>
          </w:p>
        </w:tc>
        <w:tc>
          <w:tcPr>
            <w:tcW w:type="dxa" w:w="7344"/>
            <w:tcMar>
              <w:top w:w="65" w:type="dxa"/>
              <w:start w:w="90" w:type="dxa"/>
              <w:bottom w:w="65" w:type="dxa"/>
              <w:end w:w="90" w:type="dxa"/>
            </w:tcMar>
            <w:vAlign w:val="top"/>
            <w:shd w:fill="F7F9FB"/>
          </w:tcPr>
          <w:p>
            <w:pPr>
              <w:spacing w:after="0" w:line="240" w:lineRule="auto"/>
            </w:pPr>
            <w:r>
              <w:rPr>
                <w:rFonts w:ascii="Aptos" w:hAnsi="Aptos"/>
                <w:b w:val="0"/>
                <w:color w:val="253449"/>
                <w:sz w:val="15"/>
              </w:rPr>
              <w:t>Screen prioritization, component strategy, API/data flow, user states, truthful status display, accessibility, and consistency with available visual direction.</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5"/>
              </w:rPr>
              <w:t>D-09 Verification strategy</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5"/>
              </w:rPr>
              <w:t>Requirements traceability matrix; unit/integration/scenario/property/invariant/regression/UI/benchmark coverage; test oracles and acceptance evidence.</w:t>
            </w:r>
          </w:p>
        </w:tc>
      </w:tr>
      <w:tr>
        <w:trPr>
          <w:cantSplit/>
        </w:trPr>
        <w:tc>
          <w:tcPr>
            <w:tcW w:type="dxa" w:w="2520"/>
            <w:tcMar>
              <w:top w:w="65" w:type="dxa"/>
              <w:start w:w="90" w:type="dxa"/>
              <w:bottom w:w="65" w:type="dxa"/>
              <w:end w:w="90" w:type="dxa"/>
            </w:tcMar>
            <w:vAlign w:val="top"/>
            <w:shd w:fill="F7F9FB"/>
          </w:tcPr>
          <w:p>
            <w:pPr>
              <w:spacing w:after="0" w:line="240" w:lineRule="auto"/>
            </w:pPr>
            <w:r>
              <w:rPr>
                <w:rFonts w:ascii="Aptos" w:hAnsi="Aptos"/>
                <w:b/>
                <w:color w:val="253449"/>
                <w:sz w:val="15"/>
              </w:rPr>
              <w:t>D-10 Metrics and benchmark protocol</w:t>
            </w:r>
          </w:p>
        </w:tc>
        <w:tc>
          <w:tcPr>
            <w:tcW w:type="dxa" w:w="7344"/>
            <w:tcMar>
              <w:top w:w="65" w:type="dxa"/>
              <w:start w:w="90" w:type="dxa"/>
              <w:bottom w:w="65" w:type="dxa"/>
              <w:end w:w="90" w:type="dxa"/>
            </w:tcMar>
            <w:vAlign w:val="top"/>
            <w:shd w:fill="F7F9FB"/>
          </w:tcPr>
          <w:p>
            <w:pPr>
              <w:spacing w:after="0" w:line="240" w:lineRule="auto"/>
            </w:pPr>
            <w:r>
              <w:rPr>
                <w:rFonts w:ascii="Aptos" w:hAnsi="Aptos"/>
                <w:b w:val="0"/>
                <w:color w:val="253449"/>
                <w:sz w:val="15"/>
              </w:rPr>
              <w:t>Formula gaps, equivalent input/rule requirements, manifests, baseline choice options, repeated-run policy, non-comparable-run handling, and honest performance reporting.</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5"/>
              </w:rPr>
              <w:t>D-11 Risk register</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5"/>
              </w:rPr>
              <w:t>Risk ID, likelihood, impact, detectability where useful, mitigation, trigger, owner, and residual risk. Include scope, data, correctness, runtime, state, UI/backend, and delivery risks.</w:t>
            </w:r>
          </w:p>
        </w:tc>
      </w:tr>
      <w:tr>
        <w:trPr>
          <w:cantSplit/>
        </w:trPr>
        <w:tc>
          <w:tcPr>
            <w:tcW w:type="dxa" w:w="2520"/>
            <w:tcMar>
              <w:top w:w="65" w:type="dxa"/>
              <w:start w:w="90" w:type="dxa"/>
              <w:bottom w:w="65" w:type="dxa"/>
              <w:end w:w="90" w:type="dxa"/>
            </w:tcMar>
            <w:vAlign w:val="top"/>
            <w:shd w:fill="F7F9FB"/>
          </w:tcPr>
          <w:p>
            <w:pPr>
              <w:spacing w:after="0" w:line="240" w:lineRule="auto"/>
            </w:pPr>
            <w:r>
              <w:rPr>
                <w:rFonts w:ascii="Aptos" w:hAnsi="Aptos"/>
                <w:b/>
                <w:color w:val="253449"/>
                <w:sz w:val="15"/>
              </w:rPr>
              <w:t>D-12 Roadmap and gates</w:t>
            </w:r>
          </w:p>
        </w:tc>
        <w:tc>
          <w:tcPr>
            <w:tcW w:type="dxa" w:w="7344"/>
            <w:tcMar>
              <w:top w:w="65" w:type="dxa"/>
              <w:start w:w="90" w:type="dxa"/>
              <w:bottom w:w="65" w:type="dxa"/>
              <w:end w:w="90" w:type="dxa"/>
            </w:tcMar>
            <w:vAlign w:val="top"/>
            <w:shd w:fill="F7F9FB"/>
          </w:tcPr>
          <w:p>
            <w:pPr>
              <w:spacing w:after="0" w:line="240" w:lineRule="auto"/>
            </w:pPr>
            <w:r>
              <w:rPr>
                <w:rFonts w:ascii="Aptos" w:hAnsi="Aptos"/>
                <w:b w:val="0"/>
                <w:color w:val="253449"/>
                <w:sz w:val="15"/>
              </w:rPr>
              <w:t>Ordered phases, prerequisites, deliverables, changed-file scope only for future authorized work, acceptance criteria, go/no-go evidence, and what remains prohibited.</w:t>
            </w:r>
          </w:p>
        </w:tc>
      </w:tr>
      <w:tr>
        <w:trPr>
          <w:cantSplit/>
        </w:trPr>
        <w:tc>
          <w:tcPr>
            <w:tcW w:type="dxa" w:w="2520"/>
            <w:tcMar>
              <w:top w:w="65" w:type="dxa"/>
              <w:start w:w="90" w:type="dxa"/>
              <w:bottom w:w="65" w:type="dxa"/>
              <w:end w:w="90" w:type="dxa"/>
            </w:tcMar>
            <w:vAlign w:val="top"/>
          </w:tcPr>
          <w:p>
            <w:pPr>
              <w:spacing w:after="0" w:line="240" w:lineRule="auto"/>
            </w:pPr>
            <w:r>
              <w:rPr>
                <w:rFonts w:ascii="Aptos" w:hAnsi="Aptos"/>
                <w:b/>
                <w:color w:val="253449"/>
                <w:sz w:val="15"/>
              </w:rPr>
              <w:t>D-13 Owner question list</w:t>
            </w:r>
          </w:p>
        </w:tc>
        <w:tc>
          <w:tcPr>
            <w:tcW w:type="dxa" w:w="7344"/>
            <w:tcMar>
              <w:top w:w="65" w:type="dxa"/>
              <w:start w:w="90" w:type="dxa"/>
              <w:bottom w:w="65" w:type="dxa"/>
              <w:end w:w="90" w:type="dxa"/>
            </w:tcMar>
            <w:vAlign w:val="top"/>
          </w:tcPr>
          <w:p>
            <w:pPr>
              <w:spacing w:after="0" w:line="240" w:lineRule="auto"/>
            </w:pPr>
            <w:r>
              <w:rPr>
                <w:rFonts w:ascii="Aptos" w:hAnsi="Aptos"/>
                <w:b w:val="0"/>
                <w:color w:val="253449"/>
                <w:sz w:val="15"/>
              </w:rPr>
              <w:t>Explicit, prioritized questions mapped to OD IDs. State the decision needed, options, impact, and latest safe decision point.</w:t>
            </w:r>
          </w:p>
        </w:tc>
      </w:tr>
      <w:tr>
        <w:trPr>
          <w:cantSplit/>
        </w:trPr>
        <w:tc>
          <w:tcPr>
            <w:tcW w:type="dxa" w:w="2520"/>
            <w:tcMar>
              <w:top w:w="65" w:type="dxa"/>
              <w:start w:w="90" w:type="dxa"/>
              <w:bottom w:w="65" w:type="dxa"/>
              <w:end w:w="90" w:type="dxa"/>
            </w:tcMar>
            <w:vAlign w:val="top"/>
            <w:shd w:fill="F7F9FB"/>
          </w:tcPr>
          <w:p>
            <w:pPr>
              <w:spacing w:after="0" w:line="240" w:lineRule="auto"/>
            </w:pPr>
            <w:r>
              <w:rPr>
                <w:rFonts w:ascii="Aptos" w:hAnsi="Aptos"/>
                <w:b/>
                <w:color w:val="253449"/>
                <w:sz w:val="15"/>
              </w:rPr>
              <w:t>D-14 Recommendation and confidence</w:t>
            </w:r>
          </w:p>
        </w:tc>
        <w:tc>
          <w:tcPr>
            <w:tcW w:type="dxa" w:w="7344"/>
            <w:tcMar>
              <w:top w:w="65" w:type="dxa"/>
              <w:start w:w="90" w:type="dxa"/>
              <w:bottom w:w="65" w:type="dxa"/>
              <w:end w:w="90" w:type="dxa"/>
            </w:tcMar>
            <w:vAlign w:val="top"/>
            <w:shd w:fill="F7F9FB"/>
          </w:tcPr>
          <w:p>
            <w:pPr>
              <w:spacing w:after="0" w:line="240" w:lineRule="auto"/>
            </w:pPr>
            <w:r>
              <w:rPr>
                <w:rFonts w:ascii="Aptos" w:hAnsi="Aptos"/>
                <w:b w:val="0"/>
                <w:color w:val="253449"/>
                <w:sz w:val="15"/>
              </w:rPr>
              <w:t>Recommended path; rejected alternatives and reasons; assumptions; uncertainty; unresolved blockers; no build-ready declaration unless every required gate is approved.</w:t>
            </w:r>
          </w:p>
        </w:tc>
      </w:tr>
    </w:tbl>
    <w:p>
      <w:pPr>
        <w:spacing w:after="0"/>
        <w:widowControl/>
      </w:pPr>
    </w:p>
    <w:p>
      <w:pPr>
        <w:pStyle w:val="Heading2"/>
        <w:widowControl/>
      </w:pPr>
      <w:r>
        <w:t>14.1 Architecture comparison scoring</w:t>
      </w:r>
    </w:p>
    <w:p>
      <w:pPr>
        <w:widowControl/>
      </w:pPr>
      <w:r>
        <w:rPr>
          <w:rFonts w:ascii="Aptos" w:hAnsi="Aptos"/>
          <w:i w:val="0"/>
          <w:color w:val="253449"/>
          <w:sz w:val="18"/>
        </w:rPr>
        <w:t>Use a qualitative matrix or explicit scoring framework for each candidate architecture/algorithm across: correctness fit; ability to enforce hard constraints; solution-quality potential; infeasibility/status semantics; dynamic repair fit; runtime at approved/conditional scale; reproducibility; maintainability; dependency/setup burden; observability/testability; cost/complexity; and risk. If numeric scores are used, define the scale, justify scores, show sensitivity/uncertainty, and never present them as measured empirical performance unless tests were actually run.</w:t>
      </w:r>
    </w:p>
    <w:p>
      <w:pPr>
        <w:pStyle w:val="Heading2"/>
        <w:widowControl/>
      </w:pPr>
      <w:r>
        <w:t>14.2 Use conditional statements accurately</w:t>
      </w:r>
    </w:p>
    <w:p>
      <w:pPr>
        <w:pStyle w:val="TightBullet"/>
        <w:widowControl/>
      </w:pPr>
      <w:r>
        <w:rPr>
          <w:rFonts w:ascii="Aptos" w:hAnsi="Aptos"/>
          <w:color w:val="253449"/>
          <w:sz w:val="18"/>
        </w:rPr>
        <w:t>“Recommended pending OD-003 scale approval” is acceptable; “supports 3,000 sessions” is not unless the scale and performance claim are grounded in evidence.</w:t>
      </w:r>
    </w:p>
    <w:p>
      <w:pPr>
        <w:pStyle w:val="TightBullet"/>
        <w:widowControl/>
      </w:pPr>
      <w:r>
        <w:rPr>
          <w:rFonts w:ascii="Aptos" w:hAnsi="Aptos"/>
          <w:color w:val="253449"/>
          <w:sz w:val="18"/>
        </w:rPr>
        <w:t>“An exact solver can potentially provide stronger infeasibility evidence under defined conditions” is acceptable; “the application proves infeasibility” is not until solver/model/status semantics are verified.</w:t>
      </w:r>
    </w:p>
    <w:p>
      <w:pPr>
        <w:pStyle w:val="TightBullet"/>
        <w:widowControl/>
      </w:pPr>
      <w:r>
        <w:rPr>
          <w:rFonts w:ascii="Aptos" w:hAnsi="Aptos"/>
          <w:color w:val="253449"/>
          <w:sz w:val="18"/>
        </w:rPr>
        <w:t>“A conceptual entity model is proposed” is acceptable; “the dataset schema is finalized” is not while the existing seed-data inventory and data-contract notes remains pending.</w:t>
      </w:r>
    </w:p>
    <w:p>
      <w:pPr>
        <w:pStyle w:val="TightBullet"/>
        <w:widowControl/>
      </w:pPr>
      <w:r>
        <w:rPr>
          <w:rFonts w:ascii="Aptos" w:hAnsi="Aptos"/>
          <w:color w:val="253449"/>
          <w:sz w:val="18"/>
        </w:rPr>
        <w:t>“A dashboard direction exists” is acceptable; “all dashboard controls are implemented/supported” is not.</w:t>
      </w:r>
    </w:p>
    <w:p>
      <w:pPr>
        <w:pStyle w:val="Heading1"/>
        <w:widowControl/>
      </w:pPr>
      <w:r>
        <w:t>15. Phased roadmap and approval boundaries</w:t>
      </w:r>
    </w:p>
    <w:p>
      <w:pPr>
        <w:widowControl/>
      </w:pPr>
      <w:r>
        <w:rPr>
          <w:rFonts w:ascii="Aptos" w:hAnsi="Aptos"/>
          <w:i w:val="0"/>
          <w:color w:val="253449"/>
          <w:sz w:val="18"/>
        </w:rPr>
        <w:t>Recommend an implementation order, but keep the current assessment separate from implementation. Each proposed future phase must name prerequisites, bounded scope, acceptance criteria, and decision gates. A phase must not quietly absorb features from a later phase.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4263D"/>
            <w:tcMar>
              <w:top w:w="85" w:type="dxa"/>
              <w:start w:w="90" w:type="dxa"/>
              <w:bottom w:w="85" w:type="dxa"/>
              <w:end w:w="90" w:type="dxa"/>
            </w:tcMar>
            <w:vAlign w:val="center"/>
          </w:tcPr>
          <w:p>
            <w:pPr>
              <w:spacing w:after="0" w:line="240" w:lineRule="auto"/>
            </w:pPr>
            <w:r>
              <w:rPr>
                <w:rFonts w:ascii="Aptos" w:hAnsi="Aptos"/>
                <w:b/>
                <w:color w:val="FFFFFF"/>
                <w:sz w:val="14"/>
              </w:rPr>
              <w:t>PHASE</w:t>
            </w:r>
          </w:p>
        </w:tc>
        <w:tc>
          <w:tcPr>
            <w:tcW w:type="dxa" w:w="4320"/>
            <w:shd w:fill="14263D"/>
            <w:tcMar>
              <w:top w:w="85" w:type="dxa"/>
              <w:start w:w="90" w:type="dxa"/>
              <w:bottom w:w="85" w:type="dxa"/>
              <w:end w:w="90" w:type="dxa"/>
            </w:tcMar>
            <w:vAlign w:val="center"/>
          </w:tcPr>
          <w:p>
            <w:pPr>
              <w:spacing w:after="0" w:line="240" w:lineRule="auto"/>
            </w:pPr>
            <w:r>
              <w:rPr>
                <w:rFonts w:ascii="Aptos" w:hAnsi="Aptos"/>
                <w:b/>
                <w:color w:val="FFFFFF"/>
                <w:sz w:val="14"/>
              </w:rPr>
              <w:t>CANDIDATE WORK (PROPOSAL ONLY)</w:t>
            </w:r>
          </w:p>
        </w:tc>
        <w:tc>
          <w:tcPr>
            <w:tcW w:type="dxa" w:w="3600"/>
            <w:shd w:fill="14263D"/>
            <w:tcMar>
              <w:top w:w="85" w:type="dxa"/>
              <w:start w:w="90" w:type="dxa"/>
              <w:bottom w:w="85" w:type="dxa"/>
              <w:end w:w="90" w:type="dxa"/>
            </w:tcMar>
            <w:vAlign w:val="center"/>
          </w:tcPr>
          <w:p>
            <w:pPr>
              <w:spacing w:after="0" w:line="240" w:lineRule="auto"/>
            </w:pPr>
            <w:r>
              <w:rPr>
                <w:rFonts w:ascii="Aptos" w:hAnsi="Aptos"/>
                <w:b/>
                <w:color w:val="FFFFFF"/>
                <w:sz w:val="14"/>
              </w:rPr>
              <w:t>EXIT EVIDENCE / GATE</w:t>
            </w:r>
          </w:p>
        </w:tc>
      </w:tr>
      <w:tr>
        <w:trPr>
          <w:cantSplit/>
        </w:trPr>
        <w:tc>
          <w:tcPr>
            <w:tcW w:type="dxa" w:w="1944"/>
            <w:tcMar>
              <w:top w:w="65" w:type="dxa"/>
              <w:start w:w="90" w:type="dxa"/>
              <w:bottom w:w="65" w:type="dxa"/>
              <w:end w:w="90" w:type="dxa"/>
            </w:tcMar>
            <w:vAlign w:val="top"/>
          </w:tcPr>
          <w:p>
            <w:pPr>
              <w:spacing w:after="0" w:line="240" w:lineRule="auto"/>
            </w:pPr>
            <w:r>
              <w:rPr>
                <w:rFonts w:ascii="Aptos" w:hAnsi="Aptos"/>
                <w:b/>
                <w:color w:val="253449"/>
                <w:sz w:val="14"/>
              </w:rPr>
              <w:t>P0 — Requirements and boundary closure</w:t>
            </w:r>
          </w:p>
        </w:tc>
        <w:tc>
          <w:tcPr>
            <w:tcW w:type="dxa" w:w="4320"/>
            <w:tcMar>
              <w:top w:w="65" w:type="dxa"/>
              <w:start w:w="90" w:type="dxa"/>
              <w:bottom w:w="65" w:type="dxa"/>
              <w:end w:w="90" w:type="dxa"/>
            </w:tcMar>
            <w:vAlign w:val="top"/>
          </w:tcPr>
          <w:p>
            <w:pPr>
              <w:spacing w:after="0" w:line="240" w:lineRule="auto"/>
            </w:pPr>
            <w:r>
              <w:rPr>
                <w:rFonts w:ascii="Aptos" w:hAnsi="Aptos"/>
                <w:b w:val="0"/>
                <w:color w:val="253449"/>
                <w:sz w:val="14"/>
              </w:rPr>
              <w:t>Resolve critical scope, conflict/time semantics, hard constraints, event allowlist/limits, lock policy, result taxonomy, and owner roles.</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4"/>
              </w:rPr>
              <w:t>Recorded owner/team decisions; approved requirement version; critical OD items closed or explicitly deferred with dependent scope removed.</w:t>
            </w:r>
          </w:p>
        </w:tc>
      </w:tr>
      <w:tr>
        <w:trPr>
          <w:cantSplit/>
        </w:trPr>
        <w:tc>
          <w:tcPr>
            <w:tcW w:type="dxa" w:w="1944"/>
            <w:tcMar>
              <w:top w:w="65" w:type="dxa"/>
              <w:start w:w="90" w:type="dxa"/>
              <w:bottom w:w="65" w:type="dxa"/>
              <w:end w:w="90" w:type="dxa"/>
            </w:tcMar>
            <w:vAlign w:val="top"/>
            <w:shd w:fill="F7F9FB"/>
          </w:tcPr>
          <w:p>
            <w:pPr>
              <w:spacing w:after="0" w:line="240" w:lineRule="auto"/>
            </w:pPr>
            <w:r>
              <w:rPr>
                <w:rFonts w:ascii="Aptos" w:hAnsi="Aptos"/>
                <w:b/>
                <w:color w:val="253449"/>
                <w:sz w:val="14"/>
              </w:rPr>
              <w:t>P1 — Architecture and data-contract closure</w:t>
            </w:r>
          </w:p>
        </w:tc>
        <w:tc>
          <w:tcPr>
            <w:tcW w:type="dxa" w:w="4320"/>
            <w:tcMar>
              <w:top w:w="65" w:type="dxa"/>
              <w:start w:w="90" w:type="dxa"/>
              <w:bottom w:w="65" w:type="dxa"/>
              <w:end w:w="90" w:type="dxa"/>
            </w:tcMar>
            <w:vAlign w:val="top"/>
            <w:shd w:fill="F7F9FB"/>
          </w:tcPr>
          <w:p>
            <w:pPr>
              <w:spacing w:after="0" w:line="240" w:lineRule="auto"/>
            </w:pPr>
            <w:r>
              <w:rPr>
                <w:rFonts w:ascii="Aptos" w:hAnsi="Aptos"/>
                <w:b w:val="0"/>
                <w:color w:val="253449"/>
                <w:sz w:val="14"/>
              </w:rPr>
              <w:t>Approve architecture/module boundaries/API and metrics; reconcile teammate dataset document and agree data validation/manifest; approve test plan/environment.</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4"/>
              </w:rPr>
              <w:t>G3/G4 requirements satisfied; no conflicting active contracts; explicit authorization for next phase.</w:t>
            </w:r>
          </w:p>
        </w:tc>
      </w:tr>
      <w:tr>
        <w:trPr>
          <w:cantSplit/>
        </w:trPr>
        <w:tc>
          <w:tcPr>
            <w:tcW w:type="dxa" w:w="1944"/>
            <w:tcMar>
              <w:top w:w="65" w:type="dxa"/>
              <w:start w:w="90" w:type="dxa"/>
              <w:bottom w:w="65" w:type="dxa"/>
              <w:end w:w="90" w:type="dxa"/>
            </w:tcMar>
            <w:vAlign w:val="top"/>
          </w:tcPr>
          <w:p>
            <w:pPr>
              <w:spacing w:after="0" w:line="240" w:lineRule="auto"/>
            </w:pPr>
            <w:r>
              <w:rPr>
                <w:rFonts w:ascii="Aptos" w:hAnsi="Aptos"/>
                <w:b/>
                <w:color w:val="253449"/>
                <w:sz w:val="14"/>
              </w:rPr>
              <w:t>P2 — Core input validation and domain invariants</w:t>
            </w:r>
          </w:p>
        </w:tc>
        <w:tc>
          <w:tcPr>
            <w:tcW w:type="dxa" w:w="4320"/>
            <w:tcMar>
              <w:top w:w="65" w:type="dxa"/>
              <w:start w:w="90" w:type="dxa"/>
              <w:bottom w:w="65" w:type="dxa"/>
              <w:end w:w="90" w:type="dxa"/>
            </w:tcMar>
            <w:vAlign w:val="top"/>
          </w:tcPr>
          <w:p>
            <w:pPr>
              <w:spacing w:after="0" w:line="240" w:lineRule="auto"/>
            </w:pPr>
            <w:r>
              <w:rPr>
                <w:rFonts w:ascii="Aptos" w:hAnsi="Aptos"/>
                <w:b w:val="0"/>
                <w:color w:val="253449"/>
                <w:sz w:val="14"/>
              </w:rPr>
              <w:t>Proposed first build slice: schema/input validation, domain checks, interval/capacity/facility/booking rules under approved model.</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4"/>
              </w:rPr>
              <w:t>Tests for valid/invalid records, boundary intervals, facilities and capacities; no dataset assumption beyond approved contract.</w:t>
            </w:r>
          </w:p>
        </w:tc>
      </w:tr>
      <w:tr>
        <w:trPr>
          <w:cantSplit/>
        </w:trPr>
        <w:tc>
          <w:tcPr>
            <w:tcW w:type="dxa" w:w="1944"/>
            <w:tcMar>
              <w:top w:w="65" w:type="dxa"/>
              <w:start w:w="90" w:type="dxa"/>
              <w:bottom w:w="65" w:type="dxa"/>
              <w:end w:w="90" w:type="dxa"/>
            </w:tcMar>
            <w:vAlign w:val="top"/>
            <w:shd w:fill="F7F9FB"/>
          </w:tcPr>
          <w:p>
            <w:pPr>
              <w:spacing w:after="0" w:line="240" w:lineRule="auto"/>
            </w:pPr>
            <w:r>
              <w:rPr>
                <w:rFonts w:ascii="Aptos" w:hAnsi="Aptos"/>
                <w:b/>
                <w:color w:val="253449"/>
                <w:sz w:val="14"/>
              </w:rPr>
              <w:t>P3 — Baseline allocation + independent validator</w:t>
            </w:r>
          </w:p>
        </w:tc>
        <w:tc>
          <w:tcPr>
            <w:tcW w:type="dxa" w:w="4320"/>
            <w:tcMar>
              <w:top w:w="65" w:type="dxa"/>
              <w:start w:w="90" w:type="dxa"/>
              <w:bottom w:w="65" w:type="dxa"/>
              <w:end w:w="90" w:type="dxa"/>
            </w:tcMar>
            <w:vAlign w:val="top"/>
            <w:shd w:fill="F7F9FB"/>
          </w:tcPr>
          <w:p>
            <w:pPr>
              <w:spacing w:after="0" w:line="240" w:lineRule="auto"/>
            </w:pPr>
            <w:r>
              <w:rPr>
                <w:rFonts w:ascii="Aptos" w:hAnsi="Aptos"/>
                <w:b w:val="0"/>
                <w:color w:val="253449"/>
                <w:sz w:val="14"/>
              </w:rPr>
              <w:t>Add defined baseline, candidate contract, independent validator, outcome mapping, unassigned explanations.</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4"/>
              </w:rPr>
              <w:t>Candidate never accepted with hard violation; truthful partial/unknown/failed outcomes; regression tests.</w:t>
            </w:r>
          </w:p>
        </w:tc>
      </w:tr>
      <w:tr>
        <w:trPr>
          <w:cantSplit/>
        </w:trPr>
        <w:tc>
          <w:tcPr>
            <w:tcW w:type="dxa" w:w="1944"/>
            <w:tcMar>
              <w:top w:w="65" w:type="dxa"/>
              <w:start w:w="90" w:type="dxa"/>
              <w:bottom w:w="65" w:type="dxa"/>
              <w:end w:w="90" w:type="dxa"/>
            </w:tcMar>
            <w:vAlign w:val="top"/>
          </w:tcPr>
          <w:p>
            <w:pPr>
              <w:spacing w:after="0" w:line="240" w:lineRule="auto"/>
            </w:pPr>
            <w:r>
              <w:rPr>
                <w:rFonts w:ascii="Aptos" w:hAnsi="Aptos"/>
                <w:b/>
                <w:color w:val="253449"/>
                <w:sz w:val="14"/>
              </w:rPr>
              <w:t>P4 — Optimizer + quality metrics</w:t>
            </w:r>
          </w:p>
        </w:tc>
        <w:tc>
          <w:tcPr>
            <w:tcW w:type="dxa" w:w="4320"/>
            <w:tcMar>
              <w:top w:w="65" w:type="dxa"/>
              <w:start w:w="90" w:type="dxa"/>
              <w:bottom w:w="65" w:type="dxa"/>
              <w:end w:w="90" w:type="dxa"/>
            </w:tcMar>
            <w:vAlign w:val="top"/>
          </w:tcPr>
          <w:p>
            <w:pPr>
              <w:spacing w:after="0" w:line="240" w:lineRule="auto"/>
            </w:pPr>
            <w:r>
              <w:rPr>
                <w:rFonts w:ascii="Aptos" w:hAnsi="Aptos"/>
                <w:b w:val="0"/>
                <w:color w:val="253449"/>
                <w:sz w:val="14"/>
              </w:rPr>
              <w:t>Add approved algorithm/objective strategy and metric calculations.</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4"/>
              </w:rPr>
              <w:t>Equivalent inputs; hard-feasibility validated; objective trade-offs documented; baseline comparison correct.</w:t>
            </w:r>
          </w:p>
        </w:tc>
      </w:tr>
      <w:tr>
        <w:trPr>
          <w:cantSplit/>
        </w:trPr>
        <w:tc>
          <w:tcPr>
            <w:tcW w:type="dxa" w:w="1944"/>
            <w:tcMar>
              <w:top w:w="65" w:type="dxa"/>
              <w:start w:w="90" w:type="dxa"/>
              <w:bottom w:w="65" w:type="dxa"/>
              <w:end w:w="90" w:type="dxa"/>
            </w:tcMar>
            <w:vAlign w:val="top"/>
            <w:shd w:fill="F7F9FB"/>
          </w:tcPr>
          <w:p>
            <w:pPr>
              <w:spacing w:after="0" w:line="240" w:lineRule="auto"/>
            </w:pPr>
            <w:r>
              <w:rPr>
                <w:rFonts w:ascii="Aptos" w:hAnsi="Aptos"/>
                <w:b/>
                <w:color w:val="253449"/>
                <w:sz w:val="14"/>
              </w:rPr>
              <w:t>P5 — Bounded dynamic simulation</w:t>
            </w:r>
          </w:p>
        </w:tc>
        <w:tc>
          <w:tcPr>
            <w:tcW w:type="dxa" w:w="4320"/>
            <w:tcMar>
              <w:top w:w="65" w:type="dxa"/>
              <w:start w:w="90" w:type="dxa"/>
              <w:bottom w:w="65" w:type="dxa"/>
              <w:end w:w="90" w:type="dxa"/>
            </w:tcMar>
            <w:vAlign w:val="top"/>
            <w:shd w:fill="F7F9FB"/>
          </w:tcPr>
          <w:p>
            <w:pPr>
              <w:spacing w:after="0" w:line="240" w:lineRule="auto"/>
            </w:pPr>
            <w:r>
              <w:rPr>
                <w:rFonts w:ascii="Aptos" w:hAnsi="Aptos"/>
                <w:b w:val="0"/>
                <w:color w:val="253449"/>
                <w:sz w:val="14"/>
              </w:rPr>
              <w:t>Implement only approved event subset, controller-side limits, deterministic ordering, atomicity/idempotency, repair scope, state history and diffs.</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4"/>
              </w:rPr>
              <w:t>Approved scenario suite includes closures with and without repair path, duplicate/invalid events, limit enforcement and timeout.</w:t>
            </w:r>
          </w:p>
        </w:tc>
      </w:tr>
      <w:tr>
        <w:trPr>
          <w:cantSplit/>
        </w:trPr>
        <w:tc>
          <w:tcPr>
            <w:tcW w:type="dxa" w:w="1944"/>
            <w:tcMar>
              <w:top w:w="65" w:type="dxa"/>
              <w:start w:w="90" w:type="dxa"/>
              <w:bottom w:w="65" w:type="dxa"/>
              <w:end w:w="90" w:type="dxa"/>
            </w:tcMar>
            <w:vAlign w:val="top"/>
          </w:tcPr>
          <w:p>
            <w:pPr>
              <w:spacing w:after="0" w:line="240" w:lineRule="auto"/>
            </w:pPr>
            <w:r>
              <w:rPr>
                <w:rFonts w:ascii="Aptos" w:hAnsi="Aptos"/>
                <w:b/>
                <w:color w:val="253449"/>
                <w:sz w:val="14"/>
              </w:rPr>
              <w:t>P6 — UI, evaluation and reports</w:t>
            </w:r>
          </w:p>
        </w:tc>
        <w:tc>
          <w:tcPr>
            <w:tcW w:type="dxa" w:w="4320"/>
            <w:tcMar>
              <w:top w:w="65" w:type="dxa"/>
              <w:start w:w="90" w:type="dxa"/>
              <w:bottom w:w="65" w:type="dxa"/>
              <w:end w:w="90" w:type="dxa"/>
            </w:tcMar>
            <w:vAlign w:val="top"/>
          </w:tcPr>
          <w:p>
            <w:pPr>
              <w:spacing w:after="0" w:line="240" w:lineRule="auto"/>
            </w:pPr>
            <w:r>
              <w:rPr>
                <w:rFonts w:ascii="Aptos" w:hAnsi="Aptos"/>
                <w:b w:val="0"/>
                <w:color w:val="253449"/>
                <w:sz w:val="14"/>
              </w:rPr>
              <w:t>Implement confirmed screens and workflows tied to real contracts; add truthful empty/error/partial states and approved exports.</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4"/>
              </w:rPr>
              <w:t>End-to-end workflows; accessible status; no UI/backend mismatch; exports verifiable.</w:t>
            </w:r>
          </w:p>
        </w:tc>
      </w:tr>
      <w:tr>
        <w:trPr>
          <w:cantSplit/>
        </w:trPr>
        <w:tc>
          <w:tcPr>
            <w:tcW w:type="dxa" w:w="1944"/>
            <w:tcMar>
              <w:top w:w="65" w:type="dxa"/>
              <w:start w:w="90" w:type="dxa"/>
              <w:bottom w:w="65" w:type="dxa"/>
              <w:end w:w="90" w:type="dxa"/>
            </w:tcMar>
            <w:vAlign w:val="top"/>
            <w:shd w:fill="F7F9FB"/>
          </w:tcPr>
          <w:p>
            <w:pPr>
              <w:spacing w:after="0" w:line="240" w:lineRule="auto"/>
            </w:pPr>
            <w:r>
              <w:rPr>
                <w:rFonts w:ascii="Aptos" w:hAnsi="Aptos"/>
                <w:b/>
                <w:color w:val="253449"/>
                <w:sz w:val="14"/>
              </w:rPr>
              <w:t>P7 — Hardening and demo readiness</w:t>
            </w:r>
          </w:p>
        </w:tc>
        <w:tc>
          <w:tcPr>
            <w:tcW w:type="dxa" w:w="4320"/>
            <w:tcMar>
              <w:top w:w="65" w:type="dxa"/>
              <w:start w:w="90" w:type="dxa"/>
              <w:bottom w:w="65" w:type="dxa"/>
              <w:end w:w="90" w:type="dxa"/>
            </w:tcMar>
            <w:vAlign w:val="top"/>
            <w:shd w:fill="F7F9FB"/>
          </w:tcPr>
          <w:p>
            <w:pPr>
              <w:spacing w:after="0" w:line="240" w:lineRule="auto"/>
            </w:pPr>
            <w:r>
              <w:rPr>
                <w:rFonts w:ascii="Aptos" w:hAnsi="Aptos"/>
                <w:b w:val="0"/>
                <w:color w:val="253449"/>
                <w:sz w:val="14"/>
              </w:rPr>
              <w:t>Regression, performance at approved scale, reproducible setup, audit/observability, acceptance and user walkthrough.</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4"/>
              </w:rPr>
              <w:t>Evidence-backed release review; open issues and limitations declared; project owner authorizes demo/release scope.</w:t>
            </w:r>
          </w:p>
        </w:tc>
      </w:tr>
    </w:tbl>
    <w:p>
      <w:pPr>
        <w:spacing w:after="0"/>
        <w:widowControl/>
      </w:pPr>
    </w:p>
    <w:tbl>
      <w:tblPr>
        <w:tblW w:type="auto" w:w="0"/>
        <w:jc w:val="center"/>
        <w:tblLayout w:type="fixed"/>
        <w:tblLook w:firstColumn="1" w:firstRow="1" w:lastColumn="0" w:lastRow="0" w:noHBand="0" w:noVBand="1" w:val="04A0"/>
      </w:tblPr>
      <w:tblGrid>
        <w:gridCol w:w="9864"/>
      </w:tblGrid>
      <w:tr>
        <w:trPr>
          <w:cantSplit/>
        </w:trPr>
        <w:tc>
          <w:tcPr>
            <w:tcW w:type="dxa" w:w="9994"/>
            <w:shd w:fill="FFF5DE"/>
            <w:tcMar>
              <w:top w:w="130" w:type="dxa"/>
              <w:start w:w="170" w:type="dxa"/>
              <w:bottom w:w="125" w:type="dxa"/>
              <w:end w:w="170" w:type="dxa"/>
            </w:tcMar>
          </w:tcPr>
          <w:p>
            <w:pPr>
              <w:spacing w:after="60"/>
            </w:pPr>
            <w:r>
              <w:rPr>
                <w:rFonts w:ascii="Aptos" w:hAnsi="Aptos"/>
                <w:b/>
                <w:color w:val="C38B28"/>
                <w:sz w:val="19"/>
              </w:rPr>
              <w:t>IMPLEMENTATION GATE</w:t>
            </w:r>
          </w:p>
          <w:p>
            <w:pPr>
              <w:spacing w:after="0" w:line="247" w:lineRule="auto"/>
            </w:pPr>
            <w:r>
              <w:rPr>
                <w:rFonts w:ascii="Aptos" w:hAnsi="Aptos"/>
                <w:color w:val="253449"/>
                <w:sz w:val="18"/>
              </w:rPr>
              <w:t>The above is only a proposed sequence. Do not begin any phase because it appears in this brief. The owner/team must separately approve the plan, data contract where applicable, and the exact phase to be built. Existing seed CSVs require validation; any new generation or modification requires explicit approval.</w:t>
            </w:r>
          </w:p>
        </w:tc>
      </w:tr>
    </w:tbl>
    <w:p>
      <w:pPr>
        <w:spacing w:after="0"/>
        <w:widowControl/>
      </w:pPr>
    </w:p>
    <w:p>
      <w:pPr>
        <w:pStyle w:val="Heading1"/>
        <w:widowControl/>
      </w:pPr>
      <w:r>
        <w:t>16. Assessment acceptance checklist</w:t>
      </w:r>
    </w:p>
    <w:p>
      <w:pPr>
        <w:widowControl/>
      </w:pPr>
      <w:r>
        <w:rPr>
          <w:rFonts w:ascii="Aptos" w:hAnsi="Aptos"/>
          <w:i w:val="0"/>
          <w:color w:val="253449"/>
          <w:sz w:val="18"/>
        </w:rPr>
        <w:t>Before submitting, Antigravity must mark every check “PASS”, “PARTIAL”, “BLOCKED”, or “NOT ASSESSED”, with evidence or reason. A polished architecture diagram alone is not sufficient.</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14263D"/>
            <w:tcMar>
              <w:top w:w="85" w:type="dxa"/>
              <w:start w:w="90" w:type="dxa"/>
              <w:bottom w:w="85" w:type="dxa"/>
              <w:end w:w="90" w:type="dxa"/>
            </w:tcMar>
            <w:vAlign w:val="center"/>
          </w:tcPr>
          <w:p>
            <w:pPr>
              <w:spacing w:after="0" w:line="240" w:lineRule="auto"/>
            </w:pPr>
            <w:r>
              <w:rPr>
                <w:rFonts w:ascii="Aptos" w:hAnsi="Aptos"/>
                <w:b/>
                <w:color w:val="FFFFFF"/>
                <w:sz w:val="14"/>
              </w:rPr>
              <w:t>CHECK</w:t>
            </w:r>
          </w:p>
        </w:tc>
        <w:tc>
          <w:tcPr>
            <w:tcW w:type="dxa" w:w="7416"/>
            <w:shd w:fill="14263D"/>
            <w:tcMar>
              <w:top w:w="85" w:type="dxa"/>
              <w:start w:w="90" w:type="dxa"/>
              <w:bottom w:w="85" w:type="dxa"/>
              <w:end w:w="90" w:type="dxa"/>
            </w:tcMar>
            <w:vAlign w:val="center"/>
          </w:tcPr>
          <w:p>
            <w:pPr>
              <w:spacing w:after="0" w:line="240" w:lineRule="auto"/>
            </w:pPr>
            <w:r>
              <w:rPr>
                <w:rFonts w:ascii="Aptos" w:hAnsi="Aptos"/>
                <w:b/>
                <w:color w:val="FFFFFF"/>
                <w:sz w:val="14"/>
              </w:rPr>
              <w:t>PASS CONDITION</w:t>
            </w:r>
          </w:p>
        </w:tc>
      </w:tr>
      <w:tr>
        <w:trPr>
          <w:cantSplit/>
        </w:trPr>
        <w:tc>
          <w:tcPr>
            <w:tcW w:type="dxa" w:w="2448"/>
            <w:tcMar>
              <w:top w:w="65" w:type="dxa"/>
              <w:start w:w="90" w:type="dxa"/>
              <w:bottom w:w="65" w:type="dxa"/>
              <w:end w:w="90" w:type="dxa"/>
            </w:tcMar>
            <w:vAlign w:val="top"/>
          </w:tcPr>
          <w:p>
            <w:pPr>
              <w:spacing w:after="0" w:line="240" w:lineRule="auto"/>
            </w:pPr>
            <w:r>
              <w:rPr>
                <w:rFonts w:ascii="Aptos" w:hAnsi="Aptos"/>
                <w:b/>
                <w:color w:val="253449"/>
                <w:sz w:val="14"/>
              </w:rPr>
              <w:t>Source fidelity</w:t>
            </w:r>
          </w:p>
        </w:tc>
        <w:tc>
          <w:tcPr>
            <w:tcW w:type="dxa" w:w="7416"/>
            <w:tcMar>
              <w:top w:w="65" w:type="dxa"/>
              <w:start w:w="90" w:type="dxa"/>
              <w:bottom w:w="65" w:type="dxa"/>
              <w:end w:w="90" w:type="dxa"/>
            </w:tcMar>
            <w:vAlign w:val="top"/>
          </w:tcPr>
          <w:p>
            <w:pPr>
              <w:spacing w:after="0" w:line="240" w:lineRule="auto"/>
            </w:pPr>
            <w:r>
              <w:rPr>
                <w:rFonts w:ascii="Aptos" w:hAnsi="Aptos"/>
                <w:b w:val="0"/>
                <w:color w:val="253449"/>
                <w:sz w:val="14"/>
              </w:rPr>
              <w:t>Master v0.2.1 read in full; v0.1.0 not treated as current; review status and pending approvals represented accurately.</w:t>
            </w:r>
          </w:p>
        </w:tc>
      </w:tr>
      <w:tr>
        <w:trPr>
          <w:cantSplit/>
        </w:trPr>
        <w:tc>
          <w:tcPr>
            <w:tcW w:type="dxa" w:w="2448"/>
            <w:tcMar>
              <w:top w:w="65" w:type="dxa"/>
              <w:start w:w="90" w:type="dxa"/>
              <w:bottom w:w="65" w:type="dxa"/>
              <w:end w:w="90" w:type="dxa"/>
            </w:tcMar>
            <w:vAlign w:val="top"/>
            <w:shd w:fill="F7F9FB"/>
          </w:tcPr>
          <w:p>
            <w:pPr>
              <w:spacing w:after="0" w:line="240" w:lineRule="auto"/>
            </w:pPr>
            <w:r>
              <w:rPr>
                <w:rFonts w:ascii="Aptos" w:hAnsi="Aptos"/>
                <w:b/>
                <w:color w:val="253449"/>
                <w:sz w:val="14"/>
              </w:rPr>
              <w:t>Scope and decisions</w:t>
            </w:r>
          </w:p>
        </w:tc>
        <w:tc>
          <w:tcPr>
            <w:tcW w:type="dxa" w:w="7416"/>
            <w:tcMar>
              <w:top w:w="65" w:type="dxa"/>
              <w:start w:w="90" w:type="dxa"/>
              <w:bottom w:w="65" w:type="dxa"/>
              <w:end w:w="90" w:type="dxa"/>
            </w:tcMar>
            <w:vAlign w:val="top"/>
            <w:shd w:fill="F7F9FB"/>
          </w:tcPr>
          <w:p>
            <w:pPr>
              <w:spacing w:after="0" w:line="240" w:lineRule="auto"/>
            </w:pPr>
            <w:r>
              <w:rPr>
                <w:rFonts w:ascii="Aptos" w:hAnsi="Aptos"/>
                <w:b w:val="0"/>
                <w:color w:val="253449"/>
                <w:sz w:val="14"/>
              </w:rPr>
              <w:t>Fixed-time room allocation default retained; broader timetable/instructor/cohort/shared-resource behavior not silently added; OD-001 through OD-018 accounted for.</w:t>
            </w:r>
          </w:p>
        </w:tc>
      </w:tr>
      <w:tr>
        <w:trPr>
          <w:cantSplit/>
        </w:trPr>
        <w:tc>
          <w:tcPr>
            <w:tcW w:type="dxa" w:w="2448"/>
            <w:tcMar>
              <w:top w:w="65" w:type="dxa"/>
              <w:start w:w="90" w:type="dxa"/>
              <w:bottom w:w="65" w:type="dxa"/>
              <w:end w:w="90" w:type="dxa"/>
            </w:tcMar>
            <w:vAlign w:val="top"/>
          </w:tcPr>
          <w:p>
            <w:pPr>
              <w:spacing w:after="0" w:line="240" w:lineRule="auto"/>
            </w:pPr>
            <w:r>
              <w:rPr>
                <w:rFonts w:ascii="Aptos" w:hAnsi="Aptos"/>
                <w:b/>
                <w:color w:val="253449"/>
                <w:sz w:val="14"/>
              </w:rPr>
              <w:t>Hard constraints and validator</w:t>
            </w:r>
          </w:p>
        </w:tc>
        <w:tc>
          <w:tcPr>
            <w:tcW w:type="dxa" w:w="7416"/>
            <w:tcMar>
              <w:top w:w="65" w:type="dxa"/>
              <w:start w:w="90" w:type="dxa"/>
              <w:bottom w:w="65" w:type="dxa"/>
              <w:end w:w="90" w:type="dxa"/>
            </w:tcMar>
            <w:vAlign w:val="top"/>
          </w:tcPr>
          <w:p>
            <w:pPr>
              <w:spacing w:after="0" w:line="240" w:lineRule="auto"/>
            </w:pPr>
            <w:r>
              <w:rPr>
                <w:rFonts w:ascii="Aptos" w:hAnsi="Aptos"/>
                <w:b w:val="0"/>
                <w:color w:val="253449"/>
                <w:sz w:val="14"/>
              </w:rPr>
              <w:t>Hard rules remain feasibility conditions, not weighted preferences; independent validator owns candidate acceptance.</w:t>
            </w:r>
          </w:p>
        </w:tc>
      </w:tr>
      <w:tr>
        <w:trPr>
          <w:cantSplit/>
        </w:trPr>
        <w:tc>
          <w:tcPr>
            <w:tcW w:type="dxa" w:w="2448"/>
            <w:tcMar>
              <w:top w:w="65" w:type="dxa"/>
              <w:start w:w="90" w:type="dxa"/>
              <w:bottom w:w="65" w:type="dxa"/>
              <w:end w:w="90" w:type="dxa"/>
            </w:tcMar>
            <w:vAlign w:val="top"/>
            <w:shd w:fill="F7F9FB"/>
          </w:tcPr>
          <w:p>
            <w:pPr>
              <w:spacing w:after="0" w:line="240" w:lineRule="auto"/>
            </w:pPr>
            <w:r>
              <w:rPr>
                <w:rFonts w:ascii="Aptos" w:hAnsi="Aptos"/>
                <w:b/>
                <w:color w:val="253449"/>
                <w:sz w:val="14"/>
              </w:rPr>
              <w:t>Outcome taxonomy</w:t>
            </w:r>
          </w:p>
        </w:tc>
        <w:tc>
          <w:tcPr>
            <w:tcW w:type="dxa" w:w="7416"/>
            <w:tcMar>
              <w:top w:w="65" w:type="dxa"/>
              <w:start w:w="90" w:type="dxa"/>
              <w:bottom w:w="65" w:type="dxa"/>
              <w:end w:w="90" w:type="dxa"/>
            </w:tcMar>
            <w:vAlign w:val="top"/>
            <w:shd w:fill="F7F9FB"/>
          </w:tcPr>
          <w:p>
            <w:pPr>
              <w:spacing w:after="0" w:line="240" w:lineRule="auto"/>
            </w:pPr>
            <w:r>
              <w:rPr>
                <w:rFonts w:ascii="Aptos" w:hAnsi="Aptos"/>
                <w:b w:val="0"/>
                <w:color w:val="253449"/>
                <w:sz w:val="14"/>
              </w:rPr>
              <w:t>All eight source outcome categories preserved; validity, completeness, execution, event, and repair status not collapsed.</w:t>
            </w:r>
          </w:p>
        </w:tc>
      </w:tr>
      <w:tr>
        <w:trPr>
          <w:cantSplit/>
        </w:trPr>
        <w:tc>
          <w:tcPr>
            <w:tcW w:type="dxa" w:w="2448"/>
            <w:tcMar>
              <w:top w:w="65" w:type="dxa"/>
              <w:start w:w="90" w:type="dxa"/>
              <w:bottom w:w="65" w:type="dxa"/>
              <w:end w:w="90" w:type="dxa"/>
            </w:tcMar>
            <w:vAlign w:val="top"/>
          </w:tcPr>
          <w:p>
            <w:pPr>
              <w:spacing w:after="0" w:line="240" w:lineRule="auto"/>
            </w:pPr>
            <w:r>
              <w:rPr>
                <w:rFonts w:ascii="Aptos" w:hAnsi="Aptos"/>
                <w:b/>
                <w:color w:val="253449"/>
                <w:sz w:val="14"/>
              </w:rPr>
              <w:t>Simulation envelope</w:t>
            </w:r>
          </w:p>
        </w:tc>
        <w:tc>
          <w:tcPr>
            <w:tcW w:type="dxa" w:w="7416"/>
            <w:tcMar>
              <w:top w:w="65" w:type="dxa"/>
              <w:start w:w="90" w:type="dxa"/>
              <w:bottom w:w="65" w:type="dxa"/>
              <w:end w:w="90" w:type="dxa"/>
            </w:tcMar>
            <w:vAlign w:val="top"/>
          </w:tcPr>
          <w:p>
            <w:pPr>
              <w:spacing w:after="0" w:line="240" w:lineRule="auto"/>
            </w:pPr>
            <w:r>
              <w:rPr>
                <w:rFonts w:ascii="Aptos" w:hAnsi="Aptos"/>
                <w:b w:val="0"/>
                <w:color w:val="253449"/>
                <w:sz w:val="14"/>
              </w:rPr>
              <w:t>Boundary categories covered; exact values not invented; enforcement is not UI-only; every termination path is finite and explicit.</w:t>
            </w:r>
          </w:p>
        </w:tc>
      </w:tr>
      <w:tr>
        <w:trPr>
          <w:cantSplit/>
        </w:trPr>
        <w:tc>
          <w:tcPr>
            <w:tcW w:type="dxa" w:w="2448"/>
            <w:tcMar>
              <w:top w:w="65" w:type="dxa"/>
              <w:start w:w="90" w:type="dxa"/>
              <w:bottom w:w="65" w:type="dxa"/>
              <w:end w:w="90" w:type="dxa"/>
            </w:tcMar>
            <w:vAlign w:val="top"/>
            <w:shd w:fill="F7F9FB"/>
          </w:tcPr>
          <w:p>
            <w:pPr>
              <w:spacing w:after="0" w:line="240" w:lineRule="auto"/>
            </w:pPr>
            <w:r>
              <w:rPr>
                <w:rFonts w:ascii="Aptos" w:hAnsi="Aptos"/>
                <w:b/>
                <w:color w:val="253449"/>
                <w:sz w:val="14"/>
              </w:rPr>
              <w:t>State and history</w:t>
            </w:r>
          </w:p>
        </w:tc>
        <w:tc>
          <w:tcPr>
            <w:tcW w:type="dxa" w:w="7416"/>
            <w:tcMar>
              <w:top w:w="65" w:type="dxa"/>
              <w:start w:w="90" w:type="dxa"/>
              <w:bottom w:w="65" w:type="dxa"/>
              <w:end w:w="90" w:type="dxa"/>
            </w:tcMar>
            <w:vAlign w:val="top"/>
            <w:shd w:fill="F7F9FB"/>
          </w:tcPr>
          <w:p>
            <w:pPr>
              <w:spacing w:after="0" w:line="240" w:lineRule="auto"/>
            </w:pPr>
            <w:r>
              <w:rPr>
                <w:rFonts w:ascii="Aptos" w:hAnsi="Aptos"/>
                <w:b w:val="0"/>
                <w:color w:val="253449"/>
                <w:sz w:val="14"/>
              </w:rPr>
              <w:t>Input snapshots, current simulated state, candidate, validated draft, published version (if in scope), repair attempt, and validation report distinguished.</w:t>
            </w:r>
          </w:p>
        </w:tc>
      </w:tr>
      <w:tr>
        <w:trPr>
          <w:cantSplit/>
        </w:trPr>
        <w:tc>
          <w:tcPr>
            <w:tcW w:type="dxa" w:w="2448"/>
            <w:tcMar>
              <w:top w:w="65" w:type="dxa"/>
              <w:start w:w="90" w:type="dxa"/>
              <w:bottom w:w="65" w:type="dxa"/>
              <w:end w:w="90" w:type="dxa"/>
            </w:tcMar>
            <w:vAlign w:val="top"/>
          </w:tcPr>
          <w:p>
            <w:pPr>
              <w:spacing w:after="0" w:line="240" w:lineRule="auto"/>
            </w:pPr>
            <w:r>
              <w:rPr>
                <w:rFonts w:ascii="Aptos" w:hAnsi="Aptos"/>
                <w:b/>
                <w:color w:val="253449"/>
                <w:sz w:val="14"/>
              </w:rPr>
              <w:t>Dataset dependency</w:t>
            </w:r>
          </w:p>
        </w:tc>
        <w:tc>
          <w:tcPr>
            <w:tcW w:type="dxa" w:w="7416"/>
            <w:tcMar>
              <w:top w:w="65" w:type="dxa"/>
              <w:start w:w="90" w:type="dxa"/>
              <w:bottom w:w="65" w:type="dxa"/>
              <w:end w:w="90" w:type="dxa"/>
            </w:tcMar>
            <w:vAlign w:val="top"/>
          </w:tcPr>
          <w:p>
            <w:pPr>
              <w:spacing w:after="0" w:line="240" w:lineRule="auto"/>
            </w:pPr>
            <w:r>
              <w:rPr>
                <w:rFonts w:ascii="Aptos" w:hAnsi="Aptos"/>
                <w:b w:val="0"/>
                <w:color w:val="253449"/>
                <w:sz w:val="14"/>
              </w:rPr>
              <w:t>Seven existing seed CSVs inspected and limitations documented; no new data generated or modified during assessment.</w:t>
            </w:r>
          </w:p>
        </w:tc>
      </w:tr>
      <w:tr>
        <w:trPr>
          <w:cantSplit/>
        </w:trPr>
        <w:tc>
          <w:tcPr>
            <w:tcW w:type="dxa" w:w="2448"/>
            <w:tcMar>
              <w:top w:w="65" w:type="dxa"/>
              <w:start w:w="90" w:type="dxa"/>
              <w:bottom w:w="65" w:type="dxa"/>
              <w:end w:w="90" w:type="dxa"/>
            </w:tcMar>
            <w:vAlign w:val="top"/>
            <w:shd w:fill="F7F9FB"/>
          </w:tcPr>
          <w:p>
            <w:pPr>
              <w:spacing w:after="0" w:line="240" w:lineRule="auto"/>
            </w:pPr>
            <w:r>
              <w:rPr>
                <w:rFonts w:ascii="Aptos" w:hAnsi="Aptos"/>
                <w:b/>
                <w:color w:val="253449"/>
                <w:sz w:val="14"/>
              </w:rPr>
              <w:t>Benchmark integrity</w:t>
            </w:r>
          </w:p>
        </w:tc>
        <w:tc>
          <w:tcPr>
            <w:tcW w:type="dxa" w:w="7416"/>
            <w:tcMar>
              <w:top w:w="65" w:type="dxa"/>
              <w:start w:w="90" w:type="dxa"/>
              <w:bottom w:w="65" w:type="dxa"/>
              <w:end w:w="90" w:type="dxa"/>
            </w:tcMar>
            <w:vAlign w:val="top"/>
            <w:shd w:fill="F7F9FB"/>
          </w:tcPr>
          <w:p>
            <w:pPr>
              <w:spacing w:after="0" w:line="240" w:lineRule="auto"/>
            </w:pPr>
            <w:r>
              <w:rPr>
                <w:rFonts w:ascii="Aptos" w:hAnsi="Aptos"/>
                <w:b w:val="0"/>
                <w:color w:val="253449"/>
                <w:sz w:val="14"/>
              </w:rPr>
              <w:t>Equivalent inputs, rules, and metric definitions plus reproducible metadata required; no unsupported performance claims.</w:t>
            </w:r>
          </w:p>
        </w:tc>
      </w:tr>
      <w:tr>
        <w:trPr>
          <w:cantSplit/>
        </w:trPr>
        <w:tc>
          <w:tcPr>
            <w:tcW w:type="dxa" w:w="2448"/>
            <w:tcMar>
              <w:top w:w="65" w:type="dxa"/>
              <w:start w:w="90" w:type="dxa"/>
              <w:bottom w:w="65" w:type="dxa"/>
              <w:end w:w="90" w:type="dxa"/>
            </w:tcMar>
            <w:vAlign w:val="top"/>
          </w:tcPr>
          <w:p>
            <w:pPr>
              <w:spacing w:after="0" w:line="240" w:lineRule="auto"/>
            </w:pPr>
            <w:r>
              <w:rPr>
                <w:rFonts w:ascii="Aptos" w:hAnsi="Aptos"/>
                <w:b/>
                <w:color w:val="253449"/>
                <w:sz w:val="14"/>
              </w:rPr>
              <w:t>UI, testing, traceability</w:t>
            </w:r>
          </w:p>
        </w:tc>
        <w:tc>
          <w:tcPr>
            <w:tcW w:type="dxa" w:w="7416"/>
            <w:tcMar>
              <w:top w:w="65" w:type="dxa"/>
              <w:start w:w="90" w:type="dxa"/>
              <w:bottom w:w="65" w:type="dxa"/>
              <w:end w:w="90" w:type="dxa"/>
            </w:tcMar>
            <w:vAlign w:val="top"/>
          </w:tcPr>
          <w:p>
            <w:pPr>
              <w:spacing w:after="0" w:line="240" w:lineRule="auto"/>
            </w:pPr>
            <w:r>
              <w:rPr>
                <w:rFonts w:ascii="Aptos" w:hAnsi="Aptos"/>
                <w:b w:val="0"/>
                <w:color w:val="253449"/>
                <w:sz w:val="14"/>
              </w:rPr>
              <w:t>Visuals not mistaken for behavior; key UI states, accessibility, requirement-to-test mapping, scenarios, and acceptance evidence addressed.</w:t>
            </w:r>
          </w:p>
        </w:tc>
      </w:tr>
      <w:tr>
        <w:trPr>
          <w:cantSplit/>
        </w:trPr>
        <w:tc>
          <w:tcPr>
            <w:tcW w:type="dxa" w:w="2448"/>
            <w:tcMar>
              <w:top w:w="65" w:type="dxa"/>
              <w:start w:w="90" w:type="dxa"/>
              <w:bottom w:w="65" w:type="dxa"/>
              <w:end w:w="90" w:type="dxa"/>
            </w:tcMar>
            <w:vAlign w:val="top"/>
            <w:shd w:fill="F7F9FB"/>
          </w:tcPr>
          <w:p>
            <w:pPr>
              <w:spacing w:after="0" w:line="240" w:lineRule="auto"/>
            </w:pPr>
            <w:r>
              <w:rPr>
                <w:rFonts w:ascii="Aptos" w:hAnsi="Aptos"/>
                <w:b/>
                <w:color w:val="253449"/>
                <w:sz w:val="14"/>
              </w:rPr>
              <w:t>Risks and roadmap</w:t>
            </w:r>
          </w:p>
        </w:tc>
        <w:tc>
          <w:tcPr>
            <w:tcW w:type="dxa" w:w="7416"/>
            <w:tcMar>
              <w:top w:w="65" w:type="dxa"/>
              <w:start w:w="90" w:type="dxa"/>
              <w:bottom w:w="65" w:type="dxa"/>
              <w:end w:w="90" w:type="dxa"/>
            </w:tcMar>
            <w:vAlign w:val="top"/>
            <w:shd w:fill="F7F9FB"/>
          </w:tcPr>
          <w:p>
            <w:pPr>
              <w:spacing w:after="0" w:line="240" w:lineRule="auto"/>
            </w:pPr>
            <w:r>
              <w:rPr>
                <w:rFonts w:ascii="Aptos" w:hAnsi="Aptos"/>
                <w:b w:val="0"/>
                <w:color w:val="253449"/>
                <w:sz w:val="14"/>
              </w:rPr>
              <w:t>Risks have mitigations/owners; future phases have prerequisites, bounded scope, and measurable exit criteria.</w:t>
            </w:r>
          </w:p>
        </w:tc>
      </w:tr>
      <w:tr>
        <w:trPr>
          <w:cantSplit/>
        </w:trPr>
        <w:tc>
          <w:tcPr>
            <w:tcW w:type="dxa" w:w="2448"/>
            <w:tcMar>
              <w:top w:w="65" w:type="dxa"/>
              <w:start w:w="90" w:type="dxa"/>
              <w:bottom w:w="65" w:type="dxa"/>
              <w:end w:w="90" w:type="dxa"/>
            </w:tcMar>
            <w:vAlign w:val="top"/>
          </w:tcPr>
          <w:p>
            <w:pPr>
              <w:spacing w:after="0" w:line="240" w:lineRule="auto"/>
            </w:pPr>
            <w:r>
              <w:rPr>
                <w:rFonts w:ascii="Aptos" w:hAnsi="Aptos"/>
                <w:b/>
                <w:color w:val="253449"/>
                <w:sz w:val="14"/>
              </w:rPr>
              <w:t>No side effects or authorization</w:t>
            </w:r>
          </w:p>
        </w:tc>
        <w:tc>
          <w:tcPr>
            <w:tcW w:type="dxa" w:w="7416"/>
            <w:tcMar>
              <w:top w:w="65" w:type="dxa"/>
              <w:start w:w="90" w:type="dxa"/>
              <w:bottom w:w="65" w:type="dxa"/>
              <w:end w:w="90" w:type="dxa"/>
            </w:tcMar>
            <w:vAlign w:val="top"/>
          </w:tcPr>
          <w:p>
            <w:pPr>
              <w:spacing w:after="0" w:line="240" w:lineRule="auto"/>
            </w:pPr>
            <w:r>
              <w:rPr>
                <w:rFonts w:ascii="Aptos" w:hAnsi="Aptos"/>
                <w:b w:val="0"/>
                <w:color w:val="253449"/>
                <w:sz w:val="14"/>
              </w:rPr>
              <w:t>No source/config/dependency/migration/data changes; no implied implementation, dataset-generation, or deployment permission.</w:t>
            </w:r>
          </w:p>
        </w:tc>
      </w:tr>
    </w:tbl>
    <w:p>
      <w:pPr>
        <w:spacing w:after="0"/>
        <w:widowControl/>
      </w:pPr>
    </w:p>
    <w:p>
      <w:pPr>
        <w:widowControl/>
      </w:pPr>
      <w:r>
        <w:br w:type="page"/>
      </w:r>
    </w:p>
    <w:p>
      <w:pPr>
        <w:pStyle w:val="Heading1"/>
        <w:widowControl/>
      </w:pPr>
      <w:r>
        <w:t>Appendix A. Source-defined scenario coverage</w:t>
      </w:r>
    </w:p>
    <w:p>
      <w:pPr>
        <w:widowControl/>
      </w:pPr>
      <w:r>
        <w:rPr>
          <w:rFonts w:ascii="Aptos" w:hAnsi="Aptos"/>
          <w:i w:val="0"/>
          <w:color w:val="253449"/>
          <w:sz w:val="18"/>
        </w:rPr>
        <w:t>Use these scenarios as architecture/test-plan checks. They come from the Master Project Specification; exact fixtures, numeric values, and expected detailed messages depend on approved rules and data contract. The assessment should state how the design would support each case and which requirements remain unresolved.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936"/>
            <w:shd w:fill="14263D"/>
            <w:tcMar>
              <w:top w:w="85" w:type="dxa"/>
              <w:start w:w="90" w:type="dxa"/>
              <w:bottom w:w="85" w:type="dxa"/>
              <w:end w:w="90" w:type="dxa"/>
            </w:tcMar>
            <w:vAlign w:val="center"/>
          </w:tcPr>
          <w:p>
            <w:pPr>
              <w:spacing w:after="0" w:line="240" w:lineRule="auto"/>
            </w:pPr>
            <w:r>
              <w:rPr>
                <w:rFonts w:ascii="Aptos" w:hAnsi="Aptos"/>
                <w:b/>
                <w:color w:val="FFFFFF"/>
                <w:sz w:val="15"/>
              </w:rPr>
              <w:t>ID</w:t>
            </w:r>
          </w:p>
        </w:tc>
        <w:tc>
          <w:tcPr>
            <w:tcW w:type="dxa" w:w="3600"/>
            <w:shd w:fill="14263D"/>
            <w:tcMar>
              <w:top w:w="85" w:type="dxa"/>
              <w:start w:w="90" w:type="dxa"/>
              <w:bottom w:w="85" w:type="dxa"/>
              <w:end w:w="90" w:type="dxa"/>
            </w:tcMar>
            <w:vAlign w:val="center"/>
          </w:tcPr>
          <w:p>
            <w:pPr>
              <w:spacing w:after="0" w:line="240" w:lineRule="auto"/>
            </w:pPr>
            <w:r>
              <w:rPr>
                <w:rFonts w:ascii="Aptos" w:hAnsi="Aptos"/>
                <w:b/>
                <w:color w:val="FFFFFF"/>
                <w:sz w:val="15"/>
              </w:rPr>
              <w:t>SCENARIO</w:t>
            </w:r>
          </w:p>
        </w:tc>
        <w:tc>
          <w:tcPr>
            <w:tcW w:type="dxa" w:w="5328"/>
            <w:shd w:fill="14263D"/>
            <w:tcMar>
              <w:top w:w="85" w:type="dxa"/>
              <w:start w:w="90" w:type="dxa"/>
              <w:bottom w:w="85" w:type="dxa"/>
              <w:end w:w="90" w:type="dxa"/>
            </w:tcMar>
            <w:vAlign w:val="center"/>
          </w:tcPr>
          <w:p>
            <w:pPr>
              <w:spacing w:after="0" w:line="240" w:lineRule="auto"/>
            </w:pPr>
            <w:r>
              <w:rPr>
                <w:rFonts w:ascii="Aptos" w:hAnsi="Aptos"/>
                <w:b/>
                <w:color w:val="FFFFFF"/>
                <w:sz w:val="15"/>
              </w:rPr>
              <w:t>EXPECTED BEHAVIOR</w:t>
            </w:r>
          </w:p>
        </w:tc>
      </w:tr>
      <w:tr>
        <w:trPr>
          <w:cantSplit/>
        </w:trPr>
        <w:tc>
          <w:tcPr>
            <w:tcW w:type="dxa" w:w="936"/>
            <w:tcMar>
              <w:top w:w="65" w:type="dxa"/>
              <w:start w:w="90" w:type="dxa"/>
              <w:bottom w:w="65" w:type="dxa"/>
              <w:end w:w="90" w:type="dxa"/>
            </w:tcMar>
            <w:vAlign w:val="top"/>
          </w:tcPr>
          <w:p>
            <w:pPr>
              <w:spacing w:after="0" w:line="240" w:lineRule="auto"/>
            </w:pPr>
            <w:r>
              <w:rPr>
                <w:rFonts w:ascii="Aptos" w:hAnsi="Aptos"/>
                <w:b/>
                <w:color w:val="253449"/>
                <w:sz w:val="15"/>
              </w:rPr>
              <w:t>SC-01</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5"/>
              </w:rPr>
              <w:t>Ordinary feasible baseline with several suitable rooms</w:t>
            </w:r>
          </w:p>
        </w:tc>
        <w:tc>
          <w:tcPr>
            <w:tcW w:type="dxa" w:w="5328"/>
            <w:tcMar>
              <w:top w:w="65" w:type="dxa"/>
              <w:start w:w="90" w:type="dxa"/>
              <w:bottom w:w="65" w:type="dxa"/>
              <w:end w:w="90" w:type="dxa"/>
            </w:tcMar>
            <w:vAlign w:val="top"/>
          </w:tcPr>
          <w:p>
            <w:pPr>
              <w:spacing w:after="0" w:line="240" w:lineRule="auto"/>
            </w:pPr>
            <w:r>
              <w:rPr>
                <w:rFonts w:ascii="Aptos" w:hAnsi="Aptos"/>
                <w:b w:val="0"/>
                <w:color w:val="253449"/>
                <w:sz w:val="15"/>
              </w:rPr>
              <w:t>Complete valid if all required sessions assigned; validator report and metrics.</w:t>
            </w:r>
          </w:p>
        </w:tc>
      </w:tr>
      <w:tr>
        <w:trPr>
          <w:cantSplit/>
        </w:trPr>
        <w:tc>
          <w:tcPr>
            <w:tcW w:type="dxa" w:w="936"/>
            <w:tcMar>
              <w:top w:w="65" w:type="dxa"/>
              <w:start w:w="90" w:type="dxa"/>
              <w:bottom w:w="65" w:type="dxa"/>
              <w:end w:w="90" w:type="dxa"/>
            </w:tcMar>
            <w:vAlign w:val="top"/>
            <w:shd w:fill="F7F9FB"/>
          </w:tcPr>
          <w:p>
            <w:pPr>
              <w:spacing w:after="0" w:line="240" w:lineRule="auto"/>
            </w:pPr>
            <w:r>
              <w:rPr>
                <w:rFonts w:ascii="Aptos" w:hAnsi="Aptos"/>
                <w:b/>
                <w:color w:val="253449"/>
                <w:sz w:val="15"/>
              </w:rPr>
              <w:t>SC-02</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5"/>
              </w:rPr>
              <w:t>Capacity-tight sessions compete for suitable rooms</w:t>
            </w:r>
          </w:p>
        </w:tc>
        <w:tc>
          <w:tcPr>
            <w:tcW w:type="dxa" w:w="5328"/>
            <w:tcMar>
              <w:top w:w="65" w:type="dxa"/>
              <w:start w:w="90" w:type="dxa"/>
              <w:bottom w:w="65" w:type="dxa"/>
              <w:end w:w="90" w:type="dxa"/>
            </w:tcMar>
            <w:vAlign w:val="top"/>
            <w:shd w:fill="F7F9FB"/>
          </w:tcPr>
          <w:p>
            <w:pPr>
              <w:spacing w:after="0" w:line="240" w:lineRule="auto"/>
            </w:pPr>
            <w:r>
              <w:rPr>
                <w:rFonts w:ascii="Aptos" w:hAnsi="Aptos"/>
                <w:b w:val="0"/>
                <w:color w:val="253449"/>
                <w:sz w:val="15"/>
              </w:rPr>
              <w:t>Valid complete or truthful partial/infeasible/unknown status; never violate capacity.</w:t>
            </w:r>
          </w:p>
        </w:tc>
      </w:tr>
      <w:tr>
        <w:trPr>
          <w:cantSplit/>
        </w:trPr>
        <w:tc>
          <w:tcPr>
            <w:tcW w:type="dxa" w:w="936"/>
            <w:tcMar>
              <w:top w:w="65" w:type="dxa"/>
              <w:start w:w="90" w:type="dxa"/>
              <w:bottom w:w="65" w:type="dxa"/>
              <w:end w:w="90" w:type="dxa"/>
            </w:tcMar>
            <w:vAlign w:val="top"/>
          </w:tcPr>
          <w:p>
            <w:pPr>
              <w:spacing w:after="0" w:line="240" w:lineRule="auto"/>
            </w:pPr>
            <w:r>
              <w:rPr>
                <w:rFonts w:ascii="Aptos" w:hAnsi="Aptos"/>
                <w:b/>
                <w:color w:val="253449"/>
                <w:sz w:val="15"/>
              </w:rPr>
              <w:t>SC-03</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5"/>
              </w:rPr>
              <w:t>Mandatory facility exists only in subset of rooms</w:t>
            </w:r>
          </w:p>
        </w:tc>
        <w:tc>
          <w:tcPr>
            <w:tcW w:type="dxa" w:w="5328"/>
            <w:tcMar>
              <w:top w:w="65" w:type="dxa"/>
              <w:start w:w="90" w:type="dxa"/>
              <w:bottom w:w="65" w:type="dxa"/>
              <w:end w:w="90" w:type="dxa"/>
            </w:tcMar>
            <w:vAlign w:val="top"/>
          </w:tcPr>
          <w:p>
            <w:pPr>
              <w:spacing w:after="0" w:line="240" w:lineRule="auto"/>
            </w:pPr>
            <w:r>
              <w:rPr>
                <w:rFonts w:ascii="Aptos" w:hAnsi="Aptos"/>
                <w:b w:val="0"/>
                <w:color w:val="253449"/>
                <w:sz w:val="15"/>
              </w:rPr>
              <w:t>Only operational rooms satisfying all mandatory requirements may be assigned.</w:t>
            </w:r>
          </w:p>
        </w:tc>
      </w:tr>
      <w:tr>
        <w:trPr>
          <w:cantSplit/>
        </w:trPr>
        <w:tc>
          <w:tcPr>
            <w:tcW w:type="dxa" w:w="936"/>
            <w:tcMar>
              <w:top w:w="65" w:type="dxa"/>
              <w:start w:w="90" w:type="dxa"/>
              <w:bottom w:w="65" w:type="dxa"/>
              <w:end w:w="90" w:type="dxa"/>
            </w:tcMar>
            <w:vAlign w:val="top"/>
            <w:shd w:fill="F7F9FB"/>
          </w:tcPr>
          <w:p>
            <w:pPr>
              <w:spacing w:after="0" w:line="240" w:lineRule="auto"/>
            </w:pPr>
            <w:r>
              <w:rPr>
                <w:rFonts w:ascii="Aptos" w:hAnsi="Aptos"/>
                <w:b/>
                <w:color w:val="253449"/>
                <w:sz w:val="15"/>
              </w:rPr>
              <w:t>SC-04</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5"/>
              </w:rPr>
              <w:t>Overlapping sessions share a single candidate room</w:t>
            </w:r>
          </w:p>
        </w:tc>
        <w:tc>
          <w:tcPr>
            <w:tcW w:type="dxa" w:w="5328"/>
            <w:tcMar>
              <w:top w:w="65" w:type="dxa"/>
              <w:start w:w="90" w:type="dxa"/>
              <w:bottom w:w="65" w:type="dxa"/>
              <w:end w:w="90" w:type="dxa"/>
            </w:tcMar>
            <w:vAlign w:val="top"/>
            <w:shd w:fill="F7F9FB"/>
          </w:tcPr>
          <w:p>
            <w:pPr>
              <w:spacing w:after="0" w:line="240" w:lineRule="auto"/>
            </w:pPr>
            <w:r>
              <w:rPr>
                <w:rFonts w:ascii="Aptos" w:hAnsi="Aptos"/>
                <w:b w:val="0"/>
                <w:color w:val="253449"/>
                <w:sz w:val="15"/>
              </w:rPr>
              <w:t>No double-booking; accurately report unresolved demand/status.</w:t>
            </w:r>
          </w:p>
        </w:tc>
      </w:tr>
      <w:tr>
        <w:trPr>
          <w:cantSplit/>
        </w:trPr>
        <w:tc>
          <w:tcPr>
            <w:tcW w:type="dxa" w:w="936"/>
            <w:tcMar>
              <w:top w:w="65" w:type="dxa"/>
              <w:start w:w="90" w:type="dxa"/>
              <w:bottom w:w="65" w:type="dxa"/>
              <w:end w:w="90" w:type="dxa"/>
            </w:tcMar>
            <w:vAlign w:val="top"/>
          </w:tcPr>
          <w:p>
            <w:pPr>
              <w:spacing w:after="0" w:line="240" w:lineRule="auto"/>
            </w:pPr>
            <w:r>
              <w:rPr>
                <w:rFonts w:ascii="Aptos" w:hAnsi="Aptos"/>
                <w:b/>
                <w:color w:val="253449"/>
                <w:sz w:val="15"/>
              </w:rPr>
              <w:t>SC-05</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5"/>
              </w:rPr>
              <w:t>Room closure and feasible alternate</w:t>
            </w:r>
          </w:p>
        </w:tc>
        <w:tc>
          <w:tcPr>
            <w:tcW w:type="dxa" w:w="5328"/>
            <w:tcMar>
              <w:top w:w="65" w:type="dxa"/>
              <w:start w:w="90" w:type="dxa"/>
              <w:bottom w:w="65" w:type="dxa"/>
              <w:end w:w="90" w:type="dxa"/>
            </w:tcMar>
            <w:vAlign w:val="top"/>
          </w:tcPr>
          <w:p>
            <w:pPr>
              <w:spacing w:after="0" w:line="240" w:lineRule="auto"/>
            </w:pPr>
            <w:r>
              <w:rPr>
                <w:rFonts w:ascii="Aptos" w:hAnsi="Aptos"/>
                <w:b w:val="0"/>
                <w:color w:val="253449"/>
                <w:sz w:val="15"/>
              </w:rPr>
              <w:t>Apply event state, repair affected assignments, independently validate, record before/after diff.</w:t>
            </w:r>
          </w:p>
        </w:tc>
      </w:tr>
      <w:tr>
        <w:trPr>
          <w:cantSplit/>
        </w:trPr>
        <w:tc>
          <w:tcPr>
            <w:tcW w:type="dxa" w:w="936"/>
            <w:tcMar>
              <w:top w:w="65" w:type="dxa"/>
              <w:start w:w="90" w:type="dxa"/>
              <w:bottom w:w="65" w:type="dxa"/>
              <w:end w:w="90" w:type="dxa"/>
            </w:tcMar>
            <w:vAlign w:val="top"/>
            <w:shd w:fill="F7F9FB"/>
          </w:tcPr>
          <w:p>
            <w:pPr>
              <w:spacing w:after="0" w:line="240" w:lineRule="auto"/>
            </w:pPr>
            <w:r>
              <w:rPr>
                <w:rFonts w:ascii="Aptos" w:hAnsi="Aptos"/>
                <w:b/>
                <w:color w:val="253449"/>
                <w:sz w:val="15"/>
              </w:rPr>
              <w:t>SC-06</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5"/>
              </w:rPr>
              <w:t>Room closure with no feasible alternative</w:t>
            </w:r>
          </w:p>
        </w:tc>
        <w:tc>
          <w:tcPr>
            <w:tcW w:type="dxa" w:w="5328"/>
            <w:tcMar>
              <w:top w:w="65" w:type="dxa"/>
              <w:start w:w="90" w:type="dxa"/>
              <w:bottom w:w="65" w:type="dxa"/>
              <w:end w:w="90" w:type="dxa"/>
            </w:tcMar>
            <w:vAlign w:val="top"/>
            <w:shd w:fill="F7F9FB"/>
          </w:tcPr>
          <w:p>
            <w:pPr>
              <w:spacing w:after="0" w:line="240" w:lineRule="auto"/>
            </w:pPr>
            <w:r>
              <w:rPr>
                <w:rFonts w:ascii="Aptos" w:hAnsi="Aptos"/>
                <w:b w:val="0"/>
                <w:color w:val="253449"/>
                <w:sz w:val="15"/>
              </w:rPr>
              <w:t>Event may apply; failed repair reported honestly; impacted current assignment shown; published history retained.</w:t>
            </w:r>
          </w:p>
        </w:tc>
      </w:tr>
      <w:tr>
        <w:trPr>
          <w:cantSplit/>
        </w:trPr>
        <w:tc>
          <w:tcPr>
            <w:tcW w:type="dxa" w:w="936"/>
            <w:tcMar>
              <w:top w:w="65" w:type="dxa"/>
              <w:start w:w="90" w:type="dxa"/>
              <w:bottom w:w="65" w:type="dxa"/>
              <w:end w:w="90" w:type="dxa"/>
            </w:tcMar>
            <w:vAlign w:val="top"/>
          </w:tcPr>
          <w:p>
            <w:pPr>
              <w:spacing w:after="0" w:line="240" w:lineRule="auto"/>
            </w:pPr>
            <w:r>
              <w:rPr>
                <w:rFonts w:ascii="Aptos" w:hAnsi="Aptos"/>
                <w:b/>
                <w:color w:val="253449"/>
                <w:sz w:val="15"/>
              </w:rPr>
              <w:t>SC-07</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5"/>
              </w:rPr>
              <w:t>Facility failure invalidates current room</w:t>
            </w:r>
          </w:p>
        </w:tc>
        <w:tc>
          <w:tcPr>
            <w:tcW w:type="dxa" w:w="5328"/>
            <w:tcMar>
              <w:top w:w="65" w:type="dxa"/>
              <w:start w:w="90" w:type="dxa"/>
              <w:bottom w:w="65" w:type="dxa"/>
              <w:end w:w="90" w:type="dxa"/>
            </w:tcMar>
            <w:vAlign w:val="top"/>
          </w:tcPr>
          <w:p>
            <w:pPr>
              <w:spacing w:after="0" w:line="240" w:lineRule="auto"/>
            </w:pPr>
            <w:r>
              <w:rPr>
                <w:rFonts w:ascii="Aptos" w:hAnsi="Aptos"/>
                <w:b w:val="0"/>
                <w:color w:val="253449"/>
                <w:sz w:val="15"/>
              </w:rPr>
              <w:t>Affected session revalidated; invalid assignment not accepted.</w:t>
            </w:r>
          </w:p>
        </w:tc>
      </w:tr>
      <w:tr>
        <w:trPr>
          <w:cantSplit/>
        </w:trPr>
        <w:tc>
          <w:tcPr>
            <w:tcW w:type="dxa" w:w="936"/>
            <w:tcMar>
              <w:top w:w="65" w:type="dxa"/>
              <w:start w:w="90" w:type="dxa"/>
              <w:bottom w:w="65" w:type="dxa"/>
              <w:end w:w="90" w:type="dxa"/>
            </w:tcMar>
            <w:vAlign w:val="top"/>
            <w:shd w:fill="F7F9FB"/>
          </w:tcPr>
          <w:p>
            <w:pPr>
              <w:spacing w:after="0" w:line="240" w:lineRule="auto"/>
            </w:pPr>
            <w:r>
              <w:rPr>
                <w:rFonts w:ascii="Aptos" w:hAnsi="Aptos"/>
                <w:b/>
                <w:color w:val="253449"/>
                <w:sz w:val="15"/>
              </w:rPr>
              <w:t>SC-08</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5"/>
              </w:rPr>
              <w:t>Enrollment increases beyond assigned room capacity</w:t>
            </w:r>
          </w:p>
        </w:tc>
        <w:tc>
          <w:tcPr>
            <w:tcW w:type="dxa" w:w="5328"/>
            <w:tcMar>
              <w:top w:w="65" w:type="dxa"/>
              <w:start w:w="90" w:type="dxa"/>
              <w:bottom w:w="65" w:type="dxa"/>
              <w:end w:w="90" w:type="dxa"/>
            </w:tcMar>
            <w:vAlign w:val="top"/>
            <w:shd w:fill="F7F9FB"/>
          </w:tcPr>
          <w:p>
            <w:pPr>
              <w:spacing w:after="0" w:line="240" w:lineRule="auto"/>
            </w:pPr>
            <w:r>
              <w:rPr>
                <w:rFonts w:ascii="Aptos" w:hAnsi="Aptos"/>
                <w:b w:val="0"/>
                <w:color w:val="253449"/>
                <w:sz w:val="15"/>
              </w:rPr>
              <w:t>Assignment invalidated under new state and repaired or marked unresolved.</w:t>
            </w:r>
          </w:p>
        </w:tc>
      </w:tr>
      <w:tr>
        <w:trPr>
          <w:cantSplit/>
        </w:trPr>
        <w:tc>
          <w:tcPr>
            <w:tcW w:type="dxa" w:w="936"/>
            <w:tcMar>
              <w:top w:w="65" w:type="dxa"/>
              <w:start w:w="90" w:type="dxa"/>
              <w:bottom w:w="65" w:type="dxa"/>
              <w:end w:w="90" w:type="dxa"/>
            </w:tcMar>
            <w:vAlign w:val="top"/>
          </w:tcPr>
          <w:p>
            <w:pPr>
              <w:spacing w:after="0" w:line="240" w:lineRule="auto"/>
            </w:pPr>
            <w:r>
              <w:rPr>
                <w:rFonts w:ascii="Aptos" w:hAnsi="Aptos"/>
                <w:b/>
                <w:color w:val="253449"/>
                <w:sz w:val="15"/>
              </w:rPr>
              <w:t>SC-09</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5"/>
              </w:rPr>
              <w:t>Session time change overlaps blocking booking</w:t>
            </w:r>
          </w:p>
        </w:tc>
        <w:tc>
          <w:tcPr>
            <w:tcW w:type="dxa" w:w="5328"/>
            <w:tcMar>
              <w:top w:w="65" w:type="dxa"/>
              <w:start w:w="90" w:type="dxa"/>
              <w:bottom w:w="65" w:type="dxa"/>
              <w:end w:w="90" w:type="dxa"/>
            </w:tcMar>
            <w:vAlign w:val="top"/>
          </w:tcPr>
          <w:p>
            <w:pPr>
              <w:spacing w:after="0" w:line="240" w:lineRule="auto"/>
            </w:pPr>
            <w:r>
              <w:rPr>
                <w:rFonts w:ascii="Aptos" w:hAnsi="Aptos"/>
                <w:b w:val="0"/>
                <w:color w:val="253449"/>
                <w:sz w:val="15"/>
              </w:rPr>
              <w:t>Reject or apply then repair according to approved event semantics; never silently retain conflict.</w:t>
            </w:r>
          </w:p>
        </w:tc>
      </w:tr>
      <w:tr>
        <w:trPr>
          <w:cantSplit/>
        </w:trPr>
        <w:tc>
          <w:tcPr>
            <w:tcW w:type="dxa" w:w="936"/>
            <w:tcMar>
              <w:top w:w="65" w:type="dxa"/>
              <w:start w:w="90" w:type="dxa"/>
              <w:bottom w:w="65" w:type="dxa"/>
              <w:end w:w="90" w:type="dxa"/>
            </w:tcMar>
            <w:vAlign w:val="top"/>
            <w:shd w:fill="F7F9FB"/>
          </w:tcPr>
          <w:p>
            <w:pPr>
              <w:spacing w:after="0" w:line="240" w:lineRule="auto"/>
            </w:pPr>
            <w:r>
              <w:rPr>
                <w:rFonts w:ascii="Aptos" w:hAnsi="Aptos"/>
                <w:b/>
                <w:color w:val="253449"/>
                <w:sz w:val="15"/>
              </w:rPr>
              <w:t>SC-10</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5"/>
              </w:rPr>
              <w:t>Unknown target or invalid event payload</w:t>
            </w:r>
          </w:p>
        </w:tc>
        <w:tc>
          <w:tcPr>
            <w:tcW w:type="dxa" w:w="5328"/>
            <w:tcMar>
              <w:top w:w="65" w:type="dxa"/>
              <w:start w:w="90" w:type="dxa"/>
              <w:bottom w:w="65" w:type="dxa"/>
              <w:end w:w="90" w:type="dxa"/>
            </w:tcMar>
            <w:vAlign w:val="top"/>
            <w:shd w:fill="F7F9FB"/>
          </w:tcPr>
          <w:p>
            <w:pPr>
              <w:spacing w:after="0" w:line="240" w:lineRule="auto"/>
            </w:pPr>
            <w:r>
              <w:rPr>
                <w:rFonts w:ascii="Aptos" w:hAnsi="Aptos"/>
                <w:b w:val="0"/>
                <w:color w:val="253449"/>
                <w:sz w:val="15"/>
              </w:rPr>
              <w:t>Reject before mutation with actionable reason.</w:t>
            </w:r>
          </w:p>
        </w:tc>
      </w:tr>
      <w:tr>
        <w:trPr>
          <w:cantSplit/>
        </w:trPr>
        <w:tc>
          <w:tcPr>
            <w:tcW w:type="dxa" w:w="936"/>
            <w:tcMar>
              <w:top w:w="65" w:type="dxa"/>
              <w:start w:w="90" w:type="dxa"/>
              <w:bottom w:w="65" w:type="dxa"/>
              <w:end w:w="90" w:type="dxa"/>
            </w:tcMar>
            <w:vAlign w:val="top"/>
          </w:tcPr>
          <w:p>
            <w:pPr>
              <w:spacing w:after="0" w:line="240" w:lineRule="auto"/>
            </w:pPr>
            <w:r>
              <w:rPr>
                <w:rFonts w:ascii="Aptos" w:hAnsi="Aptos"/>
                <w:b/>
                <w:color w:val="253449"/>
                <w:sz w:val="15"/>
              </w:rPr>
              <w:t>SC-11</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5"/>
              </w:rPr>
              <w:t>Duplicate event request</w:t>
            </w:r>
          </w:p>
        </w:tc>
        <w:tc>
          <w:tcPr>
            <w:tcW w:type="dxa" w:w="5328"/>
            <w:tcMar>
              <w:top w:w="65" w:type="dxa"/>
              <w:start w:w="90" w:type="dxa"/>
              <w:bottom w:w="65" w:type="dxa"/>
              <w:end w:w="90" w:type="dxa"/>
            </w:tcMar>
            <w:vAlign w:val="top"/>
          </w:tcPr>
          <w:p>
            <w:pPr>
              <w:spacing w:after="0" w:line="240" w:lineRule="auto"/>
            </w:pPr>
            <w:r>
              <w:rPr>
                <w:rFonts w:ascii="Aptos" w:hAnsi="Aptos"/>
                <w:b w:val="0"/>
                <w:color w:val="253449"/>
                <w:sz w:val="15"/>
              </w:rPr>
              <w:t>No unintended second application; follow approved duplicate policy.</w:t>
            </w:r>
          </w:p>
        </w:tc>
      </w:tr>
      <w:tr>
        <w:trPr>
          <w:cantSplit/>
        </w:trPr>
        <w:tc>
          <w:tcPr>
            <w:tcW w:type="dxa" w:w="936"/>
            <w:tcMar>
              <w:top w:w="65" w:type="dxa"/>
              <w:start w:w="90" w:type="dxa"/>
              <w:bottom w:w="65" w:type="dxa"/>
              <w:end w:w="90" w:type="dxa"/>
            </w:tcMar>
            <w:vAlign w:val="top"/>
            <w:shd w:fill="F7F9FB"/>
          </w:tcPr>
          <w:p>
            <w:pPr>
              <w:spacing w:after="0" w:line="240" w:lineRule="auto"/>
            </w:pPr>
            <w:r>
              <w:rPr>
                <w:rFonts w:ascii="Aptos" w:hAnsi="Aptos"/>
                <w:b/>
                <w:color w:val="253449"/>
                <w:sz w:val="15"/>
              </w:rPr>
              <w:t>SC-12</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5"/>
              </w:rPr>
              <w:t>Event count/horizon/runtime limit reached</w:t>
            </w:r>
          </w:p>
        </w:tc>
        <w:tc>
          <w:tcPr>
            <w:tcW w:type="dxa" w:w="5328"/>
            <w:tcMar>
              <w:top w:w="65" w:type="dxa"/>
              <w:start w:w="90" w:type="dxa"/>
              <w:bottom w:w="65" w:type="dxa"/>
              <w:end w:w="90" w:type="dxa"/>
            </w:tcMar>
            <w:vAlign w:val="top"/>
            <w:shd w:fill="F7F9FB"/>
          </w:tcPr>
          <w:p>
            <w:pPr>
              <w:spacing w:after="0" w:line="240" w:lineRule="auto"/>
            </w:pPr>
            <w:r>
              <w:rPr>
                <w:rFonts w:ascii="Aptos" w:hAnsi="Aptos"/>
                <w:b w:val="0"/>
                <w:color w:val="253449"/>
                <w:sz w:val="15"/>
              </w:rPr>
              <w:t>Terminate with explicit limit status; never auto-expand bounds.</w:t>
            </w:r>
          </w:p>
        </w:tc>
      </w:tr>
      <w:tr>
        <w:trPr>
          <w:cantSplit/>
        </w:trPr>
        <w:tc>
          <w:tcPr>
            <w:tcW w:type="dxa" w:w="936"/>
            <w:tcMar>
              <w:top w:w="65" w:type="dxa"/>
              <w:start w:w="90" w:type="dxa"/>
              <w:bottom w:w="65" w:type="dxa"/>
              <w:end w:w="90" w:type="dxa"/>
            </w:tcMar>
            <w:vAlign w:val="top"/>
          </w:tcPr>
          <w:p>
            <w:pPr>
              <w:spacing w:after="0" w:line="240" w:lineRule="auto"/>
            </w:pPr>
            <w:r>
              <w:rPr>
                <w:rFonts w:ascii="Aptos" w:hAnsi="Aptos"/>
                <w:b/>
                <w:color w:val="253449"/>
                <w:sz w:val="15"/>
              </w:rPr>
              <w:t>SC-13</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5"/>
              </w:rPr>
              <w:t>Equal-effective-time interacting events</w:t>
            </w:r>
          </w:p>
        </w:tc>
        <w:tc>
          <w:tcPr>
            <w:tcW w:type="dxa" w:w="5328"/>
            <w:tcMar>
              <w:top w:w="65" w:type="dxa"/>
              <w:start w:w="90" w:type="dxa"/>
              <w:bottom w:w="65" w:type="dxa"/>
              <w:end w:w="90" w:type="dxa"/>
            </w:tcMar>
            <w:vAlign w:val="top"/>
          </w:tcPr>
          <w:p>
            <w:pPr>
              <w:spacing w:after="0" w:line="240" w:lineRule="auto"/>
            </w:pPr>
            <w:r>
              <w:rPr>
                <w:rFonts w:ascii="Aptos" w:hAnsi="Aptos"/>
                <w:b w:val="0"/>
                <w:color w:val="253449"/>
                <w:sz w:val="15"/>
              </w:rPr>
              <w:t>Deterministic order or explicit rejection under approved rules.</w:t>
            </w:r>
          </w:p>
        </w:tc>
      </w:tr>
      <w:tr>
        <w:trPr>
          <w:cantSplit/>
        </w:trPr>
        <w:tc>
          <w:tcPr>
            <w:tcW w:type="dxa" w:w="936"/>
            <w:tcMar>
              <w:top w:w="65" w:type="dxa"/>
              <w:start w:w="90" w:type="dxa"/>
              <w:bottom w:w="65" w:type="dxa"/>
              <w:end w:w="90" w:type="dxa"/>
            </w:tcMar>
            <w:vAlign w:val="top"/>
            <w:shd w:fill="F7F9FB"/>
          </w:tcPr>
          <w:p>
            <w:pPr>
              <w:spacing w:after="0" w:line="240" w:lineRule="auto"/>
            </w:pPr>
            <w:r>
              <w:rPr>
                <w:rFonts w:ascii="Aptos" w:hAnsi="Aptos"/>
                <w:b/>
                <w:color w:val="253449"/>
                <w:sz w:val="15"/>
              </w:rPr>
              <w:t>SC-14</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5"/>
              </w:rPr>
              <w:t>Optimizer exceeds time budget without proof</w:t>
            </w:r>
          </w:p>
        </w:tc>
        <w:tc>
          <w:tcPr>
            <w:tcW w:type="dxa" w:w="5328"/>
            <w:tcMar>
              <w:top w:w="65" w:type="dxa"/>
              <w:start w:w="90" w:type="dxa"/>
              <w:bottom w:w="65" w:type="dxa"/>
              <w:end w:w="90" w:type="dxa"/>
            </w:tcMar>
            <w:vAlign w:val="top"/>
            <w:shd w:fill="F7F9FB"/>
          </w:tcPr>
          <w:p>
            <w:pPr>
              <w:spacing w:after="0" w:line="240" w:lineRule="auto"/>
            </w:pPr>
            <w:r>
              <w:rPr>
                <w:rFonts w:ascii="Aptos" w:hAnsi="Aptos"/>
                <w:b w:val="0"/>
                <w:color w:val="253449"/>
                <w:sz w:val="15"/>
              </w:rPr>
              <w:t>FEASIBILITY_UNKNOWN / timeout; not PROVEN_INFEASIBLE.</w:t>
            </w:r>
          </w:p>
        </w:tc>
      </w:tr>
      <w:tr>
        <w:trPr>
          <w:cantSplit/>
        </w:trPr>
        <w:tc>
          <w:tcPr>
            <w:tcW w:type="dxa" w:w="936"/>
            <w:tcMar>
              <w:top w:w="65" w:type="dxa"/>
              <w:start w:w="90" w:type="dxa"/>
              <w:bottom w:w="65" w:type="dxa"/>
              <w:end w:w="90" w:type="dxa"/>
            </w:tcMar>
            <w:vAlign w:val="top"/>
          </w:tcPr>
          <w:p>
            <w:pPr>
              <w:spacing w:after="0" w:line="240" w:lineRule="auto"/>
            </w:pPr>
            <w:r>
              <w:rPr>
                <w:rFonts w:ascii="Aptos" w:hAnsi="Aptos"/>
                <w:b/>
                <w:color w:val="253449"/>
                <w:sz w:val="15"/>
              </w:rPr>
              <w:t>SC-15</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5"/>
              </w:rPr>
              <w:t>Candidate contains a hard-rule violation</w:t>
            </w:r>
          </w:p>
        </w:tc>
        <w:tc>
          <w:tcPr>
            <w:tcW w:type="dxa" w:w="5328"/>
            <w:tcMar>
              <w:top w:w="65" w:type="dxa"/>
              <w:start w:w="90" w:type="dxa"/>
              <w:bottom w:w="65" w:type="dxa"/>
              <w:end w:w="90" w:type="dxa"/>
            </w:tcMar>
            <w:vAlign w:val="top"/>
          </w:tcPr>
          <w:p>
            <w:pPr>
              <w:spacing w:after="0" w:line="240" w:lineRule="auto"/>
            </w:pPr>
            <w:r>
              <w:rPr>
                <w:rFonts w:ascii="Aptos" w:hAnsi="Aptos"/>
                <w:b w:val="0"/>
                <w:color w:val="253449"/>
                <w:sz w:val="15"/>
              </w:rPr>
              <w:t>INVALID_CANDIDATE; cannot be presented as valid.</w:t>
            </w:r>
          </w:p>
        </w:tc>
      </w:tr>
      <w:tr>
        <w:trPr>
          <w:cantSplit/>
        </w:trPr>
        <w:tc>
          <w:tcPr>
            <w:tcW w:type="dxa" w:w="936"/>
            <w:tcMar>
              <w:top w:w="65" w:type="dxa"/>
              <w:start w:w="90" w:type="dxa"/>
              <w:bottom w:w="65" w:type="dxa"/>
              <w:end w:w="90" w:type="dxa"/>
            </w:tcMar>
            <w:vAlign w:val="top"/>
            <w:shd w:fill="F7F9FB"/>
          </w:tcPr>
          <w:p>
            <w:pPr>
              <w:spacing w:after="0" w:line="240" w:lineRule="auto"/>
            </w:pPr>
            <w:r>
              <w:rPr>
                <w:rFonts w:ascii="Aptos" w:hAnsi="Aptos"/>
                <w:b/>
                <w:color w:val="253449"/>
                <w:sz w:val="15"/>
              </w:rPr>
              <w:t>SC-16</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5"/>
              </w:rPr>
              <w:t>Baseline and optimizer use differing versions</w:t>
            </w:r>
          </w:p>
        </w:tc>
        <w:tc>
          <w:tcPr>
            <w:tcW w:type="dxa" w:w="5328"/>
            <w:tcMar>
              <w:top w:w="65" w:type="dxa"/>
              <w:start w:w="90" w:type="dxa"/>
              <w:bottom w:w="65" w:type="dxa"/>
              <w:end w:w="90" w:type="dxa"/>
            </w:tcMar>
            <w:vAlign w:val="top"/>
            <w:shd w:fill="F7F9FB"/>
          </w:tcPr>
          <w:p>
            <w:pPr>
              <w:spacing w:after="0" w:line="240" w:lineRule="auto"/>
            </w:pPr>
            <w:r>
              <w:rPr>
                <w:rFonts w:ascii="Aptos" w:hAnsi="Aptos"/>
                <w:b w:val="0"/>
                <w:color w:val="253449"/>
                <w:sz w:val="15"/>
              </w:rPr>
              <w:t>Comparison blocked or marked incomparable.</w:t>
            </w:r>
          </w:p>
        </w:tc>
      </w:tr>
      <w:tr>
        <w:trPr>
          <w:cantSplit/>
        </w:trPr>
        <w:tc>
          <w:tcPr>
            <w:tcW w:type="dxa" w:w="936"/>
            <w:tcMar>
              <w:top w:w="65" w:type="dxa"/>
              <w:start w:w="90" w:type="dxa"/>
              <w:bottom w:w="65" w:type="dxa"/>
              <w:end w:w="90" w:type="dxa"/>
            </w:tcMar>
            <w:vAlign w:val="top"/>
          </w:tcPr>
          <w:p>
            <w:pPr>
              <w:spacing w:after="0" w:line="240" w:lineRule="auto"/>
            </w:pPr>
            <w:r>
              <w:rPr>
                <w:rFonts w:ascii="Aptos" w:hAnsi="Aptos"/>
                <w:b/>
                <w:color w:val="253449"/>
                <w:sz w:val="15"/>
              </w:rPr>
              <w:t>SC-17</w:t>
            </w:r>
          </w:p>
        </w:tc>
        <w:tc>
          <w:tcPr>
            <w:tcW w:type="dxa" w:w="3600"/>
            <w:tcMar>
              <w:top w:w="65" w:type="dxa"/>
              <w:start w:w="90" w:type="dxa"/>
              <w:bottom w:w="65" w:type="dxa"/>
              <w:end w:w="90" w:type="dxa"/>
            </w:tcMar>
            <w:vAlign w:val="top"/>
          </w:tcPr>
          <w:p>
            <w:pPr>
              <w:spacing w:after="0" w:line="240" w:lineRule="auto"/>
            </w:pPr>
            <w:r>
              <w:rPr>
                <w:rFonts w:ascii="Aptos" w:hAnsi="Aptos"/>
                <w:b w:val="0"/>
                <w:color w:val="253449"/>
                <w:sz w:val="15"/>
              </w:rPr>
              <w:t>Dataset has duplicate key/missing foreign reference</w:t>
            </w:r>
          </w:p>
        </w:tc>
        <w:tc>
          <w:tcPr>
            <w:tcW w:type="dxa" w:w="5328"/>
            <w:tcMar>
              <w:top w:w="65" w:type="dxa"/>
              <w:start w:w="90" w:type="dxa"/>
              <w:bottom w:w="65" w:type="dxa"/>
              <w:end w:w="90" w:type="dxa"/>
            </w:tcMar>
            <w:vAlign w:val="top"/>
          </w:tcPr>
          <w:p>
            <w:pPr>
              <w:spacing w:after="0" w:line="240" w:lineRule="auto"/>
            </w:pPr>
            <w:r>
              <w:rPr>
                <w:rFonts w:ascii="Aptos" w:hAnsi="Aptos"/>
                <w:b w:val="0"/>
                <w:color w:val="253449"/>
                <w:sz w:val="15"/>
              </w:rPr>
              <w:t>Validation reports issue and follows approved block/quarantine policy.</w:t>
            </w:r>
          </w:p>
        </w:tc>
      </w:tr>
      <w:tr>
        <w:trPr>
          <w:cantSplit/>
        </w:trPr>
        <w:tc>
          <w:tcPr>
            <w:tcW w:type="dxa" w:w="936"/>
            <w:tcMar>
              <w:top w:w="65" w:type="dxa"/>
              <w:start w:w="90" w:type="dxa"/>
              <w:bottom w:w="65" w:type="dxa"/>
              <w:end w:w="90" w:type="dxa"/>
            </w:tcMar>
            <w:vAlign w:val="top"/>
            <w:shd w:fill="F7F9FB"/>
          </w:tcPr>
          <w:p>
            <w:pPr>
              <w:spacing w:after="0" w:line="240" w:lineRule="auto"/>
            </w:pPr>
            <w:r>
              <w:rPr>
                <w:rFonts w:ascii="Aptos" w:hAnsi="Aptos"/>
                <w:b/>
                <w:color w:val="253449"/>
                <w:sz w:val="15"/>
              </w:rPr>
              <w:t>SC-18</w:t>
            </w:r>
          </w:p>
        </w:tc>
        <w:tc>
          <w:tcPr>
            <w:tcW w:type="dxa" w:w="3600"/>
            <w:tcMar>
              <w:top w:w="65" w:type="dxa"/>
              <w:start w:w="90" w:type="dxa"/>
              <w:bottom w:w="65" w:type="dxa"/>
              <w:end w:w="90" w:type="dxa"/>
            </w:tcMar>
            <w:vAlign w:val="top"/>
            <w:shd w:fill="F7F9FB"/>
          </w:tcPr>
          <w:p>
            <w:pPr>
              <w:spacing w:after="0" w:line="240" w:lineRule="auto"/>
            </w:pPr>
            <w:r>
              <w:rPr>
                <w:rFonts w:ascii="Aptos" w:hAnsi="Aptos"/>
                <w:b w:val="0"/>
                <w:color w:val="253449"/>
                <w:sz w:val="15"/>
              </w:rPr>
              <w:t>Input edited while run is executing</w:t>
            </w:r>
          </w:p>
        </w:tc>
        <w:tc>
          <w:tcPr>
            <w:tcW w:type="dxa" w:w="5328"/>
            <w:tcMar>
              <w:top w:w="65" w:type="dxa"/>
              <w:start w:w="90" w:type="dxa"/>
              <w:bottom w:w="65" w:type="dxa"/>
              <w:end w:w="90" w:type="dxa"/>
            </w:tcMar>
            <w:vAlign w:val="top"/>
            <w:shd w:fill="F7F9FB"/>
          </w:tcPr>
          <w:p>
            <w:pPr>
              <w:spacing w:after="0" w:line="240" w:lineRule="auto"/>
            </w:pPr>
            <w:r>
              <w:rPr>
                <w:rFonts w:ascii="Aptos" w:hAnsi="Aptos"/>
                <w:b w:val="0"/>
                <w:color w:val="253449"/>
                <w:sz w:val="15"/>
              </w:rPr>
              <w:t>Detect stale snapshot or apply approved snapshot policy; do not silently publish against changed data.</w:t>
            </w:r>
          </w:p>
        </w:tc>
      </w:tr>
    </w:tbl>
    <w:p>
      <w:pPr>
        <w:spacing w:after="0"/>
        <w:widowControl/>
      </w:pPr>
    </w:p>
    <w:p>
      <w:pPr>
        <w:pStyle w:val="Heading1"/>
        <w:widowControl/>
      </w:pPr>
      <w:r>
        <w:t>Appendix B. Required final report format</w:t>
      </w:r>
    </w:p>
    <w:p>
      <w:pPr>
        <w:widowControl/>
      </w:pPr>
      <w:r>
        <w:rPr>
          <w:rFonts w:ascii="Aptos" w:hAnsi="Aptos"/>
          <w:i w:val="0"/>
          <w:color w:val="253449"/>
          <w:sz w:val="18"/>
        </w:rPr>
        <w:t>Antigravity should submit the assessment in the structure below. Include diagrams and tables inline or as clearly referenced appendices. Recommendations must be traceable to the actual sources inspected and any assumptions stated.</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664"/>
            <w:shd w:fill="14263D"/>
            <w:tcMar>
              <w:top w:w="85" w:type="dxa"/>
              <w:start w:w="90" w:type="dxa"/>
              <w:bottom w:w="85" w:type="dxa"/>
              <w:end w:w="90" w:type="dxa"/>
            </w:tcMar>
            <w:vAlign w:val="center"/>
          </w:tcPr>
          <w:p>
            <w:pPr>
              <w:spacing w:after="0" w:line="240" w:lineRule="auto"/>
            </w:pPr>
            <w:r>
              <w:rPr>
                <w:rFonts w:ascii="Aptos" w:hAnsi="Aptos"/>
                <w:b/>
                <w:color w:val="FFFFFF"/>
                <w:sz w:val="15"/>
              </w:rPr>
              <w:t>SECTION</w:t>
            </w:r>
          </w:p>
        </w:tc>
        <w:tc>
          <w:tcPr>
            <w:tcW w:type="dxa" w:w="7200"/>
            <w:shd w:fill="14263D"/>
            <w:tcMar>
              <w:top w:w="85" w:type="dxa"/>
              <w:start w:w="90" w:type="dxa"/>
              <w:bottom w:w="85" w:type="dxa"/>
              <w:end w:w="90" w:type="dxa"/>
            </w:tcMar>
            <w:vAlign w:val="center"/>
          </w:tcPr>
          <w:p>
            <w:pPr>
              <w:spacing w:after="0" w:line="240" w:lineRule="auto"/>
            </w:pPr>
            <w:r>
              <w:rPr>
                <w:rFonts w:ascii="Aptos" w:hAnsi="Aptos"/>
                <w:b/>
                <w:color w:val="FFFFFF"/>
                <w:sz w:val="15"/>
              </w:rPr>
              <w:t>REQUIRED CONTENT</w:t>
            </w:r>
          </w:p>
        </w:tc>
      </w:tr>
      <w:tr>
        <w:trPr>
          <w:cantSplit/>
        </w:trPr>
        <w:tc>
          <w:tcPr>
            <w:tcW w:type="dxa" w:w="2664"/>
            <w:tcMar>
              <w:top w:w="65" w:type="dxa"/>
              <w:start w:w="90" w:type="dxa"/>
              <w:bottom w:w="65" w:type="dxa"/>
              <w:end w:w="90" w:type="dxa"/>
            </w:tcMar>
            <w:vAlign w:val="top"/>
          </w:tcPr>
          <w:p>
            <w:pPr>
              <w:spacing w:after="0" w:line="240" w:lineRule="auto"/>
            </w:pPr>
            <w:r>
              <w:rPr>
                <w:rFonts w:ascii="Aptos" w:hAnsi="Aptos"/>
                <w:b/>
                <w:color w:val="253449"/>
                <w:sz w:val="15"/>
              </w:rPr>
              <w:t>1. Executive recommendation</w:t>
            </w:r>
          </w:p>
        </w:tc>
        <w:tc>
          <w:tcPr>
            <w:tcW w:type="dxa" w:w="7200"/>
            <w:tcMar>
              <w:top w:w="65" w:type="dxa"/>
              <w:start w:w="90" w:type="dxa"/>
              <w:bottom w:w="65" w:type="dxa"/>
              <w:end w:w="90" w:type="dxa"/>
            </w:tcMar>
            <w:vAlign w:val="top"/>
          </w:tcPr>
          <w:p>
            <w:pPr>
              <w:spacing w:after="0" w:line="240" w:lineRule="auto"/>
            </w:pPr>
            <w:r>
              <w:rPr>
                <w:rFonts w:ascii="Aptos" w:hAnsi="Aptos"/>
                <w:b w:val="0"/>
                <w:color w:val="253449"/>
                <w:sz w:val="15"/>
              </w:rPr>
              <w:t>Recommended architecture and algorithm direction in plain language; why it fits the bounded prototype; what remains conditional.</w:t>
            </w:r>
          </w:p>
        </w:tc>
      </w:tr>
      <w:tr>
        <w:trPr>
          <w:cantSplit/>
        </w:trPr>
        <w:tc>
          <w:tcPr>
            <w:tcW w:type="dxa" w:w="2664"/>
            <w:tcMar>
              <w:top w:w="65" w:type="dxa"/>
              <w:start w:w="90" w:type="dxa"/>
              <w:bottom w:w="65" w:type="dxa"/>
              <w:end w:w="90" w:type="dxa"/>
            </w:tcMar>
            <w:vAlign w:val="top"/>
            <w:shd w:fill="F7F9FB"/>
          </w:tcPr>
          <w:p>
            <w:pPr>
              <w:spacing w:after="0" w:line="240" w:lineRule="auto"/>
            </w:pPr>
            <w:r>
              <w:rPr>
                <w:rFonts w:ascii="Aptos" w:hAnsi="Aptos"/>
                <w:b/>
                <w:color w:val="253449"/>
                <w:sz w:val="15"/>
              </w:rPr>
              <w:t>2. Inspection log and evidence boundaries</w:t>
            </w:r>
          </w:p>
        </w:tc>
        <w:tc>
          <w:tcPr>
            <w:tcW w:type="dxa" w:w="7200"/>
            <w:tcMar>
              <w:top w:w="65" w:type="dxa"/>
              <w:start w:w="90" w:type="dxa"/>
              <w:bottom w:w="65" w:type="dxa"/>
              <w:end w:w="90" w:type="dxa"/>
            </w:tcMar>
            <w:vAlign w:val="top"/>
            <w:shd w:fill="F7F9FB"/>
          </w:tcPr>
          <w:p>
            <w:pPr>
              <w:spacing w:after="0" w:line="240" w:lineRule="auto"/>
            </w:pPr>
            <w:r>
              <w:rPr>
                <w:rFonts w:ascii="Aptos" w:hAnsi="Aptos"/>
                <w:b w:val="0"/>
                <w:color w:val="253449"/>
                <w:sz w:val="15"/>
              </w:rPr>
              <w:t>Files/specs/repository actually inspected, versions, access limitations, commands/tests if any; explicitly say no code/data was changed.</w:t>
            </w:r>
          </w:p>
        </w:tc>
      </w:tr>
      <w:tr>
        <w:trPr>
          <w:cantSplit/>
        </w:trPr>
        <w:tc>
          <w:tcPr>
            <w:tcW w:type="dxa" w:w="2664"/>
            <w:tcMar>
              <w:top w:w="65" w:type="dxa"/>
              <w:start w:w="90" w:type="dxa"/>
              <w:bottom w:w="65" w:type="dxa"/>
              <w:end w:w="90" w:type="dxa"/>
            </w:tcMar>
            <w:vAlign w:val="top"/>
          </w:tcPr>
          <w:p>
            <w:pPr>
              <w:spacing w:after="0" w:line="240" w:lineRule="auto"/>
            </w:pPr>
            <w:r>
              <w:rPr>
                <w:rFonts w:ascii="Aptos" w:hAnsi="Aptos"/>
                <w:b/>
                <w:color w:val="253449"/>
                <w:sz w:val="15"/>
              </w:rPr>
              <w:t>3. Requirement and decision audit</w:t>
            </w:r>
          </w:p>
        </w:tc>
        <w:tc>
          <w:tcPr>
            <w:tcW w:type="dxa" w:w="7200"/>
            <w:tcMar>
              <w:top w:w="65" w:type="dxa"/>
              <w:start w:w="90" w:type="dxa"/>
              <w:bottom w:w="65" w:type="dxa"/>
              <w:end w:w="90" w:type="dxa"/>
            </w:tcMar>
            <w:vAlign w:val="top"/>
          </w:tcPr>
          <w:p>
            <w:pPr>
              <w:spacing w:after="0" w:line="240" w:lineRule="auto"/>
            </w:pPr>
            <w:r>
              <w:rPr>
                <w:rFonts w:ascii="Aptos" w:hAnsi="Aptos"/>
                <w:b w:val="0"/>
                <w:color w:val="253449"/>
                <w:sz w:val="15"/>
              </w:rPr>
              <w:t>Blocker/high/medium/low findings; source references; OD-001–OD-018 status; conflicts and options.</w:t>
            </w:r>
          </w:p>
        </w:tc>
      </w:tr>
      <w:tr>
        <w:trPr>
          <w:cantSplit/>
        </w:trPr>
        <w:tc>
          <w:tcPr>
            <w:tcW w:type="dxa" w:w="2664"/>
            <w:tcMar>
              <w:top w:w="65" w:type="dxa"/>
              <w:start w:w="90" w:type="dxa"/>
              <w:bottom w:w="65" w:type="dxa"/>
              <w:end w:w="90" w:type="dxa"/>
            </w:tcMar>
            <w:vAlign w:val="top"/>
            <w:shd w:fill="F7F9FB"/>
          </w:tcPr>
          <w:p>
            <w:pPr>
              <w:spacing w:after="0" w:line="240" w:lineRule="auto"/>
            </w:pPr>
            <w:r>
              <w:rPr>
                <w:rFonts w:ascii="Aptos" w:hAnsi="Aptos"/>
                <w:b/>
                <w:color w:val="253449"/>
                <w:sz w:val="15"/>
              </w:rPr>
              <w:t>4. Architecture alternatives</w:t>
            </w:r>
          </w:p>
        </w:tc>
        <w:tc>
          <w:tcPr>
            <w:tcW w:type="dxa" w:w="7200"/>
            <w:tcMar>
              <w:top w:w="65" w:type="dxa"/>
              <w:start w:w="90" w:type="dxa"/>
              <w:bottom w:w="65" w:type="dxa"/>
              <w:end w:w="90" w:type="dxa"/>
            </w:tcMar>
            <w:vAlign w:val="top"/>
            <w:shd w:fill="F7F9FB"/>
          </w:tcPr>
          <w:p>
            <w:pPr>
              <w:spacing w:after="0" w:line="240" w:lineRule="auto"/>
            </w:pPr>
            <w:r>
              <w:rPr>
                <w:rFonts w:ascii="Aptos" w:hAnsi="Aptos"/>
                <w:b w:val="0"/>
                <w:color w:val="253449"/>
                <w:sz w:val="15"/>
              </w:rPr>
              <w:t>At least two meaningful options where appropriate, diagrams, trade-off matrix, and decision rationale.</w:t>
            </w:r>
          </w:p>
        </w:tc>
      </w:tr>
      <w:tr>
        <w:trPr>
          <w:cantSplit/>
        </w:trPr>
        <w:tc>
          <w:tcPr>
            <w:tcW w:type="dxa" w:w="2664"/>
            <w:tcMar>
              <w:top w:w="65" w:type="dxa"/>
              <w:start w:w="90" w:type="dxa"/>
              <w:bottom w:w="65" w:type="dxa"/>
              <w:end w:w="90" w:type="dxa"/>
            </w:tcMar>
            <w:vAlign w:val="top"/>
          </w:tcPr>
          <w:p>
            <w:pPr>
              <w:spacing w:after="0" w:line="240" w:lineRule="auto"/>
            </w:pPr>
            <w:r>
              <w:rPr>
                <w:rFonts w:ascii="Aptos" w:hAnsi="Aptos"/>
                <w:b/>
                <w:color w:val="253449"/>
                <w:sz w:val="15"/>
              </w:rPr>
              <w:t>5. Proposed architecture</w:t>
            </w:r>
          </w:p>
        </w:tc>
        <w:tc>
          <w:tcPr>
            <w:tcW w:type="dxa" w:w="7200"/>
            <w:tcMar>
              <w:top w:w="65" w:type="dxa"/>
              <w:start w:w="90" w:type="dxa"/>
              <w:bottom w:w="65" w:type="dxa"/>
              <w:end w:w="90" w:type="dxa"/>
            </w:tcMar>
            <w:vAlign w:val="top"/>
          </w:tcPr>
          <w:p>
            <w:pPr>
              <w:spacing w:after="0" w:line="240" w:lineRule="auto"/>
            </w:pPr>
            <w:r>
              <w:rPr>
                <w:rFonts w:ascii="Aptos" w:hAnsi="Aptos"/>
                <w:b w:val="0"/>
                <w:color w:val="253449"/>
                <w:sz w:val="15"/>
              </w:rPr>
              <w:t>Component responsibilities, data flow, boundaries, trust/concurrency boundaries, fault paths and failure handling.</w:t>
            </w:r>
          </w:p>
        </w:tc>
      </w:tr>
      <w:tr>
        <w:trPr>
          <w:cantSplit/>
        </w:trPr>
        <w:tc>
          <w:tcPr>
            <w:tcW w:type="dxa" w:w="2664"/>
            <w:tcMar>
              <w:top w:w="65" w:type="dxa"/>
              <w:start w:w="90" w:type="dxa"/>
              <w:bottom w:w="65" w:type="dxa"/>
              <w:end w:w="90" w:type="dxa"/>
            </w:tcMar>
            <w:vAlign w:val="top"/>
            <w:shd w:fill="F7F9FB"/>
          </w:tcPr>
          <w:p>
            <w:pPr>
              <w:spacing w:after="0" w:line="240" w:lineRule="auto"/>
            </w:pPr>
            <w:r>
              <w:rPr>
                <w:rFonts w:ascii="Aptos" w:hAnsi="Aptos"/>
                <w:b/>
                <w:color w:val="253449"/>
                <w:sz w:val="15"/>
              </w:rPr>
              <w:t>6. Algorithm assessment</w:t>
            </w:r>
          </w:p>
        </w:tc>
        <w:tc>
          <w:tcPr>
            <w:tcW w:type="dxa" w:w="7200"/>
            <w:tcMar>
              <w:top w:w="65" w:type="dxa"/>
              <w:start w:w="90" w:type="dxa"/>
              <w:bottom w:w="65" w:type="dxa"/>
              <w:end w:w="90" w:type="dxa"/>
            </w:tcMar>
            <w:vAlign w:val="top"/>
            <w:shd w:fill="F7F9FB"/>
          </w:tcPr>
          <w:p>
            <w:pPr>
              <w:spacing w:after="0" w:line="240" w:lineRule="auto"/>
            </w:pPr>
            <w:r>
              <w:rPr>
                <w:rFonts w:ascii="Aptos" w:hAnsi="Aptos"/>
                <w:b w:val="0"/>
                <w:color w:val="253449"/>
                <w:sz w:val="15"/>
              </w:rPr>
              <w:t>Candidate families, hard constraints, objective formulation options, independent validation, proof/timeout semantics, termination/seed strategy.</w:t>
            </w:r>
          </w:p>
        </w:tc>
      </w:tr>
      <w:tr>
        <w:trPr>
          <w:cantSplit/>
        </w:trPr>
        <w:tc>
          <w:tcPr>
            <w:tcW w:type="dxa" w:w="2664"/>
            <w:tcMar>
              <w:top w:w="65" w:type="dxa"/>
              <w:start w:w="90" w:type="dxa"/>
              <w:bottom w:w="65" w:type="dxa"/>
              <w:end w:w="90" w:type="dxa"/>
            </w:tcMar>
            <w:vAlign w:val="top"/>
          </w:tcPr>
          <w:p>
            <w:pPr>
              <w:spacing w:after="0" w:line="240" w:lineRule="auto"/>
            </w:pPr>
            <w:r>
              <w:rPr>
                <w:rFonts w:ascii="Aptos" w:hAnsi="Aptos"/>
                <w:b/>
                <w:color w:val="253449"/>
                <w:sz w:val="15"/>
              </w:rPr>
              <w:t>7. Dynamic simulation design</w:t>
            </w:r>
          </w:p>
        </w:tc>
        <w:tc>
          <w:tcPr>
            <w:tcW w:type="dxa" w:w="7200"/>
            <w:tcMar>
              <w:top w:w="65" w:type="dxa"/>
              <w:start w:w="90" w:type="dxa"/>
              <w:bottom w:w="65" w:type="dxa"/>
              <w:end w:w="90" w:type="dxa"/>
            </w:tcMar>
            <w:vAlign w:val="top"/>
          </w:tcPr>
          <w:p>
            <w:pPr>
              <w:spacing w:after="0" w:line="240" w:lineRule="auto"/>
            </w:pPr>
            <w:r>
              <w:rPr>
                <w:rFonts w:ascii="Aptos" w:hAnsi="Aptos"/>
                <w:b w:val="0"/>
                <w:color w:val="253449"/>
                <w:sz w:val="15"/>
              </w:rPr>
              <w:t>Event lifecycle, guardrails, state/version model, atomicity/idempotency, affected set, repair/rollback and stop conditions.</w:t>
            </w:r>
          </w:p>
        </w:tc>
      </w:tr>
      <w:tr>
        <w:trPr>
          <w:cantSplit/>
        </w:trPr>
        <w:tc>
          <w:tcPr>
            <w:tcW w:type="dxa" w:w="2664"/>
            <w:tcMar>
              <w:top w:w="65" w:type="dxa"/>
              <w:start w:w="90" w:type="dxa"/>
              <w:bottom w:w="65" w:type="dxa"/>
              <w:end w:w="90" w:type="dxa"/>
            </w:tcMar>
            <w:vAlign w:val="top"/>
            <w:shd w:fill="F7F9FB"/>
          </w:tcPr>
          <w:p>
            <w:pPr>
              <w:spacing w:after="0" w:line="240" w:lineRule="auto"/>
            </w:pPr>
            <w:r>
              <w:rPr>
                <w:rFonts w:ascii="Aptos" w:hAnsi="Aptos"/>
                <w:b/>
                <w:color w:val="253449"/>
                <w:sz w:val="15"/>
              </w:rPr>
              <w:t>8. Data/API and persistence</w:t>
            </w:r>
          </w:p>
        </w:tc>
        <w:tc>
          <w:tcPr>
            <w:tcW w:type="dxa" w:w="7200"/>
            <w:tcMar>
              <w:top w:w="65" w:type="dxa"/>
              <w:start w:w="90" w:type="dxa"/>
              <w:bottom w:w="65" w:type="dxa"/>
              <w:end w:w="90" w:type="dxa"/>
            </w:tcMar>
            <w:vAlign w:val="top"/>
            <w:shd w:fill="F7F9FB"/>
          </w:tcPr>
          <w:p>
            <w:pPr>
              <w:spacing w:after="0" w:line="240" w:lineRule="auto"/>
            </w:pPr>
            <w:r>
              <w:rPr>
                <w:rFonts w:ascii="Aptos" w:hAnsi="Aptos"/>
                <w:b w:val="0"/>
                <w:color w:val="253449"/>
                <w:sz w:val="15"/>
              </w:rPr>
              <w:t>Provisional conceptual model/contracts, versioning/error/status shape, teammate-document dependency, and blocked details.</w:t>
            </w:r>
          </w:p>
        </w:tc>
      </w:tr>
      <w:tr>
        <w:trPr>
          <w:cantSplit/>
        </w:trPr>
        <w:tc>
          <w:tcPr>
            <w:tcW w:type="dxa" w:w="2664"/>
            <w:tcMar>
              <w:top w:w="65" w:type="dxa"/>
              <w:start w:w="90" w:type="dxa"/>
              <w:bottom w:w="65" w:type="dxa"/>
              <w:end w:w="90" w:type="dxa"/>
            </w:tcMar>
            <w:vAlign w:val="top"/>
          </w:tcPr>
          <w:p>
            <w:pPr>
              <w:spacing w:after="0" w:line="240" w:lineRule="auto"/>
            </w:pPr>
            <w:r>
              <w:rPr>
                <w:rFonts w:ascii="Aptos" w:hAnsi="Aptos"/>
                <w:b/>
                <w:color w:val="253449"/>
                <w:sz w:val="15"/>
              </w:rPr>
              <w:t>9. UI and workflow plan</w:t>
            </w:r>
          </w:p>
        </w:tc>
        <w:tc>
          <w:tcPr>
            <w:tcW w:type="dxa" w:w="7200"/>
            <w:tcMar>
              <w:top w:w="65" w:type="dxa"/>
              <w:start w:w="90" w:type="dxa"/>
              <w:bottom w:w="65" w:type="dxa"/>
              <w:end w:w="90" w:type="dxa"/>
            </w:tcMar>
            <w:vAlign w:val="top"/>
          </w:tcPr>
          <w:p>
            <w:pPr>
              <w:spacing w:after="0" w:line="240" w:lineRule="auto"/>
            </w:pPr>
            <w:r>
              <w:rPr>
                <w:rFonts w:ascii="Aptos" w:hAnsi="Aptos"/>
                <w:b w:val="0"/>
                <w:color w:val="253449"/>
                <w:sz w:val="15"/>
              </w:rPr>
              <w:t>Prioritized screens, API-backed actions, status/error states, accessibility, metrics and visualization rules.</w:t>
            </w:r>
          </w:p>
        </w:tc>
      </w:tr>
      <w:tr>
        <w:trPr>
          <w:cantSplit/>
        </w:trPr>
        <w:tc>
          <w:tcPr>
            <w:tcW w:type="dxa" w:w="2664"/>
            <w:tcMar>
              <w:top w:w="65" w:type="dxa"/>
              <w:start w:w="90" w:type="dxa"/>
              <w:bottom w:w="65" w:type="dxa"/>
              <w:end w:w="90" w:type="dxa"/>
            </w:tcMar>
            <w:vAlign w:val="top"/>
            <w:shd w:fill="F7F9FB"/>
          </w:tcPr>
          <w:p>
            <w:pPr>
              <w:spacing w:after="0" w:line="240" w:lineRule="auto"/>
            </w:pPr>
            <w:r>
              <w:rPr>
                <w:rFonts w:ascii="Aptos" w:hAnsi="Aptos"/>
                <w:b/>
                <w:color w:val="253449"/>
                <w:sz w:val="15"/>
              </w:rPr>
              <w:t>10. Testing/evaluation</w:t>
            </w:r>
          </w:p>
        </w:tc>
        <w:tc>
          <w:tcPr>
            <w:tcW w:type="dxa" w:w="7200"/>
            <w:tcMar>
              <w:top w:w="65" w:type="dxa"/>
              <w:start w:w="90" w:type="dxa"/>
              <w:bottom w:w="65" w:type="dxa"/>
              <w:end w:w="90" w:type="dxa"/>
            </w:tcMar>
            <w:vAlign w:val="top"/>
            <w:shd w:fill="F7F9FB"/>
          </w:tcPr>
          <w:p>
            <w:pPr>
              <w:spacing w:after="0" w:line="240" w:lineRule="auto"/>
            </w:pPr>
            <w:r>
              <w:rPr>
                <w:rFonts w:ascii="Aptos" w:hAnsi="Aptos"/>
                <w:b w:val="0"/>
                <w:color w:val="253449"/>
                <w:sz w:val="15"/>
              </w:rPr>
              <w:t>Requirement-to-test matrix; scenario coverage; benchmark protocol and metric gaps.</w:t>
            </w:r>
          </w:p>
        </w:tc>
      </w:tr>
      <w:tr>
        <w:trPr>
          <w:cantSplit/>
        </w:trPr>
        <w:tc>
          <w:tcPr>
            <w:tcW w:type="dxa" w:w="2664"/>
            <w:tcMar>
              <w:top w:w="65" w:type="dxa"/>
              <w:start w:w="90" w:type="dxa"/>
              <w:bottom w:w="65" w:type="dxa"/>
              <w:end w:w="90" w:type="dxa"/>
            </w:tcMar>
            <w:vAlign w:val="top"/>
          </w:tcPr>
          <w:p>
            <w:pPr>
              <w:spacing w:after="0" w:line="240" w:lineRule="auto"/>
            </w:pPr>
            <w:r>
              <w:rPr>
                <w:rFonts w:ascii="Aptos" w:hAnsi="Aptos"/>
                <w:b/>
                <w:color w:val="253449"/>
                <w:sz w:val="15"/>
              </w:rPr>
              <w:t>11. Risk register</w:t>
            </w:r>
          </w:p>
        </w:tc>
        <w:tc>
          <w:tcPr>
            <w:tcW w:type="dxa" w:w="7200"/>
            <w:tcMar>
              <w:top w:w="65" w:type="dxa"/>
              <w:start w:w="90" w:type="dxa"/>
              <w:bottom w:w="65" w:type="dxa"/>
              <w:end w:w="90" w:type="dxa"/>
            </w:tcMar>
            <w:vAlign w:val="top"/>
          </w:tcPr>
          <w:p>
            <w:pPr>
              <w:spacing w:after="0" w:line="240" w:lineRule="auto"/>
            </w:pPr>
            <w:r>
              <w:rPr>
                <w:rFonts w:ascii="Aptos" w:hAnsi="Aptos"/>
                <w:b w:val="0"/>
                <w:color w:val="253449"/>
                <w:sz w:val="15"/>
              </w:rPr>
              <w:t>Risk, likelihood/impact, mitigation, trigger, owner, residual risk.</w:t>
            </w:r>
          </w:p>
        </w:tc>
      </w:tr>
      <w:tr>
        <w:trPr>
          <w:cantSplit/>
        </w:trPr>
        <w:tc>
          <w:tcPr>
            <w:tcW w:type="dxa" w:w="2664"/>
            <w:tcMar>
              <w:top w:w="65" w:type="dxa"/>
              <w:start w:w="90" w:type="dxa"/>
              <w:bottom w:w="65" w:type="dxa"/>
              <w:end w:w="90" w:type="dxa"/>
            </w:tcMar>
            <w:vAlign w:val="top"/>
            <w:shd w:fill="F7F9FB"/>
          </w:tcPr>
          <w:p>
            <w:pPr>
              <w:spacing w:after="0" w:line="240" w:lineRule="auto"/>
            </w:pPr>
            <w:r>
              <w:rPr>
                <w:rFonts w:ascii="Aptos" w:hAnsi="Aptos"/>
                <w:b/>
                <w:color w:val="253449"/>
                <w:sz w:val="15"/>
              </w:rPr>
              <w:t>12. Phased roadmap</w:t>
            </w:r>
          </w:p>
        </w:tc>
        <w:tc>
          <w:tcPr>
            <w:tcW w:type="dxa" w:w="7200"/>
            <w:tcMar>
              <w:top w:w="65" w:type="dxa"/>
              <w:start w:w="90" w:type="dxa"/>
              <w:bottom w:w="65" w:type="dxa"/>
              <w:end w:w="90" w:type="dxa"/>
            </w:tcMar>
            <w:vAlign w:val="top"/>
            <w:shd w:fill="F7F9FB"/>
          </w:tcPr>
          <w:p>
            <w:pPr>
              <w:spacing w:after="0" w:line="240" w:lineRule="auto"/>
            </w:pPr>
            <w:r>
              <w:rPr>
                <w:rFonts w:ascii="Aptos" w:hAnsi="Aptos"/>
                <w:b w:val="0"/>
                <w:color w:val="253449"/>
                <w:sz w:val="15"/>
              </w:rPr>
              <w:t>Prerequisites, future bounded scope, acceptance criteria, gates, and explicit no-go conditions.</w:t>
            </w:r>
          </w:p>
        </w:tc>
      </w:tr>
      <w:tr>
        <w:trPr>
          <w:cantSplit/>
        </w:trPr>
        <w:tc>
          <w:tcPr>
            <w:tcW w:type="dxa" w:w="2664"/>
            <w:tcMar>
              <w:top w:w="65" w:type="dxa"/>
              <w:start w:w="90" w:type="dxa"/>
              <w:bottom w:w="65" w:type="dxa"/>
              <w:end w:w="90" w:type="dxa"/>
            </w:tcMar>
            <w:vAlign w:val="top"/>
          </w:tcPr>
          <w:p>
            <w:pPr>
              <w:spacing w:after="0" w:line="240" w:lineRule="auto"/>
            </w:pPr>
            <w:r>
              <w:rPr>
                <w:rFonts w:ascii="Aptos" w:hAnsi="Aptos"/>
                <w:b/>
                <w:color w:val="253449"/>
                <w:sz w:val="15"/>
              </w:rPr>
              <w:t>13. Owner decisions required</w:t>
            </w:r>
          </w:p>
        </w:tc>
        <w:tc>
          <w:tcPr>
            <w:tcW w:type="dxa" w:w="7200"/>
            <w:tcMar>
              <w:top w:w="65" w:type="dxa"/>
              <w:start w:w="90" w:type="dxa"/>
              <w:bottom w:w="65" w:type="dxa"/>
              <w:end w:w="90" w:type="dxa"/>
            </w:tcMar>
            <w:vAlign w:val="top"/>
          </w:tcPr>
          <w:p>
            <w:pPr>
              <w:spacing w:after="0" w:line="240" w:lineRule="auto"/>
            </w:pPr>
            <w:r>
              <w:rPr>
                <w:rFonts w:ascii="Aptos" w:hAnsi="Aptos"/>
                <w:b w:val="0"/>
                <w:color w:val="253449"/>
                <w:sz w:val="15"/>
              </w:rPr>
              <w:t>Prioritized questions, options, recommendation, impact of delay, and named decision owner/OD ID.</w:t>
            </w:r>
          </w:p>
        </w:tc>
      </w:tr>
      <w:tr>
        <w:trPr>
          <w:cantSplit/>
        </w:trPr>
        <w:tc>
          <w:tcPr>
            <w:tcW w:type="dxa" w:w="2664"/>
            <w:tcMar>
              <w:top w:w="65" w:type="dxa"/>
              <w:start w:w="90" w:type="dxa"/>
              <w:bottom w:w="65" w:type="dxa"/>
              <w:end w:w="90" w:type="dxa"/>
            </w:tcMar>
            <w:vAlign w:val="top"/>
            <w:shd w:fill="F7F9FB"/>
          </w:tcPr>
          <w:p>
            <w:pPr>
              <w:spacing w:after="0" w:line="240" w:lineRule="auto"/>
            </w:pPr>
            <w:r>
              <w:rPr>
                <w:rFonts w:ascii="Aptos" w:hAnsi="Aptos"/>
                <w:b/>
                <w:color w:val="253449"/>
                <w:sz w:val="15"/>
              </w:rPr>
              <w:t>14. Final gate verdict</w:t>
            </w:r>
          </w:p>
        </w:tc>
        <w:tc>
          <w:tcPr>
            <w:tcW w:type="dxa" w:w="7200"/>
            <w:tcMar>
              <w:top w:w="65" w:type="dxa"/>
              <w:start w:w="90" w:type="dxa"/>
              <w:bottom w:w="65" w:type="dxa"/>
              <w:end w:w="90" w:type="dxa"/>
            </w:tcMar>
            <w:vAlign w:val="top"/>
            <w:shd w:fill="F7F9FB"/>
          </w:tcPr>
          <w:p>
            <w:pPr>
              <w:spacing w:after="0" w:line="240" w:lineRule="auto"/>
            </w:pPr>
            <w:r>
              <w:rPr>
                <w:rFonts w:ascii="Aptos" w:hAnsi="Aptos"/>
                <w:b w:val="0"/>
                <w:color w:val="253449"/>
                <w:sz w:val="15"/>
              </w:rPr>
              <w:t>Separate statements for: ready for boundary decisions? ready for architecture approval? dataset generation authorized? implementation authorized? None may be inferred from this assessment.</w:t>
            </w:r>
          </w:p>
        </w:tc>
      </w:tr>
    </w:tbl>
    <w:p>
      <w:pPr>
        <w:spacing w:after="0"/>
        <w:widowControl/>
      </w:pPr>
    </w:p>
    <w:p>
      <w:pPr>
        <w:pStyle w:val="Heading2"/>
        <w:widowControl/>
      </w:pPr>
      <w:r>
        <w:t>B.1 Final verdict wording</w:t>
      </w:r>
    </w:p>
    <w:tbl>
      <w:tblPr>
        <w:tblW w:type="auto" w:w="0"/>
        <w:jc w:val="center"/>
        <w:tblLayout w:type="fixed"/>
        <w:tblLook w:firstColumn="1" w:firstRow="1" w:lastColumn="0" w:lastRow="0" w:noHBand="0" w:noVBand="1" w:val="04A0"/>
      </w:tblPr>
      <w:tblGrid>
        <w:gridCol w:w="9864"/>
      </w:tblGrid>
      <w:tr>
        <w:trPr>
          <w:cantSplit/>
        </w:trPr>
        <w:tc>
          <w:tcPr>
            <w:tcW w:type="dxa" w:w="9994"/>
            <w:shd w:fill="FBECEE"/>
            <w:tcMar>
              <w:top w:w="130" w:type="dxa"/>
              <w:start w:w="170" w:type="dxa"/>
              <w:bottom w:w="125" w:type="dxa"/>
              <w:end w:w="170" w:type="dxa"/>
            </w:tcMar>
          </w:tcPr>
          <w:p>
            <w:pPr>
              <w:spacing w:after="60"/>
            </w:pPr>
            <w:r>
              <w:rPr>
                <w:rFonts w:ascii="Aptos" w:hAnsi="Aptos"/>
                <w:b/>
                <w:color w:val="9B3035"/>
                <w:sz w:val="19"/>
              </w:rPr>
              <w:t>REQUIRED CLOSE-OUT STATEMENT</w:t>
            </w:r>
          </w:p>
          <w:p>
            <w:pPr>
              <w:spacing w:after="0" w:line="247" w:lineRule="auto"/>
            </w:pPr>
            <w:r>
              <w:rPr>
                <w:rFonts w:ascii="Aptos" w:hAnsi="Aptos"/>
                <w:color w:val="253449"/>
                <w:sz w:val="18"/>
              </w:rPr>
              <w:t>“This assessment is a proposal package only. It does not approve the architecture, close owner decisions, approve the dataset contract, authorize dataset generation, authorize code changes, or authorize deployment. The project owner/team must record the applicable approvals and explicitly authorize a bounded next phase.”</w:t>
            </w:r>
          </w:p>
        </w:tc>
      </w:tr>
    </w:tbl>
    <w:p>
      <w:pPr>
        <w:spacing w:after="0"/>
        <w:widowControl/>
      </w:pPr>
    </w:p>
    <w:p>
      <w:pPr>
        <w:pStyle w:val="Heading2"/>
        <w:widowControl/>
      </w:pPr>
      <w:r>
        <w:t>B.2 Compact copy/paste instruction for Antigravity</w:t>
      </w:r>
    </w:p>
    <w:tbl>
      <w:tblPr>
        <w:tblW w:type="auto" w:w="0"/>
        <w:jc w:val="center"/>
        <w:tblLayout w:type="fixed"/>
        <w:tblLook w:firstColumn="1" w:firstRow="1" w:lastColumn="0" w:lastRow="0" w:noHBand="0" w:noVBand="1" w:val="04A0"/>
      </w:tblPr>
      <w:tblGrid>
        <w:gridCol w:w="9864"/>
      </w:tblGrid>
      <w:tr>
        <w:trPr>
          <w:cantSplit/>
        </w:trPr>
        <w:tc>
          <w:tcPr>
            <w:tcW w:type="dxa" w:w="9994"/>
            <w:shd w:fill="F2F5F8"/>
            <w:tcMar>
              <w:top w:w="130" w:type="dxa"/>
              <w:start w:w="170" w:type="dxa"/>
              <w:bottom w:w="125" w:type="dxa"/>
              <w:end w:w="170" w:type="dxa"/>
            </w:tcMar>
          </w:tcPr>
          <w:p>
            <w:pPr>
              <w:spacing w:after="60"/>
            </w:pPr>
            <w:r>
              <w:rPr>
                <w:rFonts w:ascii="Aptos" w:hAnsi="Aptos"/>
                <w:b/>
                <w:color w:val="213B59"/>
                <w:sz w:val="19"/>
              </w:rPr>
              <w:t>COPY / PASTE</w:t>
            </w:r>
          </w:p>
          <w:p>
            <w:pPr>
              <w:spacing w:after="0" w:line="247" w:lineRule="auto"/>
            </w:pPr>
            <w:r>
              <w:rPr>
                <w:rFonts w:ascii="Aptos" w:hAnsi="Aptos"/>
                <w:color w:val="253449"/>
                <w:sz w:val="18"/>
              </w:rPr>
              <w:t>Read ClassroomIQ_Master_Project_Specification_v0.2.1.docx in full and follow Document 02: ClassroomIQ Antigravity Architecture Assessment Brief v1.0.1. Perform Mode A non-mutating discovery assessment only. Audit requirements and decisions; compare architecture and algorithm alternatives; propose component, data/API, state/versioning, dynamic simulation, UI, metrics, benchmark, testing, risk, and phased-roadmap strategies; review OD-001 through OD-018; and return the report in Appendix B format. Separate established, proposed, open, and pending items. Do not invent campus facts, exact scale, numerical simulation limits, or dataset schema. Do not modify source code/configuration, install dependencies, generate or edit data, run migrations, or perform other mutating actions. Do not treat recommendations as approvals. Preserve hard constraints, independent validation, truthful outcome taxonomy, bounded dynamic behavior, and historical/current-state separation. If a decision is unresolved, present options and consequences and mark dependent recommendations conditional. End by stating what decisions/input are needed next; do not claim the project is build-ready or authorized for implementation.</w:t>
            </w:r>
          </w:p>
        </w:tc>
      </w:tr>
    </w:tbl>
    <w:p>
      <w:pPr>
        <w:spacing w:after="0"/>
        <w:widowControl/>
      </w:pPr>
    </w:p>
    <w:p>
      <w:pPr>
        <w:pStyle w:val="Heading2"/>
        <w:widowControl/>
      </w:pPr>
      <w:r>
        <w:t>Preflight before starting the review</w:t>
      </w:r>
    </w:p>
    <w:p>
      <w:pPr>
        <w:pStyle w:val="TightBullet"/>
        <w:widowControl/>
      </w:pPr>
      <w:r>
        <w:rPr>
          <w:rFonts w:ascii="Aptos" w:hAnsi="Aptos"/>
          <w:color w:val="253449"/>
          <w:sz w:val="18"/>
        </w:rPr>
        <w:t>Provide the Master Project Specification v0.2.1 and this Assessment Brief together; require Antigravity to confirm the exact versions it read.</w:t>
      </w:r>
    </w:p>
    <w:p>
      <w:pPr>
        <w:pStyle w:val="TightBullet"/>
        <w:widowControl/>
      </w:pPr>
      <w:r>
        <w:rPr>
          <w:rFonts w:ascii="Aptos" w:hAnsi="Aptos"/>
          <w:color w:val="253449"/>
          <w:sz w:val="18"/>
        </w:rPr>
        <w:t>Make the teammate existing seed-data inventory and data-contract notes available if it exists. If it is unavailable, require a clear dependency note and prohibit schema or scale invention.</w:t>
      </w:r>
    </w:p>
    <w:p>
      <w:pPr>
        <w:pStyle w:val="TightBullet"/>
        <w:widowControl/>
      </w:pPr>
      <w:r>
        <w:rPr>
          <w:rFonts w:ascii="Aptos" w:hAnsi="Aptos"/>
          <w:color w:val="253449"/>
          <w:sz w:val="18"/>
        </w:rPr>
        <w:t>Ensure the agent’s task/session is explicitly assessment-only. Do not launch separate “fix”, “implement”, “generate data”, or “set up dependencies” tasks in parallel.</w:t>
      </w:r>
    </w:p>
    <w:p>
      <w:pPr>
        <w:pStyle w:val="TightBullet"/>
        <w:widowControl/>
      </w:pPr>
      <w:r>
        <w:rPr>
          <w:rFonts w:ascii="Aptos" w:hAnsi="Aptos"/>
          <w:color w:val="253449"/>
          <w:sz w:val="18"/>
        </w:rPr>
        <w:t>Require evidence for repository-specific claims and a clear disclosure of files, tools, commands, and checks actually inspected or run.</w:t>
      </w:r>
    </w:p>
    <w:p>
      <w:pPr>
        <w:pStyle w:val="TightBullet"/>
        <w:widowControl/>
      </w:pPr>
      <w:r>
        <w:rPr>
          <w:rFonts w:ascii="Aptos" w:hAnsi="Aptos"/>
          <w:color w:val="253449"/>
          <w:sz w:val="18"/>
        </w:rPr>
        <w:t>Review the recommendations as proposals. Record accepted decisions and approvers in the decision log before advancing any gate.</w:t>
      </w:r>
    </w:p>
    <w:p>
      <w:pPr>
        <w:pStyle w:val="Heading2"/>
        <w:widowControl/>
      </w:pPr>
      <w:r>
        <w:t>Expected assessment package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85" w:type="dxa"/>
              <w:start w:w="90" w:type="dxa"/>
              <w:bottom w:w="85" w:type="dxa"/>
              <w:end w:w="90" w:type="dxa"/>
            </w:tcMar>
            <w:vAlign w:val="center"/>
          </w:tcPr>
          <w:p>
            <w:pPr>
              <w:spacing w:after="0" w:line="240" w:lineRule="auto"/>
            </w:pPr>
            <w:r>
              <w:rPr>
                <w:rFonts w:ascii="Aptos" w:hAnsi="Aptos"/>
                <w:b/>
                <w:color w:val="FFFFFF"/>
                <w:sz w:val="15"/>
              </w:rPr>
              <w:t>OUTPUT</w:t>
            </w:r>
          </w:p>
        </w:tc>
        <w:tc>
          <w:tcPr>
            <w:tcW w:type="dxa" w:w="7488"/>
            <w:shd w:fill="14263D"/>
            <w:tcMar>
              <w:top w:w="85" w:type="dxa"/>
              <w:start w:w="90" w:type="dxa"/>
              <w:bottom w:w="85" w:type="dxa"/>
              <w:end w:w="90" w:type="dxa"/>
            </w:tcMar>
            <w:vAlign w:val="center"/>
          </w:tcPr>
          <w:p>
            <w:pPr>
              <w:spacing w:after="0" w:line="240" w:lineRule="auto"/>
            </w:pPr>
            <w:r>
              <w:rPr>
                <w:rFonts w:ascii="Aptos" w:hAnsi="Aptos"/>
                <w:b/>
                <w:color w:val="FFFFFF"/>
                <w:sz w:val="15"/>
              </w:rPr>
              <w:t>EXPECTED CONTENT</w:t>
            </w:r>
          </w:p>
        </w:tc>
      </w:tr>
      <w:tr>
        <w:trPr>
          <w:cantSplit/>
        </w:trPr>
        <w:tc>
          <w:tcPr>
            <w:tcW w:type="dxa" w:w="2376"/>
            <w:tcMar>
              <w:top w:w="65" w:type="dxa"/>
              <w:start w:w="90" w:type="dxa"/>
              <w:bottom w:w="65" w:type="dxa"/>
              <w:end w:w="90" w:type="dxa"/>
            </w:tcMar>
            <w:vAlign w:val="top"/>
          </w:tcPr>
          <w:p>
            <w:pPr>
              <w:spacing w:after="0" w:line="240" w:lineRule="auto"/>
            </w:pPr>
            <w:r>
              <w:rPr>
                <w:rFonts w:ascii="Aptos" w:hAnsi="Aptos"/>
                <w:b/>
                <w:color w:val="253449"/>
                <w:sz w:val="15"/>
              </w:rPr>
              <w:t>Assessment report</w:t>
            </w:r>
          </w:p>
        </w:tc>
        <w:tc>
          <w:tcPr>
            <w:tcW w:type="dxa" w:w="7488"/>
            <w:tcMar>
              <w:top w:w="65" w:type="dxa"/>
              <w:start w:w="90" w:type="dxa"/>
              <w:bottom w:w="65" w:type="dxa"/>
              <w:end w:w="90" w:type="dxa"/>
            </w:tcMar>
            <w:vAlign w:val="top"/>
          </w:tcPr>
          <w:p>
            <w:pPr>
              <w:spacing w:after="0" w:line="240" w:lineRule="auto"/>
            </w:pPr>
            <w:r>
              <w:rPr>
                <w:rFonts w:ascii="Aptos" w:hAnsi="Aptos"/>
                <w:b w:val="0"/>
                <w:color w:val="253449"/>
                <w:sz w:val="15"/>
              </w:rPr>
              <w:t>Appendix B structure, source references, OD status, recommendations, confidence, and open blockers.</w:t>
            </w:r>
          </w:p>
        </w:tc>
      </w:tr>
      <w:tr>
        <w:trPr>
          <w:cantSplit/>
        </w:trPr>
        <w:tc>
          <w:tcPr>
            <w:tcW w:type="dxa" w:w="2376"/>
            <w:tcMar>
              <w:top w:w="65" w:type="dxa"/>
              <w:start w:w="90" w:type="dxa"/>
              <w:bottom w:w="65" w:type="dxa"/>
              <w:end w:w="90" w:type="dxa"/>
            </w:tcMar>
            <w:vAlign w:val="top"/>
            <w:shd w:fill="F7F9FB"/>
          </w:tcPr>
          <w:p>
            <w:pPr>
              <w:spacing w:after="0" w:line="240" w:lineRule="auto"/>
            </w:pPr>
            <w:r>
              <w:rPr>
                <w:rFonts w:ascii="Aptos" w:hAnsi="Aptos"/>
                <w:b/>
                <w:color w:val="253449"/>
                <w:sz w:val="15"/>
              </w:rPr>
              <w:t>Architecture visuals</w:t>
            </w:r>
          </w:p>
        </w:tc>
        <w:tc>
          <w:tcPr>
            <w:tcW w:type="dxa" w:w="7488"/>
            <w:tcMar>
              <w:top w:w="65" w:type="dxa"/>
              <w:start w:w="90" w:type="dxa"/>
              <w:bottom w:w="65" w:type="dxa"/>
              <w:end w:w="90" w:type="dxa"/>
            </w:tcMar>
            <w:vAlign w:val="top"/>
            <w:shd w:fill="F7F9FB"/>
          </w:tcPr>
          <w:p>
            <w:pPr>
              <w:spacing w:after="0" w:line="240" w:lineRule="auto"/>
            </w:pPr>
            <w:r>
              <w:rPr>
                <w:rFonts w:ascii="Aptos" w:hAnsi="Aptos"/>
                <w:b w:val="0"/>
                <w:color w:val="253449"/>
                <w:sz w:val="15"/>
              </w:rPr>
              <w:t>At least one component/context view and a state/event lifecycle view; clearly label provisional boundaries.</w:t>
            </w:r>
          </w:p>
        </w:tc>
      </w:tr>
      <w:tr>
        <w:trPr>
          <w:cantSplit/>
        </w:trPr>
        <w:tc>
          <w:tcPr>
            <w:tcW w:type="dxa" w:w="2376"/>
            <w:tcMar>
              <w:top w:w="65" w:type="dxa"/>
              <w:start w:w="90" w:type="dxa"/>
              <w:bottom w:w="65" w:type="dxa"/>
              <w:end w:w="90" w:type="dxa"/>
            </w:tcMar>
            <w:vAlign w:val="top"/>
          </w:tcPr>
          <w:p>
            <w:pPr>
              <w:spacing w:after="0" w:line="240" w:lineRule="auto"/>
            </w:pPr>
            <w:r>
              <w:rPr>
                <w:rFonts w:ascii="Aptos" w:hAnsi="Aptos"/>
                <w:b/>
                <w:color w:val="253449"/>
                <w:sz w:val="15"/>
              </w:rPr>
              <w:t>Decision and risk tables</w:t>
            </w:r>
          </w:p>
        </w:tc>
        <w:tc>
          <w:tcPr>
            <w:tcW w:type="dxa" w:w="7488"/>
            <w:tcMar>
              <w:top w:w="65" w:type="dxa"/>
              <w:start w:w="90" w:type="dxa"/>
              <w:bottom w:w="65" w:type="dxa"/>
              <w:end w:w="90" w:type="dxa"/>
            </w:tcMar>
            <w:vAlign w:val="top"/>
          </w:tcPr>
          <w:p>
            <w:pPr>
              <w:spacing w:after="0" w:line="240" w:lineRule="auto"/>
            </w:pPr>
            <w:r>
              <w:rPr>
                <w:rFonts w:ascii="Aptos" w:hAnsi="Aptos"/>
                <w:b w:val="0"/>
                <w:color w:val="253449"/>
                <w:sz w:val="15"/>
              </w:rPr>
              <w:t>OD-001–OD-018 mapped to options/owners/dependencies; risk owners, triggers, and mitigations.</w:t>
            </w:r>
          </w:p>
        </w:tc>
      </w:tr>
      <w:tr>
        <w:trPr>
          <w:cantSplit/>
        </w:trPr>
        <w:tc>
          <w:tcPr>
            <w:tcW w:type="dxa" w:w="2376"/>
            <w:tcMar>
              <w:top w:w="65" w:type="dxa"/>
              <w:start w:w="90" w:type="dxa"/>
              <w:bottom w:w="65" w:type="dxa"/>
              <w:end w:w="90" w:type="dxa"/>
            </w:tcMar>
            <w:vAlign w:val="top"/>
            <w:shd w:fill="F7F9FB"/>
          </w:tcPr>
          <w:p>
            <w:pPr>
              <w:spacing w:after="0" w:line="240" w:lineRule="auto"/>
            </w:pPr>
            <w:r>
              <w:rPr>
                <w:rFonts w:ascii="Aptos" w:hAnsi="Aptos"/>
                <w:b/>
                <w:color w:val="253449"/>
                <w:sz w:val="15"/>
              </w:rPr>
              <w:t>Roadmap and gate evidence</w:t>
            </w:r>
          </w:p>
        </w:tc>
        <w:tc>
          <w:tcPr>
            <w:tcW w:type="dxa" w:w="7488"/>
            <w:tcMar>
              <w:top w:w="65" w:type="dxa"/>
              <w:start w:w="90" w:type="dxa"/>
              <w:bottom w:w="65" w:type="dxa"/>
              <w:end w:w="90" w:type="dxa"/>
            </w:tcMar>
            <w:vAlign w:val="top"/>
            <w:shd w:fill="F7F9FB"/>
          </w:tcPr>
          <w:p>
            <w:pPr>
              <w:spacing w:after="0" w:line="240" w:lineRule="auto"/>
            </w:pPr>
            <w:r>
              <w:rPr>
                <w:rFonts w:ascii="Aptos" w:hAnsi="Aptos"/>
                <w:b w:val="0"/>
                <w:color w:val="253449"/>
                <w:sz w:val="15"/>
              </w:rPr>
              <w:t>Phases, prerequisites, acceptance criteria, prohibited actions, and next owner decisions; no source/data changes.</w:t>
            </w:r>
          </w:p>
        </w:tc>
      </w:tr>
    </w:tbl>
    <w:p>
      <w:pPr>
        <w:spacing w:after="0"/>
        <w:widowControl/>
      </w:pPr>
    </w:p>
    <w:sectPr w:rsidR="00FC693F" w:rsidRPr="0006063C" w:rsidSect="00034616">
      <w:headerReference w:type="default" r:id="rId9"/>
      <w:footerReference w:type="default" r:id="rId10"/>
      <w:pgSz w:w="12240" w:h="15840"/>
      <w:pgMar w:top="979" w:right="1123" w:bottom="950"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F6E80"/>
        <w:sz w:val="15"/>
      </w:rPr>
      <w:t xml:space="preserve">CIQ-ANT-002  |  v1.0.0  |  Not build authorization  •  Page </w:t>
    </w:r>
    <w:r>
      <w:rPr>
        <w:rFonts w:ascii="Aptos" w:hAnsi="Aptos"/>
        <w:color w:val="5F6E80"/>
        <w:sz w:val="15"/>
      </w:rPr>
      <w:fldChar w:fldCharType="begin"/>
      <w:instrText xml:space="preserve">PAGE</w:instrText>
      <w:fldChar w:fldCharType="end"/>
    </w:r>
    <w:r>
      <w:rPr>
        <w:rFonts w:ascii="Aptos" w:hAnsi="Aptos"/>
        <w:color w:val="5F6E80"/>
        <w:sz w:val="15"/>
      </w:rPr>
      <w:t xml:space="preserve"> of </w:t>
    </w:r>
    <w:r>
      <w:rPr>
        <w:rFonts w:ascii="Aptos" w:hAnsi="Aptos"/>
        <w:color w:val="5F6E80"/>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8" w:space="3" w:color="087E8B"/>
      </w:pBdr>
    </w:pPr>
    <w:r>
      <w:rPr>
        <w:rFonts w:ascii="Aptos" w:hAnsi="Aptos"/>
        <w:b/>
        <w:color w:val="087E8B"/>
        <w:sz w:val="14"/>
      </w:rPr>
      <w:t>CLASSROOMIQ  /  DOCUMENT 02  /  ASSESSMENT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25344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13B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80"/>
    </w:pPr>
    <w:rPr>
      <w:rFonts w:asciiTheme="majorHAnsi" w:eastAsiaTheme="majorEastAsia" w:hAnsiTheme="majorHAnsi" w:cstheme="majorBidi" w:ascii="Aptos" w:hAnsi="Aptos"/>
      <w:b w:val="0"/>
      <w:i/>
      <w:iCs/>
      <w:color w:val="5F6E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60"/>
    </w:pPr>
    <w:rPr>
      <w:color w:val="5F6E80"/>
      <w:sz w:val="16"/>
    </w:rPr>
  </w:style>
  <w:style w:type="paragraph" w:customStyle="1" w:styleId="TightBullet">
    <w:name w:val="Tight Bullet"/>
    <w:basedOn w:val="ListBullet"/>
    <w:pPr>
      <w:spacing w:after="30" w:line="245" w:lineRule="auto"/>
    </w:pPr>
    <w:rPr>
      <w:rFonts w:ascii="Aptos" w:hAnsi="Aptos"/>
      <w:sz w:val="18"/>
    </w:rPr>
  </w:style>
  <w:style w:type="paragraph" w:customStyle="1" w:styleId="TightNumber">
    <w:name w:val="Tight Number"/>
    <w:basedOn w:val="ListNumber"/>
    <w:pPr>
      <w:spacing w:after="30" w:line="245" w:lineRule="auto"/>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ClassroomIQ — Antigravity Architecture Assessment Brief</dc:title>
  <dc:subject>Document 02: non-mutating requirements and architecture assessment instruction</dc:subject>
  <dc:creator>ClassroomIQ Project Team</dc:creator>
  <cp:keywords>ClassroomIQ, Antigravity, architecture assessment, allocation, dynamic simulation, governance</cp:keywords>
  <dc:description>Assessment-only document. Does not authorize implementation or dataset generation.</dc:description>
  <cp:lastModifiedBy/>
  <cp:revision>1</cp:revision>
  <dcterms:created xsi:type="dcterms:W3CDTF">2013-12-23T23:15:00Z</dcterms:created>
  <dcterms:modified xsi:type="dcterms:W3CDTF">2013-12-23T23:15:00Z</dcterms:modified>
  <cp:category/>
</cp:coreProperties>
</file>