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20"/>
      </w:pPr>
      <w:r>
        <w:t>CLASSROOMIQ</w:t>
      </w:r>
    </w:p>
    <w:p>
      <w:pPr>
        <w:pStyle w:val="Title"/>
        <w:spacing w:before="180" w:after="160"/>
      </w:pPr>
      <w:r>
        <w:t>IMPLEMENTATION ROADMAP</w:t>
        <w:br/>
        <w:t>&amp; BUILD AUTHORIZATION</w:t>
      </w:r>
    </w:p>
    <w:p>
      <w:pPr>
        <w:pStyle w:val="Subtitle"/>
        <w:spacing w:after="360"/>
      </w:pPr>
      <w:r>
        <w:t>Document 05  |  Phased delivery plan, entry/exit criteria, verification evidence and controlled build approval</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CONTROLLING STATUS — BUILD AUTHORIZATION NOT GRANTED</w:t>
              <w:br/>
              <w:t>CONTROLLED DRAFT. Seven seed CSVs are now present: rooms.csv, facilities.csv, sessions.csv, availability.csv, travel_times.csv, events.csv and complaints.csv. Their presence does not prove correctness or suitability for real-campus decisions. Antigravity should begin with read-only repository/document inspection and cross-dataset validation, then propose the smallest viable prototype plan. This document does not itself authorize source changes, dependency installation, migrations, dataset overwrites/regeneration, external integrations, publication or deployment.</w:t>
            </w:r>
            <w:r>
              <w:rPr>
                <w:rFonts w:ascii="Aptos" w:hAnsi="Aptos"/>
                <w:b/>
                <w:color w:val="9D2C2C"/>
                <w:sz w:val="17"/>
              </w:rPr>
            </w:r>
          </w:p>
          <w:p>
            <w:pPr>
              <w:spacing w:after="0" w:line="240" w:lineRule="auto"/>
            </w:pPr>
            <w:r>
              <w:rPr>
                <w:rFonts w:ascii="Aptos" w:hAnsi="Aptos"/>
                <w:color w:val="17242E"/>
                <w:sz w:val="17"/>
              </w:rPr>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Control item</w:t>
            </w:r>
          </w:p>
        </w:tc>
        <w:tc>
          <w:tcPr>
            <w:tcW w:type="dxa" w:w="7128"/>
            <w:vAlign w:val="center"/>
            <w:tcMar>
              <w:top w:w="68" w:type="dxa"/>
              <w:start w:w="82" w:type="dxa"/>
              <w:bottom w:w="68" w:type="dxa"/>
              <w:end w:w="82" w:type="dxa"/>
            </w:tcMar>
            <w:shd w:fill="17324D"/>
          </w:tcPr>
          <w:p>
            <w:pPr>
              <w:pStyle w:val="TableText"/>
            </w:pPr>
            <w:r/>
            <w:r>
              <w:rPr>
                <w:rFonts w:ascii="Aptos" w:hAnsi="Aptos"/>
                <w:b/>
                <w:color w:val="FFFFFF"/>
                <w:sz w:val="15"/>
              </w:rPr>
              <w:t>Value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Document ID</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CIQ-PLAN-005</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Version</w:t>
            </w:r>
          </w:p>
        </w:tc>
        <w:tc>
          <w:tcPr>
            <w:tcW w:type="dxa" w:w="7128"/>
            <w:vAlign w:val="center"/>
            <w:tcMar>
              <w:top w:w="68" w:type="dxa"/>
              <w:start w:w="82" w:type="dxa"/>
              <w:bottom w:w="68" w:type="dxa"/>
              <w:end w:w="82" w:type="dxa"/>
            </w:tcMar>
            <w:shd w:fill="F2F6F9"/>
          </w:tcPr>
          <w:p>
            <w:r>
              <w:t>0.2.2</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Prepared date</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2026-10-09</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Status</w:t>
            </w:r>
          </w:p>
        </w:tc>
        <w:tc>
          <w:tcPr>
            <w:tcW w:type="dxa" w:w="7128"/>
            <w:vAlign w:val="center"/>
            <w:tcMar>
              <w:top w:w="68" w:type="dxa"/>
              <w:start w:w="82" w:type="dxa"/>
              <w:bottom w:w="68" w:type="dxa"/>
              <w:end w:w="82" w:type="dxa"/>
            </w:tcMar>
            <w:shd w:fill="F2F6F9"/>
          </w:tcPr>
          <w:p>
            <w:r>
              <w:t>CONTROLLED DRAFT — PHASE P6 ACCEPTANCE REVIEW &amp; CLARIFICATION (PAR-CIQ-P6-20261009-01)</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Primary authority</w:t>
            </w:r>
          </w:p>
        </w:tc>
        <w:tc>
          <w:tcPr>
            <w:tcW w:type="dxa" w:w="7128"/>
            <w:vAlign w:val="center"/>
            <w:tcMar>
              <w:top w:w="68" w:type="dxa"/>
              <w:start w:w="82" w:type="dxa"/>
              <w:bottom w:w="68" w:type="dxa"/>
              <w:end w:w="82" w:type="dxa"/>
            </w:tcMar>
          </w:tcPr>
          <w:p>
            <w:pPr>
              <w:pStyle w:val="TableText"/>
            </w:pPr>
            <w:r>
              <w:t>CIQ-MASTER-001 — Master Project Specification v0.2.1</w:t>
            </w:r>
            <w:r>
              <w:rPr>
                <w:rFonts w:ascii="Aptos" w:hAnsi="Aptos"/>
                <w:b w:val="0"/>
                <w:color w:val="17242E"/>
                <w:sz w:val="16"/>
              </w:rPr>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Related documents</w:t>
            </w:r>
          </w:p>
        </w:tc>
        <w:tc>
          <w:tcPr>
            <w:tcW w:type="dxa" w:w="7128"/>
            <w:vAlign w:val="center"/>
            <w:tcMar>
              <w:top w:w="68" w:type="dxa"/>
              <w:start w:w="82" w:type="dxa"/>
              <w:bottom w:w="68" w:type="dxa"/>
              <w:end w:w="82" w:type="dxa"/>
            </w:tcMar>
            <w:shd w:fill="F2F6F9"/>
          </w:tcPr>
          <w:p>
            <w:pPr>
              <w:pStyle w:val="TableText"/>
            </w:pPr>
            <w:r>
              <w:t>CIQ-ANT-002 v1.0.0; CIQ-ARCH-003 v0.1.0; CIQ-DATA-004 v0.2.0</w:t>
            </w:r>
            <w:r>
              <w:rPr>
                <w:rFonts w:ascii="Aptos" w:hAnsi="Aptos"/>
                <w:b w:val="0"/>
                <w:color w:val="17242E"/>
                <w:sz w:val="16"/>
              </w:rPr>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Build authorization</w:t>
            </w:r>
          </w:p>
        </w:tc>
        <w:tc>
          <w:tcPr>
            <w:tcW w:type="dxa" w:w="7128"/>
            <w:vAlign w:val="center"/>
            <w:tcMar>
              <w:top w:w="68" w:type="dxa"/>
              <w:start w:w="82" w:type="dxa"/>
              <w:bottom w:w="68" w:type="dxa"/>
              <w:end w:w="82" w:type="dxa"/>
            </w:tcMar>
          </w:tcPr>
          <w:p>
            <w:r>
              <w:t>PHASE P6 AUTHORIZED (PAR-CIQ-P6-20261009-01)</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Dataset generation authorization</w:t>
            </w:r>
          </w:p>
        </w:tc>
        <w:tc>
          <w:tcPr>
            <w:tcW w:type="dxa" w:w="7128"/>
            <w:vAlign w:val="center"/>
            <w:tcMar>
              <w:top w:w="68" w:type="dxa"/>
              <w:start w:w="82" w:type="dxa"/>
              <w:bottom w:w="68" w:type="dxa"/>
              <w:end w:w="82" w:type="dxa"/>
            </w:tcMar>
            <w:shd w:fill="F2F6F9"/>
          </w:tcPr>
          <w:p>
            <w:pPr>
              <w:pStyle w:val="TableText"/>
            </w:pPr>
            <w:r/>
            <w:r>
              <w:rPr>
                <w:rFonts w:ascii="Aptos" w:hAnsi="Aptos"/>
                <w:b w:val="0"/>
                <w:color w:val="17242E"/>
                <w:sz w:val="16"/>
              </w:rPr>
              <w:t>NOT GRANTED</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Repository / source baseline</w:t>
            </w:r>
          </w:p>
        </w:tc>
        <w:tc>
          <w:tcPr>
            <w:tcW w:type="dxa" w:w="7128"/>
            <w:vAlign w:val="center"/>
            <w:tcMar>
              <w:top w:w="68" w:type="dxa"/>
              <w:start w:w="82" w:type="dxa"/>
              <w:bottom w:w="68" w:type="dxa"/>
              <w:end w:w="82" w:type="dxa"/>
            </w:tcMar>
          </w:tcPr>
          <w:p>
            <w:r>
              <w:t>D:\Projects\CommitCon (branch: feature/phase-p6-optimization-and-simulation, baseline commit: 6ba80fc)</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Roadmap authority</w:t>
            </w:r>
          </w:p>
        </w:tc>
        <w:tc>
          <w:tcPr>
            <w:tcW w:type="dxa" w:w="7128"/>
            <w:vAlign w:val="center"/>
            <w:tcMar>
              <w:top w:w="68" w:type="dxa"/>
              <w:start w:w="82" w:type="dxa"/>
              <w:bottom w:w="68" w:type="dxa"/>
              <w:end w:w="82" w:type="dxa"/>
            </w:tcMar>
            <w:shd w:fill="F2F6F9"/>
          </w:tcPr>
          <w:p>
            <w:pPr>
              <w:pStyle w:val="TableText"/>
            </w:pPr>
            <w:r/>
            <w:r>
              <w:rPr>
                <w:rFonts w:ascii="Aptos" w:hAnsi="Aptos"/>
                <w:b w:val="0"/>
                <w:color w:val="17242E"/>
                <w:sz w:val="16"/>
              </w:rPr>
              <w:t>Project owner/team; all technical choices remain subject to approved records</w:t>
            </w:r>
          </w:p>
        </w:tc>
      </w:tr>
    </w:tbl>
    <w:p>
      <w:pPr>
        <w:spacing w:after="20"/>
      </w:pPr>
    </w:p>
    <w:p>
      <w:pPr>
        <w:pStyle w:val="SmallNote"/>
      </w:pPr>
      <w:r>
        <w:t>Purpose: provide a controlled path from approved requirements to a verified prototype, with one explicit authorization and acceptance decision per phase. It is intentionally not a claim that all prerequisites are already satisfied.</w:t>
      </w:r>
    </w:p>
    <w:p>
      <w:r>
        <w:br w:type="page"/>
      </w:r>
    </w:p>
    <w:p>
      <w:pPr>
        <w:pStyle w:val="Heading1"/>
      </w:pPr>
      <w:r>
        <w:t>1. Executive summary</w:t>
      </w:r>
    </w:p>
    <w:p>
      <w:pPr/>
      <w:r>
        <w:t>ClassroomIQ is intended to allocate teaching-session occurrences to suitable rooms while respecting approved hard constraints, independently validate candidate assignments, report incomplete or failed outcomes honestly, and respond to approved changes within fixed simulation boundaries. The implementation sequence must protect these correctness properties before investing in dashboard polish or optimization claims.</w:t>
      </w:r>
    </w:p>
    <w:p>
      <w:pPr/>
      <w:r>
        <w:t>This document turns the roadmap proposed in CIQ-ARCH-003 into an execution-control framework. It defines phase dependencies, required work products, test evidence, acceptance rules, responsibility boundaries, and blank authorization records. The ordering is a working plan; phases may be adjusted only through a documented and approved change.</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THIS DOCUMENT CANNOT APPROVE ITSELF</w:t>
            </w:r>
          </w:p>
          <w:p>
            <w:pPr>
              <w:spacing w:after="0" w:line="240" w:lineRule="auto"/>
            </w:pPr>
            <w:r>
              <w:rPr>
                <w:rFonts w:ascii="Aptos" w:hAnsi="Aptos"/>
                <w:color w:val="17242E"/>
                <w:sz w:val="17"/>
              </w:rPr>
              <w:t>A completed roadmap, filled-in technical recommendation, AI response, demo, or passing test suite does not automatically authorize implementation. Build authorization requires an explicit owner/team decision naming the exact phase, scope, baseline, files/systems allowed to change, tests, acceptance criteria and limits.</w:t>
            </w:r>
          </w:p>
        </w:tc>
      </w:tr>
    </w:tbl>
    <w:p>
      <w:pPr>
        <w:spacing w:after="20"/>
      </w:pPr>
    </w:p>
    <w:p>
      <w:pPr>
        <w:pStyle w:val="Heading2"/>
      </w:pPr>
      <w:r>
        <w:t>1.1 Success means</w:t>
      </w:r>
    </w:p>
    <w:p>
      <w:pPr>
        <w:pStyle w:val="BulletTight"/>
        <w:ind w:left="331" w:hanging="202"/>
      </w:pPr>
      <w:r>
        <w:t>• Every assignment accepted as valid passes independent checks against every approved hard constraint.</w:t>
      </w:r>
    </w:p>
    <w:p>
      <w:pPr>
        <w:pStyle w:val="BulletTight"/>
        <w:ind w:left="331" w:hanging="202"/>
      </w:pPr>
      <w:r>
        <w:t>• Validity, completeness, feasibility proof, timeout/uncertainty, invalid candidate, execution failure and cancellation remain distinguishable.</w:t>
      </w:r>
    </w:p>
    <w:p>
      <w:pPr>
        <w:pStyle w:val="BulletTight"/>
        <w:ind w:left="331" w:hanging="202"/>
      </w:pPr>
      <w:r>
        <w:t>• Dynamic events stay within an explicitly approved allowlist, envelope, ordering policy, event count/horizon/runtime limits and repair boundary.</w:t>
      </w:r>
    </w:p>
    <w:p>
      <w:pPr>
        <w:pStyle w:val="BulletTight"/>
        <w:ind w:left="331" w:hanging="202"/>
      </w:pPr>
      <w:r>
        <w:t>• Baseline and optimizer comparisons use comparable snapshots, rules, data, environments and versioned metric definitions.</w:t>
      </w:r>
    </w:p>
    <w:p>
      <w:pPr>
        <w:pStyle w:val="BulletTight"/>
        <w:ind w:left="331" w:hanging="202"/>
      </w:pPr>
      <w:r>
        <w:t>• Every phase has traceable inputs, bounded scope, objective acceptance evidence, known gaps and a recorded decision.</w:t>
      </w:r>
    </w:p>
    <w:p>
      <w:pPr>
        <w:pStyle w:val="BulletTight"/>
        <w:ind w:left="331" w:hanging="202"/>
      </w:pPr>
      <w:r>
        <w:t>• The seven seed CSVs are available; they must be cross-validated and profiled before use. Existing files must not be overwritten or regenerated without explicit approval.</w:t>
      </w:r>
    </w:p>
    <w:p>
      <w:pPr>
        <w:pStyle w:val="Heading2"/>
      </w:pPr>
      <w:r>
        <w:t>1.2 Intended users</w:t>
      </w:r>
    </w:p>
    <w:p>
      <w:pPr/>
      <w:r>
        <w:t>Project owner/team, Antigravity acting as analyst/architect or later as an explicitly scoped implementation agent, dataset-specification owner, implementer, validator/test owner, and reviewer/evaluator.</w:t>
      </w:r>
    </w:p>
    <w:p>
      <w:pPr>
        <w:pStyle w:val="Heading1"/>
      </w:pPr>
      <w:r>
        <w:t>2. Authority, source hierarchy and status language</w:t>
      </w:r>
    </w:p>
    <w:p>
      <w:pPr/>
      <w:r>
        <w:t>Use the existing hierarchy from the Master Project Specification. Supporting plans expand implementation detail but cannot silently weaken source requirements or promote a proposal into an approved rule.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792"/>
            <w:vAlign w:val="center"/>
            <w:tcMar>
              <w:top w:w="68" w:type="dxa"/>
              <w:start w:w="82" w:type="dxa"/>
              <w:bottom w:w="68" w:type="dxa"/>
              <w:end w:w="82" w:type="dxa"/>
            </w:tcMar>
            <w:shd w:fill="17324D"/>
          </w:tcPr>
          <w:p>
            <w:pPr>
              <w:pStyle w:val="TableText"/>
            </w:pPr>
            <w:r/>
            <w:r>
              <w:rPr>
                <w:rFonts w:ascii="Aptos" w:hAnsi="Aptos"/>
                <w:b/>
                <w:color w:val="FFFFFF"/>
                <w:sz w:val="15"/>
              </w:rPr>
              <w:t>Order</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Source / record</w:t>
            </w:r>
          </w:p>
        </w:tc>
        <w:tc>
          <w:tcPr>
            <w:tcW w:type="dxa" w:w="5616"/>
            <w:vAlign w:val="center"/>
            <w:tcMar>
              <w:top w:w="68" w:type="dxa"/>
              <w:start w:w="82" w:type="dxa"/>
              <w:bottom w:w="68" w:type="dxa"/>
              <w:end w:w="82" w:type="dxa"/>
            </w:tcMar>
            <w:shd w:fill="17324D"/>
          </w:tcPr>
          <w:p>
            <w:pPr>
              <w:pStyle w:val="TableText"/>
            </w:pPr>
            <w:r/>
            <w:r>
              <w:rPr>
                <w:rFonts w:ascii="Aptos" w:hAnsi="Aptos"/>
                <w:b/>
                <w:color w:val="FFFFFF"/>
                <w:sz w:val="15"/>
              </w:rPr>
              <w:t>Authority and treatment</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1</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owner/team decisions and current approval records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Control scope, hard invariants, numerical limits, exceptions, phase authorization and gate status. A recommendation is not an approval.</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2</w:t>
            </w:r>
          </w:p>
        </w:tc>
        <w:tc>
          <w:tcPr>
            <w:tcW w:type="dxa" w:w="3384"/>
            <w:vAlign w:val="center"/>
            <w:tcMar>
              <w:top w:w="68" w:type="dxa"/>
              <w:start w:w="82" w:type="dxa"/>
              <w:bottom w:w="68" w:type="dxa"/>
              <w:end w:w="82" w:type="dxa"/>
            </w:tcMar>
            <w:shd w:fill="F2F6F9"/>
          </w:tcPr>
          <w:p>
            <w:pPr>
              <w:pStyle w:val="TableText"/>
            </w:pPr>
            <w:r>
              <w:t>CIQ-MASTER-001 v0.2.1 and approved successor</w:t>
            </w:r>
            <w:r>
              <w:rPr>
                <w:rFonts w:ascii="Aptos" w:hAnsi="Aptos"/>
                <w:b w:val="0"/>
                <w:color w:val="17242E"/>
                <w:sz w:val="14"/>
              </w:rPr>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Primary product-level authority for scope, invariants, result taxonomy, event boundaries, scenarios, requirements and dependencies.</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3</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supporting specifications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Own detailed contracts in their areas (architecture, dataset, API, test plan) only within master boundaries.</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4</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CIQ-ANT-002 assessment report and CIQ-ARCH-003 ADRs</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Recommendations/evidence until each decision is explicitly accepted and recorded.</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5</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This roadmap (CIQ-PLAN-005)</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Proposed phase order and authorization templates. It does not authorize work by itself.</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6</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Implementation agent or tool output</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Must execute only the authorized task; cannot infer approval from context, file presence, or urgency.</w:t>
            </w:r>
          </w:p>
        </w:tc>
      </w:tr>
    </w:tbl>
    <w:p>
      <w:pPr>
        <w:spacing w:after="20"/>
      </w:pPr>
    </w:p>
    <w:p>
      <w:pPr>
        <w:pStyle w:val="Heading2"/>
      </w:pPr>
      <w:r>
        <w:t>2.1 Status labels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Label</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Meaning</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ESTABLISHED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Direction stated by the current source; formal sign-off may still be required before implementation.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PROPOSED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Suggested approach or acceptance control; owner/team must approve, amend or reject.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OPEN DECISION</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Unresolved choice. Do not implement a guessed value.</w:t>
            </w:r>
          </w:p>
        </w:tc>
      </w:tr>
      <w:tr>
        <w:trPr>
          <w:cantSplit/>
        </w:trPr>
        <w:tc>
          <w:tcPr>
            <w:tcW w:type="dxa" w:w="2232"/>
            <w:vAlign w:val="center"/>
            <w:tcMar>
              <w:top w:w="68" w:type="dxa"/>
              <w:start w:w="82" w:type="dxa"/>
              <w:bottom w:w="68" w:type="dxa"/>
              <w:end w:w="82" w:type="dxa"/>
            </w:tcMar>
            <w:shd w:fill="F2F6F9"/>
          </w:tcPr>
          <w:p>
            <w:pPr>
              <w:pStyle w:val="TableText"/>
            </w:pPr>
            <w:r>
              <w:t>PENDING VALIDATION</w:t>
            </w:r>
            <w:r>
              <w:rPr>
                <w:rFonts w:ascii="Aptos" w:hAnsi="Aptos"/>
                <w:b w:val="0"/>
                <w:color w:val="17242E"/>
                <w:sz w:val="15"/>
              </w:rPr>
            </w:r>
          </w:p>
        </w:tc>
        <w:tc>
          <w:tcPr>
            <w:tcW w:type="dxa" w:w="7560"/>
            <w:vAlign w:val="center"/>
            <w:tcMar>
              <w:top w:w="68" w:type="dxa"/>
              <w:start w:w="82" w:type="dxa"/>
              <w:bottom w:w="68" w:type="dxa"/>
              <w:end w:w="82" w:type="dxa"/>
            </w:tcMar>
            <w:shd w:fill="F2F6F9"/>
          </w:tcPr>
          <w:p>
            <w:pPr>
              <w:pStyle w:val="TableText"/>
            </w:pPr>
            <w:r>
              <w:t>Blocked on required evidence, including seed-data provenance, cross-file validation, source limitations and owner approval.</w:t>
            </w:r>
            <w:r>
              <w:rPr>
                <w:rFonts w:ascii="Aptos" w:hAnsi="Aptos"/>
                <w:b w:val="0"/>
                <w:color w:val="17242E"/>
                <w:sz w:val="15"/>
              </w:rPr>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ASSESSMENT TASK</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Investigate and return options/trade-offs; not implementation permission.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APPROVED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Explicitly confirmed by the authorized owner/team and recorded with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AUTHORIZED FOR PHASE X</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Specific, time/baseline-bounded permission issued through the phase authorization form.</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ACCEPTED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Phase exit evidence reviewed and accepted; the next phase still requires its own authorization.</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BLOCKED / REJECTED / SUPERSEDED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Work cannot proceed, an option has been rejected, or an older record has been replaced; preserve rationale and links.</w:t>
            </w:r>
          </w:p>
        </w:tc>
      </w:tr>
    </w:tbl>
    <w:p>
      <w:pPr>
        <w:spacing w:after="20"/>
      </w:pPr>
    </w:p>
    <w:p>
      <w:pPr>
        <w:pStyle w:val="Heading1"/>
      </w:pPr>
      <w:r>
        <w:t>3. Current gate and readiness snapshot</w:t>
      </w:r>
    </w:p>
    <w:p>
      <w:pPr/>
      <w:r>
        <w:t>Status below reflects the known project state as of 2026-10-09: seven seed CSVs exist, but their correctness and source fidelity are not fully established. Refresh gate status against the actual repository, current documents, validation evidence and recorded owner decisions before granting build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699"/>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Required exit condition</w:t>
            </w:r>
          </w:p>
        </w:tc>
        <w:tc>
          <w:tcPr>
            <w:tcW w:type="dxa" w:w="2808"/>
            <w:vAlign w:val="center"/>
            <w:tcMar>
              <w:top w:w="68" w:type="dxa"/>
              <w:start w:w="82" w:type="dxa"/>
              <w:bottom w:w="68" w:type="dxa"/>
              <w:end w:w="82" w:type="dxa"/>
            </w:tcMar>
            <w:shd w:fill="17324D"/>
          </w:tcPr>
          <w:p>
            <w:pPr>
              <w:pStyle w:val="TableText"/>
            </w:pPr>
            <w:r/>
            <w:r>
              <w:rPr>
                <w:rFonts w:ascii="Aptos" w:hAnsi="Aptos"/>
                <w:b/>
                <w:color w:val="FFFFFF"/>
                <w:sz w:val="15"/>
              </w:rPr>
              <w:t>Status at this document version</w:t>
            </w:r>
          </w:p>
        </w:tc>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Allowed activity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G0 — Foundation review</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Master problem framing, vision, core scope, challenge catalogue and document set reviewed.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Working baseline treated as finalized by owner; retain formal approval evidence if required.</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Documentation and issue resolution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G1 — Boundary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Scheduling authority, hard constraints, interval semantics, event allowlist, numeric limits, repair policy, result taxonomy and stop conditions approved.</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Boundary analysis and decision proposals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G2 — Antigravity assessment</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Requirements audit, options, recommended stack/algorithm, data/API strategy, tests, risks and roadmap submitted and reviewed.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PENDING — findings not incorporated into approved ADRs.</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Assessment/review artifacts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G3 — Architecture/plan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Team approves architecture, module boundaries, algorithm direction, phase scope and measurable criteria.</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Planning artifacts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G4 — Dataset contract approval</w:t>
            </w:r>
          </w:p>
        </w:tc>
        <w:tc>
          <w:tcPr>
            <w:tcW w:type="dxa" w:w="3096"/>
            <w:vAlign w:val="center"/>
            <w:tcMar>
              <w:top w:w="68" w:type="dxa"/>
              <w:start w:w="82" w:type="dxa"/>
              <w:bottom w:w="68" w:type="dxa"/>
              <w:end w:w="82" w:type="dxa"/>
            </w:tcMar>
          </w:tcPr>
          <w:p>
            <w:pPr>
              <w:pStyle w:val="TableText"/>
            </w:pPr>
            <w:r>
              <w:t>Seven seed files inventoried; schema/provenance and cross-file validation rules reviewed; dataset contract approved for the named prototype use.</w:t>
            </w:r>
            <w:r>
              <w:rPr>
                <w:rFonts w:ascii="Aptos" w:hAnsi="Aptos"/>
                <w:b w:val="0"/>
                <w:color w:val="17242E"/>
                <w:sz w:val="14"/>
              </w:rPr>
            </w:r>
          </w:p>
        </w:tc>
        <w:tc>
          <w:tcPr>
            <w:tcW w:type="dxa" w:w="2808"/>
            <w:vAlign w:val="center"/>
            <w:tcMar>
              <w:top w:w="68" w:type="dxa"/>
              <w:start w:w="82" w:type="dxa"/>
              <w:bottom w:w="68" w:type="dxa"/>
              <w:end w:w="82" w:type="dxa"/>
            </w:tcMar>
          </w:tcPr>
          <w:p>
            <w:pPr>
              <w:pStyle w:val="TableText"/>
            </w:pPr>
            <w:r>
              <w:t>DATA FILES PRESENT — seven seed CSVs exist; provenance/schema/data-quality checks and owner approval remain pending.</w:t>
            </w:r>
            <w:r>
              <w:rPr>
                <w:rFonts w:ascii="Aptos" w:hAnsi="Aptos"/>
                <w:b w:val="0"/>
                <w:color w:val="17242E"/>
                <w:sz w:val="14"/>
              </w:rPr>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Reconciliation and contract work; no data generation.</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G5 — Build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Specs, environment, test plan, dependencies and exact phase scope approved with explicit go-ahead.</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 — no implementation authorized.</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No source or environment mutation.</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G6+ — Phase acceptance</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Tests and criteria pass; evidence/gaps reviewed; docs updated; next phase explicitly approved.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NOT STARTED</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Not applicable before first authorized phase.</w:t>
            </w:r>
          </w:p>
        </w:tc>
      </w:tr>
    </w:tbl>
    <w:p>
      <w:pPr>
        <w:spacing w:after="20"/>
      </w:pP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t>READINESS CONCLUSION</w:t>
              <w:br/>
              <w:t>The project is ready for Antigravity to inspect the current repository, validate the existing seed data and prepare a bounded prototype plan. Data validation and owner decisions remain open. Application implementation, dependency installation, data overwrite/regeneration and deployment still require explicit authorization.</w:t>
            </w:r>
            <w:r>
              <w:rPr>
                <w:rFonts w:ascii="Aptos" w:hAnsi="Aptos"/>
                <w:b/>
                <w:color w:val="9A6C14"/>
                <w:sz w:val="17"/>
              </w:rPr>
            </w:r>
          </w:p>
          <w:p>
            <w:pPr>
              <w:spacing w:after="0" w:line="240" w:lineRule="auto"/>
            </w:pPr>
            <w:r>
              <w:rPr>
                <w:rFonts w:ascii="Aptos" w:hAnsi="Aptos"/>
                <w:color w:val="17242E"/>
                <w:sz w:val="17"/>
              </w:rPr>
            </w:r>
          </w:p>
        </w:tc>
      </w:tr>
    </w:tbl>
    <w:p>
      <w:pPr>
        <w:spacing w:after="20"/>
      </w:pPr>
    </w:p>
    <w:p>
      <w:pPr>
        <w:pStyle w:val="Heading1"/>
      </w:pPr>
      <w:r>
        <w:t>4. Mandatory execution controls</w:t>
      </w:r>
    </w:p>
    <w:p>
      <w:pPr>
        <w:pStyle w:val="BulletTight"/>
        <w:ind w:left="331" w:hanging="202"/>
      </w:pPr>
      <w:r>
        <w:t>• Correctness before optimization: no score or preference can compensate for a hard-constraint violation.</w:t>
      </w:r>
    </w:p>
    <w:p>
      <w:pPr>
        <w:pStyle w:val="BulletTight"/>
        <w:ind w:left="331" w:hanging="202"/>
      </w:pPr>
      <w:r>
        <w:t>• Independent validation: a candidate cannot be described or published as valid until the approved independent validator checks it against the correct snapshot and rule versions.</w:t>
      </w:r>
    </w:p>
    <w:p>
      <w:pPr>
        <w:pStyle w:val="BulletTight"/>
        <w:ind w:left="331" w:hanging="202"/>
      </w:pPr>
      <w:r>
        <w:t>• No guessing: unresolved scope, semantics, numerical limits, field contracts, technology versions and acceptance thresholds are raised as questions and remain blocked where critical.</w:t>
      </w:r>
    </w:p>
    <w:p>
      <w:pPr>
        <w:pStyle w:val="BulletTight"/>
        <w:ind w:left="331" w:hanging="202"/>
      </w:pPr>
      <w:r>
        <w:t>• No silent boundary change: the implementer cannot expand dataset scale, event envelope, horizon, count, runtime/retries, permissions, or reallocation scope; nor weaken hard constraints.</w:t>
      </w:r>
    </w:p>
    <w:p>
      <w:pPr>
        <w:pStyle w:val="BulletTight"/>
        <w:ind w:left="331" w:hanging="202"/>
      </w:pPr>
      <w:r>
        <w:t>• No fake success: do not fabricate test results, benchmark gains, generated records, real-campus facts, infeasibility proofs, or completion status.</w:t>
      </w:r>
    </w:p>
    <w:p>
      <w:pPr>
        <w:pStyle w:val="BulletTight"/>
        <w:ind w:left="331" w:hanging="202"/>
      </w:pPr>
      <w:r>
        <w:t>• No implied publication: any publish/override/rollback function must use the approved authority model and preserve historical state.</w:t>
      </w:r>
    </w:p>
    <w:p>
      <w:pPr>
        <w:pStyle w:val="BulletTight"/>
        <w:ind w:left="331" w:hanging="202"/>
      </w:pPr>
      <w:r>
        <w:t>• No scope creep: implement only the named phase, requirement IDs and approved change list; adjacent features and opportunistic refactors are out of scope.</w:t>
      </w:r>
    </w:p>
    <w:p>
      <w:pPr>
        <w:pStyle w:val="BulletTight"/>
        <w:ind w:left="331" w:hanging="202"/>
      </w:pPr>
      <w:r>
        <w:t>• No hidden mutation: repository writes, package installation, migrations, seed-file overwrite/regeneration, external calls and deployment require specific authorization. Read-only inspection and validation are discovery activities; record any proposed scripts or outputs and keep them outside the project tree unless approved.</w:t>
      </w:r>
    </w:p>
    <w:p>
      <w:pPr>
        <w:pStyle w:val="BulletTight"/>
        <w:ind w:left="331" w:hanging="202"/>
      </w:pPr>
      <w:r>
        <w:t>• No gate skipping: phases have entry and exit conditions; acceptance authorizes review of the next phase, not automatic execution of it.</w:t>
      </w:r>
    </w:p>
    <w:p>
      <w:pPr>
        <w:pStyle w:val="BulletTight"/>
        <w:ind w:left="331" w:hanging="202"/>
      </w:pPr>
      <w:r>
        <w:t>• Reproducible evidence: link code baseline, configuration/rules, data snapshot, seeds where applicable, environment, command, raw result, and reviewer decision.</w:t>
      </w:r>
    </w:p>
    <w:p>
      <w:pPr>
        <w:pStyle w:val="Heading1"/>
      </w:pPr>
      <w:r>
        <w:t>5. Formal gate sequence</w:t>
      </w:r>
    </w:p>
    <w:p>
      <w:pPr/>
      <w:r>
        <w:t>The gate sequence is controlling. It separates assessment from architecture selection, data-contract approval from generation permission, and phase acceptance from the next phase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936"/>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5184"/>
            <w:vAlign w:val="center"/>
            <w:tcMar>
              <w:top w:w="68" w:type="dxa"/>
              <w:start w:w="82" w:type="dxa"/>
              <w:bottom w:w="68" w:type="dxa"/>
              <w:end w:w="82" w:type="dxa"/>
            </w:tcMar>
            <w:shd w:fill="17324D"/>
          </w:tcPr>
          <w:p>
            <w:pPr>
              <w:pStyle w:val="TableText"/>
            </w:pPr>
            <w:r/>
            <w:r>
              <w:rPr>
                <w:rFonts w:ascii="Aptos" w:hAnsi="Aptos"/>
                <w:b/>
                <w:color w:val="FFFFFF"/>
                <w:sz w:val="15"/>
              </w:rPr>
              <w:t>What must be approved or evidenced</w:t>
            </w:r>
          </w:p>
        </w:tc>
        <w:tc>
          <w:tcPr>
            <w:tcW w:type="dxa" w:w="3672"/>
            <w:vAlign w:val="center"/>
            <w:tcMar>
              <w:top w:w="68" w:type="dxa"/>
              <w:start w:w="82" w:type="dxa"/>
              <w:bottom w:w="68" w:type="dxa"/>
              <w:end w:w="82" w:type="dxa"/>
            </w:tcMar>
            <w:shd w:fill="17324D"/>
          </w:tcPr>
          <w:p>
            <w:pPr>
              <w:pStyle w:val="TableText"/>
            </w:pPr>
            <w:r/>
            <w:r>
              <w:rPr>
                <w:rFonts w:ascii="Aptos" w:hAnsi="Aptos"/>
                <w:b/>
                <w:color w:val="FFFFFF"/>
                <w:sz w:val="15"/>
              </w:rPr>
              <w:t>What remains prohibited until next gate</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G0</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Foundation review record; confirmed source-of-truth document set.</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All app implementation and data generation.</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G1</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Scope and boundary decision record: scheduling authority; hard constraints; interval/time rules; allowed events; numeric limits; repair semantics; outcome taxonomy; stop conditions; permission model.</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that relies on unsettled critical semantics.</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G2</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Completed Antigravity assessment; contradictions, trade-offs, risks, questions and roadmap are traceably reviewed.</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Treating assessment choices as approved architecture.</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G3</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Approved ADRs/design, interfaces, algorithm direction, deployment model, phase plan, NFR thresholds and verification plan.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without an exact phase authorization.</w:t>
            </w:r>
          </w:p>
        </w:tc>
      </w:tr>
      <w:tr>
        <w:trPr>
          <w:cantSplit/>
        </w:trPr>
        <w:tc>
          <w:tcPr>
            <w:tcW w:type="dxa" w:w="936"/>
            <w:vAlign w:val="center"/>
            <w:tcMar>
              <w:top w:w="68" w:type="dxa"/>
              <w:start w:w="82" w:type="dxa"/>
              <w:bottom w:w="68" w:type="dxa"/>
              <w:end w:w="82" w:type="dxa"/>
            </w:tcMar>
          </w:tcPr>
          <w:p>
            <w:pPr>
              <w:pStyle w:val="TableText"/>
            </w:pPr>
            <w:r>
              <w:t>G4</w:t>
            </w:r>
            <w:r>
              <w:rPr>
                <w:rFonts w:ascii="Aptos" w:hAnsi="Aptos"/>
                <w:b w:val="0"/>
                <w:color w:val="17242E"/>
                <w:sz w:val="14"/>
              </w:rPr>
            </w:r>
          </w:p>
        </w:tc>
        <w:tc>
          <w:tcPr>
            <w:tcW w:type="dxa" w:w="5184"/>
            <w:vAlign w:val="center"/>
            <w:tcMar>
              <w:top w:w="68" w:type="dxa"/>
              <w:start w:w="82" w:type="dxa"/>
              <w:bottom w:w="68" w:type="dxa"/>
              <w:end w:w="82" w:type="dxa"/>
            </w:tcMar>
          </w:tcPr>
          <w:p>
            <w:pPr>
              <w:pStyle w:val="TableText"/>
            </w:pPr>
            <w:r>
              <w:t>Existing seed files and source documents reconciled; schema, provenance/source mode, scale, time model, validation profile and acceptance criteria approved for the named prototype use.</w:t>
            </w:r>
            <w:r>
              <w:rPr>
                <w:rFonts w:ascii="Aptos" w:hAnsi="Aptos"/>
                <w:b w:val="0"/>
                <w:color w:val="17242E"/>
                <w:sz w:val="14"/>
              </w:rPr>
            </w:r>
          </w:p>
        </w:tc>
        <w:tc>
          <w:tcPr>
            <w:tcW w:type="dxa" w:w="3672"/>
            <w:vAlign w:val="center"/>
            <w:tcMar>
              <w:top w:w="68" w:type="dxa"/>
              <w:start w:w="82" w:type="dxa"/>
              <w:bottom w:w="68" w:type="dxa"/>
              <w:end w:w="82" w:type="dxa"/>
            </w:tcMar>
          </w:tcPr>
          <w:p>
            <w:pPr>
              <w:pStyle w:val="TableText"/>
            </w:pPr>
            <w:r>
              <w:t>Do not overwrite/regenerate supplied seed files without a separate order. Schema-dependent implementation remains blocked where critical data contracts are unresolved.</w:t>
            </w:r>
            <w:r>
              <w:rPr>
                <w:rFonts w:ascii="Aptos" w:hAnsi="Aptos"/>
                <w:b w:val="0"/>
                <w:color w:val="17242E"/>
                <w:sz w:val="14"/>
              </w:rPr>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G5</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Signed phase order: exact phase, scope, source baseline, allowed changes, dependencies, tests, acceptance thresholds, rollback, reviewer and expiry/stop condition.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Anything not explicitly named in that order.</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G6+</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Acceptance review: actual tests/evidence, failed criteria, known gaps, doc updates, risk changes and decision on next gate.</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Starting the next phase automatically.</w:t>
            </w:r>
          </w:p>
        </w:tc>
      </w:tr>
    </w:tbl>
    <w:p>
      <w:pPr>
        <w:spacing w:after="20"/>
      </w:pPr>
    </w:p>
    <w:p>
      <w:pPr>
        <w:pStyle w:val="Heading2"/>
      </w:pPr>
      <w:r>
        <w:t>5.1 Conflict between gates</w:t>
      </w:r>
    </w:p>
    <w:p>
      <w:pPr/>
      <w:r>
        <w:t>Resolve the sequence pragmatically: Antigravity may first perform non-mutating repository/document/data discovery and return a concise findings report; this is not implementation approval. Owner/team decisions that materially affect correctness (especially scheduling authority, hard constraints, interval semantics and event bounds) must be recorded before dependent behavior is implemented. Antigravity should not block harmless inventory and validation work solely because the formal assessment and boundary questions are interdependent. Update the architecture roadmap/gate mapping in a later revision so the documents agree.</w:t>
      </w:r>
    </w:p>
    <w:p>
      <w:pPr>
        <w:pStyle w:val="Heading1"/>
      </w:pPr>
      <w:r>
        <w:t>6. Proposed phase roadmap at a glance</w:t>
      </w:r>
    </w:p>
    <w:p>
      <w:pPr/>
      <w:r>
        <w:t>Phase IDs P0–P9 are retained for traceability, but the immediate delivery priority is a lean prototype. P0–P3 should be consolidated where practical into discovery, data validation, critical decision capture and an implementation recommendation. P4–P7 are the likely prototype path; P6 simulation, P8 benchmarking and P9 release work remain optional unless required for the demo. No phase grants itself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ID</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Phase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Primary focus</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Main exit evidence</w:t>
            </w:r>
          </w:p>
        </w:tc>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Gate</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P0</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Discovery and requirements reconciliation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Run a non-mutating discovery pass to identify ambiguities, contradictions and boundary questions; do not finalize technical choices.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Preliminary findings/ambiguity matrix, prioritized boundary questions and source-linked open issues.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Pre-G1 discovery only; does NOT satisfy G2</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P1</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Boundary and product decision freeze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Approve scope, timetable authority, hard/soft semantics, time rules, event envelope/limits, repairs and outcomes.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Signed decision log; updated master/spec versions.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G1</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P2</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Formal architecture assessment and approval</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After G1, complete the formal assessment, review alternatives, finalize ADR recommendations and obtain separate owner approval of the architecture/plan.</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G2 assessment report reviewed; approved ADRs, component/data-flow diagrams, contracts strategy and measurable plan with a separate G3 record.</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G2 assessment review → G3 approval</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P3</w:t>
            </w:r>
          </w:p>
        </w:tc>
        <w:tc>
          <w:tcPr>
            <w:tcW w:type="dxa" w:w="2088"/>
            <w:vAlign w:val="center"/>
            <w:tcMar>
              <w:top w:w="68" w:type="dxa"/>
              <w:start w:w="82" w:type="dxa"/>
              <w:bottom w:w="68" w:type="dxa"/>
              <w:end w:w="82" w:type="dxa"/>
            </w:tcMar>
            <w:shd w:fill="F2F6F9"/>
          </w:tcPr>
          <w:p>
            <w:pPr>
              <w:pStyle w:val="TableText"/>
            </w:pPr>
            <w:r>
              <w:t>Existing seed-data validation and contract approval</w:t>
            </w:r>
            <w:r>
              <w:rPr>
                <w:rFonts w:ascii="Aptos" w:hAnsi="Aptos"/>
                <w:b w:val="0"/>
                <w:color w:val="17242E"/>
                <w:sz w:val="13"/>
              </w:rPr>
            </w:r>
          </w:p>
        </w:tc>
        <w:tc>
          <w:tcPr>
            <w:tcW w:type="dxa" w:w="3384"/>
            <w:vAlign w:val="center"/>
            <w:tcMar>
              <w:top w:w="68" w:type="dxa"/>
              <w:start w:w="82" w:type="dxa"/>
              <w:bottom w:w="68" w:type="dxa"/>
              <w:end w:w="82" w:type="dxa"/>
            </w:tcMar>
            <w:shd w:fill="F2F6F9"/>
          </w:tcPr>
          <w:p>
            <w:pPr>
              <w:pStyle w:val="TableText"/>
            </w:pPr>
            <w:r>
              <w:t>Validate the seven existing seed CSVs against Document 04 and the source timetables; document mismatches, unknowns and synthetic fields; approve the prototype data profile.</w:t>
            </w:r>
            <w:r>
              <w:rPr>
                <w:rFonts w:ascii="Aptos" w:hAnsi="Aptos"/>
                <w:b w:val="0"/>
                <w:color w:val="17242E"/>
                <w:sz w:val="13"/>
              </w:rPr>
            </w:r>
          </w:p>
        </w:tc>
        <w:tc>
          <w:tcPr>
            <w:tcW w:type="dxa" w:w="3024"/>
            <w:vAlign w:val="center"/>
            <w:tcMar>
              <w:top w:w="68" w:type="dxa"/>
              <w:start w:w="82" w:type="dxa"/>
              <w:bottom w:w="68" w:type="dxa"/>
              <w:end w:w="82" w:type="dxa"/>
            </w:tcMar>
            <w:shd w:fill="F2F6F9"/>
          </w:tcPr>
          <w:p>
            <w:pPr>
              <w:pStyle w:val="TableText"/>
            </w:pPr>
            <w:r>
              <w:t>Validated file manifest, cross-file report, approved prototype profile and explicit list of unsupported assumptions.</w:t>
            </w:r>
            <w:r>
              <w:rPr>
                <w:rFonts w:ascii="Aptos" w:hAnsi="Aptos"/>
                <w:b w:val="0"/>
                <w:color w:val="17242E"/>
                <w:sz w:val="13"/>
              </w:rPr>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G4</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P4</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Build preparation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Only specifically authorized repository/environment/test harness/skeleton work.</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Reproducible setup, smoke tests, pinned dependency record, architecture guard tests.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G5 for P4</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P5</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Core correctness vertical slice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Build approved input validation, snapshot binding, domain constraints, allocator adapter and independent validator.</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Core tests; truthful status contract; no invalid candidate accepted.</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Phase order after G5</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2088"/>
            <w:vAlign w:val="center"/>
            <w:tcMar>
              <w:top w:w="68" w:type="dxa"/>
              <w:start w:w="82" w:type="dxa"/>
              <w:bottom w:w="68" w:type="dxa"/>
              <w:end w:w="82" w:type="dxa"/>
            </w:tcMar>
          </w:tcPr>
          <w:p>
            <w:r>
              <w:t>Optimization Engine &amp; Controlled Dynamic Simulation</w:t>
            </w:r>
          </w:p>
        </w:tc>
        <w:tc>
          <w:tcPr>
            <w:tcW w:type="dxa" w:w="3384"/>
            <w:vAlign w:val="center"/>
            <w:tcMar>
              <w:top w:w="68" w:type="dxa"/>
              <w:start w:w="82" w:type="dxa"/>
              <w:bottom w:w="68" w:type="dxa"/>
              <w:end w:w="82" w:type="dxa"/>
            </w:tcMar>
          </w:tcPr>
          <w:p>
            <w:r>
              <w:t>Implement OR-Tools CP-SAT optimization engine for walking-distance minimization, metric evaluation suite (T_walk, room affinity, D_repair), approved dynamic event lifecycle controller (events.csv), and bounded affected-set repair.</w:t>
            </w:r>
          </w:p>
        </w:tc>
        <w:tc>
          <w:tcPr>
            <w:tcW w:type="dxa" w:w="3024"/>
            <w:vAlign w:val="center"/>
            <w:tcMar>
              <w:top w:w="68" w:type="dxa"/>
              <w:start w:w="82" w:type="dxa"/>
              <w:bottom w:w="68" w:type="dxa"/>
              <w:end w:w="82" w:type="dxa"/>
            </w:tcMar>
          </w:tcPr>
          <w:p>
            <w:r>
              <w:t>Independent validation pass on optimizer candidates; measurable T_walk improvement over greedy baseline; valid event recovery with &lt;= 2 unaffected session reassignments; zero frontend or REST development.</w:t>
            </w:r>
          </w:p>
        </w:tc>
        <w:tc>
          <w:tcPr>
            <w:tcW w:type="dxa" w:w="648"/>
            <w:vAlign w:val="center"/>
            <w:tcMar>
              <w:top w:w="68" w:type="dxa"/>
              <w:start w:w="82" w:type="dxa"/>
              <w:bottom w:w="68" w:type="dxa"/>
              <w:end w:w="82" w:type="dxa"/>
            </w:tcMar>
          </w:tcPr>
          <w:p>
            <w:r>
              <w:t>Boundary + data contracts + PAR-CIQ-P6-20261009-01</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P7</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UI integration and reporting</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Connect approved workspaces to real backend results and expose status/explanations/empty/error/partial states.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End-to-end evidence for real supported controls and accessible status.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API/UI contracts + P7 order</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P8</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Benchmark and evaluation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baseline, comparable-run protocol, metric formulas, repeatability and exports.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Versioned manifests, raw results, metric tests and honest limitations.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Scale/NFR approval + P8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Demo readiness review</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Clean setup, representative success/failure scenarios, presentation flow, known gaps and release decision.</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Reviewed runbook, clean-install evidence, scenario log and demo/release authorization.</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 order + final review</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CRITICAL SEQUENCING RULE</w:t>
            </w:r>
          </w:p>
          <w:p>
            <w:pPr>
              <w:spacing w:after="0" w:line="240" w:lineRule="auto"/>
            </w:pPr>
            <w:r>
              <w:rPr>
                <w:rFonts w:ascii="Aptos" w:hAnsi="Aptos"/>
                <w:color w:val="17242E"/>
                <w:sz w:val="17"/>
              </w:rPr>
              <w:t>P4–P9 are not open work items. They are future proposals that require the approved dependencies and a separate phase authorization. The presence of their definitions in this document is not a go-ahead.</w:t>
            </w:r>
          </w:p>
        </w:tc>
      </w:tr>
    </w:tbl>
    <w:p>
      <w:pPr>
        <w:spacing w:after="20"/>
      </w:pPr>
    </w:p>
    <w:p>
      <w:pPr>
        <w:pStyle w:val="Heading1"/>
      </w:pPr>
      <w:r>
        <w:t>7. Pre-build planning phases</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r>
              <w:rPr>
                <w:rFonts w:ascii="Aptos" w:hAnsi="Aptos"/>
                <w:b/>
                <w:color w:val="9A6C14"/>
                <w:sz w:val="17"/>
              </w:rPr>
              <w:t>PLANNING ONLY</w:t>
            </w:r>
          </w:p>
          <w:p>
            <w:pPr>
              <w:spacing w:after="0" w:line="240" w:lineRule="auto"/>
            </w:pPr>
            <w:r>
              <w:rPr>
                <w:rFonts w:ascii="Aptos" w:hAnsi="Aptos"/>
                <w:color w:val="17242E"/>
                <w:sz w:val="17"/>
              </w:rPr>
              <w:t>P0–P3 define work products for assessment, boundary decisions, architecture and data-contract approval. They do not grant implementation or data-generation permission. Any phase that would mutate source or environment requires its own explicit order.</w:t>
            </w:r>
          </w:p>
        </w:tc>
      </w:tr>
    </w:tbl>
    <w:p>
      <w:pPr>
        <w:spacing w:after="20"/>
      </w:pPr>
    </w:p>
    <w:p>
      <w:pPr>
        <w:pStyle w:val="Heading2"/>
      </w:pPr>
      <w:r>
        <w:t>P0 — Discovery and requirements reconciliation</w:t>
      </w:r>
    </w:p>
    <w:p>
      <w:pPr/>
      <w:r>
        <w:t>Purpose: Run a traceable, non-mutating discovery pass that surfaces ambiguity and boundary questions before critical rules are frozen.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Master spec and Documents 02/03/04 available; discovery review is explicitly preliminary and non-mutating.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Inventory known requirements, open decisions, contradictions, external inputs and decision owners; prepare targeted questions to support G1 boundary approval. A preliminary report may identify architecture options but must not select a final stack, solver or numerical policy.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source changes, package installs, migrations, external integrations or dataset overwrites during discovery unless separately authorized. Read-only repository/data inspection and validation scripts run outside the project tree may be proposed for approval.</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Preliminary findings/ambiguity matrix; prioritized boundary questions; source-linked contradictions; updated gate snapshot; no decisions silently applied.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Check source coverage and confirm all unresolved items are labeled; technical options are conditional and non-binding.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Critical boundary questions have an owner and next action; unresolved semantics remain pending; report explicitly states it is not the formal G2 assessment.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Pre-G1 discovery step only; does NOT satisfy G2.</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P1 — Boundary and product decision freeze</w:t>
      </w:r>
    </w:p>
    <w:p>
      <w:pPr/>
      <w:r>
        <w:t>Purpose: Turn product-level ambiguity into explicit decisions before implementing behavior whose correctness depends on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Assessment identifies critical decisions; official problem statement if verbatim claims are needed; decision owners available.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Resolve scheduling authority; room vs instructor/cohort conflict scope; hard and soft rules; capacity/facility semantics; intervals/buffers/timezone; preferences/tie-breaks; locks; event allowlist, envelope and fixed limits; affected-set/repair policy; status taxonomy; stop/rollback behavior; permission/publication model.</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weaken a hard invariant to simplify the solver; do not invent thresholds; do not change approved scope through code.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Signed decision log, updated master/supporting spec versions, effective rule/limits table and test implications.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Boundary-value test cases are specified for every adopted rule, enum and numerical limit.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critical decision has APPROVED/REJECTED/DEFERRED-BLOCKING disposition, owner, rationale, date and linked requirements/tests; deferred blocking items exclude dependent work.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 Boundary approval.</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P2 — Formal architecture assessment and approval</w:t>
      </w:r>
    </w:p>
    <w:p>
      <w:pPr/>
      <w:r>
        <w:t>Purpose: Complete the formal assessment after product boundaries are approved, then convert reviewed recommendations into explicit architecture decisions.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boundary approval is recorded; preliminary P0 findings are available; critical source conflicts are resolved or clearly marked as blockers.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Complete the formal Antigravity assessment against the frozen rules: compare topology, runtime/framework, solver family/adapter, independent validator, persistence/snapshots, API contracts, UI, simulation, observability, testing/deployment and security. Return the G2 report first; then prepare ADRs and obtain a separate G3 owner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treat a recommendation as approved; no choice based solely on preference or novelty; no unapproved dependencies, hosted integrations, paid services or hosting commitment.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Formal G2 assessment report with requirement links and trade-offs; completed ADRs; module/dependency diagram; interface inventory; data/API strategy; measurable test plan; threat/operational notes; proposed phased roadmap.</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Design review, requirement-to-component traceability, architecture boundary tests planned, deployment assumptions documented.</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The G2 assessment is reviewed and recorded; architecture/plan selections are then separately approved under G3. Every critical requirement has a responsible component and verification method.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G2 formal assessment review, followed by a distinct G3 architecture/plan approval record.</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P3 — Data contract approval</w:t>
      </w:r>
    </w:p>
    <w:p>
      <w:pPr/>
      <w:r>
        <w:t>Purpose: Establish whether the seven existing seed CSVs are internally consistent and suitable for a bounded prototype, documenting unsupported assumptions before schema-dependent implementation.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Seven seed CSVs and Document 04 available; source timetable PDFs available for sessions.csv verification; data owner/source notes consulted where available.</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Inventory columns, types, IDs, keys, units, provenance and row counts for all seven CSVs; cross-check foreign keys and room/session/time consistency; compare timetable-derived sessions with source PDFs; classify values as verified, inferred, synthetic or unknown; define block/warn/quarantine rules and approve the prototype data profile.</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Do not regenerate, overwrite or silently normalize the supplied CSVs; do not fill unknowns by guessing; do not treat synthetic travel times, demo events/complaints, inferred hall capacities or unverified facility states as campus truth.</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Cross-dataset validation report; per-file profile/counts; schema/data dictionary; provenance/limitations matrix; manifest identifying exact file versions/hashes; documented blockers and allowed prototype handling.</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Run schema, uniqueness, nullability, foreign-key, domain, timetable/time-slot and availability-consistency checks; retain actual outputs. Treat source-derived discrepancies as findings, not automatic corrections.</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prototype data dependency is mapped; critical contradictions are resolved or explicitly block dependent features; data limitations are visible; owner approves the data profile and validation rules.</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G4 — Prototype data-profile approval; any data regeneration/overwrite remains a separate explicit authorization.</w:t>
            </w:r>
            <w:r>
              <w:rPr>
                <w:rFonts w:ascii="Aptos" w:hAnsi="Aptos"/>
                <w:b w:val="0"/>
                <w:color w:val="17242E"/>
                <w:sz w:val="14"/>
              </w:rPr>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8. Authorized implementation phases (future, gated)</w:t>
      </w:r>
    </w:p>
    <w:p>
      <w:pPr/>
      <w:r>
        <w:t>The following implementation phase definitions are scoped planning artifacts only. They intentionally avoid choosing framework names, database products, solver packages, deployment providers, numerical limits, schema fields, or performance thresholds before the relevant approvals.</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FUTURE WORK — NOT AUTHORIZED</w:t>
              <w:br/>
              <w:t>P4–P9 become executable only after their dependencies are satisfied and a Phase Authorization Record grants one bounded phase. Existing seed CSVs may be inspected and validated as explicitly requested; overwriting/regenerating data, publishing and deployment require separate explicit authorization.</w:t>
            </w:r>
            <w:r>
              <w:rPr>
                <w:rFonts w:ascii="Aptos" w:hAnsi="Aptos"/>
                <w:b/>
                <w:color w:val="9D2C2C"/>
                <w:sz w:val="17"/>
              </w:rPr>
            </w:r>
          </w:p>
          <w:p>
            <w:pPr>
              <w:spacing w:after="0" w:line="240" w:lineRule="auto"/>
            </w:pPr>
            <w:r>
              <w:rPr>
                <w:rFonts w:ascii="Aptos" w:hAnsi="Aptos"/>
                <w:color w:val="17242E"/>
                <w:sz w:val="17"/>
              </w:rPr>
            </w:r>
          </w:p>
        </w:tc>
      </w:tr>
    </w:tbl>
    <w:p>
      <w:pPr>
        <w:spacing w:after="20"/>
      </w:pPr>
    </w:p>
    <w:p>
      <w:pPr>
        <w:pStyle w:val="Heading2"/>
      </w:pPr>
      <w:r>
        <w:t>P4 — Build preparation</w:t>
      </w:r>
    </w:p>
    <w:p>
      <w:pPr/>
      <w:r>
        <w:t>Purpose: Establish a reproducible development baseline and the minimum scaffolding necessary for the explicitly authorized prototype vertical slice.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G3 approved; P1 decisions required by scaffolding settled; exact phase order states whether P4 can proceed before G4 and names the permitted non-data work.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Record repository/branch/commit; set up approved language/runtime/tool versions, lockfiles, configuration handling, test/lint/type checks, CI if approved, health/smoke command, architecture checks and developer setup guide.</w:t>
            </w:r>
          </w:p>
        </w:tc>
      </w:tr>
      <w:tr>
        <w:trPr>
          <w:cantSplit/>
        </w:trPr>
        <w:tc>
          <w:tcPr>
            <w:tcW w:type="dxa" w:w="2189"/>
            <w:vAlign w:val="center"/>
            <w:tcMar>
              <w:top w:w="68" w:type="dxa"/>
              <w:start w:w="82" w:type="dxa"/>
              <w:bottom w:w="68" w:type="dxa"/>
              <w:end w:w="82" w:type="dxa"/>
            </w:tcMar>
          </w:tcPr>
          <w:p>
            <w:pPr>
              <w:pStyle w:val="TableText"/>
            </w:pPr>
            <w:r>
              <w:t>Explicit exclusions</w:t>
            </w:r>
            <w:r>
              <w:rPr>
                <w:rFonts w:ascii="Aptos" w:hAnsi="Aptos"/>
                <w:b w:val="0"/>
                <w:color w:val="17242E"/>
                <w:sz w:val="14"/>
              </w:rPr>
            </w:r>
          </w:p>
        </w:tc>
        <w:tc>
          <w:tcPr>
            <w:tcW w:type="dxa" w:w="7603"/>
            <w:vAlign w:val="center"/>
            <w:tcMar>
              <w:top w:w="68" w:type="dxa"/>
              <w:start w:w="82" w:type="dxa"/>
              <w:bottom w:w="68" w:type="dxa"/>
              <w:end w:w="82" w:type="dxa"/>
            </w:tcMar>
          </w:tcPr>
          <w:p>
            <w:pPr>
              <w:pStyle w:val="TableText"/>
            </w:pPr>
            <w:r>
              <w:t>No domain behavior beyond the authorized skeleton; no schema-dependent migrations until the data contract is approved; no seed-file overwrite/regeneration without a separate order; no secret commits; no deployment.</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 environment guide; dependency manifest/lock; smoke-test logs; architecture guard tests; changed-file list.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Clean-checkout install/start/test; dependency and secret scan if tools approved; architecture boundary test.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 setup and smoke tests repeat successfully; no unrelated changes; dependencies and configuration are reviewed; phase acceptance signed.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G5 exact phase authorization, then G6 P4 acceptance.</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P5 — Core correctness vertical slice</w:t>
      </w:r>
    </w:p>
    <w:p>
      <w:pPr/>
      <w:r>
        <w:t>Purpose: Deliver a narrow end-to-end path that validates inputs, binds them to a stable snapshot, produces a candidate, independently validates it and reports truthful status.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boundaries, ADRs and required data/API contracts; a permitted fixture source is approved; exact P5 order lists included requirement IDs.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approved snapshot/input validation, domain constraint checks, allocator abstraction/adapter, independent validator, result taxonomy and structured explanation/report contracts. Persist only according to approved architecture.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dynamic events unless explicitly included; no unapproved UI suite; no false proof of infeasibility; no score-based acceptance of invalid candidates.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Passing unit/integration tests; validator findings; examples for complete/partial/invalid/unknown/failed states; snapshot/rule version evidence; traceability matrix.</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Unit, property/boundary where feasible, validator mutation tests, adapter status normalization, integration, regression SC-01–SC-04, SC-14–SC-18 as applicable.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accepted candidate satisfies all approved hard constraints; incomplete or uncertain outcomes remain accurately labelled; input/snapshot mismatch is detected or handled as specified.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P5 authorization; P5 acceptance before P6.</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P6 — Optimization Engine &amp; Controlled Dynamic Simulation</w:t>
      </w:r>
    </w:p>
    <w:p>
      <w:pPr/>
      <w:r>
        <w:t>Purpose: Establish the mathematical optimization core, metric evaluation suite, and dynamic disruption recovery engine: 1. Formulate room-session allocation as an exact Constraint Programming / Mixed-Integer model (OR-Tools CP-SAT) enforcing hard constraints and minimizing cohort walking time. 2. Implement standardized metric evaluators for cohort walking distance (T_walk), room specialization affinity, and disruption reassignment penalty (D_repair). 3. Implement the dynamic event controller executing the 5 simulation scenarios from events.csv, determining affected session sets atomically, and executing bounded repair that minimizes ripple disruptions. 4. Enforce strict boundaries: all candidates verified independently by IndependentValidator; zero modifications to source CSVs; zero frontend or REST endpoint development (deferred to P7).</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 accepted; event allowlist and numeric bounds approved; event/data schema and time semantics approved; explicit P6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Validate events before mutation; apply events atomically under the approved model; deterministic ordering/idempotency; compute approved affected set; run bounded repair; capture diff, statuses and history; enforce stop conditions.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unapproved event type; no automatic widening of bounds; no unlimited retries; no rewriting published history; no guarantee of complete repair where feasibility is unknown.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Event contract tests, before/after snapshot evidence, impacted-item report, bounded termination logs, rollback/atomicity proof and event/run ids.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r>
              <w:t>SC-05..SC-13, SC-18; closure with feasible alternate (EVT-DEMO-003..005, EVT-SYNTH-CLOSURE-FEASIBLE) and without feasible alternate (EVT-DEMO-001 M601 closure truthfully diagnosed as capacity exhaustion under 100% concurrent lab saturation); invalid target; duplicates; boundary limits; ordering; cancellation/timeout; stale snapshot.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r>
              <w:t>All authorized events have deterministic documented terminal outcomes; infeasible repair (EVT-DEMO-001) is truthfully distinguished from execution failure and from successful recovery (EVT-DEMO-003..005, EVT-SYNTH-CLOSURE-FEASIBLE); previous valid state remains recoverable via atomic rollback.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P6 authorization; gate dependencies include G1/G4 and P5 acceptance.</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P7 — UI integration and reporting</w:t>
      </w:r>
    </w:p>
    <w:p>
      <w:pPr/>
      <w:r>
        <w:t>Purpose: Make the interface an honest representation of backend-supported behavior and expose errors, uncertainty and operational state accessibly.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P5/P6 contracts implemented as applicable; approved screen scope and user/permission model; P7 order lists exact workflows.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Connect actual APIs; implement loading/empty/error/partial/unknown/stale states; show validator results/reasons; distinguish current simulation from published version; implement only approved dashboards, filters, reports and exports.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inert controls presented as functional; no mock-only values presented as live; no unsupported roles, publication actions or export formats; no color-only status.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Screen-to-API map; interaction tests; screenshot/test artifact set; status-state matrix; keyboard/accessibility checks; export validity tests where in scope.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API/UI integration, empty/error/partial/unknown states, authorization checks, keyboard/focus and non-color status tests, SC-related 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visible action has implemented behavior or is clearly disabled/explained; all system result states are represented truthfully; end-to-end tests pass.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P7 authorization; P7 acceptance before benchmark/demo finalization.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P8 — Benchmark and evaluation</w:t>
      </w:r>
    </w:p>
    <w:p>
      <w:pPr/>
      <w:r>
        <w:t>Purpose: Measure correctness, completeness, quality, runtime and disruption without conflating them or making unsupported superiority claims.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scale, environment and metric formulas; baseline definition; comparable input snapshot/rule version strategy; approved seed/repetition protocol; P8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baseline and optimizer harness; store versioned run manifests; calculate approved raw metrics; compare only equivalent trials; report variance/timeouts/incomparability and limitations.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arbitrary performance claims or made-up results; no mixing snapshots/rules; no hiding hard violations inside utility; no fixed threshold invented by implementer.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Raw runs; manifests; formulas/tests; per-scenario table; repeated-run variation; baseline/optimizer comparability checks; limitations and failed attempts.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Metric unit tests; baseline equivalence; repeated runs; timeout handling; SC-16; performance measurements on declared environment.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Metrics are reproducible and interpretable; invalid runs are not scored as valid; non-comparable runs are blocked or labelled; thresholds are met only where approved.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P8 authorization; metric/scale/NFR approval must exist.</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P9 — Demo readiness review</w:t>
      </w:r>
    </w:p>
    <w:p>
      <w:pPr/>
      <w:r>
        <w:t>Purpose: Prove the approved prototype works from a clean setup and present both valid and failure behavior honestly.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P4–P8 accepted as applicable; clean install instructions; approved scenarios/data package; all critical risks/gaps documented; P9 review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Run a rehearsed workflow using controlled fixtures/profiles; demonstrate a feasible case and selected failures/dynamic changes; verify provenance; prepare known-limitations page and operator/demo runbook.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demo-only code paths that bypass validators; no real-campuses claims for synthetic data; no fabricated metrics; no unapproved deployment/publication.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Clean-start logs; scenario execution results; screenshot/recording evidence if needed; risk/gap list; reproducible demo commands; reviewer record.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 install, approved SC matrix, data manifest, full smoke/regression suite, actual backend check and manual review.</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All required demo scenarios pass or deviations are explicitly accepted; no critical correctness defect remains; owner signs a demo/release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Explicit demo/release authorization; does not imply production deployment permission.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9. Required scope envelope for every phase</w:t>
      </w:r>
    </w:p>
    <w:p>
      <w:pPr/>
      <w:r>
        <w:t>Before any phase starts, the authorization form must define a narrow envelope. Missing fields are blocking, not optional documentation.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901"/>
            <w:vAlign w:val="center"/>
            <w:tcMar>
              <w:top w:w="68" w:type="dxa"/>
              <w:start w:w="82" w:type="dxa"/>
              <w:bottom w:w="68" w:type="dxa"/>
              <w:end w:w="82" w:type="dxa"/>
            </w:tcMar>
            <w:shd w:fill="17324D"/>
          </w:tcPr>
          <w:p>
            <w:pPr>
              <w:pStyle w:val="TableText"/>
            </w:pPr>
            <w:r/>
            <w:r>
              <w:rPr>
                <w:rFonts w:ascii="Aptos" w:hAnsi="Aptos"/>
                <w:b/>
                <w:color w:val="FFFFFF"/>
                <w:sz w:val="15"/>
              </w:rPr>
              <w:t>Required field</w:t>
            </w:r>
          </w:p>
        </w:tc>
        <w:tc>
          <w:tcPr>
            <w:tcW w:type="dxa" w:w="4464"/>
            <w:vAlign w:val="center"/>
            <w:tcMar>
              <w:top w:w="68" w:type="dxa"/>
              <w:start w:w="82" w:type="dxa"/>
              <w:bottom w:w="68" w:type="dxa"/>
              <w:end w:w="82" w:type="dxa"/>
            </w:tcMar>
            <w:shd w:fill="17324D"/>
          </w:tcPr>
          <w:p>
            <w:pPr>
              <w:pStyle w:val="TableText"/>
            </w:pPr>
            <w:r/>
            <w:r>
              <w:rPr>
                <w:rFonts w:ascii="Aptos" w:hAnsi="Aptos"/>
                <w:b/>
                <w:color w:val="FFFFFF"/>
                <w:sz w:val="15"/>
              </w:rPr>
              <w:t>What must be recorded</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Why it is mandatory</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Phase identity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P-ID, name, document/plan version, order ID, approver, approval timestamp and expiry/stop condition.</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Avoids ambiguous blanket authorization.</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Source baseline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Repository URL/path, branch, commit/tag/hash, dirty working-tree status, input-document versions.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Makes changes and test results reproducible.</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Included scope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Exact requirements/decision IDs and behaviors to implement.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Defines the authorized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Excluded scope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Nearby features, data or integrations not included; explicit no-go items.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opportunistic expansion.</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Allowed mutation surface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Expected files/modules, dependencies/config changes, data/schema changes, external services and environment actions.</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side effects reviewable.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Dependencies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Approved decisions/contracts, data fixture/profile, credentials, external tools and predecessor phase acceptance.</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work proceeding on unresolved assumptions.</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Verification plan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Commands, test levels, scenarios, expected evidence and test environment.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“done” testable.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Exact pass/fail rules; numeric values only from approved decisions.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retrospective goal shifting.</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Rollback/recovery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How to return to baseline, recover prior state or disable the phase if criteria fail.</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Limits impact of failed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Reporting</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Changed files, deviations, actual commands/results, known gaps, decisions and next blockers.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Creates audit trail.</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Reviewer and decision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Who reviews evidence and how accepted/rejected/blocked status is recorded.</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Ensures the agent cannot self-approve.</w:t>
            </w:r>
          </w:p>
        </w:tc>
      </w:tr>
    </w:tbl>
    <w:p>
      <w:pPr>
        <w:spacing w:after="20"/>
      </w:pPr>
    </w:p>
    <w:p>
      <w:r>
        <w:br w:type="page"/>
      </w:r>
    </w:p>
    <w:p>
      <w:pPr>
        <w:pStyle w:val="Heading1"/>
      </w:pPr>
      <w:r>
        <w:t>10. Requirement-to-phase traceability map</w:t>
      </w:r>
    </w:p>
    <w:p>
      <w:pPr/>
      <w:r>
        <w:t>The stable requirement prefixes below are inherited from the Master Specification / architecture design. They summarize the main phase coverage; detailed test IDs and any finer-grained requirement IDs must be taken from the approved current source documents, not invented for convenience.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Requirement family</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Primary phase(s)</w:t>
            </w:r>
          </w:p>
        </w:tc>
        <w:tc>
          <w:tcPr>
            <w:tcW w:type="dxa" w:w="5760"/>
            <w:vAlign w:val="center"/>
            <w:tcMar>
              <w:top w:w="68" w:type="dxa"/>
              <w:start w:w="82" w:type="dxa"/>
              <w:bottom w:w="68" w:type="dxa"/>
              <w:end w:w="82" w:type="dxa"/>
            </w:tcMar>
            <w:shd w:fill="17324D"/>
          </w:tcPr>
          <w:p>
            <w:pPr>
              <w:pStyle w:val="TableText"/>
            </w:pPr>
            <w:r/>
            <w:r>
              <w:rPr>
                <w:rFonts w:ascii="Aptos" w:hAnsi="Aptos"/>
                <w:b/>
                <w:color w:val="FFFFFF"/>
                <w:sz w:val="15"/>
              </w:rPr>
              <w:t>Minimum verification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FR-DAT-001..005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P3, P5</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Schema/source contract tests; malformed records; stable IDs/foreign keys; snapshot consistency; approved source-data handling.</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FR-ROOM-001..005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Capacity/facility/status/availability logic, edits and impact revalidation; UI reflects actual validated state.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FR-SES-001..005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P3, P5, P6</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Occurrence/time/demand/recurrence/lock decisions, interval edges, update and revalidation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FR-ALLOC-001..008</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Allocator/validator boundary; hard-rule validation; result taxonomy; explanation; deterministic tie-breaking per approved policy.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FR-SIM-001..008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P6, P7</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Allowlist/envelope/atomicity/idempotency/ordering/limits/affected-set/diff/history/termination.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FR-MET-001..005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P8,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Formula tests; correctness vs quality separation; comparable-run checks; export accuracy.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NFR and approval gates</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P2, P4, P8, P9</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Measurable acceptance thresholds; clean setup; reproducibility; security/permissions; gate audit.</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UI screen inventory / UI interactions</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P7, P9</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Screen-to-API map; action-state coverage; accessibility and loading/error/empty/partial state tests.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SC-01..SC-18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P5–P9, as applicable</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Versioned fixtures and expected outcome/finding behavior; actual execution results attached to phase evidence.</w:t>
            </w:r>
          </w:p>
        </w:tc>
      </w:tr>
    </w:tbl>
    <w:p>
      <w:pPr>
        <w:spacing w:after="20"/>
      </w:pPr>
    </w:p>
    <w:p>
      <w:r>
        <w:br w:type="page"/>
      </w:r>
    </w:p>
    <w:p>
      <w:pPr>
        <w:pStyle w:val="Heading1"/>
      </w:pPr>
      <w:r>
        <w:t>11. Required scenario coverage across the roadmap</w:t>
      </w:r>
    </w:p>
    <w:p>
      <w:pPr/>
      <w:r>
        <w:t>The source-defined scenario IDs are retained. The phase mapping below is a suggested minimum and must be reconciled with the approved test plan and actual module ownership.</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907"/>
            <w:vAlign w:val="center"/>
            <w:tcMar>
              <w:top w:w="68" w:type="dxa"/>
              <w:start w:w="82" w:type="dxa"/>
              <w:bottom w:w="68" w:type="dxa"/>
              <w:end w:w="82" w:type="dxa"/>
            </w:tcMar>
            <w:shd w:fill="17324D"/>
          </w:tcPr>
          <w:p>
            <w:pPr>
              <w:pStyle w:val="TableText"/>
            </w:pPr>
            <w:r/>
            <w:r>
              <w:rPr>
                <w:rFonts w:ascii="Aptos" w:hAnsi="Aptos"/>
                <w:b/>
                <w:color w:val="FFFFFF"/>
                <w:sz w:val="15"/>
              </w:rPr>
              <w:t>Scenario</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Name</w:t>
            </w:r>
          </w:p>
        </w:tc>
        <w:tc>
          <w:tcPr>
            <w:tcW w:type="dxa" w:w="1512"/>
            <w:vAlign w:val="center"/>
            <w:tcMar>
              <w:top w:w="68" w:type="dxa"/>
              <w:start w:w="82" w:type="dxa"/>
              <w:bottom w:w="68" w:type="dxa"/>
              <w:end w:w="82" w:type="dxa"/>
            </w:tcMar>
            <w:shd w:fill="17324D"/>
          </w:tcPr>
          <w:p>
            <w:pPr>
              <w:pStyle w:val="TableText"/>
            </w:pPr>
            <w:r/>
            <w:r>
              <w:rPr>
                <w:rFonts w:ascii="Aptos" w:hAnsi="Aptos"/>
                <w:b/>
                <w:color w:val="FFFFFF"/>
                <w:sz w:val="15"/>
              </w:rPr>
              <w:t>Minimum phase(s)</w:t>
            </w:r>
          </w:p>
        </w:tc>
        <w:tc>
          <w:tcPr>
            <w:tcW w:type="dxa" w:w="4997"/>
            <w:vAlign w:val="center"/>
            <w:tcMar>
              <w:top w:w="68" w:type="dxa"/>
              <w:start w:w="82" w:type="dxa"/>
              <w:bottom w:w="68" w:type="dxa"/>
              <w:end w:w="82" w:type="dxa"/>
            </w:tcMar>
            <w:shd w:fill="17324D"/>
          </w:tcPr>
          <w:p>
            <w:pPr>
              <w:pStyle w:val="TableText"/>
            </w:pPr>
            <w:r/>
            <w:r>
              <w:rPr>
                <w:rFonts w:ascii="Aptos" w:hAnsi="Aptos"/>
                <w:b/>
                <w:color w:val="FFFFFF"/>
                <w:sz w:val="15"/>
              </w:rPr>
              <w:t>Acceptance evidence summary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Ordinary feasible baseline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P7, P8,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Complete-valid result, validator report and metrics.</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Capacity-tight competition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Valid complete or truthful partial/infeasible/unknown; no capacity violation.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Mandatory facility limited to subset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Only suitable operational rooms assigned.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Overlapping sessions, one candidate room</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No double-booking; truthful unresolved demand/status.</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Room closure with feasible alternate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Event state, validated repair and before/after diff.</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Room closure without alternate</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Event vs repair outcomes distinguished; impacted items marked; published history retained.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Facility failure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Revalidation; unsuitable assignment never accepted.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Enrollment exceeds assigned capacity</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Assignment invalidated, repaired or marked unresolved.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Time change overlaps booking</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Approved event semantics respected; never silently keep conflict.</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Unknown target or invalid payload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Rejected before mutation with reason.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event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No unintended second application; approved duplicate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Event/horizon/runtime limit reached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Explicit limit status; no auto-expansion.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Equal-effective-time interactions</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Deterministic order or explicit rejection per approved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Optimizer exceeds runtime without proof</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Unknown/timeout, not proof of infeasibility.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Candidate contains a hard violation</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INVALID_CANDIDATE; cannot be presented as valid.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Baseline/optimizer versions differ</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Comparison blocked or marked incomparable.</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key/missing reference in data</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P3, 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Validation findings and approved block/quarantine behavior.</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Input edited during run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Stale snapshot detected or handled by approved policy.</w:t>
            </w:r>
          </w:p>
        </w:tc>
      </w:tr>
    </w:tbl>
    <w:p>
      <w:pPr>
        <w:spacing w:after="20"/>
      </w:pPr>
    </w:p>
    <w:p>
      <w:r>
        <w:br w:type="page"/>
      </w:r>
    </w:p>
    <w:p>
      <w:pPr>
        <w:pStyle w:val="Heading1"/>
      </w:pPr>
      <w:r>
        <w:t>12. Verification and evidence policy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Test layer</w:t>
            </w:r>
          </w:p>
        </w:tc>
        <w:tc>
          <w:tcPr>
            <w:tcW w:type="dxa" w:w="3816"/>
            <w:vAlign w:val="center"/>
            <w:tcMar>
              <w:top w:w="68" w:type="dxa"/>
              <w:start w:w="82" w:type="dxa"/>
              <w:bottom w:w="68" w:type="dxa"/>
              <w:end w:w="82" w:type="dxa"/>
            </w:tcMar>
            <w:shd w:fill="17324D"/>
          </w:tcPr>
          <w:p>
            <w:pPr>
              <w:pStyle w:val="TableText"/>
            </w:pPr>
            <w:r/>
            <w:r>
              <w:rPr>
                <w:rFonts w:ascii="Aptos" w:hAnsi="Aptos"/>
                <w:b/>
                <w:color w:val="FFFFFF"/>
                <w:sz w:val="15"/>
              </w:rPr>
              <w:t>Minimum purpose</w:t>
            </w:r>
          </w:p>
        </w:tc>
        <w:tc>
          <w:tcPr>
            <w:tcW w:type="dxa" w:w="4104"/>
            <w:vAlign w:val="center"/>
            <w:tcMar>
              <w:top w:w="68" w:type="dxa"/>
              <w:start w:w="82" w:type="dxa"/>
              <w:bottom w:w="68" w:type="dxa"/>
              <w:end w:w="82" w:type="dxa"/>
            </w:tcMar>
            <w:shd w:fill="17324D"/>
          </w:tcPr>
          <w:p>
            <w:pPr>
              <w:pStyle w:val="TableText"/>
            </w:pPr>
            <w:r/>
            <w:r>
              <w:rPr>
                <w:rFonts w:ascii="Aptos" w:hAnsi="Aptos"/>
                <w:b/>
                <w:color w:val="FFFFFF"/>
                <w:sz w:val="15"/>
              </w:rPr>
              <w:t>Evidence required before phase acceptance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Unit/domain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Time interval comparisons, capacities, facilities, event payload/enums, status mapping, metric formulas.</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Named test command and actual output; boundary inputs; expected/actual result records.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Independent validator</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Re-check every approved hard constraint against exact snapshot/rule versions.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Positive/negative examples; one-hard-violation rejection; report linked to candidate and version.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Solver/adapter</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Input/output mapping, timeout/cancel/incumbent handling and outcome normalization.</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Adapter contract results; timeout is not infeasibility; model/domain equivalence cases as applicable.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Integration</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Snapshot → allocator → validator → persistence → API → metrics.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Stable run/snapshot/rules IDs; persisted results/reports; error path evidence.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Simulation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Event validation, atomicity, order, idempotency, affected set, repair, diff, rollback/history.</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SC event suite; before/after evidence; termination state; no unexpected side effect.</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Regression/scenario</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Keep source-defined SC-01–SC-18 repeatable and versioned.</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Scenario-by-scenario result log; any deviation and disposition.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Performance/benchmark</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Measure only on approved scale and declared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Raw measurements, repetitions, environment/config identifiers, timeouts and variance.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UI/end-to-end</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Verify real backend behavior and honest status presentation.</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Screens/actions mapped to supported API; loading/empty/error/partial/unknown/stale states.</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Clean-install/deployment</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Reproduce setup in the approved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Fresh setup log; config instructions; dependency record; smoke and test commands.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Accessibility/security</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Accessibility and trust-boundary controls appropriate to approved product/actor model.</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Keyboard/status checks, authorization tests, input-validation and secret/config review as scoped.</w:t>
            </w:r>
          </w:p>
        </w:tc>
      </w:tr>
    </w:tbl>
    <w:p>
      <w:pPr>
        <w:spacing w:after="20"/>
      </w:pPr>
    </w:p>
    <w:p>
      <w:pPr>
        <w:pStyle w:val="Heading2"/>
      </w:pPr>
      <w:r>
        <w:t>12.1 Evidence integrity rules</w:t>
      </w:r>
    </w:p>
    <w:p>
      <w:pPr>
        <w:pStyle w:val="BulletTight"/>
        <w:ind w:left="331" w:hanging="202"/>
      </w:pPr>
      <w:r>
        <w:t>• Report only tests actually executed, with exact command, environment and observed result.</w:t>
      </w:r>
    </w:p>
    <w:p>
      <w:pPr>
        <w:pStyle w:val="BulletTight"/>
        <w:ind w:left="331" w:hanging="202"/>
      </w:pPr>
      <w:r>
        <w:t>• Keep failures visible; do not omit an inconvenient failing scenario from the report.</w:t>
      </w:r>
    </w:p>
    <w:p>
      <w:pPr>
        <w:pStyle w:val="BulletTight"/>
        <w:ind w:left="331" w:hanging="202"/>
      </w:pPr>
      <w:r>
        <w:t>• Distinguish not run, blocked, failed, passed, flaky and not applicable with rationale.</w:t>
      </w:r>
    </w:p>
    <w:p>
      <w:pPr>
        <w:pStyle w:val="BulletTight"/>
        <w:ind w:left="331" w:hanging="202"/>
      </w:pPr>
      <w:r>
        <w:t>• If a test is changed or skipped, link the reason and required approval; do not silently reduce coverage.</w:t>
      </w:r>
    </w:p>
    <w:p>
      <w:pPr>
        <w:pStyle w:val="BulletTight"/>
        <w:ind w:left="331" w:hanging="202"/>
      </w:pPr>
      <w:r>
        <w:t>• Numeric thresholds must come from approved NFR/OD records and match the recorded hardware/runtime/data profile.</w:t>
      </w:r>
    </w:p>
    <w:p>
      <w:pPr>
        <w:pStyle w:val="BulletTight"/>
        <w:ind w:left="331" w:hanging="202"/>
      </w:pPr>
      <w:r>
        <w:t>• Preserve versioned raw output or stable evidence references for benchmark results and important correctness tests.</w:t>
      </w:r>
    </w:p>
    <w:p>
      <w:r>
        <w:br w:type="page"/>
      </w:r>
    </w:p>
    <w:p>
      <w:pPr>
        <w:pStyle w:val="Heading1"/>
      </w:pPr>
      <w:r>
        <w:t>13. Definition of Done for each authorized phase</w:t>
      </w:r>
    </w:p>
    <w:p>
      <w:pPr>
        <w:pStyle w:val="BulletTight"/>
        <w:ind w:left="331" w:hanging="202"/>
      </w:pPr>
      <w:r>
        <w:t>☐ All scope items and requirement IDs in the phase order are implemented or have a recorded approved deferral.</w:t>
      </w:r>
    </w:p>
    <w:p>
      <w:pPr>
        <w:pStyle w:val="BulletTight"/>
        <w:ind w:left="331" w:hanging="202"/>
      </w:pPr>
      <w:r>
        <w:t>☐ No unapproved requirement, schema, dependency, service, configuration surface or product feature was added.</w:t>
      </w:r>
    </w:p>
    <w:p>
      <w:pPr>
        <w:pStyle w:val="BulletTight"/>
        <w:ind w:left="331" w:hanging="202"/>
      </w:pPr>
      <w:r>
        <w:t>☐ All phase-required tests were executed; actual results and failures are reported honestly.</w:t>
      </w:r>
    </w:p>
    <w:p>
      <w:pPr>
        <w:pStyle w:val="BulletTight"/>
        <w:ind w:left="331" w:hanging="202"/>
      </w:pPr>
      <w:r>
        <w:t>☐ Independent hard-constraint validation is preserved wherever allocation candidates are created or accepted.</w:t>
      </w:r>
    </w:p>
    <w:p>
      <w:pPr>
        <w:pStyle w:val="BulletTight"/>
        <w:ind w:left="331" w:hanging="202"/>
      </w:pPr>
      <w:r>
        <w:t>☐ Outcome taxonomy is not collapsed: invalid candidate, partial completeness, infeasibility proof, feasibility unknown, execution failure and cancellation remain distinct as applicable.</w:t>
      </w:r>
    </w:p>
    <w:p>
      <w:pPr>
        <w:pStyle w:val="BulletTight"/>
        <w:ind w:left="331" w:hanging="202"/>
      </w:pPr>
      <w:r>
        <w:t>☐ Configuration, source snapshot, rule version, data profile, seed and environment are identifiable where relevant.</w:t>
      </w:r>
    </w:p>
    <w:p>
      <w:pPr>
        <w:pStyle w:val="BulletTight"/>
        <w:ind w:left="331" w:hanging="202"/>
      </w:pPr>
      <w:r>
        <w:t>☐ Repository diff and changed-file list are reviewed; unrelated changes are removed or separately approved.</w:t>
      </w:r>
    </w:p>
    <w:p>
      <w:pPr>
        <w:pStyle w:val="BulletTight"/>
        <w:ind w:left="331" w:hanging="202"/>
      </w:pPr>
      <w:r>
        <w:t>☐ Documentation, setup instructions, tests, ADR/decision log, risk register and traceability are updated only to reflect approved behavior.</w:t>
      </w:r>
    </w:p>
    <w:p>
      <w:pPr>
        <w:pStyle w:val="BulletTight"/>
        <w:ind w:left="331" w:hanging="202"/>
      </w:pPr>
      <w:r>
        <w:t>☐ Known issues, limitations and skipped tests are disclosed with impact and next action.</w:t>
      </w:r>
    </w:p>
    <w:p>
      <w:pPr>
        <w:pStyle w:val="BulletTight"/>
        <w:ind w:left="331" w:hanging="202"/>
      </w:pPr>
      <w:r>
        <w:t>☐ Phase reviewer records ACCEPTED, REJECTED or BLOCKED and references the evidence; acceptance does not authorize the next phase.</w:t>
      </w:r>
    </w:p>
    <w:p>
      <w:r>
        <w:br w:type="page"/>
      </w:r>
    </w:p>
    <w:p>
      <w:pPr>
        <w:pStyle w:val="Heading1"/>
      </w:pPr>
      <w:r>
        <w:t>14. Repository, dependencies and environment controls</w:t>
      </w:r>
    </w:p>
    <w:p>
      <w:pPr/>
      <w:r>
        <w:t>Use the stack already present in the repository if it is viable; avoid replacing technologies or introducing new services without a clear need. Antigravity should recommend the smallest practical implementation path and explain any proposed dependency before adding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728"/>
            <w:vAlign w:val="center"/>
            <w:tcMar>
              <w:top w:w="68" w:type="dxa"/>
              <w:start w:w="82" w:type="dxa"/>
              <w:bottom w:w="68" w:type="dxa"/>
              <w:end w:w="82" w:type="dxa"/>
            </w:tcMar>
            <w:shd w:fill="17324D"/>
          </w:tcPr>
          <w:p>
            <w:pPr>
              <w:pStyle w:val="TableText"/>
            </w:pPr>
            <w:r/>
            <w:r>
              <w:rPr>
                <w:rFonts w:ascii="Aptos" w:hAnsi="Aptos"/>
                <w:b/>
                <w:color w:val="FFFFFF"/>
                <w:sz w:val="15"/>
              </w:rPr>
              <w:t>Area</w:t>
            </w:r>
          </w:p>
        </w:tc>
        <w:tc>
          <w:tcPr>
            <w:tcW w:type="dxa" w:w="5400"/>
            <w:vAlign w:val="center"/>
            <w:tcMar>
              <w:top w:w="68" w:type="dxa"/>
              <w:start w:w="82" w:type="dxa"/>
              <w:bottom w:w="68" w:type="dxa"/>
              <w:end w:w="82" w:type="dxa"/>
            </w:tcMar>
            <w:shd w:fill="17324D"/>
          </w:tcPr>
          <w:p>
            <w:pPr>
              <w:pStyle w:val="TableText"/>
            </w:pPr>
            <w:r/>
            <w:r>
              <w:rPr>
                <w:rFonts w:ascii="Aptos" w:hAnsi="Aptos"/>
                <w:b/>
                <w:color w:val="FFFFFF"/>
                <w:sz w:val="15"/>
              </w:rPr>
              <w:t>Required control</w:t>
            </w:r>
          </w:p>
        </w:tc>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Approval / notes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Repository baseline</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Record canonical location, branch, commit/hash and clean/dirty state before work; keep changes reviewable.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Repository and workflow model pending approved architecture.</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Runtime/toolchain</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Pin approved versions and document setup/test commands.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Exact versions are not specified by this document.</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Dependencies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Use a reviewed manifest/lockfile where supported; justify each direct dependency; avoid silent install/upgrade.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Changes listed in phase order.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Configuration/secrets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Separate safe configuration from secrets; do not commit credentials; document required variables without exposing values.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Deployment/user model informs exact controls.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Database/migrations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Only after approved schema/persistence design; migrations versioned and testable; backup/rollback expectations documented.</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Do not create a guessed schema.</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Dataset artifacts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Only approved profile/version; keep source/provenance/manifest and generated output distinct; validate before use.</w:t>
            </w:r>
          </w:p>
        </w:tc>
        <w:tc>
          <w:tcPr>
            <w:tcW w:type="dxa" w:w="2664"/>
            <w:vAlign w:val="center"/>
            <w:tcMar>
              <w:top w:w="68" w:type="dxa"/>
              <w:start w:w="82" w:type="dxa"/>
              <w:bottom w:w="68" w:type="dxa"/>
              <w:end w:w="82" w:type="dxa"/>
            </w:tcMar>
            <w:shd w:fill="F2F6F9"/>
          </w:tcPr>
          <w:p>
            <w:pPr>
              <w:pStyle w:val="TableText"/>
            </w:pPr>
            <w:r>
              <w:t>Seed CSVs exist; do not regenerate, overwrite or treat synthetic/unverified values as verified without explicit approval.</w:t>
            </w:r>
            <w:r>
              <w:rPr>
                <w:rFonts w:ascii="Aptos" w:hAnsi="Aptos"/>
                <w:b w:val="0"/>
                <w:color w:val="17242E"/>
                <w:sz w:val="14"/>
              </w:rPr>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Logging/diagnostics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Stable request/run/event/snapshot identifiers; no sensitive data beyond approved need; capture terminal statuses.</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Observability details follow ADR.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External calls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No network/service integration unless listed in approved plan; explain required access and data sent.</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No implicit cloud/API use.</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Build/deploy</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No production/deployment mutation under a development phase order. Demo/release permissions require separate approval.</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Deploy target not selected.</w:t>
            </w:r>
          </w:p>
        </w:tc>
      </w:tr>
    </w:tbl>
    <w:p>
      <w:pPr>
        <w:spacing w:after="20"/>
      </w:pPr>
    </w:p>
    <w:p>
      <w:pPr>
        <w:pStyle w:val="Heading1"/>
      </w:pPr>
      <w:r>
        <w:t>15. Roles, responsibility and approval authority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Role</w:t>
            </w:r>
          </w:p>
        </w:tc>
        <w:tc>
          <w:tcPr>
            <w:tcW w:type="dxa" w:w="4176"/>
            <w:vAlign w:val="center"/>
            <w:tcMar>
              <w:top w:w="68" w:type="dxa"/>
              <w:start w:w="82" w:type="dxa"/>
              <w:bottom w:w="68" w:type="dxa"/>
              <w:end w:w="82" w:type="dxa"/>
            </w:tcMar>
            <w:shd w:fill="17324D"/>
          </w:tcPr>
          <w:p>
            <w:pPr>
              <w:pStyle w:val="TableText"/>
            </w:pPr>
            <w:r/>
            <w:r>
              <w:rPr>
                <w:rFonts w:ascii="Aptos" w:hAnsi="Aptos"/>
                <w:b/>
                <w:color w:val="FFFFFF"/>
                <w:sz w:val="15"/>
              </w:rPr>
              <w:t>Responsible for</w:t>
            </w:r>
          </w:p>
        </w:tc>
        <w:tc>
          <w:tcPr>
            <w:tcW w:type="dxa" w:w="3528"/>
            <w:vAlign w:val="center"/>
            <w:tcMar>
              <w:top w:w="68" w:type="dxa"/>
              <w:start w:w="82" w:type="dxa"/>
              <w:bottom w:w="68" w:type="dxa"/>
              <w:end w:w="82" w:type="dxa"/>
            </w:tcMar>
            <w:shd w:fill="17324D"/>
          </w:tcPr>
          <w:p>
            <w:pPr>
              <w:pStyle w:val="TableText"/>
            </w:pPr>
            <w:r/>
            <w:r>
              <w:rPr>
                <w:rFonts w:ascii="Aptos" w:hAnsi="Aptos"/>
                <w:b/>
                <w:color w:val="FFFFFF"/>
                <w:sz w:val="15"/>
              </w:rPr>
              <w:t>Must not do</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Project owner/team</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Approve product boundaries, hard invariants, numerical limits, decisions, architecture, data contract, phase scope and acceptance.</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Treat an AI recommendation as approved without recording a decision.</w:t>
            </w:r>
          </w:p>
        </w:tc>
      </w:tr>
      <w:tr>
        <w:trPr>
          <w:cantSplit/>
        </w:trPr>
        <w:tc>
          <w:tcPr>
            <w:tcW w:type="dxa" w:w="2088"/>
            <w:vAlign w:val="center"/>
            <w:tcMar>
              <w:top w:w="68" w:type="dxa"/>
              <w:start w:w="82" w:type="dxa"/>
              <w:bottom w:w="68" w:type="dxa"/>
              <w:end w:w="82" w:type="dxa"/>
            </w:tcMar>
            <w:shd w:fill="F2F6F9"/>
          </w:tcPr>
          <w:p>
            <w:pPr>
              <w:pStyle w:val="TableText"/>
            </w:pPr>
            <w:r>
              <w:t>Antigravity — discovery/assessment</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Inspect the actual repository and current project documents; inventory and cross-validate the seven CSVs; verify timetable-derived sessions where feasible; recommend the smallest viable prototype and surface blocking decisions.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Do not treat recommendations as approval, conceal data limitations, overwrite seed data, or make unapproved source/environment changes.</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Antigravity — implementation mode, if later authorized</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Perform only the specifically authorized phase against named baseline; report changes, tests, failures and deviations.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Expand scope, change hard constraints, silently add dependencies or proceed to next phase.</w:t>
            </w:r>
          </w:p>
        </w:tc>
      </w:tr>
      <w:tr>
        <w:trPr>
          <w:cantSplit/>
        </w:trPr>
        <w:tc>
          <w:tcPr>
            <w:tcW w:type="dxa" w:w="2088"/>
            <w:vAlign w:val="center"/>
            <w:tcMar>
              <w:top w:w="68" w:type="dxa"/>
              <w:start w:w="82" w:type="dxa"/>
              <w:bottom w:w="68" w:type="dxa"/>
              <w:end w:w="82" w:type="dxa"/>
            </w:tcMar>
            <w:shd w:fill="F2F6F9"/>
          </w:tcPr>
          <w:p>
            <w:pPr>
              <w:pStyle w:val="TableText"/>
            </w:pPr>
            <w:r>
              <w:t>Dataset/source owner</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Clarify source PDFs, CSV assumptions, inferred/synthetic fields, units, scope and known limitations; review validation findings.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Override product constraints or unilaterally approve project-level policy.</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Implement approved task and maintain traceability/testability.</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Waive failed tests or create new acceptance criteria without approval.</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Validator/test owner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Define/run approved checks, retain evidence and identify defects.</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Waive mandatory constraints or relabel a failed candidate as valid.</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Reviewer/evaluator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Independently inspect diffs, evidence, acceptance criteria and known gaps.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Assume unreported tests passed or infer authorization from completion.</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Demo/release approver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Approve only the requested demo/release extent after evidence review.</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Imply production readiness from a successful prototype demonstration.</w:t>
            </w:r>
          </w:p>
        </w:tc>
      </w:tr>
    </w:tbl>
    <w:p>
      <w:pPr>
        <w:spacing w:after="20"/>
      </w:pPr>
    </w:p>
    <w:p>
      <w:pPr>
        <w:pStyle w:val="Heading1"/>
      </w:pPr>
      <w:r>
        <w:t>16. Change control and stop-work triggers</w:t>
      </w:r>
    </w:p>
    <w:p>
      <w:pPr>
        <w:pStyle w:val="Heading2"/>
      </w:pPr>
      <w:r>
        <w:t>16.1 Required change-request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Required content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Change ID and requester</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Stable ID, date, requester, urgency and current status.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Reason/evidence</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Problem, data point, test failure, stakeholder request or architecture evidence motivating the change.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Affected authority</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Master requirement IDs, OD/ADR IDs, data contract, phase order, test cases, metric definitions and user-visible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Invariant and risk review</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Hard constraints, event bounds, state/history, security, reproducibility, performance and demo impact.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Options and trade-offs</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At least viable alternatives where applicable; costs and consequences.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Disposition</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Approved/rejected/deferred, approver, date, rationale and superseded records.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Follow-through</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Version updates, tests/regression, migration or rollback, phase authorization amendment and communication.</w:t>
            </w:r>
          </w:p>
        </w:tc>
      </w:tr>
    </w:tbl>
    <w:p>
      <w:pPr>
        <w:spacing w:after="20"/>
      </w:pPr>
    </w:p>
    <w:p>
      <w:pPr>
        <w:pStyle w:val="Heading2"/>
      </w:pPr>
      <w:r>
        <w:t>16.2 Stop and ask immediately if</w:t>
      </w:r>
    </w:p>
    <w:p>
      <w:pPr>
        <w:pStyle w:val="BulletTight"/>
        <w:ind w:left="331" w:hanging="202"/>
      </w:pPr>
      <w:r>
        <w:t>• Two source documents conflict on scope, schema, time semantics, constraints, status outcomes or gate order.</w:t>
      </w:r>
    </w:p>
    <w:p>
      <w:pPr>
        <w:pStyle w:val="BulletTight"/>
        <w:ind w:left="331" w:hanging="202"/>
      </w:pPr>
      <w:r>
        <w:t>• A supposedly required implementation choice lacks approved evidence or materially changes scope/cost/security.</w:t>
      </w:r>
    </w:p>
    <w:p>
      <w:pPr>
        <w:pStyle w:val="BulletTight"/>
        <w:ind w:left="331" w:hanging="202"/>
      </w:pPr>
      <w:r>
        <w:t>• A proposed fix requires weakening a hard constraint, widening a simulation bound or changing an acceptance threshold.</w:t>
      </w:r>
    </w:p>
    <w:p>
      <w:pPr>
        <w:pStyle w:val="BulletTight"/>
        <w:ind w:left="331" w:hanging="202"/>
      </w:pPr>
      <w:r>
        <w:t>• The dataset document is unavailable or inconsistent for a feature that depends on its fields/units/time rules.</w:t>
      </w:r>
    </w:p>
    <w:p>
      <w:pPr>
        <w:pStyle w:val="BulletTight"/>
        <w:ind w:left="331" w:hanging="202"/>
      </w:pPr>
      <w:r>
        <w:t>• The baseline is dirty/unknown, a destructive migration or external side effect is proposed, or rollback cannot be explained.</w:t>
      </w:r>
    </w:p>
    <w:p>
      <w:pPr>
        <w:pStyle w:val="BulletTight"/>
        <w:ind w:left="331" w:hanging="202"/>
      </w:pPr>
      <w:r>
        <w:t>• A candidate has a hard-rule failure, independent validation is missing, or test/evidence claims cannot be reproduced.</w:t>
      </w:r>
    </w:p>
    <w:p>
      <w:pPr>
        <w:pStyle w:val="BulletTight"/>
        <w:ind w:left="331" w:hanging="202"/>
      </w:pPr>
      <w:r>
        <w:t>• A timeout is being represented as infeasibility, a partial result as complete, or an applied event as successful repair without evidence.</w:t>
      </w:r>
    </w:p>
    <w:p>
      <w:pPr>
        <w:pStyle w:val="BulletTight"/>
        <w:ind w:left="331" w:hanging="202"/>
      </w:pPr>
      <w:r>
        <w:t>• The current phase would exceed its allowed files, dependencies, output path or permission boundary.</w:t>
      </w:r>
    </w:p>
    <w:p>
      <w:r>
        <w:br w:type="page"/>
      </w:r>
    </w:p>
    <w:p>
      <w:pPr>
        <w:pStyle w:val="Heading1"/>
      </w:pPr>
      <w:r>
        <w:t>17. Delivery risk register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893"/>
            <w:vAlign w:val="center"/>
            <w:tcMar>
              <w:top w:w="68" w:type="dxa"/>
              <w:start w:w="82" w:type="dxa"/>
              <w:bottom w:w="68" w:type="dxa"/>
              <w:end w:w="82" w:type="dxa"/>
            </w:tcMar>
            <w:shd w:fill="17324D"/>
          </w:tcPr>
          <w:p>
            <w:pPr>
              <w:pStyle w:val="TableText"/>
            </w:pPr>
            <w:r/>
            <w:r>
              <w:rPr>
                <w:rFonts w:ascii="Aptos" w:hAnsi="Aptos"/>
                <w:b/>
                <w:color w:val="FFFFFF"/>
                <w:sz w:val="15"/>
              </w:rPr>
              <w:t>Risk</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Failure mode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Impact</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Control</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Build starts before boundary freeze</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Incorrect product behavior becomes embedded in code.</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G1/G3 gates; unresolved critical decisions block dependent phase orders.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Antigravity recommendations treated as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Unreviewed stack/rules enter implementation.</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Separate assessment recommendation, ADR approval and exact phase authorization.</w:t>
            </w:r>
          </w:p>
        </w:tc>
      </w:tr>
      <w:tr>
        <w:trPr>
          <w:cantSplit/>
        </w:trPr>
        <w:tc>
          <w:tcPr>
            <w:tcW w:type="dxa" w:w="893"/>
            <w:vAlign w:val="center"/>
            <w:tcMar>
              <w:top w:w="68" w:type="dxa"/>
              <w:start w:w="82" w:type="dxa"/>
              <w:bottom w:w="68" w:type="dxa"/>
              <w:end w:w="82" w:type="dxa"/>
            </w:tcMar>
          </w:tcPr>
          <w:p>
            <w:pPr>
              <w:pStyle w:val="TableText"/>
            </w:pPr>
            <w:r>
              <w:t>R-03</w:t>
            </w:r>
            <w:r>
              <w:rPr>
                <w:rFonts w:ascii="Aptos" w:hAnsi="Aptos"/>
                <w:b w:val="0"/>
                <w:color w:val="17242E"/>
                <w:sz w:val="13"/>
              </w:rPr>
            </w:r>
          </w:p>
        </w:tc>
        <w:tc>
          <w:tcPr>
            <w:tcW w:type="dxa" w:w="2376"/>
            <w:vAlign w:val="center"/>
            <w:tcMar>
              <w:top w:w="68" w:type="dxa"/>
              <w:start w:w="82" w:type="dxa"/>
              <w:bottom w:w="68" w:type="dxa"/>
              <w:end w:w="82" w:type="dxa"/>
            </w:tcMar>
          </w:tcPr>
          <w:p>
            <w:pPr>
              <w:pStyle w:val="TableText"/>
            </w:pPr>
            <w:r>
              <w:t>Dataset mismatch or unverified/synthetic values</w:t>
            </w:r>
            <w:r>
              <w:rPr>
                <w:rFonts w:ascii="Aptos" w:hAnsi="Aptos"/>
                <w:b w:val="0"/>
                <w:color w:val="17242E"/>
                <w:sz w:val="13"/>
              </w:rPr>
            </w:r>
          </w:p>
        </w:tc>
        <w:tc>
          <w:tcPr>
            <w:tcW w:type="dxa" w:w="3096"/>
            <w:vAlign w:val="center"/>
            <w:tcMar>
              <w:top w:w="68" w:type="dxa"/>
              <w:start w:w="82" w:type="dxa"/>
              <w:bottom w:w="68" w:type="dxa"/>
              <w:end w:w="82" w:type="dxa"/>
            </w:tcMar>
          </w:tcPr>
          <w:p>
            <w:pPr>
              <w:pStyle w:val="TableText"/>
            </w:pPr>
            <w:r>
              <w:t>Schema rewrite, invalid tests or fabricated campus facts.</w:t>
            </w:r>
            <w:r>
              <w:rPr>
                <w:rFonts w:ascii="Aptos" w:hAnsi="Aptos"/>
                <w:b w:val="0"/>
                <w:color w:val="17242E"/>
                <w:sz w:val="13"/>
              </w:rPr>
            </w:r>
          </w:p>
        </w:tc>
        <w:tc>
          <w:tcPr>
            <w:tcW w:type="dxa" w:w="3427"/>
            <w:vAlign w:val="center"/>
            <w:tcMar>
              <w:top w:w="68" w:type="dxa"/>
              <w:start w:w="82" w:type="dxa"/>
              <w:bottom w:w="68" w:type="dxa"/>
              <w:end w:w="82" w:type="dxa"/>
            </w:tcMar>
          </w:tcPr>
          <w:p>
            <w:pPr>
              <w:pStyle w:val="TableText"/>
            </w:pPr>
            <w:r>
              <w:t>Cross-validate existing seed files; preserve provenance and uncertainty labels; do not regenerate by default; block dependent features where critical data are unknown.</w:t>
            </w:r>
            <w:r>
              <w:rPr>
                <w:rFonts w:ascii="Aptos" w:hAnsi="Aptos"/>
                <w:b w:val="0"/>
                <w:color w:val="17242E"/>
                <w:sz w:val="13"/>
              </w:rPr>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Overbroad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Scope creep and hard-to-review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Exact phase, baseline, requirement IDs, allowed mutations and exclusions in every order.</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UI implemented before service truth is defined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Dashboard implies unsupported operations/results.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API/status contract first; UI end-to-end evidence in P7.</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Optimization score hides invalid assignments</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Unsafe/untrustworthy result.</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Independent validator; validity gate separate from objective value.</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False infeasibility from timeout</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Misleading user and benchmarks.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Explicit status normalization; SC-14 and timeout tests.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Unbounded or non-deterministic simulation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Non-termination and unreproducible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Approved limits/order/idempotency/termination tests; SC-10–SC-13.</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Published vs current state conflated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Historical schedule appears overwritten or invalid schedule appears current.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Versioned state model, before/after diffs and closure scenarios.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Benchmarks not comparable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Invalid optimization claims.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Snapshot/rule/version equivalence and SC-16.</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Dependencies or services added silently</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Security, cost, licensing and portability risks.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Dependency review and mutation surface in phase order.</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Phase accepted without evidence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Defects propagate to downstream phases.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Definition of Done, evidence package and named independent reviewer.</w:t>
            </w:r>
          </w:p>
        </w:tc>
      </w:tr>
    </w:tbl>
    <w:p>
      <w:pPr>
        <w:spacing w:after="20"/>
      </w:pPr>
    </w:p>
    <w:p>
      <w:r>
        <w:br w:type="page"/>
      </w:r>
    </w:p>
    <w:p>
      <w:pPr>
        <w:pStyle w:val="Heading1"/>
      </w:pPr>
      <w:r>
        <w:t>18. Template — Phase Authorization Record (PAR)</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USE ONLY AFTER G5 PREREQUISITES</w:t>
            </w:r>
          </w:p>
          <w:p>
            <w:pPr>
              <w:spacing w:after="0" w:line="240" w:lineRule="auto"/>
            </w:pPr>
            <w:r>
              <w:rPr>
                <w:rFonts w:ascii="Aptos" w:hAnsi="Aptos"/>
                <w:color w:val="17242E"/>
                <w:sz w:val="17"/>
              </w:rPr>
              <w:t>This form must be completed and explicitly approved for each build phase. An unsigned or incomplete form means NO AUTHORIZATION. The authorization is limited to the exact baseline, scope, work surface and phase recorded below.</w:t>
            </w:r>
          </w:p>
        </w:tc>
      </w:tr>
    </w:tbl>
    <w:p>
      <w:pPr>
        <w:spacing w:after="20"/>
      </w:pPr>
    </w:p>
    <w:p>
      <w:pPr/>
      <w:r>
        <w:t>Complete one record per phase. A phase acceptance does not grant authorization to the next phase. If scope or the baseline changes materially, stop and amend/reissue the order.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Phase ID and name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one phase only]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Plan version / relevant ADRs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Approver(s) and date/time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state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NOT GRANTED / PENDING APPROVAL</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Repository / workspace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exact location]</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Branch and baseline commit/hash</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Working-tree state verified by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Applicable gate evidence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G1/G2/G3/G4/G5 records]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Approved requirement/decision IDs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enumerate IDs]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Allowed files/modules/mutations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bounded list]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Explicit exclusions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Permitted dependencies / installation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if none]</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Data profile / schema contract</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OR NOT APPLICABLE WITH RATIONALE]</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Commands and tests required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exact commands]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approved source references]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Rollback/recovery procedure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Stop conditions / expiry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 acceptance owner</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Evidence location / naming</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18.1 Authorization confirmation (must be explicit)</w:t>
      </w:r>
    </w:p>
    <w:p>
      <w:pPr>
        <w:pStyle w:val="BulletTight"/>
        <w:ind w:left="331" w:hanging="202"/>
      </w:pPr>
      <w:r>
        <w:t>☐ I confirm required G1 boundary decisions are approved for this phase and linked above.</w:t>
      </w:r>
    </w:p>
    <w:p>
      <w:pPr>
        <w:pStyle w:val="BulletTight"/>
        <w:ind w:left="331" w:hanging="202"/>
      </w:pPr>
      <w:r>
        <w:t>☐ I confirm architecture/plan approval (G3) and all applicable data-contract approvals (G4) are complete, or any allowed exception is specifically recorded and does not violate a dependency.</w:t>
      </w:r>
    </w:p>
    <w:p>
      <w:pPr>
        <w:pStyle w:val="BulletTight"/>
        <w:ind w:left="331" w:hanging="202"/>
      </w:pPr>
      <w:r>
        <w:t>☐ I approve only the exact phase scope, baseline, allowed mutation surface, dependencies and tests listed in this record.</w:t>
      </w:r>
    </w:p>
    <w:p>
      <w:pPr>
        <w:pStyle w:val="BulletTight"/>
        <w:ind w:left="331" w:hanging="202"/>
      </w:pPr>
      <w:r>
        <w:t>☐ I understand this record authorizes no other phase, dataset generation, publishing, external integration or deployment unless named explicitly.</w:t>
      </w:r>
    </w:p>
    <w:p>
      <w:pPr>
        <w:pStyle w:val="BulletTight"/>
        <w:ind w:left="331" w:hanging="202"/>
      </w:pPr>
      <w:r>
        <w:t>☐ I approve the recorded stop conditions and require a report of actual test results, deviations and known gaps before acceptance.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Decision</w:t>
            </w:r>
          </w:p>
        </w:tc>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Name / team</w:t>
            </w:r>
          </w:p>
        </w:tc>
        <w:tc>
          <w:tcPr>
            <w:tcW w:type="dxa" w:w="3600"/>
            <w:vAlign w:val="center"/>
            <w:tcMar>
              <w:top w:w="68" w:type="dxa"/>
              <w:start w:w="82" w:type="dxa"/>
              <w:bottom w:w="68" w:type="dxa"/>
              <w:end w:w="82" w:type="dxa"/>
            </w:tcMar>
            <w:shd w:fill="17324D"/>
          </w:tcPr>
          <w:p>
            <w:pPr>
              <w:pStyle w:val="TableText"/>
            </w:pPr>
            <w:r/>
            <w:r>
              <w:rPr>
                <w:rFonts w:ascii="Aptos" w:hAnsi="Aptos"/>
                <w:b/>
                <w:color w:val="FFFFFF"/>
                <w:sz w:val="15"/>
              </w:rPr>
              <w:t>Signature or recorded confirmation reference</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Date / time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PHASE AUTHORIZATION: GRANT / DENY / DEFER</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Scope owner approval</w:t>
            </w:r>
          </w:p>
        </w:tc>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Technical reviewer approval</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1"/>
      </w:pPr>
      <w:r>
        <w:t>19. Template — Phase Acceptance Record (PAR-X)</w:t>
      </w:r>
    </w:p>
    <w:p>
      <w:pPr/>
      <w:r>
        <w:t>Use after implementation attempt, even if work failed or was blocked. Do not replace observed results with expected results.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Phase 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Result commit/hash / diff reference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Implemented scope summary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Tests actually executed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commands and environment]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Passed tests and evidence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Failed / blocked / skipped tests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reason and impact]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Requirements not met or deferred</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Unexpected changes/dependencies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only after review]</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Security/data/reproducibility concerns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Known defects and severity</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Rollback/recovery status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Documentation/traceability updated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findings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Next recommended action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Acceptance decision</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Approver</w:t>
            </w:r>
          </w:p>
        </w:tc>
        <w:tc>
          <w:tcPr>
            <w:tcW w:type="dxa" w:w="1224"/>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Evidence / rationale</w:t>
            </w:r>
          </w:p>
        </w:tc>
      </w:tr>
      <w:tr>
        <w:trPr>
          <w:cantSplit/>
        </w:trPr>
        <w:tc>
          <w:tcPr>
            <w:tcW w:type="dxa" w:w="3096"/>
            <w:vAlign w:val="center"/>
            <w:tcMar>
              <w:top w:w="68" w:type="dxa"/>
              <w:start w:w="82" w:type="dxa"/>
              <w:bottom w:w="68" w:type="dxa"/>
              <w:end w:w="82" w:type="dxa"/>
            </w:tcMar>
          </w:tcPr>
          <w:p>
            <w:pPr>
              <w:pStyle w:val="TableText"/>
            </w:pPr>
            <w:r/>
            <w:r>
              <w:rPr>
                <w:rFonts w:ascii="Aptos" w:hAnsi="Aptos"/>
                <w:b w:val="0"/>
                <w:color w:val="17242E"/>
                <w:sz w:val="14"/>
              </w:rPr>
              <w:t>ACCEPTED / REJECTED / BLOCKED</w:t>
            </w:r>
          </w:p>
        </w:tc>
        <w:tc>
          <w:tcPr>
            <w:tcW w:type="dxa" w:w="2088"/>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224"/>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Next phase authorization</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NOT IMPLIED — create a new Phase Authorization Record</w:t>
            </w:r>
          </w:p>
        </w:tc>
        <w:tc>
          <w:tcPr>
            <w:tcW w:type="dxa" w:w="1224"/>
            <w:vAlign w:val="center"/>
            <w:tcMar>
              <w:top w:w="68" w:type="dxa"/>
              <w:start w:w="82" w:type="dxa"/>
              <w:bottom w:w="68" w:type="dxa"/>
              <w:end w:w="82" w:type="dxa"/>
            </w:tcMar>
            <w:shd w:fill="F2F6F9"/>
          </w:tcPr>
          <w:p>
            <w:pPr>
              <w:pStyle w:val="TableText"/>
            </w:pPr>
            <w:r/>
            <w:r>
              <w:rPr>
                <w:rFonts w:ascii="Aptos" w:hAnsi="Aptos"/>
                <w:b w:val="0"/>
                <w:color w:val="17242E"/>
                <w:sz w:val="14"/>
              </w:rPr>
              <w:t>[N/A]</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New order required</w:t>
            </w:r>
          </w:p>
        </w:tc>
      </w:tr>
    </w:tbl>
    <w:p>
      <w:pPr>
        <w:spacing w:after="20"/>
      </w:pPr>
    </w:p>
    <w:p>
      <w:pPr>
        <w:pStyle w:val="Heading1"/>
      </w:pPr>
      <w:r>
        <w:t>20. G5 build-authorization readiness checklist</w:t>
      </w:r>
    </w:p>
    <w:p>
      <w:pPr/>
      <w:r>
        <w:t>Complete this checklist immediately before issuing the first implementation order. Any unapproved critical item blocks G5. Do not use a majority/pass percentage to override a required gate.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1944"/>
            <w:vAlign w:val="center"/>
            <w:tcMar>
              <w:top w:w="68" w:type="dxa"/>
              <w:start w:w="82" w:type="dxa"/>
              <w:bottom w:w="68" w:type="dxa"/>
              <w:end w:w="82" w:type="dxa"/>
            </w:tcMar>
            <w:shd w:fill="17324D"/>
          </w:tcPr>
          <w:p>
            <w:pPr>
              <w:pStyle w:val="TableText"/>
            </w:pPr>
            <w:r/>
            <w:r>
              <w:rPr>
                <w:rFonts w:ascii="Aptos" w:hAnsi="Aptos"/>
                <w:b/>
                <w:color w:val="FFFFFF"/>
                <w:sz w:val="15"/>
              </w:rPr>
              <w:t>Control</w:t>
            </w:r>
          </w:p>
        </w:tc>
        <w:tc>
          <w:tcPr>
            <w:tcW w:type="dxa" w:w="7848"/>
            <w:vAlign w:val="center"/>
            <w:tcMar>
              <w:top w:w="68" w:type="dxa"/>
              <w:start w:w="82" w:type="dxa"/>
              <w:bottom w:w="68" w:type="dxa"/>
              <w:end w:w="82" w:type="dxa"/>
            </w:tcMar>
            <w:shd w:fill="17324D"/>
          </w:tcPr>
          <w:p>
            <w:pPr>
              <w:pStyle w:val="TableText"/>
            </w:pPr>
            <w:r/>
            <w:r>
              <w:rPr>
                <w:rFonts w:ascii="Aptos" w:hAnsi="Aptos"/>
                <w:b/>
                <w:color w:val="FFFFFF"/>
                <w:sz w:val="15"/>
              </w:rPr>
              <w:t>Checklist item</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Source of truth</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Current Master Specification, Document 02, Document 03, Document 04 and this plan are versioned and mutually consistent.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Assessment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received, reviewed and recommendations cross-referenced to requirements/open decisions.</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Boundary decisions</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G1 decisions are approved: scope, scheduling authority, hard constraints, interval/time semantics, event allowlist, bounds, repair, statuses, stop conditions and permissions.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Architecture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G3 architecture, ADRs, component boundaries, solver/validator approach, contracts, environment and deployment assumptions approved.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Data dependency</w:t>
            </w:r>
          </w:p>
        </w:tc>
        <w:tc>
          <w:tcPr>
            <w:tcW w:type="dxa" w:w="7848"/>
            <w:vAlign w:val="center"/>
            <w:tcMar>
              <w:top w:w="68" w:type="dxa"/>
              <w:start w:w="82" w:type="dxa"/>
              <w:bottom w:w="68" w:type="dxa"/>
              <w:end w:w="82" w:type="dxa"/>
            </w:tcMar>
          </w:tcPr>
          <w:p>
            <w:pPr>
              <w:pStyle w:val="TableText"/>
            </w:pPr>
            <w:r>
              <w:t>Seven seed CSVs reconciled against Document 04; G4 data-contract approval recorded for the intended prototype profile. Any regeneration/overwrite still requires a separate explicit order.</w:t>
            </w:r>
            <w:r>
              <w:rPr>
                <w:rFonts w:ascii="Aptos" w:hAnsi="Aptos"/>
                <w:b w:val="0"/>
                <w:color w:val="17242E"/>
                <w:sz w:val="14"/>
              </w:rPr>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Repository baseline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Exact repository/branch/commit and clean/dirty state captured; no unreviewed changes included.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Phase scope</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One phase only; exact requirement IDs, included/excluded behavior, files/modules, dependencies and mutation surface specified.</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Verification</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Named test plan, commands, scenarios, environment, expected evidence and approved acceptance thresholds specified.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Operational safety</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Configuration/secrets, migration, rollback/recovery, external integrations, logs/diagnostics and stop conditions reviewed as relevant.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Ownership</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Implementer, reviewer, acceptance owner and approvers named.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Risk disposition</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Critical/high risks have mitigation or explicit owner-approved acceptance; no hidden blockers.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Written grant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Explicit approval record states GRANT and identifies the phase, scope, baseline and date. Silence is not consent.</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G5 OUTCOME</w:t>
            </w:r>
          </w:p>
          <w:p>
            <w:pPr>
              <w:spacing w:after="0" w:line="240" w:lineRule="auto"/>
            </w:pPr>
            <w:r>
              <w:rPr>
                <w:rFonts w:ascii="Aptos" w:hAnsi="Aptos"/>
                <w:color w:val="17242E"/>
                <w:sz w:val="17"/>
              </w:rPr>
              <w:t>If any mandatory checklist item is pending, the correct status is BLOCKED / NOT AUTHORIZED. The next action is to resolve the named blocker, not to implement “just a small part” outside an authorized order.</w:t>
            </w:r>
          </w:p>
        </w:tc>
      </w:tr>
    </w:tbl>
    <w:p>
      <w:pPr>
        <w:spacing w:after="20"/>
      </w:pPr>
    </w:p>
    <w:p>
      <w:pPr>
        <w:pStyle w:val="Heading1"/>
      </w:pPr>
      <w:r>
        <w:t>21. Copy/paste instruction for the implementation agent — only after authorization</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r>
              <w:rPr>
                <w:rFonts w:ascii="Aptos" w:hAnsi="Aptos"/>
                <w:b/>
                <w:color w:val="9A6C14"/>
                <w:sz w:val="17"/>
              </w:rPr>
              <w:t>DO NOT RUN THIS INSTRUCTION UNTIL A SIGNED PAR EXISTS</w:t>
            </w:r>
          </w:p>
          <w:p>
            <w:pPr>
              <w:spacing w:after="0" w:line="240" w:lineRule="auto"/>
            </w:pPr>
            <w:r>
              <w:rPr>
                <w:rFonts w:ascii="Aptos" w:hAnsi="Aptos"/>
                <w:color w:val="17242E"/>
                <w:sz w:val="17"/>
              </w:rPr>
              <w:t>The text below is a reusable instruction template. Replace bracketed fields from the approved Phase Authorization Record. If any field is missing or contradictory, stop and ask for clarification before making changes.</w:t>
            </w:r>
          </w:p>
        </w:tc>
      </w:tr>
    </w:tbl>
    <w:p>
      <w:pPr>
        <w:spacing w:after="20"/>
      </w:pPr>
    </w:p>
    <w:p>
      <w:pPr/>
      <w:r>
        <w:t>ROLE: You are the implementation agent for ClassroomIQ. Execute only phase [PHASE ID/NAME] authorized by record [PAR ID] against baseline [COMMIT/HASH]. Use Master Specification [VERSION], approved architecture/ADR set [VERSIONS], approved data contract [VERSION OR NOT APPLICABLE WITH RATIONALE], and phase scope [REQUIREMENT IDS].</w:t>
      </w:r>
    </w:p>
    <w:p>
      <w:pPr/>
      <w:r>
        <w:t>AUTHORIZED SCOPE: [COPY EXACT INCLUDED SCOPE]. ALLOWED MUTATIONS: [COPY EXACT FILE/MODULE/DEPENDENCY/ENVIRONMENT BOUNDARY]. EXCLUDED SCOPE: [COPY EXACT EXCLUSIONS]. REQUIRED COMMANDS/TESTS: [COPY EXACT COMMANDS]. ACCEPTANCE CRITERIA: [COPY CRITERIA AND APPROVED SOURCE REFERENCES]. STOP CONDITIONS: [COPY STOP CONDITIONS]. REVIEWER: [NAME/ROLE].</w:t>
      </w:r>
    </w:p>
    <w:p>
      <w:pPr/>
      <w:r>
        <w:t>MANDATORY BEHAVIOR: preserve all approved hard constraints and simulation bounds; do not infer unresolved decisions; do not add dependency/services or generate data unless explicitly named; do not treat timeout as proof of infeasibility; independently validate candidate assignments; do not claim tests passed unless executed; do not continue to another phase; stop on conflict or scope pressure.</w:t>
      </w:r>
    </w:p>
    <w:p>
      <w:pPr/>
      <w:r>
        <w:t>FINAL REPORT REQUIRED: baseline and resulting commit/hash; changed files; requirement IDs implemented; dependencies/config/schema changes; exact commands and test outputs; failed/blocked/skipped checks; known issues and risks; deviations and approvals; screenshot/log/evidence references; rollback status; recommended next action. Report honestly even if the phase fails.</w:t>
      </w:r>
    </w:p>
    <w:p>
      <w:pPr>
        <w:pStyle w:val="Heading2"/>
      </w:pPr>
      <w:r>
        <w:t>21.1 Refusal/stop response when no authorization exists</w:t>
      </w:r>
    </w:p>
    <w:p>
      <w:pPr/>
      <w:r>
        <w:t>“No valid Phase Authorization Record was supplied or the record is incomplete. I may perform only the read-only discovery/validation tasks explicitly requested. I will not modify source, install dependencies, create schema/migrations, overwrite or regenerate seed data, invoke external services, publish or deploy. I will list the missing fields and blocking approvals needed for implementation.”</w:t>
      </w:r>
    </w:p>
    <w:p>
      <w:r>
        <w:br w:type="page"/>
      </w:r>
    </w:p>
    <w:p>
      <w:pPr>
        <w:pStyle w:val="Heading1"/>
      </w:pPr>
      <w:r>
        <w:t>22. Document maintenance and change history</w:t>
      </w:r>
    </w:p>
    <w:p>
      <w:pPr/>
      <w:r>
        <w:t>This plan must remain aligned with the Master Specification, architecture decision records, dataset contract, and actual accepted phase evidence. If any source changes, update the traceability and gate status before dependent work continues.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008"/>
            <w:vAlign w:val="center"/>
            <w:tcMar>
              <w:top w:w="68" w:type="dxa"/>
              <w:start w:w="82" w:type="dxa"/>
              <w:bottom w:w="68" w:type="dxa"/>
              <w:end w:w="82" w:type="dxa"/>
            </w:tcMar>
            <w:shd w:fill="17324D"/>
          </w:tcPr>
          <w:p>
            <w:pPr>
              <w:pStyle w:val="TableText"/>
            </w:pPr>
            <w:r/>
            <w:r>
              <w:rPr>
                <w:rFonts w:ascii="Aptos" w:hAnsi="Aptos"/>
                <w:b/>
                <w:color w:val="FFFFFF"/>
                <w:sz w:val="15"/>
              </w:rPr>
              <w:t>Version</w:t>
            </w:r>
          </w:p>
        </w:tc>
        <w:tc>
          <w:tcPr>
            <w:tcW w:type="dxa" w:w="1440"/>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5544"/>
            <w:vAlign w:val="center"/>
            <w:tcMar>
              <w:top w:w="68" w:type="dxa"/>
              <w:start w:w="82" w:type="dxa"/>
              <w:bottom w:w="68" w:type="dxa"/>
              <w:end w:w="82" w:type="dxa"/>
            </w:tcMar>
            <w:shd w:fill="17324D"/>
          </w:tcPr>
          <w:p>
            <w:pPr>
              <w:pStyle w:val="TableText"/>
            </w:pPr>
            <w:r/>
            <w:r>
              <w:rPr>
                <w:rFonts w:ascii="Aptos" w:hAnsi="Aptos"/>
                <w:b/>
                <w:color w:val="FFFFFF"/>
                <w:sz w:val="15"/>
              </w:rPr>
              <w:t>Change</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Status</w:t>
            </w:r>
          </w:p>
        </w:tc>
      </w:tr>
      <w:tr>
        <w:trPr>
          <w:cantSplit/>
        </w:trPr>
        <w:tc>
          <w:tcPr>
            <w:tcW w:type="dxa" w:w="1008"/>
            <w:vAlign w:val="center"/>
            <w:tcMar>
              <w:top w:w="68" w:type="dxa"/>
              <w:start w:w="82" w:type="dxa"/>
              <w:bottom w:w="68" w:type="dxa"/>
              <w:end w:w="82" w:type="dxa"/>
            </w:tcMar>
          </w:tcPr>
          <w:p>
            <w:pPr>
              <w:pStyle w:val="TableText"/>
            </w:pPr>
            <w:r>
              <w:t>0.2.0</w:t>
            </w:r>
            <w:r>
              <w:rPr>
                <w:rFonts w:ascii="Aptos" w:hAnsi="Aptos"/>
                <w:b w:val="0"/>
                <w:color w:val="17242E"/>
                <w:sz w:val="14"/>
              </w:rPr>
            </w:r>
          </w:p>
        </w:tc>
        <w:tc>
          <w:tcPr>
            <w:tcW w:type="dxa" w:w="1440"/>
            <w:vAlign w:val="center"/>
            <w:tcMar>
              <w:top w:w="68" w:type="dxa"/>
              <w:start w:w="82" w:type="dxa"/>
              <w:bottom w:w="68" w:type="dxa"/>
              <w:end w:w="82" w:type="dxa"/>
            </w:tcMar>
          </w:tcPr>
          <w:p>
            <w:pPr>
              <w:pStyle w:val="TableText"/>
            </w:pPr>
            <w:r>
              <w:t>2026-10-09</w:t>
            </w:r>
            <w:r>
              <w:rPr>
                <w:rFonts w:ascii="Aptos" w:hAnsi="Aptos"/>
                <w:b w:val="0"/>
                <w:color w:val="17242E"/>
                <w:sz w:val="14"/>
              </w:rPr>
            </w:r>
          </w:p>
        </w:tc>
        <w:tc>
          <w:tcPr>
            <w:tcW w:type="dxa" w:w="5544"/>
            <w:vAlign w:val="center"/>
            <w:tcMar>
              <w:top w:w="68" w:type="dxa"/>
              <w:start w:w="82" w:type="dxa"/>
              <w:bottom w:w="68" w:type="dxa"/>
              <w:end w:w="82" w:type="dxa"/>
            </w:tcMar>
          </w:tcPr>
          <w:p>
            <w:pPr>
              <w:pStyle w:val="TableText"/>
            </w:pPr>
            <w:r>
              <w:t>Updated roadmap for the seven existing seed CSVs; replaced the missing-dataset dependency with cross-file validation, provenance controls and a lean Antigravity prototype handoff. Build authorization remains ungranted.</w:t>
            </w:r>
            <w:r>
              <w:rPr>
                <w:rFonts w:ascii="Aptos" w:hAnsi="Aptos"/>
                <w:b w:val="0"/>
                <w:color w:val="17242E"/>
                <w:sz w:val="14"/>
              </w:rPr>
            </w:r>
          </w:p>
        </w:tc>
        <w:tc>
          <w:tcPr>
            <w:tcW w:type="dxa" w:w="1800"/>
            <w:vAlign w:val="center"/>
            <w:tcMar>
              <w:top w:w="68" w:type="dxa"/>
              <w:start w:w="82" w:type="dxa"/>
              <w:bottom w:w="68" w:type="dxa"/>
              <w:end w:w="82" w:type="dxa"/>
            </w:tcMar>
          </w:tcPr>
          <w:p>
            <w:pPr>
              <w:pStyle w:val="TableText"/>
            </w:pPr>
            <w:r>
              <w:t>CONTROLLED DRAFT — VALIDATION AND BUILD AUTHORIZATION PENDING</w:t>
            </w:r>
            <w:r>
              <w:rPr>
                <w:rFonts w:ascii="Aptos" w:hAnsi="Aptos"/>
                <w:b w:val="0"/>
                <w:color w:val="17242E"/>
                <w:sz w:val="14"/>
              </w:rPr>
            </w:r>
          </w:p>
        </w:tc>
      </w:tr>
      <w:tr>
        <w:tc>
          <w:tcPr>
            <w:tcW w:type="dxa" w:w="2459"/>
          </w:tcPr>
          <w:p>
            <w:r>
              <w:t>0.2.1</w:t>
            </w:r>
          </w:p>
        </w:tc>
        <w:tc>
          <w:tcPr>
            <w:tcW w:type="dxa" w:w="2459"/>
          </w:tcPr>
          <w:p>
            <w:r>
              <w:t>2026-10-09</w:t>
            </w:r>
          </w:p>
        </w:tc>
        <w:tc>
          <w:tcPr>
            <w:tcW w:type="dxa" w:w="2459"/>
          </w:tcPr>
          <w:p>
            <w:r>
              <w:t>Reconciled Phase P6 scope to unify OR-Tools CP-SAT optimization, metric evaluation suite, and controlled dynamic simulation prior to P7 UI integration. Repository baseline recorded at commit 6ba80fc. Phase P6 build authorization granted under PAR-CIQ-P6-20261009-01.</w:t>
            </w:r>
          </w:p>
        </w:tc>
        <w:tc>
          <w:tcPr>
            <w:tcW w:type="dxa" w:w="2459"/>
          </w:tcPr>
          <w:p>
            <w:r>
              <w:t>CONTROLLED DRAFT — PHASE P6 AUTHORIZED</w:t>
            </w:r>
          </w:p>
        </w:tc>
      </w:tr>
      <w:tr>
        <w:tc>
          <w:tcPr>
            <w:tcW w:type="dxa" w:w="2459"/>
          </w:tcPr>
          <w:p>
            <w:r>
              <w:t>0.2.2</w:t>
            </w:r>
          </w:p>
        </w:tc>
        <w:tc>
          <w:tcPr>
            <w:tcW w:type="dxa" w:w="2459"/>
          </w:tcPr>
          <w:p>
            <w:r>
              <w:t>2026-10-09</w:t>
            </w:r>
          </w:p>
        </w:tc>
        <w:tc>
          <w:tcPr>
            <w:tcW w:type="dxa" w:w="2459"/>
          </w:tcPr>
          <w:p>
            <w:r>
              <w:t>Phase P6 Acceptance Review &amp; Targeted Corrections: (1) Formulated CP-SAT walking-time objective to directly minimize TravelMatrixService symmetric travel times (distinguishing 0 min, 3 min, 8 min transitions); (2) Verified mathematical infeasibility of EVT-DEMO-001 (100% concurrent lab saturation on campus) and clarified that truthful infeasible_repair diagnosis satisfies acceptance; (3) Added separate synthetic test fixture EVT-SYNTH-CLOSURE-FEASIBLE demonstrating successful recovery with 0 unaffected reassignments (&lt;= 2 ripple limit); (4) Verified all 42 tests pass with independent validation.</w:t>
            </w:r>
          </w:p>
        </w:tc>
        <w:tc>
          <w:tcPr>
            <w:tcW w:type="dxa" w:w="2459"/>
          </w:tcPr>
          <w:p>
            <w:r>
              <w:t>CONTROLLED DRAFT — PHASE P6 ACCEPTANCE REVIEW &amp; CLARIFICATION</w:t>
            </w:r>
          </w:p>
        </w:tc>
      </w:tr>
    </w:tbl>
    <w:p>
      <w:pPr>
        <w:spacing w:after="20"/>
      </w:pPr>
    </w:p>
    <w:p>
      <w:pPr>
        <w:pStyle w:val="Heading2"/>
      </w:pPr>
      <w:r>
        <w:t>22.1 Approval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2304"/>
            <w:vAlign w:val="center"/>
            <w:tcMar>
              <w:top w:w="68" w:type="dxa"/>
              <w:start w:w="82" w:type="dxa"/>
              <w:bottom w:w="68" w:type="dxa"/>
              <w:end w:w="82" w:type="dxa"/>
            </w:tcMar>
            <w:shd w:fill="17324D"/>
          </w:tcPr>
          <w:p>
            <w:pPr>
              <w:pStyle w:val="TableText"/>
            </w:pPr>
            <w:r/>
            <w:r>
              <w:rPr>
                <w:rFonts w:ascii="Aptos" w:hAnsi="Aptos"/>
                <w:b/>
                <w:color w:val="FFFFFF"/>
                <w:sz w:val="15"/>
              </w:rPr>
              <w:t>Approval item</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Status</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Approver / team</w:t>
            </w:r>
          </w:p>
        </w:tc>
        <w:tc>
          <w:tcPr>
            <w:tcW w:type="dxa" w:w="1152"/>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Evidence / decision IDs</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Roadmap structure</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incorporated</w:t>
            </w:r>
          </w:p>
        </w:tc>
        <w:tc>
          <w:tcPr>
            <w:tcW w:type="dxa" w:w="1656"/>
            <w:vAlign w:val="center"/>
            <w:tcMar>
              <w:top w:w="68" w:type="dxa"/>
              <w:start w:w="82" w:type="dxa"/>
              <w:bottom w:w="68" w:type="dxa"/>
              <w:end w:w="82" w:type="dxa"/>
            </w:tcMar>
            <w:shd w:fill="F2F6F9"/>
          </w:tcPr>
          <w:p>
            <w:pPr>
              <w:pStyle w:val="TableText"/>
            </w:pPr>
            <w:r>
              <w:t>PENDING VALIDATION</w:t>
            </w:r>
            <w:r>
              <w:rPr>
                <w:rFonts w:ascii="Aptos" w:hAnsi="Aptos"/>
                <w:b w:val="0"/>
                <w:color w:val="17242E"/>
                <w:sz w:val="14"/>
              </w:rPr>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Boundary approval — G1</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Architecture/plan approval — G3</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contract approval — G4</w:t>
            </w:r>
          </w:p>
        </w:tc>
        <w:tc>
          <w:tcPr>
            <w:tcW w:type="dxa" w:w="1656"/>
            <w:vAlign w:val="center"/>
            <w:tcMar>
              <w:top w:w="68" w:type="dxa"/>
              <w:start w:w="82" w:type="dxa"/>
              <w:bottom w:w="68" w:type="dxa"/>
              <w:end w:w="82" w:type="dxa"/>
            </w:tcMar>
          </w:tcPr>
          <w:p>
            <w:pPr>
              <w:pStyle w:val="TableText"/>
            </w:pPr>
            <w:r>
              <w:t>PENDING VALIDATION</w:t>
            </w:r>
            <w:r>
              <w:rPr>
                <w:rFonts w:ascii="Aptos" w:hAnsi="Aptos"/>
                <w:b w:val="0"/>
                <w:color w:val="17242E"/>
                <w:sz w:val="14"/>
              </w:rPr>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First build authorization — G5</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No Phase Authorization Record signed</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generation authorization</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Separate named order required</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Demo/release authorization</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Separate final review required</w:t>
            </w:r>
          </w:p>
        </w:tc>
      </w:tr>
    </w:tbl>
    <w:p>
      <w:pPr>
        <w:spacing w:after="20"/>
      </w:pPr>
    </w:p>
    <w:p>
      <w:pPr>
        <w:pStyle w:val="Heading1"/>
      </w:pPr>
      <w:r>
        <w:t>Final status and next action</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CURRENT AUTHORIZED ACTION</w:t>
              <w:br/>
              <w:t>Read-only repository/document/data inspection, cross-dataset validation, issue reporting and prototype planning may be proposed. No source edits, dependency installation, migrations, seed-file overwrite/regeneration, external integration, publication or deployment is authorized by this document alone.</w:t>
            </w:r>
            <w:r>
              <w:rPr>
                <w:rFonts w:ascii="Aptos" w:hAnsi="Aptos"/>
                <w:b/>
                <w:color w:val="9D2C2C"/>
                <w:sz w:val="17"/>
              </w:rPr>
            </w:r>
          </w:p>
          <w:p>
            <w:pPr>
              <w:spacing w:after="0" w:line="240" w:lineRule="auto"/>
            </w:pPr>
            <w:r>
              <w:rPr>
                <w:rFonts w:ascii="Aptos" w:hAnsi="Aptos"/>
                <w:color w:val="17242E"/>
                <w:sz w:val="17"/>
              </w:rPr>
            </w:r>
          </w:p>
        </w:tc>
      </w:tr>
    </w:tbl>
    <w:p>
      <w:pPr>
        <w:spacing w:after="20"/>
      </w:pPr>
    </w:p>
    <w:p>
      <w:pPr/>
      <w:r>
        <w:t>Next concrete step: have Antigravity inspect the current repository, read the current Master Specification and Documents 02–05, inventory the seven seed CSVs, cross-validate their schemas and relationships, verify timetable-derived sessions where feasible, and return a prioritized blocker/decision list plus a lean prototype plan. Then record owner decisions and issue a bounded Phase Authorization Record for the first implementation slice. Do not spend time regenerating datasets that already exist; do not treat unknown/synthetic values as ground truth.</w:t>
      </w:r>
    </w:p>
    <w:p>
      <w:pPr/>
      <w:r>
        <w:t>Phase P6 build authorization is granted under PAR-CIQ-P6-20261009-01 (CIQ-PLAN-005 v0.2.1).</w:t>
      </w:r>
    </w:p>
    <w:sectPr w:rsidR="00FC693F" w:rsidRPr="0006063C" w:rsidSect="00034616">
      <w:headerReference w:type="default" r:id="rId9"/>
      <w:footerReference w:type="default" r:id="rId10"/>
      <w:pgSz w:w="11909" w:h="16834"/>
      <w:pgMar w:top="979"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CIQ-PLAN-005  •  v0.2.0  •  CONTROLLED DRAFT — VALIDATION / BUILD AUTHORIZATION PENDING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117A8B"/>
      </w:pBdr>
    </w:pPr>
    <w:r>
      <w:t>CLASSROOMIQ  /  IMPLEMENTATION ROADMAP &amp; BUILD AUTHORIZATION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7" w:lineRule="auto"/>
    </w:pPr>
    <w:rPr>
      <w:rFonts w:ascii="Aptos" w:hAnsi="Aptos"/>
      <w:color w:val="17242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70"/>
      <w:outlineLvl w:val="0"/>
    </w:pPr>
    <w:rPr>
      <w:rFonts w:asciiTheme="majorHAnsi" w:eastAsiaTheme="majorEastAsia" w:hAnsiTheme="majorHAnsi" w:cstheme="majorBidi" w:ascii="Aptos Display" w:hAnsi="Aptos Display"/>
      <w:b/>
      <w:bCs/>
      <w:color w:val="17324D"/>
      <w:sz w:val="33"/>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ptos Display" w:hAnsi="Aptos Display"/>
      <w:b/>
      <w:bCs/>
      <w:color w:val="245B78"/>
      <w:sz w:val="23"/>
      <w:szCs w:val="26"/>
    </w:rPr>
  </w:style>
  <w:style w:type="paragraph" w:styleId="Heading3">
    <w:name w:val="heading 3"/>
    <w:basedOn w:val="Normal"/>
    <w:next w:val="Normal"/>
    <w:link w:val="Heading3Char"/>
    <w:uiPriority w:val="9"/>
    <w:unhideWhenUsed/>
    <w:qFormat/>
    <w:rsid w:val="00FC693F"/>
    <w:pPr>
      <w:keepNext/>
      <w:keepLines/>
      <w:spacing w:before="120" w:after="70"/>
      <w:outlineLvl w:val="2"/>
    </w:pPr>
    <w:rPr>
      <w:rFonts w:asciiTheme="majorHAnsi" w:eastAsiaTheme="majorEastAsia" w:hAnsiTheme="majorHAnsi" w:cstheme="majorBidi" w:ascii="Aptos" w:hAnsi="Aptos"/>
      <w:b/>
      <w:bCs/>
      <w:color w:val="117A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120"/>
      <w:contextualSpacing/>
    </w:pPr>
    <w:rPr>
      <w:rFonts w:asciiTheme="majorHAnsi" w:eastAsiaTheme="majorEastAsia" w:hAnsiTheme="majorHAnsi" w:cstheme="majorBidi" w:ascii="Aptos Display" w:hAnsi="Aptos Display"/>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20" w:after="70"/>
    </w:pPr>
    <w:rPr>
      <w:rFonts w:asciiTheme="majorHAnsi" w:eastAsiaTheme="majorEastAsia" w:hAnsiTheme="majorHAnsi" w:cstheme="majorBidi" w:ascii="Aptos" w:hAnsi="Aptos"/>
      <w:b w:val="0"/>
      <w:i/>
      <w:iCs/>
      <w:color w:val="117A8B"/>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40" w:lineRule="auto"/>
    </w:pPr>
    <w:rPr>
      <w:rFonts w:ascii="Aptos" w:hAnsi="Aptos"/>
      <w:color w:val="52616B"/>
      <w:sz w:val="15"/>
    </w:rPr>
  </w:style>
  <w:style w:type="paragraph" w:customStyle="1" w:styleId="TableText">
    <w:name w:val="Table Text"/>
    <w:pPr>
      <w:spacing w:after="20" w:line="240" w:lineRule="auto"/>
    </w:pPr>
    <w:rPr>
      <w:rFonts w:ascii="Aptos" w:hAnsi="Aptos"/>
      <w:color w:val="17242E"/>
      <w:sz w:val="15"/>
    </w:rPr>
  </w:style>
  <w:style w:type="paragraph" w:customStyle="1" w:styleId="BulletTight">
    <w:name w:val="Bullet Tight"/>
    <w:pPr>
      <w:spacing w:after="40" w:line="247" w:lineRule="auto"/>
      <w:ind w:left="331" w:hanging="202"/>
    </w:pPr>
    <w:rPr>
      <w:rFonts w:ascii="Aptos" w:hAnsi="Aptos"/>
      <w:color w:val="17242E"/>
      <w:sz w:val="17"/>
    </w:rPr>
  </w:style>
  <w:style w:type="paragraph" w:customStyle="1" w:styleId="SmallTableText">
    <w:name w:val="Small Table Text"/>
    <w:pPr>
      <w:spacing w:after="20" w:line="240" w:lineRule="auto"/>
    </w:pPr>
    <w:rPr>
      <w:rFonts w:ascii="Aptos" w:hAnsi="Aptos"/>
      <w:color w:val="17242E"/>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ClassroomIQ — Implementation Roadmap &amp; Build Authorization</dc:title>
  <dc:subject>Phased delivery plan, implementation controls, phase authorization and acceptance templates</dc:subject>
  <dc:creator>ClassroomIQ Project Team</dc:creator>
  <cp:keywords>ClassroomIQ, roadmap, build authorization, phase gate, acceptance, controlled draft</cp:keywords>
  <dc:description>Controlled draft; not an implementation authorization.</dc:description>
  <cp:lastModifiedBy/>
  <cp:revision>1</cp:revision>
  <dcterms:created xsi:type="dcterms:W3CDTF">2013-12-23T23:15:00Z</dcterms:created>
  <dcterms:modified xsi:type="dcterms:W3CDTF">2013-12-23T23:15:00Z</dcterms:modified>
  <cp:category/>
</cp:coreProperties>
</file>