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80" w:after="120"/>
      </w:pPr>
      <w:r>
        <w:t>CLASSROOMIQ</w:t>
      </w:r>
    </w:p>
    <w:p>
      <w:pPr>
        <w:pStyle w:val="Title"/>
        <w:spacing w:before="180" w:after="160"/>
      </w:pPr>
      <w:r>
        <w:t>IMPLEMENTATION ROADMAP</w:t>
        <w:br/>
        <w:t>&amp; BUILD AUTHORIZATION</w:t>
      </w:r>
    </w:p>
    <w:p>
      <w:pPr>
        <w:pStyle w:val="Subtitle"/>
        <w:spacing w:after="360"/>
      </w:pPr>
      <w:r>
        <w:t>Document 05  |  Phased delivery plan, entry/exit criteria, verification evidence and controlled build approval</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r>
              <w:t>CONTROLLING STATUS — PHASE P7 FORMALLY ACCEPTED AND CLOSED. Phase P7 (Frontend Integration &amp; Upload-First Multi-Timetable Joint Allocation) is fully verified, owner-confirmed, and closed per formal acceptance record. All 103 backend automated tests pass. All seven original seed datasets in data/ match baseline commit 9f6fea2 bit-for-bit. Core optimization and simulation algorithms from P4–P6 remain intact without modification. Demonstrations rely on documented Synthetic Demo Profile assumptions for room capacity and physical availability; in-memory upload runs are ephemeral and do not persist across server restarts. P8 Benchmarking and P9 Presentation work remain gated pending separate build authorization.</w:t>
            </w:r>
          </w:p>
        </w:tc>
      </w:tr>
    </w:tbl>
    <w:p>
      <w:pPr>
        <w:spacing w:after="20"/>
      </w:pP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Control item</w:t>
            </w:r>
          </w:p>
        </w:tc>
        <w:tc>
          <w:tcPr>
            <w:tcW w:type="dxa" w:w="7128"/>
            <w:vAlign w:val="center"/>
            <w:tcMar>
              <w:top w:w="68" w:type="dxa"/>
              <w:start w:w="82" w:type="dxa"/>
              <w:bottom w:w="68" w:type="dxa"/>
              <w:end w:w="82" w:type="dxa"/>
            </w:tcMar>
            <w:shd w:fill="17324D"/>
          </w:tcPr>
          <w:p>
            <w:pPr>
              <w:pStyle w:val="TableText"/>
            </w:pPr>
            <w:r/>
            <w:r>
              <w:rPr>
                <w:rFonts w:ascii="Aptos" w:hAnsi="Aptos"/>
                <w:b/>
                <w:color w:val="FFFFFF"/>
                <w:sz w:val="15"/>
              </w:rPr>
              <w:t>Value</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Document ID</w:t>
            </w:r>
          </w:p>
        </w:tc>
        <w:tc>
          <w:tcPr>
            <w:tcW w:type="dxa" w:w="7128"/>
            <w:vAlign w:val="center"/>
            <w:tcMar>
              <w:top w:w="68" w:type="dxa"/>
              <w:start w:w="82" w:type="dxa"/>
              <w:bottom w:w="68" w:type="dxa"/>
              <w:end w:w="82" w:type="dxa"/>
            </w:tcMar>
          </w:tcPr>
          <w:p>
            <w:pPr>
              <w:pStyle w:val="TableText"/>
            </w:pPr>
            <w:r/>
            <w:r>
              <w:rPr>
                <w:rFonts w:ascii="Aptos" w:hAnsi="Aptos"/>
                <w:b w:val="0"/>
                <w:color w:val="17242E"/>
                <w:sz w:val="16"/>
              </w:rPr>
              <w:t>CIQ-PLAN-005</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Version</w:t>
            </w:r>
          </w:p>
        </w:tc>
        <w:tc>
          <w:tcPr>
            <w:tcW w:type="dxa" w:w="7128"/>
            <w:vAlign w:val="center"/>
            <w:tcMar>
              <w:top w:w="68" w:type="dxa"/>
              <w:start w:w="82" w:type="dxa"/>
              <w:bottom w:w="68" w:type="dxa"/>
              <w:end w:w="82" w:type="dxa"/>
            </w:tcMar>
            <w:shd w:fill="F2F6F9"/>
          </w:tcPr>
          <w:p>
            <w:r>
              <w:t>0.2.7</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Prepared date</w:t>
            </w:r>
          </w:p>
        </w:tc>
        <w:tc>
          <w:tcPr>
            <w:tcW w:type="dxa" w:w="7128"/>
            <w:vAlign w:val="center"/>
            <w:tcMar>
              <w:top w:w="68" w:type="dxa"/>
              <w:start w:w="82" w:type="dxa"/>
              <w:bottom w:w="68" w:type="dxa"/>
              <w:end w:w="82" w:type="dxa"/>
            </w:tcMar>
          </w:tcPr>
          <w:p>
            <w:pPr>
              <w:pStyle w:val="TableText"/>
            </w:pPr>
            <w:r>
              <w:t>2026-10-10</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Status</w:t>
            </w:r>
          </w:p>
        </w:tc>
        <w:tc>
          <w:tcPr>
            <w:tcW w:type="dxa" w:w="7128"/>
            <w:vAlign w:val="center"/>
            <w:tcMar>
              <w:top w:w="68" w:type="dxa"/>
              <w:start w:w="82" w:type="dxa"/>
              <w:bottom w:w="68" w:type="dxa"/>
              <w:end w:w="82" w:type="dxa"/>
            </w:tcMar>
            <w:shd w:fill="F2F6F9"/>
          </w:tcPr>
          <w:p>
            <w:r>
              <w:t>PHASE P7 FORMALLY ACCEPTED AND CLOSED — PAR-CIQ-P7-20261010-01 &amp; PAR-CIQ-P7-ADDENDUM-01</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Primary authority</w:t>
            </w:r>
          </w:p>
        </w:tc>
        <w:tc>
          <w:tcPr>
            <w:tcW w:type="dxa" w:w="7128"/>
            <w:vAlign w:val="center"/>
            <w:tcMar>
              <w:top w:w="68" w:type="dxa"/>
              <w:start w:w="82" w:type="dxa"/>
              <w:bottom w:w="68" w:type="dxa"/>
              <w:end w:w="82" w:type="dxa"/>
            </w:tcMar>
          </w:tcPr>
          <w:p>
            <w:pPr>
              <w:pStyle w:val="TableText"/>
            </w:pPr>
            <w:r>
              <w:t>CIQ-MASTER-001 — Master Project Specification v0.2.1</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Related documents</w:t>
            </w:r>
          </w:p>
        </w:tc>
        <w:tc>
          <w:tcPr>
            <w:tcW w:type="dxa" w:w="7128"/>
            <w:vAlign w:val="center"/>
            <w:tcMar>
              <w:top w:w="68" w:type="dxa"/>
              <w:start w:w="82" w:type="dxa"/>
              <w:bottom w:w="68" w:type="dxa"/>
              <w:end w:w="82" w:type="dxa"/>
            </w:tcMar>
            <w:shd w:fill="F2F6F9"/>
          </w:tcPr>
          <w:p>
            <w:pPr>
              <w:pStyle w:val="TableText"/>
            </w:pPr>
            <w:r>
              <w:t>CIQ-ANT-002 v1.0.1; CIQ-ARCH-003 v0.1.1; CIQ-DATA-004 v0.2.0; docs/ClassroomIQ_UI_Benchmark_Approved_Reference.jpg (owner-approved Image 2; visual reference only)</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Build authorization</w:t>
            </w:r>
          </w:p>
        </w:tc>
        <w:tc>
          <w:tcPr>
            <w:tcW w:type="dxa" w:w="7128"/>
            <w:vAlign w:val="center"/>
            <w:tcMar>
              <w:top w:w="68" w:type="dxa"/>
              <w:start w:w="82" w:type="dxa"/>
              <w:bottom w:w="68" w:type="dxa"/>
              <w:end w:w="82" w:type="dxa"/>
            </w:tcMar>
          </w:tcPr>
          <w:p>
            <w:r>
              <w:t>COMPLETED &amp; CLOSED — PAR-CIQ-P7-20261010-01 &amp; PAR-CIQ-P7-ADDENDUM-01</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Dataset generation authorization</w:t>
            </w:r>
          </w:p>
        </w:tc>
        <w:tc>
          <w:tcPr>
            <w:tcW w:type="dxa" w:w="7128"/>
            <w:vAlign w:val="center"/>
            <w:tcMar>
              <w:top w:w="68" w:type="dxa"/>
              <w:start w:w="82" w:type="dxa"/>
              <w:bottom w:w="68" w:type="dxa"/>
              <w:end w:w="82" w:type="dxa"/>
            </w:tcMar>
            <w:shd w:fill="F2F6F9"/>
          </w:tcPr>
          <w:p>
            <w:pPr>
              <w:pStyle w:val="TableText"/>
            </w:pPr>
            <w:r>
              <w:t>NOT GRANTED</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Repository / source baseline</w:t>
            </w:r>
          </w:p>
        </w:tc>
        <w:tc>
          <w:tcPr>
            <w:tcW w:type="dxa" w:w="7128"/>
            <w:vAlign w:val="center"/>
            <w:tcMar>
              <w:top w:w="68" w:type="dxa"/>
              <w:start w:w="82" w:type="dxa"/>
              <w:bottom w:w="68" w:type="dxa"/>
              <w:end w:w="82" w:type="dxa"/>
            </w:tcMar>
          </w:tcPr>
          <w:p>
            <w:pPr>
              <w:pStyle w:val="TableText"/>
            </w:pPr>
            <w:r>
              <w:t>D:\Projects\CommitCon; branch and P6 baseline commit are report-referenced and must be re-verified before authorized P7 execution; baseline commit 9f6fea2</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Roadmap authority</w:t>
            </w:r>
          </w:p>
        </w:tc>
        <w:tc>
          <w:tcPr>
            <w:tcW w:type="dxa" w:w="7128"/>
            <w:vAlign w:val="center"/>
            <w:tcMar>
              <w:top w:w="68" w:type="dxa"/>
              <w:start w:w="82" w:type="dxa"/>
              <w:bottom w:w="68" w:type="dxa"/>
              <w:end w:w="82" w:type="dxa"/>
            </w:tcMar>
            <w:shd w:fill="F2F6F9"/>
          </w:tcPr>
          <w:p>
            <w:r>
              <w:t>Project owner/team; P7 accepted per owner-confirmed browser verification and 103 passing automated tests</w:t>
            </w:r>
          </w:p>
        </w:tc>
      </w:tr>
    </w:tbl>
    <w:p>
      <w:pPr>
        <w:spacing w:after="20"/>
      </w:pPr>
    </w:p>
    <w:p>
      <w:pPr>
        <w:pStyle w:val="SmallNote"/>
      </w:pPr>
      <w:r>
        <w:t>Purpose: provide a controlled path from approved requirements to a verified prototype, with one explicit authorization and acceptance decision per phase. It is intentionally not a claim that all prerequisites are already satisfied.</w:t>
      </w:r>
    </w:p>
    <w:p>
      <w:r>
        <w:br w:type="page"/>
      </w:r>
    </w:p>
    <w:p>
      <w:pPr>
        <w:pStyle w:val="Heading1"/>
      </w:pPr>
      <w:r>
        <w:t>1. Executive summary</w:t>
      </w:r>
    </w:p>
    <w:p>
      <w:pPr/>
      <w:r>
        <w:t>ClassroomIQ is intended to allocate teaching-session occurrences to suitable rooms while respecting approved hard constraints, independently validate candidate assignments, report incomplete or failed outcomes honestly, and respond to approved changes within fixed simulation boundaries. The implementation sequence must protect these correctness properties before investing in dashboard polish or optimization claims.</w:t>
      </w:r>
    </w:p>
    <w:p>
      <w:pPr/>
      <w:r>
        <w:t>This document turns the roadmap proposed in CIQ-ARCH-003 into an execution-control framework. It defines phase dependencies, required work products, test evidence, acceptance rules, responsibility boundaries, and blank authorization records. The ordering is a working plan; phases may be adjusted only through a documented and approved change.</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pPr>
              <w:spacing w:after="60"/>
            </w:pPr>
            <w:r/>
            <w:r>
              <w:rPr>
                <w:rFonts w:ascii="Aptos" w:hAnsi="Aptos"/>
                <w:b/>
                <w:color w:val="9D2C2C"/>
                <w:sz w:val="17"/>
              </w:rPr>
              <w:t>THIS DOCUMENT CANNOT APPROVE ITSELF</w:t>
            </w:r>
          </w:p>
          <w:p>
            <w:pPr>
              <w:spacing w:after="0" w:line="240" w:lineRule="auto"/>
            </w:pPr>
            <w:r>
              <w:rPr>
                <w:rFonts w:ascii="Aptos" w:hAnsi="Aptos"/>
                <w:color w:val="17242E"/>
                <w:sz w:val="17"/>
              </w:rPr>
              <w:t>A completed roadmap, filled-in technical recommendation, AI response, demo, or passing test suite does not automatically authorize implementation. Build authorization requires an explicit owner/team decision naming the exact phase, scope, baseline, files/systems allowed to change, tests, acceptance criteria and limits.</w:t>
            </w:r>
          </w:p>
        </w:tc>
      </w:tr>
    </w:tbl>
    <w:p>
      <w:pPr>
        <w:spacing w:after="20"/>
      </w:pPr>
    </w:p>
    <w:p>
      <w:pPr>
        <w:pStyle w:val="Heading2"/>
      </w:pPr>
      <w:r>
        <w:t>1.1 Success means</w:t>
      </w:r>
    </w:p>
    <w:p>
      <w:pPr>
        <w:pStyle w:val="BulletTight"/>
        <w:ind w:left="331" w:hanging="202"/>
      </w:pPr>
      <w:r>
        <w:t>• Every assignment accepted as valid passes independent checks against every approved hard constraint.</w:t>
      </w:r>
    </w:p>
    <w:p>
      <w:pPr>
        <w:pStyle w:val="BulletTight"/>
        <w:ind w:left="331" w:hanging="202"/>
      </w:pPr>
      <w:r>
        <w:t>• Validity, completeness, feasibility proof, timeout/uncertainty, invalid candidate, execution failure and cancellation remain distinguishable.</w:t>
      </w:r>
    </w:p>
    <w:p>
      <w:pPr>
        <w:pStyle w:val="BulletTight"/>
        <w:ind w:left="331" w:hanging="202"/>
      </w:pPr>
      <w:r>
        <w:t>• Dynamic events stay within an explicitly approved allowlist, envelope, ordering policy, event count/horizon/runtime limits and repair boundary.</w:t>
      </w:r>
    </w:p>
    <w:p>
      <w:pPr>
        <w:pStyle w:val="BulletTight"/>
        <w:ind w:left="331" w:hanging="202"/>
      </w:pPr>
      <w:r>
        <w:t>• Baseline and optimizer comparisons use comparable snapshots, rules, data, environments and versioned metric definitions.</w:t>
      </w:r>
    </w:p>
    <w:p>
      <w:pPr>
        <w:pStyle w:val="BulletTight"/>
        <w:ind w:left="331" w:hanging="202"/>
      </w:pPr>
      <w:r>
        <w:t>• Every phase has traceable inputs, bounded scope, objective acceptance evidence, known gaps and a recorded decision.</w:t>
      </w:r>
    </w:p>
    <w:p>
      <w:pPr>
        <w:pStyle w:val="BulletTight"/>
        <w:ind w:left="331" w:hanging="202"/>
      </w:pPr>
      <w:r>
        <w:t>• The seven seed CSVs are available; they must be cross-validated and profiled before use. Existing files must not be overwritten or regenerated without explicit approval.</w:t>
      </w:r>
    </w:p>
    <w:p>
      <w:pPr>
        <w:pStyle w:val="Heading2"/>
      </w:pPr>
      <w:r>
        <w:t>1.2 Intended users</w:t>
      </w:r>
    </w:p>
    <w:p>
      <w:pPr/>
      <w:r>
        <w:t>Project owner/team, Antigravity acting as analyst/architect or later as an explicitly scoped implementation agent, dataset-specification owner, implementer, validator/test owner, and reviewer/evaluator.</w:t>
      </w:r>
    </w:p>
    <w:p>
      <w:pPr>
        <w:pStyle w:val="Heading1"/>
      </w:pPr>
      <w:r>
        <w:t>2. Authority, source hierarchy and status language</w:t>
      </w:r>
    </w:p>
    <w:p>
      <w:pPr/>
      <w:r>
        <w:t>Use the existing hierarchy from the Master Project Specification. Supporting plans expand implementation detail but cannot silently weaken source requirements or promote a proposal into an approved rule.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792"/>
            <w:vAlign w:val="center"/>
            <w:tcMar>
              <w:top w:w="68" w:type="dxa"/>
              <w:start w:w="82" w:type="dxa"/>
              <w:bottom w:w="68" w:type="dxa"/>
              <w:end w:w="82" w:type="dxa"/>
            </w:tcMar>
            <w:shd w:fill="17324D"/>
          </w:tcPr>
          <w:p>
            <w:pPr>
              <w:pStyle w:val="TableText"/>
            </w:pPr>
            <w:r/>
            <w:r>
              <w:rPr>
                <w:rFonts w:ascii="Aptos" w:hAnsi="Aptos"/>
                <w:b/>
                <w:color w:val="FFFFFF"/>
                <w:sz w:val="15"/>
              </w:rPr>
              <w:t>Order</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Source / record</w:t>
            </w:r>
          </w:p>
        </w:tc>
        <w:tc>
          <w:tcPr>
            <w:tcW w:type="dxa" w:w="5616"/>
            <w:vAlign w:val="center"/>
            <w:tcMar>
              <w:top w:w="68" w:type="dxa"/>
              <w:start w:w="82" w:type="dxa"/>
              <w:bottom w:w="68" w:type="dxa"/>
              <w:end w:w="82" w:type="dxa"/>
            </w:tcMar>
            <w:shd w:fill="17324D"/>
          </w:tcPr>
          <w:p>
            <w:pPr>
              <w:pStyle w:val="TableText"/>
            </w:pPr>
            <w:r/>
            <w:r>
              <w:rPr>
                <w:rFonts w:ascii="Aptos" w:hAnsi="Aptos"/>
                <w:b/>
                <w:color w:val="FFFFFF"/>
                <w:sz w:val="15"/>
              </w:rPr>
              <w:t>Authority and treatment</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1</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Approved owner/team decisions and current approval records</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Control scope, hard invariants, numerical limits, exceptions, phase authorization and gate status. A recommendation is not an approval.</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2</w:t>
            </w:r>
          </w:p>
        </w:tc>
        <w:tc>
          <w:tcPr>
            <w:tcW w:type="dxa" w:w="3384"/>
            <w:vAlign w:val="center"/>
            <w:tcMar>
              <w:top w:w="68" w:type="dxa"/>
              <w:start w:w="82" w:type="dxa"/>
              <w:bottom w:w="68" w:type="dxa"/>
              <w:end w:w="82" w:type="dxa"/>
            </w:tcMar>
            <w:shd w:fill="F2F6F9"/>
          </w:tcPr>
          <w:p>
            <w:pPr>
              <w:pStyle w:val="TableText"/>
            </w:pPr>
            <w:r>
              <w:t>CIQ-MASTER-001 v0.2.1 and approved successor</w:t>
            </w:r>
            <w:r>
              <w:rPr>
                <w:rFonts w:ascii="Aptos" w:hAnsi="Aptos"/>
                <w:b w:val="0"/>
                <w:color w:val="17242E"/>
                <w:sz w:val="14"/>
              </w:rPr>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Primary product-level authority for scope, invariants, result taxonomy, event boundaries, scenarios, requirements and dependencies.</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3</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Approved supporting specifications</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Own detailed contracts in their areas (architecture, dataset, API, test plan) only within master boundaries.</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4</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CIQ-ANT-002 assessment report and CIQ-ARCH-003 ADRs</w:t>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Recommendations/evidence until each decision is explicitly accepted and recorded.</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5</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This roadmap (CIQ-PLAN-005)</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Proposed phase order and authorization templates. It does not authorize work by itself.</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6</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Implementation agent or tool output</w:t>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Must execute only the authorized task; cannot infer approval from context, file presence, or urgency.</w:t>
            </w:r>
          </w:p>
        </w:tc>
      </w:tr>
    </w:tbl>
    <w:p>
      <w:pPr>
        <w:spacing w:after="20"/>
      </w:pPr>
    </w:p>
    <w:p>
      <w:pPr>
        <w:pStyle w:val="Heading2"/>
      </w:pPr>
      <w:r>
        <w:t>2.1 Status labels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Label</w:t>
            </w:r>
          </w:p>
        </w:tc>
        <w:tc>
          <w:tcPr>
            <w:tcW w:type="dxa" w:w="7560"/>
            <w:vAlign w:val="center"/>
            <w:tcMar>
              <w:top w:w="68" w:type="dxa"/>
              <w:start w:w="82" w:type="dxa"/>
              <w:bottom w:w="68" w:type="dxa"/>
              <w:end w:w="82" w:type="dxa"/>
            </w:tcMar>
            <w:shd w:fill="17324D"/>
          </w:tcPr>
          <w:p>
            <w:pPr>
              <w:pStyle w:val="TableText"/>
            </w:pPr>
            <w:r/>
            <w:r>
              <w:rPr>
                <w:rFonts w:ascii="Aptos" w:hAnsi="Aptos"/>
                <w:b/>
                <w:color w:val="FFFFFF"/>
                <w:sz w:val="15"/>
              </w:rPr>
              <w:t>Meaning</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ESTABLISHED</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Direction stated by the current source; formal sign-off may still be required before implementation.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PROPOSED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Suggested approach or acceptance control; owner/team must approve, amend or reject.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OPEN DECISION</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Unresolved choice. Do not implement a guessed value.</w:t>
            </w:r>
          </w:p>
        </w:tc>
      </w:tr>
      <w:tr>
        <w:trPr>
          <w:cantSplit/>
        </w:trPr>
        <w:tc>
          <w:tcPr>
            <w:tcW w:type="dxa" w:w="2232"/>
            <w:vAlign w:val="center"/>
            <w:tcMar>
              <w:top w:w="68" w:type="dxa"/>
              <w:start w:w="82" w:type="dxa"/>
              <w:bottom w:w="68" w:type="dxa"/>
              <w:end w:w="82" w:type="dxa"/>
            </w:tcMar>
            <w:shd w:fill="F2F6F9"/>
          </w:tcPr>
          <w:p>
            <w:pPr>
              <w:pStyle w:val="TableText"/>
            </w:pPr>
            <w:r>
              <w:t>PENDING VALIDATION</w:t>
            </w:r>
            <w:r>
              <w:rPr>
                <w:rFonts w:ascii="Aptos" w:hAnsi="Aptos"/>
                <w:b w:val="0"/>
                <w:color w:val="17242E"/>
                <w:sz w:val="15"/>
              </w:rPr>
            </w:r>
          </w:p>
        </w:tc>
        <w:tc>
          <w:tcPr>
            <w:tcW w:type="dxa" w:w="7560"/>
            <w:vAlign w:val="center"/>
            <w:tcMar>
              <w:top w:w="68" w:type="dxa"/>
              <w:start w:w="82" w:type="dxa"/>
              <w:bottom w:w="68" w:type="dxa"/>
              <w:end w:w="82" w:type="dxa"/>
            </w:tcMar>
            <w:shd w:fill="F2F6F9"/>
          </w:tcPr>
          <w:p>
            <w:pPr>
              <w:pStyle w:val="TableText"/>
            </w:pPr>
            <w:r>
              <w:t>Blocked on required evidence, including seed-data provenance, cross-file validation, source limitations and owner approval.</w:t>
            </w:r>
            <w:r>
              <w:rPr>
                <w:rFonts w:ascii="Aptos" w:hAnsi="Aptos"/>
                <w:b w:val="0"/>
                <w:color w:val="17242E"/>
                <w:sz w:val="15"/>
              </w:rPr>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ASSESSMENT TASK</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Investigate and return options/trade-offs; not implementation permission.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APPROVED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Explicitly confirmed by the authorized owner/team and recorded with evidence.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AUTHORIZED FOR PHASE X</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Specific, time/baseline-bounded permission issued through the phase authorization form.</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ACCEPTED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Phase exit evidence reviewed and accepted; the next phase still requires its own authorization.</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BLOCKED / REJECTED / SUPERSEDED</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Work cannot proceed, an option has been rejected, or an older record has been replaced; preserve rationale and links.</w:t>
            </w:r>
          </w:p>
        </w:tc>
      </w:tr>
    </w:tbl>
    <w:p>
      <w:pPr>
        <w:spacing w:after="20"/>
      </w:pPr>
    </w:p>
    <w:p>
      <w:pPr>
        <w:pStyle w:val="Heading1"/>
      </w:pPr>
      <w:r>
        <w:t>3. Current gate and readiness snapshot</w:t>
      </w:r>
    </w:p>
    <w:p>
      <w:pPr/>
      <w:r>
        <w:t>Status snapshot as of 2026-10-10: P4 build preparation, P5 baseline allocation/validation, and P6 optimization/simulation are reported accepted. P6 baseline commit 9f6fea2 and the 45-test report are project-reported evidence. The P7 PAR is prepared in this revision, but the owner approval field remains unsigned and the stop gate is active. No P7 implementation is authorized by this document until explicit approval is recorded. Source-data checks in this document are based on the accessible CSV copies; see Section 18.2 for reconciliation notes.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1699"/>
            <w:vAlign w:val="center"/>
            <w:tcMar>
              <w:top w:w="68" w:type="dxa"/>
              <w:start w:w="82" w:type="dxa"/>
              <w:bottom w:w="68" w:type="dxa"/>
              <w:end w:w="82" w:type="dxa"/>
            </w:tcMar>
            <w:shd w:fill="17324D"/>
          </w:tcPr>
          <w:p>
            <w:pPr>
              <w:pStyle w:val="TableText"/>
            </w:pPr>
            <w:r/>
            <w:r>
              <w:rPr>
                <w:rFonts w:ascii="Aptos" w:hAnsi="Aptos"/>
                <w:b/>
                <w:color w:val="FFFFFF"/>
                <w:sz w:val="15"/>
              </w:rPr>
              <w:t>Gate</w:t>
            </w:r>
          </w:p>
        </w:tc>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Required exit condition</w:t>
            </w:r>
          </w:p>
        </w:tc>
        <w:tc>
          <w:tcPr>
            <w:tcW w:type="dxa" w:w="2808"/>
            <w:vAlign w:val="center"/>
            <w:tcMar>
              <w:top w:w="68" w:type="dxa"/>
              <w:start w:w="82" w:type="dxa"/>
              <w:bottom w:w="68" w:type="dxa"/>
              <w:end w:w="82" w:type="dxa"/>
            </w:tcMar>
            <w:shd w:fill="17324D"/>
          </w:tcPr>
          <w:p>
            <w:pPr>
              <w:pStyle w:val="TableText"/>
            </w:pPr>
            <w:r/>
            <w:r>
              <w:rPr>
                <w:rFonts w:ascii="Aptos" w:hAnsi="Aptos"/>
                <w:b/>
                <w:color w:val="FFFFFF"/>
                <w:sz w:val="15"/>
              </w:rPr>
              <w:t>Status at this document version</w:t>
            </w:r>
          </w:p>
        </w:tc>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Allowed activity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G0 — Foundation review</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Master problem framing, vision, core scope, challenge catalogue and document set reviewed.</w:t>
            </w:r>
          </w:p>
        </w:tc>
        <w:tc>
          <w:tcPr>
            <w:tcW w:type="dxa" w:w="2808"/>
            <w:vAlign w:val="center"/>
            <w:tcMar>
              <w:top w:w="68" w:type="dxa"/>
              <w:start w:w="82" w:type="dxa"/>
              <w:bottom w:w="68" w:type="dxa"/>
              <w:end w:w="82" w:type="dxa"/>
            </w:tcMar>
          </w:tcPr>
          <w:p>
            <w:pPr>
              <w:pStyle w:val="TableText"/>
            </w:pPr>
            <w:r>
              <w:t>FOUNDATION BASELINE ESTABLISHED; governing documents and owner-approved UI direction are available. Image 2 is registered as a reference-only asset; retain current approval evidence.</w:t>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Documentation and issue resolution only.</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G1 — Boundary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Scheduling authority, hard constraints, interval semantics, event allowlist, numeric limits, repair policy, result taxonomy and stop conditions approved.</w:t>
            </w:r>
          </w:p>
        </w:tc>
        <w:tc>
          <w:tcPr>
            <w:tcW w:type="dxa" w:w="2808"/>
            <w:vAlign w:val="center"/>
            <w:tcMar>
              <w:top w:w="68" w:type="dxa"/>
              <w:start w:w="82" w:type="dxa"/>
              <w:bottom w:w="68" w:type="dxa"/>
              <w:end w:w="82" w:type="dxa"/>
            </w:tcMar>
            <w:shd w:fill="F2F6F9"/>
          </w:tcPr>
          <w:p>
            <w:pPr>
              <w:pStyle w:val="TableText"/>
            </w:pPr>
            <w:r>
              <w:t>DECISIONS RECORDED per project governance report; confirm traceable decision references at P7 owner approval. Unresolved data facts remain unknown.</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Boundary analysis and decision proposals only.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G2 — Antigravity assessment</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Requirements audit, options, recommended stack/algorithm, data/API strategy, tests, risks and roadmap submitted and reviewed.</w:t>
            </w:r>
          </w:p>
        </w:tc>
        <w:tc>
          <w:tcPr>
            <w:tcW w:type="dxa" w:w="2808"/>
            <w:vAlign w:val="center"/>
            <w:tcMar>
              <w:top w:w="68" w:type="dxa"/>
              <w:start w:w="82" w:type="dxa"/>
              <w:bottom w:w="68" w:type="dxa"/>
              <w:end w:w="82" w:type="dxa"/>
            </w:tcMar>
          </w:tcPr>
          <w:p>
            <w:pPr>
              <w:pStyle w:val="TableText"/>
            </w:pPr>
            <w:r>
              <w:t>ASSESSMENT DOCUMENTED in CIQ-ANT-002 v1.0.1 per project record; recommendations remain subordinate to approved ADRs and this P7 PAR.</w:t>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Assessment/review artifacts only.</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G3 — Architecture/plan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Team approves architecture, module boundaries, algorithm direction, phase scope and measurable criteria.</w:t>
            </w:r>
          </w:p>
        </w:tc>
        <w:tc>
          <w:tcPr>
            <w:tcW w:type="dxa" w:w="2808"/>
            <w:vAlign w:val="center"/>
            <w:tcMar>
              <w:top w:w="68" w:type="dxa"/>
              <w:start w:w="82" w:type="dxa"/>
              <w:bottom w:w="68" w:type="dxa"/>
              <w:end w:w="82" w:type="dxa"/>
            </w:tcMar>
            <w:shd w:fill="F2F6F9"/>
          </w:tcPr>
          <w:p>
            <w:pPr>
              <w:pStyle w:val="TableText"/>
            </w:pPr>
            <w:r>
              <w:t>ARCHITECTURE RECORD EXISTS in CIQ-ARCH-003 v0.1.1; P7 architecture is prepared here and awaits explicit owner authorization.</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Planning artifacts only.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G4 — Dataset contract approval</w:t>
            </w:r>
          </w:p>
        </w:tc>
        <w:tc>
          <w:tcPr>
            <w:tcW w:type="dxa" w:w="3096"/>
            <w:vAlign w:val="center"/>
            <w:tcMar>
              <w:top w:w="68" w:type="dxa"/>
              <w:start w:w="82" w:type="dxa"/>
              <w:bottom w:w="68" w:type="dxa"/>
              <w:end w:w="82" w:type="dxa"/>
            </w:tcMar>
          </w:tcPr>
          <w:p>
            <w:pPr>
              <w:pStyle w:val="TableText"/>
            </w:pPr>
            <w:r>
              <w:t>Seven seed files inventoried; schema/provenance and cross-file validation rules reviewed; dataset contract approved for the named prototype use.</w:t>
            </w:r>
            <w:r>
              <w:rPr>
                <w:rFonts w:ascii="Aptos" w:hAnsi="Aptos"/>
                <w:b w:val="0"/>
                <w:color w:val="17242E"/>
                <w:sz w:val="14"/>
              </w:rPr>
            </w:r>
          </w:p>
        </w:tc>
        <w:tc>
          <w:tcPr>
            <w:tcW w:type="dxa" w:w="2808"/>
            <w:vAlign w:val="center"/>
            <w:tcMar>
              <w:top w:w="68" w:type="dxa"/>
              <w:start w:w="82" w:type="dxa"/>
              <w:bottom w:w="68" w:type="dxa"/>
              <w:end w:w="82" w:type="dxa"/>
            </w:tcMar>
          </w:tcPr>
          <w:p>
            <w:pPr>
              <w:pStyle w:val="TableText"/>
            </w:pPr>
            <w:r>
              <w:t>SEVEN CSVs PRESENT; accessible copies match the recorded SHA256 values. Dataset gaps and discrepancies listed in Section 18.2 remain binding; no regeneration is authorized.</w:t>
            </w:r>
          </w:p>
        </w:tc>
        <w:tc>
          <w:tcPr>
            <w:tcW w:type="dxa" w:w="2189"/>
            <w:vAlign w:val="center"/>
            <w:tcMar>
              <w:top w:w="68" w:type="dxa"/>
              <w:start w:w="82" w:type="dxa"/>
              <w:bottom w:w="68" w:type="dxa"/>
              <w:end w:w="82" w:type="dxa"/>
            </w:tcMar>
          </w:tcPr>
          <w:p>
            <w:pPr>
              <w:pStyle w:val="TableText"/>
            </w:pPr>
            <w:r>
              <w:t>Read-only validation, issue reporting and controlled implementation planning; preserve CSVs.</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G5 — Build authorization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Specs, environment, test plan, dependencies and exact phase scope approved with explicit go-ahead.</w:t>
            </w:r>
          </w:p>
        </w:tc>
        <w:tc>
          <w:tcPr>
            <w:tcW w:type="dxa" w:w="2808"/>
            <w:vAlign w:val="center"/>
            <w:tcMar>
              <w:top w:w="68" w:type="dxa"/>
              <w:start w:w="82" w:type="dxa"/>
              <w:bottom w:w="68" w:type="dxa"/>
              <w:end w:w="82" w:type="dxa"/>
            </w:tcMar>
            <w:shd w:fill="F2F6F9"/>
          </w:tcPr>
          <w:p>
            <w:pPr>
              <w:pStyle w:val="TableText"/>
            </w:pPr>
            <w:r>
              <w:t>P7 PAR PREPARED — EXPLICIT OWNER APPROVAL PENDING. NOT AUTHORIZED; stop gate active.</w:t>
            </w:r>
          </w:p>
        </w:tc>
        <w:tc>
          <w:tcPr>
            <w:tcW w:type="dxa" w:w="2189"/>
            <w:vAlign w:val="center"/>
            <w:tcMar>
              <w:top w:w="68" w:type="dxa"/>
              <w:start w:w="82" w:type="dxa"/>
              <w:bottom w:w="68" w:type="dxa"/>
              <w:end w:w="82" w:type="dxa"/>
            </w:tcMar>
            <w:shd w:fill="F2F6F9"/>
          </w:tcPr>
          <w:p>
            <w:pPr>
              <w:pStyle w:val="TableText"/>
            </w:pPr>
            <w:r>
              <w:t>No source edits, frontend/API scaffolding, dependency installation or environment mutation until explicit owner approval.</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G6+ — Phase acceptance</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Tests and criteria pass; evidence/gaps reviewed; docs updated; next phase explicitly approved.</w:t>
            </w:r>
          </w:p>
        </w:tc>
        <w:tc>
          <w:tcPr>
            <w:tcW w:type="dxa" w:w="2808"/>
            <w:vAlign w:val="center"/>
            <w:tcMar>
              <w:top w:w="68" w:type="dxa"/>
              <w:start w:w="82" w:type="dxa"/>
              <w:bottom w:w="68" w:type="dxa"/>
              <w:end w:w="82" w:type="dxa"/>
            </w:tcMar>
          </w:tcPr>
          <w:p>
            <w:pPr>
              <w:pStyle w:val="TableText"/>
            </w:pPr>
            <w:r>
              <w:t>P4–P6 REPORTED ACCEPTED; P6 baseline 9f6fea2 reported. P7 has not started and requires its own explicit grant.</w:t>
            </w:r>
          </w:p>
        </w:tc>
        <w:tc>
          <w:tcPr>
            <w:tcW w:type="dxa" w:w="2189"/>
            <w:vAlign w:val="center"/>
            <w:tcMar>
              <w:top w:w="68" w:type="dxa"/>
              <w:start w:w="82" w:type="dxa"/>
              <w:bottom w:w="68" w:type="dxa"/>
              <w:end w:w="82" w:type="dxa"/>
            </w:tcMar>
          </w:tcPr>
          <w:p>
            <w:pPr>
              <w:pStyle w:val="TableText"/>
            </w:pPr>
            <w:r>
              <w:t>Acceptance review and preparation of the next PAR only; next phase is not implied.</w:t>
            </w:r>
          </w:p>
        </w:tc>
      </w:tr>
    </w:tbl>
    <w:p>
      <w:pPr>
        <w:spacing w:after="20"/>
      </w:pP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blHeader w:val="true"/>
        </w:trPr>
        <w:tc>
          <w:tcPr>
            <w:tcW w:type="dxa" w:w="9835"/>
            <w:shd w:fill="FFF6DF"/>
            <w:tcMar>
              <w:top w:w="115" w:type="dxa"/>
              <w:start w:w="145" w:type="dxa"/>
              <w:bottom w:w="115" w:type="dxa"/>
              <w:end w:w="140" w:type="dxa"/>
            </w:tcMar>
          </w:tcPr>
          <w:p>
            <w:r>
              <w:t>READINESS CONCLUSION — PHASE P7 ACCEPTED AND CLOSED. Phase P7 has satisfied all technical acceptance criteria and owner-confirmed UI verification gates. Milestones 1–5, Addendum-01, and the All Days weekly view correction are verified. P8 and P9 remain gated and require separate authorization before work begins.</w:t>
            </w:r>
          </w:p>
        </w:tc>
      </w:tr>
    </w:tbl>
    <w:p>
      <w:pPr>
        <w:spacing w:after="20"/>
      </w:pPr>
    </w:p>
    <w:p>
      <w:pPr>
        <w:pStyle w:val="Heading1"/>
      </w:pPr>
      <w:r>
        <w:t>4. Mandatory execution controls</w:t>
      </w:r>
    </w:p>
    <w:p>
      <w:pPr>
        <w:pStyle w:val="BulletTight"/>
        <w:ind w:left="331" w:hanging="202"/>
      </w:pPr>
      <w:r>
        <w:t>• Correctness before optimization: no score or preference can compensate for a hard-constraint violation.</w:t>
      </w:r>
    </w:p>
    <w:p>
      <w:pPr>
        <w:pStyle w:val="BulletTight"/>
        <w:ind w:left="331" w:hanging="202"/>
      </w:pPr>
      <w:r>
        <w:t>• Independent validation: a candidate cannot be described or published as valid until the approved independent validator checks it against the correct snapshot and rule versions.</w:t>
      </w:r>
    </w:p>
    <w:p>
      <w:pPr>
        <w:pStyle w:val="BulletTight"/>
        <w:ind w:left="331" w:hanging="202"/>
      </w:pPr>
      <w:r>
        <w:t>• No guessing: unresolved scope, semantics, numerical limits, field contracts, technology versions and acceptance thresholds are raised as questions and remain blocked where critical.</w:t>
      </w:r>
    </w:p>
    <w:p>
      <w:pPr>
        <w:pStyle w:val="BulletTight"/>
        <w:ind w:left="331" w:hanging="202"/>
      </w:pPr>
      <w:r>
        <w:t>• No silent boundary change: the implementer cannot expand dataset scale, event envelope, horizon, count, runtime/retries, permissions, or reallocation scope; nor weaken hard constraints.</w:t>
      </w:r>
    </w:p>
    <w:p>
      <w:pPr>
        <w:pStyle w:val="BulletTight"/>
        <w:ind w:left="331" w:hanging="202"/>
      </w:pPr>
      <w:r>
        <w:t>• No fake success: do not fabricate test results, benchmark gains, generated records, real-campus facts, infeasibility proofs, or completion status.</w:t>
      </w:r>
    </w:p>
    <w:p>
      <w:pPr>
        <w:pStyle w:val="BulletTight"/>
        <w:ind w:left="331" w:hanging="202"/>
      </w:pPr>
      <w:r>
        <w:t>• No implied publication: any publish/override/rollback function must use the approved authority model and preserve historical state.</w:t>
      </w:r>
    </w:p>
    <w:p>
      <w:pPr>
        <w:pStyle w:val="BulletTight"/>
        <w:ind w:left="331" w:hanging="202"/>
      </w:pPr>
      <w:r>
        <w:t>• No scope creep: implement only the named phase, requirement IDs and approved change list; adjacent features and opportunistic refactors are out of scope.</w:t>
      </w:r>
    </w:p>
    <w:p>
      <w:pPr>
        <w:pStyle w:val="BulletTight"/>
        <w:ind w:left="331" w:hanging="202"/>
      </w:pPr>
      <w:r>
        <w:t>• No hidden mutation: repository writes, package installation, migrations, seed-file overwrite/regeneration, external calls and deployment require specific authorization. Read-only inspection and validation are discovery activities; record any proposed scripts or outputs and keep them outside the project tree unless approved.</w:t>
      </w:r>
    </w:p>
    <w:p>
      <w:pPr>
        <w:pStyle w:val="BulletTight"/>
        <w:ind w:left="331" w:hanging="202"/>
      </w:pPr>
      <w:r>
        <w:t>• No gate skipping: phases have entry and exit conditions; acceptance authorizes review of the next phase, not automatic execution of it.</w:t>
      </w:r>
    </w:p>
    <w:p>
      <w:pPr>
        <w:pStyle w:val="BulletTight"/>
        <w:ind w:left="331" w:hanging="202"/>
      </w:pPr>
      <w:r>
        <w:t>• Reproducible evidence: link code baseline, configuration/rules, data snapshot, seeds where applicable, environment, command, raw result, and reviewer decision.</w:t>
      </w:r>
    </w:p>
    <w:p>
      <w:pPr>
        <w:pStyle w:val="Heading1"/>
      </w:pPr>
      <w:r>
        <w:t>5. Formal gate sequence</w:t>
      </w:r>
    </w:p>
    <w:p>
      <w:pPr/>
      <w:r>
        <w:t>The gate sequence is controlling. It separates assessment from architecture selection, data-contract approval from generation permission, and phase acceptance from the next phase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936"/>
            <w:vAlign w:val="center"/>
            <w:tcMar>
              <w:top w:w="68" w:type="dxa"/>
              <w:start w:w="82" w:type="dxa"/>
              <w:bottom w:w="68" w:type="dxa"/>
              <w:end w:w="82" w:type="dxa"/>
            </w:tcMar>
            <w:shd w:fill="17324D"/>
          </w:tcPr>
          <w:p>
            <w:pPr>
              <w:pStyle w:val="TableText"/>
            </w:pPr>
            <w:r/>
            <w:r>
              <w:rPr>
                <w:rFonts w:ascii="Aptos" w:hAnsi="Aptos"/>
                <w:b/>
                <w:color w:val="FFFFFF"/>
                <w:sz w:val="15"/>
              </w:rPr>
              <w:t>Gate</w:t>
            </w:r>
          </w:p>
        </w:tc>
        <w:tc>
          <w:tcPr>
            <w:tcW w:type="dxa" w:w="5184"/>
            <w:vAlign w:val="center"/>
            <w:tcMar>
              <w:top w:w="68" w:type="dxa"/>
              <w:start w:w="82" w:type="dxa"/>
              <w:bottom w:w="68" w:type="dxa"/>
              <w:end w:w="82" w:type="dxa"/>
            </w:tcMar>
            <w:shd w:fill="17324D"/>
          </w:tcPr>
          <w:p>
            <w:pPr>
              <w:pStyle w:val="TableText"/>
            </w:pPr>
            <w:r/>
            <w:r>
              <w:rPr>
                <w:rFonts w:ascii="Aptos" w:hAnsi="Aptos"/>
                <w:b/>
                <w:color w:val="FFFFFF"/>
                <w:sz w:val="15"/>
              </w:rPr>
              <w:t>What must be approved or evidenced</w:t>
            </w:r>
          </w:p>
        </w:tc>
        <w:tc>
          <w:tcPr>
            <w:tcW w:type="dxa" w:w="3672"/>
            <w:vAlign w:val="center"/>
            <w:tcMar>
              <w:top w:w="68" w:type="dxa"/>
              <w:start w:w="82" w:type="dxa"/>
              <w:bottom w:w="68" w:type="dxa"/>
              <w:end w:w="82" w:type="dxa"/>
            </w:tcMar>
            <w:shd w:fill="17324D"/>
          </w:tcPr>
          <w:p>
            <w:pPr>
              <w:pStyle w:val="TableText"/>
            </w:pPr>
            <w:r/>
            <w:r>
              <w:rPr>
                <w:rFonts w:ascii="Aptos" w:hAnsi="Aptos"/>
                <w:b/>
                <w:color w:val="FFFFFF"/>
                <w:sz w:val="15"/>
              </w:rPr>
              <w:t>What remains prohibited until next gate</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G0</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Foundation review record; confirmed source-of-truth document set.</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All app implementation and data generation.</w:t>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G1</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Scope and boundary decision record: scheduling authority; hard constraints; interval/time rules; allowed events; numeric limits; repair semantics; outcome taxonomy; stop conditions; permission model.</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Implementation that relies on unsettled critical semantics.</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G2</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Completed Antigravity assessment; contradictions, trade-offs, risks, questions and roadmap are traceably reviewed.</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Treating assessment choices as approved architecture.</w:t>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G3</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Approved ADRs/design, interfaces, algorithm direction, deployment model, phase plan, NFR thresholds and verification plan.</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Implementation without an exact phase authorization.</w:t>
            </w:r>
          </w:p>
        </w:tc>
      </w:tr>
      <w:tr>
        <w:trPr>
          <w:cantSplit/>
        </w:trPr>
        <w:tc>
          <w:tcPr>
            <w:tcW w:type="dxa" w:w="936"/>
            <w:vAlign w:val="center"/>
            <w:tcMar>
              <w:top w:w="68" w:type="dxa"/>
              <w:start w:w="82" w:type="dxa"/>
              <w:bottom w:w="68" w:type="dxa"/>
              <w:end w:w="82" w:type="dxa"/>
            </w:tcMar>
          </w:tcPr>
          <w:p>
            <w:pPr>
              <w:pStyle w:val="TableText"/>
            </w:pPr>
            <w:r>
              <w:t>G4</w:t>
            </w:r>
            <w:r>
              <w:rPr>
                <w:rFonts w:ascii="Aptos" w:hAnsi="Aptos"/>
                <w:b w:val="0"/>
                <w:color w:val="17242E"/>
                <w:sz w:val="14"/>
              </w:rPr>
            </w:r>
          </w:p>
        </w:tc>
        <w:tc>
          <w:tcPr>
            <w:tcW w:type="dxa" w:w="5184"/>
            <w:vAlign w:val="center"/>
            <w:tcMar>
              <w:top w:w="68" w:type="dxa"/>
              <w:start w:w="82" w:type="dxa"/>
              <w:bottom w:w="68" w:type="dxa"/>
              <w:end w:w="82" w:type="dxa"/>
            </w:tcMar>
          </w:tcPr>
          <w:p>
            <w:pPr>
              <w:pStyle w:val="TableText"/>
            </w:pPr>
            <w:r>
              <w:t>Existing seed files and source documents reconciled; schema, provenance/source mode, scale, time model, validation profile and acceptance criteria approved for the named prototype use.</w:t>
            </w:r>
            <w:r>
              <w:rPr>
                <w:rFonts w:ascii="Aptos" w:hAnsi="Aptos"/>
                <w:b w:val="0"/>
                <w:color w:val="17242E"/>
                <w:sz w:val="14"/>
              </w:rPr>
            </w:r>
          </w:p>
        </w:tc>
        <w:tc>
          <w:tcPr>
            <w:tcW w:type="dxa" w:w="3672"/>
            <w:vAlign w:val="center"/>
            <w:tcMar>
              <w:top w:w="68" w:type="dxa"/>
              <w:start w:w="82" w:type="dxa"/>
              <w:bottom w:w="68" w:type="dxa"/>
              <w:end w:w="82" w:type="dxa"/>
            </w:tcMar>
          </w:tcPr>
          <w:p>
            <w:pPr>
              <w:pStyle w:val="TableText"/>
            </w:pPr>
            <w:r>
              <w:t>Do not overwrite/regenerate supplied seed files without a separate order. Schema-dependent implementation remains blocked where critical data contracts are unresolved.</w:t>
            </w:r>
            <w:r>
              <w:rPr>
                <w:rFonts w:ascii="Aptos" w:hAnsi="Aptos"/>
                <w:b w:val="0"/>
                <w:color w:val="17242E"/>
                <w:sz w:val="14"/>
              </w:rPr>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G5</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Signed phase order: exact phase, scope, source baseline, allowed changes, dependencies, tests, acceptance thresholds, rollback, reviewer and expiry/stop condition.</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Anything not explicitly named in that order.</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G6+</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Acceptance review: actual tests/evidence, failed criteria, known gaps, doc updates, risk changes and decision on next gate.</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Starting the next phase automatically.</w:t>
            </w:r>
          </w:p>
        </w:tc>
      </w:tr>
    </w:tbl>
    <w:p>
      <w:pPr>
        <w:spacing w:after="20"/>
      </w:pPr>
    </w:p>
    <w:p>
      <w:pPr>
        <w:pStyle w:val="Heading2"/>
      </w:pPr>
      <w:r>
        <w:t>5.1 Conflict between gates</w:t>
      </w:r>
    </w:p>
    <w:p>
      <w:pPr/>
      <w:r>
        <w:t>Resolve the sequence pragmatically: Antigravity may first perform non-mutating repository/document/data discovery and return a concise findings report; this is not implementation approval. Owner/team decisions that materially affect correctness (especially scheduling authority, hard constraints, interval semantics and event bounds) must be recorded before dependent behavior is implemented. Antigravity should not block harmless inventory and validation work solely because the formal assessment and boundary questions are interdependent. Update the architecture roadmap/gate mapping in a later revision so the documents agree.</w:t>
      </w:r>
    </w:p>
    <w:p>
      <w:pPr>
        <w:pStyle w:val="Heading1"/>
      </w:pPr>
      <w:r>
        <w:t>6. Proposed phase roadmap at a glance</w:t>
      </w:r>
    </w:p>
    <w:p>
      <w:pPr/>
      <w:r>
        <w:t>Phase IDs P0–P9 are retained for traceability. P4–P6 are reported accepted; the immediate next phase is P7 Frontend Integration, REST API Bridge &amp; UI Benchmark Realization. P7 is prepared but not authorized. P8 benchmarking and P9 demo/release remain separately gated. Acceptance of one phase never authorizes the next phase; no phase grants itself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1967"/>
        <w:gridCol w:w="1967"/>
        <w:gridCol w:w="1967"/>
        <w:gridCol w:w="1967"/>
        <w:gridCol w:w="1967"/>
      </w:tblGrid>
      <w:tr>
        <w:trPr>
          <w:tblHeader w:val="true"/>
          <w:cantSplit/>
        </w:trPr>
        <w:tc>
          <w:tcPr>
            <w:tcW w:type="dxa" w:w="648"/>
            <w:vAlign w:val="center"/>
            <w:tcMar>
              <w:top w:w="68" w:type="dxa"/>
              <w:start w:w="82" w:type="dxa"/>
              <w:bottom w:w="68" w:type="dxa"/>
              <w:end w:w="82" w:type="dxa"/>
            </w:tcMar>
            <w:shd w:fill="17324D"/>
          </w:tcPr>
          <w:p>
            <w:pPr>
              <w:pStyle w:val="TableText"/>
            </w:pPr>
            <w:r/>
            <w:r>
              <w:rPr>
                <w:rFonts w:ascii="Aptos" w:hAnsi="Aptos"/>
                <w:b/>
                <w:color w:val="FFFFFF"/>
                <w:sz w:val="15"/>
              </w:rPr>
              <w:t>ID</w:t>
            </w:r>
          </w:p>
        </w:tc>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Phase</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Primary focus</w:t>
            </w:r>
          </w:p>
        </w:tc>
        <w:tc>
          <w:tcPr>
            <w:tcW w:type="dxa" w:w="3024"/>
            <w:vAlign w:val="center"/>
            <w:tcMar>
              <w:top w:w="68" w:type="dxa"/>
              <w:start w:w="82" w:type="dxa"/>
              <w:bottom w:w="68" w:type="dxa"/>
              <w:end w:w="82" w:type="dxa"/>
            </w:tcMar>
            <w:shd w:fill="17324D"/>
          </w:tcPr>
          <w:p>
            <w:pPr>
              <w:pStyle w:val="TableText"/>
            </w:pPr>
            <w:r/>
            <w:r>
              <w:rPr>
                <w:rFonts w:ascii="Aptos" w:hAnsi="Aptos"/>
                <w:b/>
                <w:color w:val="FFFFFF"/>
                <w:sz w:val="15"/>
              </w:rPr>
              <w:t>Main exit evidence</w:t>
            </w:r>
          </w:p>
        </w:tc>
        <w:tc>
          <w:tcPr>
            <w:tcW w:type="dxa" w:w="648"/>
            <w:vAlign w:val="center"/>
            <w:tcMar>
              <w:top w:w="68" w:type="dxa"/>
              <w:start w:w="82" w:type="dxa"/>
              <w:bottom w:w="68" w:type="dxa"/>
              <w:end w:w="82" w:type="dxa"/>
            </w:tcMar>
            <w:shd w:fill="17324D"/>
          </w:tcPr>
          <w:p>
            <w:pPr>
              <w:pStyle w:val="TableText"/>
            </w:pPr>
            <w:r/>
            <w:r>
              <w:rPr>
                <w:rFonts w:ascii="Aptos" w:hAnsi="Aptos"/>
                <w:b/>
                <w:color w:val="FFFFFF"/>
                <w:sz w:val="15"/>
              </w:rPr>
              <w:t>Gate</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P0</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Discovery and requirements reconciliation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Run a non-mutating discovery pass to identify ambiguities, contradictions and boundary questions; do not finalize technical choices.</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Preliminary findings/ambiguity matrix, prioritized boundary questions and source-linked open issues.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Pre-G1 discovery only; does NOT satisfy G2</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P1</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Boundary and product decision freeze</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Approve scope, timetable authority, hard/soft semantics, time rules, event envelope/limits, repairs and outcomes.</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Signed decision log; updated master/spec versions.</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G1</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P2</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Formal architecture assessment and approval</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After G1, complete the formal assessment, review alternatives, finalize ADR recommendations and obtain separate owner approval of the architecture/plan.</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G2 assessment report reviewed; approved ADRs, component/data-flow diagrams, contracts strategy and measurable plan with a separate G3 record.</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G2 assessment review → G3 approval</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P3</w:t>
            </w:r>
          </w:p>
        </w:tc>
        <w:tc>
          <w:tcPr>
            <w:tcW w:type="dxa" w:w="2088"/>
            <w:vAlign w:val="center"/>
            <w:tcMar>
              <w:top w:w="68" w:type="dxa"/>
              <w:start w:w="82" w:type="dxa"/>
              <w:bottom w:w="68" w:type="dxa"/>
              <w:end w:w="82" w:type="dxa"/>
            </w:tcMar>
            <w:shd w:fill="F2F6F9"/>
          </w:tcPr>
          <w:p>
            <w:pPr>
              <w:pStyle w:val="TableText"/>
            </w:pPr>
            <w:r>
              <w:t>Existing seed-data validation and contract approval</w:t>
            </w:r>
            <w:r>
              <w:rPr>
                <w:rFonts w:ascii="Aptos" w:hAnsi="Aptos"/>
                <w:b w:val="0"/>
                <w:color w:val="17242E"/>
                <w:sz w:val="13"/>
              </w:rPr>
            </w:r>
          </w:p>
        </w:tc>
        <w:tc>
          <w:tcPr>
            <w:tcW w:type="dxa" w:w="3384"/>
            <w:vAlign w:val="center"/>
            <w:tcMar>
              <w:top w:w="68" w:type="dxa"/>
              <w:start w:w="82" w:type="dxa"/>
              <w:bottom w:w="68" w:type="dxa"/>
              <w:end w:w="82" w:type="dxa"/>
            </w:tcMar>
            <w:shd w:fill="F2F6F9"/>
          </w:tcPr>
          <w:p>
            <w:pPr>
              <w:pStyle w:val="TableText"/>
            </w:pPr>
            <w:r>
              <w:t>Validate the seven existing seed CSVs against Document 04 and the source timetables; document mismatches, unknowns and synthetic fields; approve the prototype data profile.</w:t>
            </w:r>
            <w:r>
              <w:rPr>
                <w:rFonts w:ascii="Aptos" w:hAnsi="Aptos"/>
                <w:b w:val="0"/>
                <w:color w:val="17242E"/>
                <w:sz w:val="13"/>
              </w:rPr>
            </w:r>
          </w:p>
        </w:tc>
        <w:tc>
          <w:tcPr>
            <w:tcW w:type="dxa" w:w="3024"/>
            <w:vAlign w:val="center"/>
            <w:tcMar>
              <w:top w:w="68" w:type="dxa"/>
              <w:start w:w="82" w:type="dxa"/>
              <w:bottom w:w="68" w:type="dxa"/>
              <w:end w:w="82" w:type="dxa"/>
            </w:tcMar>
            <w:shd w:fill="F2F6F9"/>
          </w:tcPr>
          <w:p>
            <w:pPr>
              <w:pStyle w:val="TableText"/>
            </w:pPr>
            <w:r>
              <w:t>Validated file manifest, cross-file report, approved prototype profile and explicit list of unsupported assumptions.</w:t>
            </w:r>
            <w:r>
              <w:rPr>
                <w:rFonts w:ascii="Aptos" w:hAnsi="Aptos"/>
                <w:b w:val="0"/>
                <w:color w:val="17242E"/>
                <w:sz w:val="13"/>
              </w:rPr>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G4</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P4</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Build preparation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Only specifically authorized repository/environment/test harness/skeleton work.</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Reproducible setup, smoke tests, pinned dependency record, architecture guard tests.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G5 for P4</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P5</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Core correctness vertical slice</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Build approved input validation, snapshot binding, domain constraints, allocator adapter and independent validator.</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Core tests; truthful status contract; no invalid candidate accepted.</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Phase order after G5</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P6</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Controlled dynamic simulation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Implement approved event contract, state versioning, atomicity, affected-set, bounded repair and history/diff.</w:t>
            </w:r>
          </w:p>
        </w:tc>
        <w:tc>
          <w:tcPr>
            <w:tcW w:type="dxa" w:w="3024"/>
            <w:vAlign w:val="center"/>
            <w:tcMar>
              <w:top w:w="68" w:type="dxa"/>
              <w:start w:w="82" w:type="dxa"/>
              <w:bottom w:w="68" w:type="dxa"/>
              <w:end w:w="82" w:type="dxa"/>
            </w:tcMar>
          </w:tcPr>
          <w:p>
            <w:pPr>
              <w:pStyle w:val="TableText"/>
            </w:pPr>
            <w:r>
              <w:t>P6 acceptance evidence reported: independent validation, even-cycle 60.52% synthetic walking-time-proxy reduction, odd-cycle baseline retention, bounded disruption recovery, CSV hash fidelity and 45/45 tests reported. P6 acceptance remains report-referenced; see Section 3 and the v0.2.3 revision record. Section 18.2 contains the prepared P7 PAR.</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Boundary + data contracts + P6 order</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P7</w:t>
            </w:r>
          </w:p>
        </w:tc>
        <w:tc>
          <w:tcPr>
            <w:tcW w:type="dxa" w:w="2088"/>
            <w:vAlign w:val="center"/>
            <w:tcMar>
              <w:top w:w="68" w:type="dxa"/>
              <w:start w:w="82" w:type="dxa"/>
              <w:bottom w:w="68" w:type="dxa"/>
              <w:end w:w="82" w:type="dxa"/>
            </w:tcMar>
            <w:shd w:fill="F2F6F9"/>
          </w:tcPr>
          <w:p>
            <w:pPr>
              <w:pStyle w:val="TableText"/>
            </w:pPr>
            <w:r>
              <w:t>Frontend Integration, REST API Bridge &amp; UI Benchmark Realization</w:t>
            </w:r>
          </w:p>
        </w:tc>
        <w:tc>
          <w:tcPr>
            <w:tcW w:type="dxa" w:w="3384"/>
            <w:vAlign w:val="center"/>
            <w:tcMar>
              <w:top w:w="68" w:type="dxa"/>
              <w:start w:w="82" w:type="dxa"/>
              <w:bottom w:w="68" w:type="dxa"/>
              <w:end w:w="82" w:type="dxa"/>
            </w:tcMar>
            <w:shd w:fill="F2F6F9"/>
          </w:tcPr>
          <w:p>
            <w:pPr>
              <w:pStyle w:val="TableText"/>
            </w:pPr>
            <w:r>
              <w:t>Frontend integration, REST API bridge and realization of the owner-approved UI benchmark; do not import benchmark values as data.</w:t>
            </w:r>
          </w:p>
        </w:tc>
        <w:tc>
          <w:tcPr>
            <w:tcW w:type="dxa" w:w="3024"/>
            <w:vAlign w:val="center"/>
            <w:tcMar>
              <w:top w:w="68" w:type="dxa"/>
              <w:start w:w="82" w:type="dxa"/>
              <w:bottom w:w="68" w:type="dxa"/>
              <w:end w:w="82" w:type="dxa"/>
            </w:tcMar>
            <w:shd w:fill="F2F6F9"/>
          </w:tcPr>
          <w:p>
            <w:pPr>
              <w:pStyle w:val="TableText"/>
            </w:pPr>
            <w:r>
              <w:t>Prepared P7 PAR; exact API/UI mapping, truthful states, endpoint + interaction tests, accessible status, unchanged seed CSVs and P4–P6 regression pass. Implementation pending owner grant.</w:t>
            </w:r>
          </w:p>
        </w:tc>
        <w:tc>
          <w:tcPr>
            <w:tcW w:type="dxa" w:w="648"/>
            <w:vAlign w:val="center"/>
            <w:tcMar>
              <w:top w:w="68" w:type="dxa"/>
              <w:start w:w="82" w:type="dxa"/>
              <w:bottom w:w="68" w:type="dxa"/>
              <w:end w:w="82" w:type="dxa"/>
            </w:tcMar>
            <w:shd w:fill="F2F6F9"/>
          </w:tcPr>
          <w:p>
            <w:pPr>
              <w:pStyle w:val="TableText"/>
            </w:pPr>
            <w:r>
              <w:t>PAR-CIQ-P7-20261010-01 prepared; explicit owner grant required</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P8</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Benchmark and evaluation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Implement baseline, comparable-run protocol, metric formulas, repeatability and exports.</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Versioned manifests, raw results, metric tests and honest limitations.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Scale/NFR approval + P8 order</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P9</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Demo readiness review</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Clean setup, representative success/failure scenarios, presentation flow, known gaps and release decision.</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Reviewed runbook, clean-install evidence, scenario log and demo/release authorization.</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P9 order + final review</w:t>
            </w:r>
          </w:p>
        </w:tc>
      </w:tr>
    </w:tbl>
    <w:p>
      <w:pPr>
        <w:spacing w:after="20"/>
      </w:pP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pPr>
              <w:spacing w:after="60"/>
            </w:pPr>
            <w:r>
              <w:rPr>
                <w:b/>
                <w:color w:val="C00000"/>
              </w:rPr>
              <w:t>PHASE STATUS — P4–P6 ACCEPTED; P7 AUTHORIZATION PENDING</w:t>
              <w:br/>
              <w:t>P4–P6 are reported accepted, but P7 is only prepared. A separate explicit owner grant is required before any P7 implementation. The presence of a prepared PAR does not permit application, API, frontend, dependency or environment changes.</w:t>
            </w:r>
          </w:p>
        </w:tc>
      </w:tr>
    </w:tbl>
    <w:p>
      <w:pPr>
        <w:spacing w:after="20"/>
      </w:pPr>
    </w:p>
    <w:p>
      <w:pPr>
        <w:pStyle w:val="Heading1"/>
      </w:pPr>
      <w:r>
        <w:t>7. Pre-build planning phases</w:t>
      </w: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blHeader w:val="true"/>
        </w:trPr>
        <w:tc>
          <w:tcPr>
            <w:tcW w:type="dxa" w:w="9835"/>
            <w:shd w:fill="FFF6DF"/>
            <w:tcMar>
              <w:top w:w="115" w:type="dxa"/>
              <w:start w:w="145" w:type="dxa"/>
              <w:bottom w:w="115" w:type="dxa"/>
              <w:end w:w="140" w:type="dxa"/>
            </w:tcMar>
          </w:tcPr>
          <w:p>
            <w:pPr>
              <w:spacing w:after="60"/>
            </w:pPr>
            <w:r/>
            <w:r>
              <w:rPr>
                <w:rFonts w:ascii="Aptos" w:hAnsi="Aptos"/>
                <w:b/>
                <w:color w:val="9A6C14"/>
                <w:sz w:val="17"/>
              </w:rPr>
              <w:t>PLANNING ONLY</w:t>
            </w:r>
          </w:p>
          <w:p>
            <w:pPr>
              <w:spacing w:after="0" w:line="240" w:lineRule="auto"/>
            </w:pPr>
            <w:r>
              <w:rPr>
                <w:rFonts w:ascii="Aptos" w:hAnsi="Aptos"/>
                <w:color w:val="17242E"/>
                <w:sz w:val="17"/>
              </w:rPr>
              <w:t>P0–P3 define work products for assessment, boundary decisions, architecture and data-contract approval. They do not grant implementation or data-generation permission. Any phase that would mutate source or environment requires its own explicit order.</w:t>
            </w:r>
          </w:p>
        </w:tc>
      </w:tr>
    </w:tbl>
    <w:p>
      <w:pPr>
        <w:spacing w:after="20"/>
      </w:pPr>
    </w:p>
    <w:p>
      <w:pPr>
        <w:pStyle w:val="Heading2"/>
      </w:pPr>
      <w:r>
        <w:t>P0 — Discovery and requirements reconciliation</w:t>
      </w:r>
    </w:p>
    <w:p>
      <w:pPr/>
      <w:r>
        <w:t>Purpose: Run a traceable, non-mutating discovery pass that surfaces ambiguity and boundary questions before critical rules are frozen.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Master spec and Documents 02/03/04 available; discovery review is explicitly preliminary and non-mutating.</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Inventory known requirements, open decisions, contradictions, external inputs and decision owners; prepare targeted questions to support G1 boundary approval. A preliminary report may identify architecture options but must not select a final stack, solver or numerical policy.</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t>No source changes, package installs, migrations, external integrations or dataset overwrites during discovery unless separately authorized. Read-only repository/data inspection and validation scripts run outside the project tree may be proposed for approval.</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Preliminary findings/ambiguity matrix; prioritized boundary questions; source-linked contradictions; updated gate snapshot; no decisions silently applied.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Check source coverage and confirm all unresolved items are labeled; technical options are conditional and non-binding.</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Critical boundary questions have an owner and next action; unresolved semantics remain pending; report explicitly states it is not the formal G2 assessment.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Pre-G1 discovery step only; does NOT satisfy G2.</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P1 — Boundary and product decision freeze</w:t>
      </w:r>
    </w:p>
    <w:p>
      <w:pPr/>
      <w:r>
        <w:t>Purpose: Turn product-level ambiguity into explicit decisions before implementing behavior whose correctness depends on it.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Assessment identifies critical decisions; official problem statement if verbatim claims are needed; decision owners available.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Resolve scheduling authority; room vs instructor/cohort conflict scope; hard and soft rules; capacity/facility semantics; intervals/buffers/timezone; preferences/tie-breaks; locks; event allowlist, envelope and fixed limits; affected-set/repair policy; status taxonomy; stop/rollback behavior; permission/publication model.</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Do not weaken a hard invariant to simplify the solver; do not invent thresholds; do not change approved scope through code.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Signed decision log, updated master/supporting spec versions, effective rule/limits table and test implications.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Boundary-value test cases are specified for every adopted rule, enum and numerical limit.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critical decision has APPROVED/REJECTED/DEFERRED-BLOCKING disposition, owner, rationale, date and linked requirements/tests; deferred blocking items exclude dependent work.</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G1 — Boundary approval.</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P2 — Formal architecture assessment and approval</w:t>
      </w:r>
    </w:p>
    <w:p>
      <w:pPr/>
      <w:r>
        <w:t>Purpose: Complete the formal assessment after product boundaries are approved, then convert reviewed recommendations into explicit architecture decisions.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G1 boundary approval is recorded; preliminary P0 findings are available; critical source conflicts are resolved or clearly marked as blockers.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Complete the formal Antigravity assessment against the frozen rules: compare topology, runtime/framework, solver family/adapter, independent validator, persistence/snapshots, API contracts, UI, simulation, observability, testing/deployment and security. Return the G2 report first; then prepare ADRs and obtain a separate G3 owner decision.</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Do not treat a recommendation as approved; no choice based solely on preference or novelty; no unapproved dependencies, hosted integrations, paid services or hosting commitment.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Formal G2 assessment report with requirement links and trade-offs; completed ADRs; module/dependency diagram; interface inventory; data/API strategy; measurable test plan; threat/operational notes; proposed phased roadmap.</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Design review, requirement-to-component traceability, architecture boundary tests planned, deployment assumptions documented.</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The G2 assessment is reviewed and recorded; architecture/plan selections are then separately approved under G3. Every critical requirement has a responsible component and verification method.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G2 formal assessment review, followed by a distinct G3 architecture/plan approval record.</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P3 — Data contract approval</w:t>
      </w:r>
    </w:p>
    <w:p>
      <w:pPr/>
      <w:r>
        <w:t>Purpose: Establish whether the seven existing seed CSVs are internally consistent and suitable for a bounded prototype, documenting unsupported assumptions before schema-dependent implementation.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t>Seven seed CSVs and Document 04 available; source timetable PDFs available for sessions.csv verification; data owner/source notes consulted where available.</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t>Inventory columns, types, IDs, keys, units, provenance and row counts for all seven CSVs; cross-check foreign keys and room/session/time consistency; compare timetable-derived sessions with source PDFs; classify values as verified, inferred, synthetic or unknown; define block/warn/quarantine rules and approve the prototype data profile.</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t>Do not regenerate, overwrite or silently normalize the supplied CSVs; do not fill unknowns by guessing; do not treat synthetic travel times, demo events/complaints, inferred hall capacities or unverified facility states as campus truth.</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t>Cross-dataset validation report; per-file profile/counts; schema/data dictionary; provenance/limitations matrix; manifest identifying exact file versions/hashes; documented blockers and allowed prototype handling.</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t>Run schema, uniqueness, nullability, foreign-key, domain, timetable/time-slot and availability-consistency checks; retain actual outputs. Treat source-derived discrepancies as findings, not automatic corrections.</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t>Every prototype data dependency is mapped; critical contradictions are resolved or explicitly block dependent features; data limitations are visible; owner approves the data profile and validation rules.</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t>G4 — Prototype data-profile approval; any data regeneration/overwrite remains a separate explicit authorization.</w:t>
            </w:r>
            <w:r>
              <w:rPr>
                <w:rFonts w:ascii="Aptos" w:hAnsi="Aptos"/>
                <w:b w:val="0"/>
                <w:color w:val="17242E"/>
                <w:sz w:val="14"/>
              </w:rPr>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1"/>
      </w:pPr>
      <w:r>
        <w:t>8. Implementation phase definitions and status (gate-controlled)</w:t>
      </w:r>
    </w:p>
    <w:p>
      <w:pPr/>
      <w:r>
        <w:t>The phase definitions below preserve scope, entry/exit criteria and evidence requirements. P4–P6 are reported accepted; P7 is the next proposed phase with its PAR prepared but not granted; P8–P9 remain future, separately gated work. Definitions and acceptance records do not authorize new implementation by themselves.</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r>
              <w:t>PHASE STATUS — P4–P7 FORMALLY ACCEPTED AND CLOSED. P7 acceptance is recorded following complete implementation, 103 passing tests, bit-for-bit dataset integrity, and owner-confirmed manual browser verification. P8–P9 remain future gated work.</w:t>
            </w:r>
          </w:p>
        </w:tc>
      </w:tr>
    </w:tbl>
    <w:p>
      <w:pPr>
        <w:spacing w:after="20"/>
      </w:pPr>
    </w:p>
    <w:p>
      <w:pPr>
        <w:pStyle w:val="Heading2"/>
      </w:pPr>
      <w:r>
        <w:t>P4 — Build preparation</w:t>
      </w:r>
    </w:p>
    <w:p>
      <w:pPr/>
      <w:r>
        <w:t>Purpose: Establish a reproducible development baseline and the minimum scaffolding necessary for the explicitly authorized prototype vertical slice.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G3 approved; P1 decisions required by scaffolding settled; exact phase order states whether P4 can proceed before G4 and names the permitted non-data work.</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Record repository/branch/commit; set up approved language/runtime/tool versions, lockfiles, configuration handling, test/lint/type checks, CI if approved, health/smoke command, architecture checks and developer setup guide.</w:t>
            </w:r>
          </w:p>
        </w:tc>
      </w:tr>
      <w:tr>
        <w:trPr>
          <w:cantSplit/>
        </w:trPr>
        <w:tc>
          <w:tcPr>
            <w:tcW w:type="dxa" w:w="2189"/>
            <w:vAlign w:val="center"/>
            <w:tcMar>
              <w:top w:w="68" w:type="dxa"/>
              <w:start w:w="82" w:type="dxa"/>
              <w:bottom w:w="68" w:type="dxa"/>
              <w:end w:w="82" w:type="dxa"/>
            </w:tcMar>
          </w:tcPr>
          <w:p>
            <w:pPr>
              <w:pStyle w:val="TableText"/>
            </w:pPr>
            <w:r>
              <w:t>Explicit exclusions</w:t>
            </w:r>
            <w:r>
              <w:rPr>
                <w:rFonts w:ascii="Aptos" w:hAnsi="Aptos"/>
                <w:b w:val="0"/>
                <w:color w:val="17242E"/>
                <w:sz w:val="14"/>
              </w:rPr>
            </w:r>
          </w:p>
        </w:tc>
        <w:tc>
          <w:tcPr>
            <w:tcW w:type="dxa" w:w="7603"/>
            <w:vAlign w:val="center"/>
            <w:tcMar>
              <w:top w:w="68" w:type="dxa"/>
              <w:start w:w="82" w:type="dxa"/>
              <w:bottom w:w="68" w:type="dxa"/>
              <w:end w:w="82" w:type="dxa"/>
            </w:tcMar>
          </w:tcPr>
          <w:p>
            <w:pPr>
              <w:pStyle w:val="TableText"/>
            </w:pPr>
            <w:r>
              <w:t>No domain behavior beyond the authorized skeleton; no schema-dependent migrations until the data contract is approved; no seed-file overwrite/regeneration without a separate order; no secret commits; no deployment.</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Baseline commit/hash; environment guide; dependency manifest/lock; smoke-test logs; architecture guard tests; changed-file list.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Clean-checkout install/start/test; dependency and secret scan if tools approved; architecture boundary test.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Clean setup and smoke tests repeat successfully; no unrelated changes; dependencies and configuration are reviewed; phase acceptance signed.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G5 exact phase authorization, then G6 P4 acceptance.</w:t>
            </w:r>
          </w:p>
        </w:tc>
      </w:tr>
    </w:tbl>
    <w:p>
      <w:pPr>
        <w:spacing w:after="20"/>
      </w:pPr>
    </w:p>
    <w:p>
      <w:pPr>
        <w:pStyle w:val="SmallNote"/>
      </w:pPr>
      <w:r>
        <w:t>Execution status: REPORTED ACCEPTED. Historical scope retained for traceability. Acceptance evidence is summarized in the current gate snapshot; re-run the suite in the authorized workspace before P7 implementation and again after integration.</w:t>
      </w:r>
    </w:p>
    <w:p>
      <w:r>
        <w:br w:type="page"/>
      </w:r>
    </w:p>
    <w:p>
      <w:pPr>
        <w:pStyle w:val="Heading2"/>
      </w:pPr>
      <w:r>
        <w:t>P5 — Core correctness vertical slice</w:t>
      </w:r>
    </w:p>
    <w:p>
      <w:pPr/>
      <w:r>
        <w:t>Purpose: Deliver a narrow end-to-end path that validates inputs, binds them to a stable snapshot, produces a candidate, independently validates it and reports truthful status.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Approved boundaries, ADRs and required data/API contracts; a permitted fixture source is approved; exact P5 order lists included requirement IDs.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Implement approved snapshot/input validation, domain constraint checks, allocator abstraction/adapter, independent validator, result taxonomy and structured explanation/report contracts. Persist only according to approved architecture.</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dynamic events unless explicitly included; no unapproved UI suite; no false proof of infeasibility; no score-based acceptance of invalid candidates.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Passing unit/integration tests; validator findings; examples for complete/partial/invalid/unknown/failed states; snapshot/rule version evidence; traceability matrix.</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Unit, property/boundary where feasible, validator mutation tests, adapter status normalization, integration, regression SC-01–SC-04, SC-14–SC-18 as applicable.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accepted candidate satisfies all approved hard constraints; incomplete or uncertain outcomes remain accurately labelled; input/snapshot mismatch is detected or handled as specified.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P5 authorization; P5 acceptance before P6.</w:t>
            </w:r>
          </w:p>
        </w:tc>
      </w:tr>
    </w:tbl>
    <w:p>
      <w:pPr>
        <w:spacing w:after="20"/>
      </w:pPr>
    </w:p>
    <w:p>
      <w:pPr>
        <w:pStyle w:val="SmallNote"/>
      </w:pPr>
      <w:r>
        <w:t>Execution status: REPORTED ACCEPTED. The baseline allocator and independent validator are part of the P6-accepted baseline; preserve their contracts and re-run regression tests during P7.</w:t>
      </w:r>
    </w:p>
    <w:p>
      <w:r>
        <w:br w:type="page"/>
      </w:r>
    </w:p>
    <w:p>
      <w:pPr>
        <w:pStyle w:val="Heading2"/>
      </w:pPr>
      <w:r>
        <w:t>P6 — Controlled dynamic simulation</w:t>
      </w:r>
    </w:p>
    <w:p>
      <w:pPr/>
      <w:r>
        <w:t>Purpose: Add approved event application and bounded reallocation without corrupting historical publication or silently expanding limits.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t>P4–P6 reported accepted; P6 baseline commit 9f6fea2 reported. P7 PAR-CIQ-P7-20261010-01 prepared; implementation remains blocked until explicit owner approval. Use docs/ClassroomIQ_UI_Benchmark_Approved_Reference.jpg (approved Image 2) as visual reference only.</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t>Implement the narrow FastAPI bridge at backend/app/main.py with routers under backend/app/api/; implement a vanilla HTML5/CSS3/ES-module SPA under frontend/. Proposed views: Operations Dashboard; Timetable/Room/Cohort/Program Views; Allocation Studio; Validation Inspector; Disruption Sandbox. Bind all displayed results to real API responses and the source/backend models.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t>No changes to data/*.csv or backend/app/core/*.py; no package installation or npm dependencies; no fabricated timetable allocations, student counts, capacity, facilities status, availability, department mapping, or benchmark-derived metrics; no deployment/publication/database migration; no unbounded refactor. No implementation before owner grant.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t>Screen-to-API map; endpoint schemas and tests; UI interaction/state tests; baseline-vs-candidate and fallback evidence; independent validation and simulation states; screenshot set; keyboard/focus and non-color-only status checks; proof that all seven CSV hashes remain unchanged; no unexpected dependencies.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t>Re-run the existing backend suite before edits and after integration; the 45/45 result is report-referenced, not re-executed during this document edit. Add API tests in backend/tests/test_api.py. Test success, empty, unknown/insufficient-evidence, invalid request, timeout/fallback, infeasible M601 repair and rollback.</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t>Every enabled UI action maps to a functioning endpoint; visible source values come from real data; unknowns and synthetic evaluation mode are explicit; timetable demo rows are not passed off as actual allocations; no hard-constraint or rollback regression; tests and documentation evidence are reviewed. Owner records P7 acceptance separately.</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t>Specific P7 approval must be recorded before work. P7 acceptance does not authorize P8 benchmarking or P9 demo/release.</w:t>
            </w:r>
          </w:p>
        </w:tc>
      </w:tr>
    </w:tbl>
    <w:p>
      <w:pPr>
        <w:spacing w:after="20"/>
      </w:pPr>
    </w:p>
    <w:p>
      <w:pPr>
        <w:pStyle w:val="SmallNote"/>
      </w:pPr>
      <w:r>
        <w:t>Execution status: REPORTED CLOSED AND ACCEPTED at baseline commit 9f6fea2. The odd-cycle baseline-protection fallback and documented latency scope remain binding; no changes to P4–P6 core modules are permitted during P7.</w:t>
      </w:r>
    </w:p>
    <w:p>
      <w:r>
        <w:br w:type="page"/>
      </w:r>
    </w:p>
    <w:p>
      <w:pPr>
        <w:pStyle w:val="Heading2"/>
      </w:pPr>
      <w:r>
        <w:t>P7 — Frontend Integration, REST API Bridge &amp; UI Benchmark Realization</w:t>
      </w:r>
    </w:p>
    <w:p>
      <w:pPr/>
      <w:r>
        <w:t>Purpose: Expose the accepted backend through a narrow FastAPI REST bridge and implement the owner-approved ClassroomIQ UI benchmark as a truthful, accessible vanilla HTML/CSS/ES-module frontend. All operational values must come from backend/source data; unknown, incomplete, infeasible and fallback outcomes must remain explicit.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P5/P6 contracts implemented as applicable; approved screen scope and user/permission model; P7 order lists exact workflows.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Connect actual APIs; implement loading/empty/error/partial/unknown/stale states; show validator results/reasons; distinguish current simulation from published version; implement only approved dashboards, filters, reports and exports.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inert controls presented as functional; no mock-only values presented as live; no unsupported roles, publication actions or export formats; no color-only status.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Screen-to-API map; interaction tests; screenshot/test artifact set; status-state matrix; keyboard/accessibility checks; export validity tests where in scope.</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API/UI integration, empty/error/partial/unknown states, authorization checks, keyboard/focus and non-color status tests, SC-related flows.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visible action has implemented behavior or is clearly disabled/explained; all system result states are represented truthfully; end-to-end tests pass.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P7 authorization; P7 acceptance before benchmark/demo finalization.</w:t>
            </w:r>
          </w:p>
        </w:tc>
      </w:tr>
    </w:tbl>
    <w:p>
      <w:pPr>
        <w:spacing w:after="20"/>
      </w:pPr>
    </w:p>
    <w:p>
      <w:pPr>
        <w:pStyle w:val="SmallNote"/>
      </w:pPr>
      <w:r>
        <w:t>Execution status: PAR-CIQ-P7-20261010-01 PREPARED ONLY. Stop gate active. Do not create frontend scaffolding, API routes or application code until the owner explicitly grants P7 authorization.</w:t>
      </w:r>
    </w:p>
    <w:p>
      <w:r>
        <w:br w:type="page"/>
      </w:r>
    </w:p>
    <w:p>
      <w:pPr>
        <w:pStyle w:val="Heading2"/>
      </w:pPr>
      <w:r>
        <w:t>P8 — Benchmark and evaluation</w:t>
      </w:r>
    </w:p>
    <w:p>
      <w:pPr/>
      <w:r>
        <w:t>Purpose: Measure correctness, completeness, quality, runtime and disruption without conflating them or making unsupported superiority claims.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Approved scale, environment and metric formulas; baseline definition; comparable input snapshot/rule version strategy; approved seed/repetition protocol; P8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Implement baseline and optimizer harness; store versioned run manifests; calculate approved raw metrics; compare only equivalent trials; report variance/timeouts/incomparability and limitations.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arbitrary performance claims or made-up results; no mixing snapshots/rules; no hiding hard violations inside utility; no fixed threshold invented by implementer.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Raw runs; manifests; formulas/tests; per-scenario table; repeated-run variation; baseline/optimizer comparability checks; limitations and failed attempts.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Metric unit tests; baseline equivalence; repeated runs; timeout handling; SC-16; performance measurements on declared environment.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Metrics are reproducible and interpretable; invalid runs are not scored as valid; non-comparable runs are blocked or labelled; thresholds are met only where approved.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P8 authorization; metric/scale/NFR approval must exist.</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P9 — Demo readiness review</w:t>
      </w:r>
    </w:p>
    <w:p>
      <w:pPr/>
      <w:r>
        <w:t>Purpose: Prove the approved prototype works from a clean setup and present both valid and failure behavior honestly.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P4–P8 accepted as applicable; clean install instructions; approved scenarios/data package; all critical risks/gaps documented; P9 review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Run a rehearsed workflow using controlled fixtures/profiles; demonstrate a feasible case and selected failures/dynamic changes; verify provenance; prepare known-limitations page and operator/demo runbook.</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demo-only code paths that bypass validators; no real-campuses claims for synthetic data; no fabricated metrics; no unapproved deployment/publication.</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Clean-start logs; scenario execution results; screenshot/recording evidence if needed; risk/gap list; reproducible demo commands; reviewer record.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Clean install, approved SC matrix, data manifest, full smoke/regression suite, actual backend check and manual review.</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All required demo scenarios pass or deviations are explicitly accepted; no critical correctness defect remains; owner signs a demo/release decision.</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Explicit demo/release authorization; does not imply production deployment permission.</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1"/>
      </w:pPr>
      <w:r>
        <w:t>9. Required scope envelope for every phase</w:t>
      </w:r>
    </w:p>
    <w:p>
      <w:pPr/>
      <w:r>
        <w:t>Before any phase starts, the authorization form must define a narrow envelope. Missing fields are blocking, not optional documentation.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901"/>
            <w:vAlign w:val="center"/>
            <w:tcMar>
              <w:top w:w="68" w:type="dxa"/>
              <w:start w:w="82" w:type="dxa"/>
              <w:bottom w:w="68" w:type="dxa"/>
              <w:end w:w="82" w:type="dxa"/>
            </w:tcMar>
            <w:shd w:fill="17324D"/>
          </w:tcPr>
          <w:p>
            <w:pPr>
              <w:pStyle w:val="TableText"/>
            </w:pPr>
            <w:r/>
            <w:r>
              <w:rPr>
                <w:rFonts w:ascii="Aptos" w:hAnsi="Aptos"/>
                <w:b/>
                <w:color w:val="FFFFFF"/>
                <w:sz w:val="15"/>
              </w:rPr>
              <w:t>Required field</w:t>
            </w:r>
          </w:p>
        </w:tc>
        <w:tc>
          <w:tcPr>
            <w:tcW w:type="dxa" w:w="4464"/>
            <w:vAlign w:val="center"/>
            <w:tcMar>
              <w:top w:w="68" w:type="dxa"/>
              <w:start w:w="82" w:type="dxa"/>
              <w:bottom w:w="68" w:type="dxa"/>
              <w:end w:w="82" w:type="dxa"/>
            </w:tcMar>
            <w:shd w:fill="17324D"/>
          </w:tcPr>
          <w:p>
            <w:pPr>
              <w:pStyle w:val="TableText"/>
            </w:pPr>
            <w:r/>
            <w:r>
              <w:rPr>
                <w:rFonts w:ascii="Aptos" w:hAnsi="Aptos"/>
                <w:b/>
                <w:color w:val="FFFFFF"/>
                <w:sz w:val="15"/>
              </w:rPr>
              <w:t>What must be recorded</w:t>
            </w:r>
          </w:p>
        </w:tc>
        <w:tc>
          <w:tcPr>
            <w:tcW w:type="dxa" w:w="3427"/>
            <w:vAlign w:val="center"/>
            <w:tcMar>
              <w:top w:w="68" w:type="dxa"/>
              <w:start w:w="82" w:type="dxa"/>
              <w:bottom w:w="68" w:type="dxa"/>
              <w:end w:w="82" w:type="dxa"/>
            </w:tcMar>
            <w:shd w:fill="17324D"/>
          </w:tcPr>
          <w:p>
            <w:pPr>
              <w:pStyle w:val="TableText"/>
            </w:pPr>
            <w:r/>
            <w:r>
              <w:rPr>
                <w:rFonts w:ascii="Aptos" w:hAnsi="Aptos"/>
                <w:b/>
                <w:color w:val="FFFFFF"/>
                <w:sz w:val="15"/>
              </w:rPr>
              <w:t>Why it is mandatory</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Phase identity</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P-ID, name, document/plan version, order ID, approver, approval timestamp and expiry/stop condition.</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Avoids ambiguous blanket authorization.</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Source baseline</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Repository URL/path, branch, commit/tag/hash, dirty working-tree status, input-document versions.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Makes changes and test results reproducible.</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Included scope</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Exact requirements/decision IDs and behaviors to implement.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Defines the authorized work.</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Excluded scope</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Nearby features, data or integrations not included; explicit no-go items.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opportunistic expansion.</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Allowed mutation surface</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Expected files/modules, dependencies/config changes, data/schema changes, external services and environment actions.</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Makes side effects reviewable.</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Dependencies</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Approved decisions/contracts, data fixture/profile, credentials, external tools and predecessor phase acceptance.</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work proceeding on unresolved assumptions.</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Verification plan</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Commands, test levels, scenarios, expected evidence and test environment.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Makes “done” testable.</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Acceptance thresholds</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Exact pass/fail rules; numeric values only from approved decisions.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retrospective goal shifting.</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Rollback/recovery</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How to return to baseline, recover prior state or disable the phase if criteria fail.</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Limits impact of failed work.</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Reporting</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Changed files, deviations, actual commands/results, known gaps, decisions and next blockers.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Creates audit trail.</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Reviewer and decision</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Who reviews evidence and how accepted/rejected/blocked status is recorded.</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Ensures the agent cannot self-approve.</w:t>
            </w:r>
          </w:p>
        </w:tc>
      </w:tr>
    </w:tbl>
    <w:p>
      <w:pPr>
        <w:spacing w:after="20"/>
      </w:pPr>
    </w:p>
    <w:p>
      <w:r>
        <w:br w:type="page"/>
      </w:r>
    </w:p>
    <w:p>
      <w:pPr>
        <w:pStyle w:val="Heading1"/>
      </w:pPr>
      <w:r>
        <w:t>10. Requirement-to-phase traceability map</w:t>
      </w:r>
    </w:p>
    <w:p>
      <w:pPr/>
      <w:r>
        <w:t>The stable requirement prefixes below are inherited from the Master Specification / architecture design. They summarize the main phase coverage; detailed test IDs and any finer-grained requirement IDs must be taken from the approved current source documents, not invented for convenience.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Requirement family</w:t>
            </w:r>
          </w:p>
        </w:tc>
        <w:tc>
          <w:tcPr>
            <w:tcW w:type="dxa" w:w="1800"/>
            <w:vAlign w:val="center"/>
            <w:tcMar>
              <w:top w:w="68" w:type="dxa"/>
              <w:start w:w="82" w:type="dxa"/>
              <w:bottom w:w="68" w:type="dxa"/>
              <w:end w:w="82" w:type="dxa"/>
            </w:tcMar>
            <w:shd w:fill="17324D"/>
          </w:tcPr>
          <w:p>
            <w:pPr>
              <w:pStyle w:val="TableText"/>
            </w:pPr>
            <w:r/>
            <w:r>
              <w:rPr>
                <w:rFonts w:ascii="Aptos" w:hAnsi="Aptos"/>
                <w:b/>
                <w:color w:val="FFFFFF"/>
                <w:sz w:val="15"/>
              </w:rPr>
              <w:t>Primary phase(s)</w:t>
            </w:r>
          </w:p>
        </w:tc>
        <w:tc>
          <w:tcPr>
            <w:tcW w:type="dxa" w:w="5760"/>
            <w:vAlign w:val="center"/>
            <w:tcMar>
              <w:top w:w="68" w:type="dxa"/>
              <w:start w:w="82" w:type="dxa"/>
              <w:bottom w:w="68" w:type="dxa"/>
              <w:end w:w="82" w:type="dxa"/>
            </w:tcMar>
            <w:shd w:fill="17324D"/>
          </w:tcPr>
          <w:p>
            <w:pPr>
              <w:pStyle w:val="TableText"/>
            </w:pPr>
            <w:r/>
            <w:r>
              <w:rPr>
                <w:rFonts w:ascii="Aptos" w:hAnsi="Aptos"/>
                <w:b/>
                <w:color w:val="FFFFFF"/>
                <w:sz w:val="15"/>
              </w:rPr>
              <w:t>Minimum verification evidence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FR-DAT-001..005</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P3, P5</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Schema/source contract tests; malformed records; stable IDs/foreign keys; snapshot consistency; approved source-data handling.</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FR-ROOM-001..005</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P5,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Capacity/facility/status/availability logic, edits and impact revalidation; UI reflects actual validated state.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FR-SES-001..005</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P1, P3, P5, P6</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Occurrence/time/demand/recurrence/lock decisions, interval edges, update and revalidation behavior.</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FR-ALLOC-001..008</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P5,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Allocator/validator boundary; hard-rule validation; result taxonomy; explanation; deterministic tie-breaking per approved policy.</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FR-SIM-001..008</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P1, P6, P7</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Allowlist/envelope/atomicity/idempotency/ordering/limits/affected-set/diff/history/termination.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FR-MET-001..005</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P8,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Formula tests; correctness vs quality separation; comparable-run checks; export accuracy.</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NFR and approval gates</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P2, P4, P8, P9</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Measurable acceptance thresholds; clean setup; reproducibility; security/permissions; gate audit.</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UI screen inventory / UI interactions</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P7, P9</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Screen-to-API map; action-state coverage; accessibility and loading/error/empty/partial state tests.</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SC-01..SC-18</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P5–P9, as applicable</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Versioned fixtures and expected outcome/finding behavior; actual execution results attached to phase evidence.</w:t>
            </w:r>
          </w:p>
        </w:tc>
      </w:tr>
    </w:tbl>
    <w:p>
      <w:pPr>
        <w:spacing w:after="20"/>
      </w:pPr>
    </w:p>
    <w:p>
      <w:r>
        <w:br w:type="page"/>
      </w:r>
    </w:p>
    <w:p>
      <w:pPr>
        <w:pStyle w:val="Heading1"/>
      </w:pPr>
      <w:r>
        <w:t>11. Required scenario coverage across the roadmap</w:t>
      </w:r>
    </w:p>
    <w:p>
      <w:pPr/>
      <w:r>
        <w:t>The source-defined scenario IDs are retained. The phase mapping below is a suggested minimum and must be reconciled with the approved test plan and actual module ownership.</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907"/>
            <w:vAlign w:val="center"/>
            <w:tcMar>
              <w:top w:w="68" w:type="dxa"/>
              <w:start w:w="82" w:type="dxa"/>
              <w:bottom w:w="68" w:type="dxa"/>
              <w:end w:w="82" w:type="dxa"/>
            </w:tcMar>
            <w:shd w:fill="17324D"/>
          </w:tcPr>
          <w:p>
            <w:pPr>
              <w:pStyle w:val="TableText"/>
            </w:pPr>
            <w:r/>
            <w:r>
              <w:rPr>
                <w:rFonts w:ascii="Aptos" w:hAnsi="Aptos"/>
                <w:b/>
                <w:color w:val="FFFFFF"/>
                <w:sz w:val="15"/>
              </w:rPr>
              <w:t>Scenario</w:t>
            </w:r>
          </w:p>
        </w:tc>
        <w:tc>
          <w:tcPr>
            <w:tcW w:type="dxa" w:w="2376"/>
            <w:vAlign w:val="center"/>
            <w:tcMar>
              <w:top w:w="68" w:type="dxa"/>
              <w:start w:w="82" w:type="dxa"/>
              <w:bottom w:w="68" w:type="dxa"/>
              <w:end w:w="82" w:type="dxa"/>
            </w:tcMar>
            <w:shd w:fill="17324D"/>
          </w:tcPr>
          <w:p>
            <w:pPr>
              <w:pStyle w:val="TableText"/>
            </w:pPr>
            <w:r/>
            <w:r>
              <w:rPr>
                <w:rFonts w:ascii="Aptos" w:hAnsi="Aptos"/>
                <w:b/>
                <w:color w:val="FFFFFF"/>
                <w:sz w:val="15"/>
              </w:rPr>
              <w:t>Name</w:t>
            </w:r>
          </w:p>
        </w:tc>
        <w:tc>
          <w:tcPr>
            <w:tcW w:type="dxa" w:w="1512"/>
            <w:vAlign w:val="center"/>
            <w:tcMar>
              <w:top w:w="68" w:type="dxa"/>
              <w:start w:w="82" w:type="dxa"/>
              <w:bottom w:w="68" w:type="dxa"/>
              <w:end w:w="82" w:type="dxa"/>
            </w:tcMar>
            <w:shd w:fill="17324D"/>
          </w:tcPr>
          <w:p>
            <w:pPr>
              <w:pStyle w:val="TableText"/>
            </w:pPr>
            <w:r/>
            <w:r>
              <w:rPr>
                <w:rFonts w:ascii="Aptos" w:hAnsi="Aptos"/>
                <w:b/>
                <w:color w:val="FFFFFF"/>
                <w:sz w:val="15"/>
              </w:rPr>
              <w:t>Minimum phase(s)</w:t>
            </w:r>
          </w:p>
        </w:tc>
        <w:tc>
          <w:tcPr>
            <w:tcW w:type="dxa" w:w="4997"/>
            <w:vAlign w:val="center"/>
            <w:tcMar>
              <w:top w:w="68" w:type="dxa"/>
              <w:start w:w="82" w:type="dxa"/>
              <w:bottom w:w="68" w:type="dxa"/>
              <w:end w:w="82" w:type="dxa"/>
            </w:tcMar>
            <w:shd w:fill="17324D"/>
          </w:tcPr>
          <w:p>
            <w:pPr>
              <w:pStyle w:val="TableText"/>
            </w:pPr>
            <w:r/>
            <w:r>
              <w:rPr>
                <w:rFonts w:ascii="Aptos" w:hAnsi="Aptos"/>
                <w:b/>
                <w:color w:val="FFFFFF"/>
                <w:sz w:val="15"/>
              </w:rPr>
              <w:t>Acceptance evidence summary</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Ordinary feasible baseline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 P7, P8,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Complete-valid result, validator report and metrics.</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Capacity-tight competition</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P8,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Valid complete or truthful partial/infeasible/unknown; no capacity violation.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SC-03</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Mandatory facility limited to subset</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Only suitable operational rooms assigned.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Overlapping sessions, one candidate room</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No double-booking; truthful unresolved demand/status.</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Room closure with feasible alternate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 P7,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Event state, validated repair and before/after diff.</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Room closure without alternate</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 P7,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Event vs repair outcomes distinguished; impacted items marked; published history retained.</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Facility failure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 P7</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Revalidation; unsuitable assignment never accepted.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Enrollment exceeds assigned capacity</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 P7</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Assignment invalidated, repaired or marked unresolved.</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SC-09</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Time change overlaps booking</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Approved event semantics respected; never silently keep conflict.</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SC-10</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Unknown target or invalid payload</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Rejected before mutation with reason.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Duplicate event</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No unintended second application; approved duplicate policy.</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Event/horizon/runtime limit reached</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Explicit limit status; no auto-expansion.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SC-13</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Equal-effective-time interactions</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Deterministic order or explicit rejection per approved policy.</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Optimizer exceeds runtime without proof</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P8</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Unknown/timeout, not proof of infeasibility.</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Candidate contains a hard violation</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INVALID_CANDIDATE; cannot be presented as valid.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Baseline/optimizer versions differ</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P8</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Comparison blocked or marked incomparable.</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Duplicate key/missing reference in data</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P3, P5</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Validation findings and approved block/quarantine behavior.</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Input edited during run</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Stale snapshot detected or handled by approved policy.</w:t>
            </w:r>
          </w:p>
        </w:tc>
      </w:tr>
    </w:tbl>
    <w:p>
      <w:pPr>
        <w:spacing w:after="20"/>
      </w:pPr>
    </w:p>
    <w:p>
      <w:r>
        <w:br w:type="page"/>
      </w:r>
    </w:p>
    <w:p>
      <w:pPr>
        <w:pStyle w:val="Heading1"/>
      </w:pPr>
      <w:r>
        <w:t>12. Verification and evidence policy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872"/>
            <w:vAlign w:val="center"/>
            <w:tcMar>
              <w:top w:w="68" w:type="dxa"/>
              <w:start w:w="82" w:type="dxa"/>
              <w:bottom w:w="68" w:type="dxa"/>
              <w:end w:w="82" w:type="dxa"/>
            </w:tcMar>
            <w:shd w:fill="17324D"/>
          </w:tcPr>
          <w:p>
            <w:pPr>
              <w:pStyle w:val="TableText"/>
            </w:pPr>
            <w:r/>
            <w:r>
              <w:rPr>
                <w:rFonts w:ascii="Aptos" w:hAnsi="Aptos"/>
                <w:b/>
                <w:color w:val="FFFFFF"/>
                <w:sz w:val="15"/>
              </w:rPr>
              <w:t>Test layer</w:t>
            </w:r>
          </w:p>
        </w:tc>
        <w:tc>
          <w:tcPr>
            <w:tcW w:type="dxa" w:w="3816"/>
            <w:vAlign w:val="center"/>
            <w:tcMar>
              <w:top w:w="68" w:type="dxa"/>
              <w:start w:w="82" w:type="dxa"/>
              <w:bottom w:w="68" w:type="dxa"/>
              <w:end w:w="82" w:type="dxa"/>
            </w:tcMar>
            <w:shd w:fill="17324D"/>
          </w:tcPr>
          <w:p>
            <w:pPr>
              <w:pStyle w:val="TableText"/>
            </w:pPr>
            <w:r/>
            <w:r>
              <w:rPr>
                <w:rFonts w:ascii="Aptos" w:hAnsi="Aptos"/>
                <w:b/>
                <w:color w:val="FFFFFF"/>
                <w:sz w:val="15"/>
              </w:rPr>
              <w:t>Minimum purpose</w:t>
            </w:r>
          </w:p>
        </w:tc>
        <w:tc>
          <w:tcPr>
            <w:tcW w:type="dxa" w:w="4104"/>
            <w:vAlign w:val="center"/>
            <w:tcMar>
              <w:top w:w="68" w:type="dxa"/>
              <w:start w:w="82" w:type="dxa"/>
              <w:bottom w:w="68" w:type="dxa"/>
              <w:end w:w="82" w:type="dxa"/>
            </w:tcMar>
            <w:shd w:fill="17324D"/>
          </w:tcPr>
          <w:p>
            <w:pPr>
              <w:pStyle w:val="TableText"/>
            </w:pPr>
            <w:r/>
            <w:r>
              <w:rPr>
                <w:rFonts w:ascii="Aptos" w:hAnsi="Aptos"/>
                <w:b/>
                <w:color w:val="FFFFFF"/>
                <w:sz w:val="15"/>
              </w:rPr>
              <w:t>Evidence required before phase acceptance</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Unit/domain</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Time interval comparisons, capacities, facilities, event payload/enums, status mapping, metric formulas.</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Named test command and actual output; boundary inputs; expected/actual result records.</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Independent validator</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Re-check every approved hard constraint against exact snapshot/rule versions.</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Positive/negative examples; one-hard-violation rejection; report linked to candidate and version.</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Solver/adapter</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Input/output mapping, timeout/cancel/incumbent handling and outcome normalization.</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Adapter contract results; timeout is not infeasibility; model/domain equivalence cases as applicable.</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Integration</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Snapshot → allocator → validator → persistence → API → metrics.</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Stable run/snapshot/rules IDs; persisted results/reports; error path evidence.</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Simulation</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Event validation, atomicity, order, idempotency, affected set, repair, diff, rollback/history.</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SC event suite; before/after evidence; termination state; no unexpected side effect.</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Regression/scenario</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Keep source-defined SC-01–SC-18 repeatable and versioned.</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Scenario-by-scenario result log; any deviation and disposition.</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Performance/benchmark</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Measure only on approved scale and declared environment.</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Raw measurements, repetitions, environment/config identifiers, timeouts and variance.</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UI/end-to-end</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Verify real backend behavior and honest status presentation.</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Screens/actions mapped to supported API; loading/empty/error/partial/unknown/stale states.</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Clean-install/deployment</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Reproduce setup in the approved environment.</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Fresh setup log; config instructions; dependency record; smoke and test commands.</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Accessibility/security</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Accessibility and trust-boundary controls appropriate to approved product/actor model.</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Keyboard/status checks, authorization tests, input-validation and secret/config review as scoped.</w:t>
            </w:r>
          </w:p>
        </w:tc>
      </w:tr>
    </w:tbl>
    <w:p>
      <w:pPr>
        <w:spacing w:after="20"/>
      </w:pPr>
    </w:p>
    <w:p>
      <w:pPr>
        <w:pStyle w:val="Heading2"/>
      </w:pPr>
      <w:r>
        <w:t>12.1 Evidence integrity rules</w:t>
      </w:r>
    </w:p>
    <w:p>
      <w:pPr>
        <w:pStyle w:val="BulletTight"/>
        <w:ind w:left="331" w:hanging="202"/>
      </w:pPr>
      <w:r>
        <w:t>• Report only tests actually executed, with exact command, environment and observed result.</w:t>
      </w:r>
    </w:p>
    <w:p>
      <w:pPr>
        <w:pStyle w:val="BulletTight"/>
        <w:ind w:left="331" w:hanging="202"/>
      </w:pPr>
      <w:r>
        <w:t>• Keep failures visible; do not omit an inconvenient failing scenario from the report.</w:t>
      </w:r>
    </w:p>
    <w:p>
      <w:pPr>
        <w:pStyle w:val="BulletTight"/>
        <w:ind w:left="331" w:hanging="202"/>
      </w:pPr>
      <w:r>
        <w:t>• Distinguish not run, blocked, failed, passed, flaky and not applicable with rationale.</w:t>
      </w:r>
    </w:p>
    <w:p>
      <w:pPr>
        <w:pStyle w:val="BulletTight"/>
        <w:ind w:left="331" w:hanging="202"/>
      </w:pPr>
      <w:r>
        <w:t>• If a test is changed or skipped, link the reason and required approval; do not silently reduce coverage.</w:t>
      </w:r>
    </w:p>
    <w:p>
      <w:pPr>
        <w:pStyle w:val="BulletTight"/>
        <w:ind w:left="331" w:hanging="202"/>
      </w:pPr>
      <w:r>
        <w:t>• Numeric thresholds must come from approved NFR/OD records and match the recorded hardware/runtime/data profile.</w:t>
      </w:r>
    </w:p>
    <w:p>
      <w:pPr>
        <w:pStyle w:val="BulletTight"/>
        <w:ind w:left="331" w:hanging="202"/>
      </w:pPr>
      <w:r>
        <w:t>• Preserve versioned raw output or stable evidence references for benchmark results and important correctness tests.</w:t>
      </w:r>
    </w:p>
    <w:p>
      <w:r>
        <w:br w:type="page"/>
      </w:r>
    </w:p>
    <w:p>
      <w:pPr>
        <w:pStyle w:val="Heading1"/>
      </w:pPr>
      <w:r>
        <w:t>13. Definition of Done for each authorized phase</w:t>
      </w:r>
    </w:p>
    <w:p>
      <w:pPr>
        <w:pStyle w:val="BulletTight"/>
        <w:ind w:left="331" w:hanging="202"/>
      </w:pPr>
      <w:r>
        <w:t>☐ All scope items and requirement IDs in the phase order are implemented or have a recorded approved deferral.</w:t>
      </w:r>
    </w:p>
    <w:p>
      <w:pPr>
        <w:pStyle w:val="BulletTight"/>
        <w:ind w:left="331" w:hanging="202"/>
      </w:pPr>
      <w:r>
        <w:t>☐ No unapproved requirement, schema, dependency, service, configuration surface or product feature was added.</w:t>
      </w:r>
    </w:p>
    <w:p>
      <w:pPr>
        <w:pStyle w:val="BulletTight"/>
        <w:ind w:left="331" w:hanging="202"/>
      </w:pPr>
      <w:r>
        <w:t>☐ All phase-required tests were executed; actual results and failures are reported honestly.</w:t>
      </w:r>
    </w:p>
    <w:p>
      <w:pPr>
        <w:pStyle w:val="BulletTight"/>
        <w:ind w:left="331" w:hanging="202"/>
      </w:pPr>
      <w:r>
        <w:t>☐ Independent hard-constraint validation is preserved wherever allocation candidates are created or accepted.</w:t>
      </w:r>
    </w:p>
    <w:p>
      <w:pPr>
        <w:pStyle w:val="BulletTight"/>
        <w:ind w:left="331" w:hanging="202"/>
      </w:pPr>
      <w:r>
        <w:t>☐ Outcome taxonomy is not collapsed: invalid candidate, partial completeness, infeasibility proof, feasibility unknown, execution failure and cancellation remain distinct as applicable.</w:t>
      </w:r>
    </w:p>
    <w:p>
      <w:pPr>
        <w:pStyle w:val="BulletTight"/>
        <w:ind w:left="331" w:hanging="202"/>
      </w:pPr>
      <w:r>
        <w:t>☐ Configuration, source snapshot, rule version, data profile, seed and environment are identifiable where relevant.</w:t>
      </w:r>
    </w:p>
    <w:p>
      <w:pPr>
        <w:pStyle w:val="BulletTight"/>
        <w:ind w:left="331" w:hanging="202"/>
      </w:pPr>
      <w:r>
        <w:t>☐ Repository diff and changed-file list are reviewed; unrelated changes are removed or separately approved.</w:t>
      </w:r>
    </w:p>
    <w:p>
      <w:pPr>
        <w:pStyle w:val="BulletTight"/>
        <w:ind w:left="331" w:hanging="202"/>
      </w:pPr>
      <w:r>
        <w:t>☐ Documentation, setup instructions, tests, ADR/decision log, risk register and traceability are updated only to reflect approved behavior.</w:t>
      </w:r>
    </w:p>
    <w:p>
      <w:pPr>
        <w:pStyle w:val="BulletTight"/>
        <w:ind w:left="331" w:hanging="202"/>
      </w:pPr>
      <w:r>
        <w:t>☐ Known issues, limitations and skipped tests are disclosed with impact and next action.</w:t>
      </w:r>
    </w:p>
    <w:p>
      <w:pPr>
        <w:pStyle w:val="BulletTight"/>
        <w:ind w:left="331" w:hanging="202"/>
      </w:pPr>
      <w:r>
        <w:t>☐ Phase reviewer records ACCEPTED, REJECTED or BLOCKED and references the evidence; acceptance does not authorize the next phase.</w:t>
      </w:r>
    </w:p>
    <w:p>
      <w:r>
        <w:br w:type="page"/>
      </w:r>
    </w:p>
    <w:p>
      <w:pPr>
        <w:pStyle w:val="Heading1"/>
      </w:pPr>
      <w:r>
        <w:t>14. Repository, dependencies and environment controls</w:t>
      </w:r>
    </w:p>
    <w:p>
      <w:pPr/>
      <w:r>
        <w:t>Use the stack already present in the repository if it is viable; avoid replacing technologies or introducing new services without a clear need. Antigravity should recommend the smallest practical implementation path and explain any proposed dependency before adding it.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728"/>
            <w:vAlign w:val="center"/>
            <w:tcMar>
              <w:top w:w="68" w:type="dxa"/>
              <w:start w:w="82" w:type="dxa"/>
              <w:bottom w:w="68" w:type="dxa"/>
              <w:end w:w="82" w:type="dxa"/>
            </w:tcMar>
            <w:shd w:fill="17324D"/>
          </w:tcPr>
          <w:p>
            <w:pPr>
              <w:pStyle w:val="TableText"/>
            </w:pPr>
            <w:r/>
            <w:r>
              <w:rPr>
                <w:rFonts w:ascii="Aptos" w:hAnsi="Aptos"/>
                <w:b/>
                <w:color w:val="FFFFFF"/>
                <w:sz w:val="15"/>
              </w:rPr>
              <w:t>Area</w:t>
            </w:r>
          </w:p>
        </w:tc>
        <w:tc>
          <w:tcPr>
            <w:tcW w:type="dxa" w:w="5400"/>
            <w:vAlign w:val="center"/>
            <w:tcMar>
              <w:top w:w="68" w:type="dxa"/>
              <w:start w:w="82" w:type="dxa"/>
              <w:bottom w:w="68" w:type="dxa"/>
              <w:end w:w="82" w:type="dxa"/>
            </w:tcMar>
            <w:shd w:fill="17324D"/>
          </w:tcPr>
          <w:p>
            <w:pPr>
              <w:pStyle w:val="TableText"/>
            </w:pPr>
            <w:r/>
            <w:r>
              <w:rPr>
                <w:rFonts w:ascii="Aptos" w:hAnsi="Aptos"/>
                <w:b/>
                <w:color w:val="FFFFFF"/>
                <w:sz w:val="15"/>
              </w:rPr>
              <w:t>Required control</w:t>
            </w:r>
          </w:p>
        </w:tc>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Approval / notes</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Repository baseline</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Record canonical location, branch, commit/hash and clean/dirty state before work; keep changes reviewable.</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Repository and workflow model pending approved architecture.</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Runtime/toolchain</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Pin approved versions and document setup/test commands.</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Exact versions are not specified by this document.</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Dependencies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Use a reviewed manifest/lockfile where supported; justify each direct dependency; avoid silent install/upgrade.</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Changes listed in phase order.</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Configuration/secrets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Separate safe configuration from secrets; do not commit credentials; document required variables without exposing values.</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Deployment/user model informs exact controls.</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Database/migrations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Only after approved schema/persistence design; migrations versioned and testable; backup/rollback expectations documented.</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Do not create a guessed schema.</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Dataset artifacts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Only approved profile/version; keep source/provenance/manifest and generated output distinct; validate before use.</w:t>
            </w:r>
          </w:p>
        </w:tc>
        <w:tc>
          <w:tcPr>
            <w:tcW w:type="dxa" w:w="2664"/>
            <w:vAlign w:val="center"/>
            <w:tcMar>
              <w:top w:w="68" w:type="dxa"/>
              <w:start w:w="82" w:type="dxa"/>
              <w:bottom w:w="68" w:type="dxa"/>
              <w:end w:w="82" w:type="dxa"/>
            </w:tcMar>
            <w:shd w:fill="F2F6F9"/>
          </w:tcPr>
          <w:p>
            <w:pPr>
              <w:pStyle w:val="TableText"/>
            </w:pPr>
            <w:r>
              <w:t>Seed CSVs exist; do not regenerate, overwrite or treat synthetic/unverified values as verified without explicit approval.</w:t>
            </w:r>
            <w:r>
              <w:rPr>
                <w:rFonts w:ascii="Aptos" w:hAnsi="Aptos"/>
                <w:b w:val="0"/>
                <w:color w:val="17242E"/>
                <w:sz w:val="14"/>
              </w:rPr>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Logging/diagnostics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Stable request/run/event/snapshot identifiers; no sensitive data beyond approved need; capture terminal statuses.</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Observability details follow ADR.</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External calls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No network/service integration unless listed in approved plan; explain required access and data sent.</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No implicit cloud/API use.</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Build/deploy</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No production/deployment mutation under a development phase order. Demo/release permissions require separate approval.</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Deploy target not selected.</w:t>
            </w:r>
          </w:p>
        </w:tc>
      </w:tr>
    </w:tbl>
    <w:p>
      <w:pPr>
        <w:spacing w:after="20"/>
      </w:pPr>
    </w:p>
    <w:p>
      <w:pPr>
        <w:pStyle w:val="Heading1"/>
      </w:pPr>
      <w:r>
        <w:t>15. Roles, responsibility and approval authority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Role</w:t>
            </w:r>
          </w:p>
        </w:tc>
        <w:tc>
          <w:tcPr>
            <w:tcW w:type="dxa" w:w="4176"/>
            <w:vAlign w:val="center"/>
            <w:tcMar>
              <w:top w:w="68" w:type="dxa"/>
              <w:start w:w="82" w:type="dxa"/>
              <w:bottom w:w="68" w:type="dxa"/>
              <w:end w:w="82" w:type="dxa"/>
            </w:tcMar>
            <w:shd w:fill="17324D"/>
          </w:tcPr>
          <w:p>
            <w:pPr>
              <w:pStyle w:val="TableText"/>
            </w:pPr>
            <w:r/>
            <w:r>
              <w:rPr>
                <w:rFonts w:ascii="Aptos" w:hAnsi="Aptos"/>
                <w:b/>
                <w:color w:val="FFFFFF"/>
                <w:sz w:val="15"/>
              </w:rPr>
              <w:t>Responsible for</w:t>
            </w:r>
          </w:p>
        </w:tc>
        <w:tc>
          <w:tcPr>
            <w:tcW w:type="dxa" w:w="3528"/>
            <w:vAlign w:val="center"/>
            <w:tcMar>
              <w:top w:w="68" w:type="dxa"/>
              <w:start w:w="82" w:type="dxa"/>
              <w:bottom w:w="68" w:type="dxa"/>
              <w:end w:w="82" w:type="dxa"/>
            </w:tcMar>
            <w:shd w:fill="17324D"/>
          </w:tcPr>
          <w:p>
            <w:pPr>
              <w:pStyle w:val="TableText"/>
            </w:pPr>
            <w:r/>
            <w:r>
              <w:rPr>
                <w:rFonts w:ascii="Aptos" w:hAnsi="Aptos"/>
                <w:b/>
                <w:color w:val="FFFFFF"/>
                <w:sz w:val="15"/>
              </w:rPr>
              <w:t>Must not do</w:t>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Project owner/team</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Approve product boundaries, hard invariants, numerical limits, decisions, architecture, data contract, phase scope and acceptance.</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Treat an AI recommendation as approved without recording a decision.</w:t>
            </w:r>
          </w:p>
        </w:tc>
      </w:tr>
      <w:tr>
        <w:trPr>
          <w:cantSplit/>
        </w:trPr>
        <w:tc>
          <w:tcPr>
            <w:tcW w:type="dxa" w:w="2088"/>
            <w:vAlign w:val="center"/>
            <w:tcMar>
              <w:top w:w="68" w:type="dxa"/>
              <w:start w:w="82" w:type="dxa"/>
              <w:bottom w:w="68" w:type="dxa"/>
              <w:end w:w="82" w:type="dxa"/>
            </w:tcMar>
            <w:shd w:fill="F2F6F9"/>
          </w:tcPr>
          <w:p>
            <w:pPr>
              <w:pStyle w:val="TableText"/>
            </w:pPr>
            <w:r>
              <w:t>Antigravity — discovery/assessment</w:t>
            </w:r>
            <w:r>
              <w:rPr>
                <w:rFonts w:ascii="Aptos" w:hAnsi="Aptos"/>
                <w:b w:val="0"/>
                <w:color w:val="17242E"/>
                <w:sz w:val="14"/>
              </w:rPr>
            </w:r>
          </w:p>
        </w:tc>
        <w:tc>
          <w:tcPr>
            <w:tcW w:type="dxa" w:w="4176"/>
            <w:vAlign w:val="center"/>
            <w:tcMar>
              <w:top w:w="68" w:type="dxa"/>
              <w:start w:w="82" w:type="dxa"/>
              <w:bottom w:w="68" w:type="dxa"/>
              <w:end w:w="82" w:type="dxa"/>
            </w:tcMar>
            <w:shd w:fill="F2F6F9"/>
          </w:tcPr>
          <w:p>
            <w:pPr>
              <w:pStyle w:val="TableText"/>
            </w:pPr>
            <w:r>
              <w:t>Inspect the actual repository and current project documents; inventory and cross-validate the seven CSVs; verify timetable-derived sessions where feasible; recommend the smallest viable prototype and surface blocking decisions.</w:t>
            </w:r>
            <w:r>
              <w:rPr>
                <w:rFonts w:ascii="Aptos" w:hAnsi="Aptos"/>
                <w:b w:val="0"/>
                <w:color w:val="17242E"/>
                <w:sz w:val="14"/>
              </w:rPr>
            </w:r>
          </w:p>
        </w:tc>
        <w:tc>
          <w:tcPr>
            <w:tcW w:type="dxa" w:w="3528"/>
            <w:vAlign w:val="center"/>
            <w:tcMar>
              <w:top w:w="68" w:type="dxa"/>
              <w:start w:w="82" w:type="dxa"/>
              <w:bottom w:w="68" w:type="dxa"/>
              <w:end w:w="82" w:type="dxa"/>
            </w:tcMar>
            <w:shd w:fill="F2F6F9"/>
          </w:tcPr>
          <w:p>
            <w:pPr>
              <w:pStyle w:val="TableText"/>
            </w:pPr>
            <w:r>
              <w:t>Do not treat recommendations as approval, conceal data limitations, overwrite seed data, or make unapproved source/environment changes.</w:t>
            </w:r>
            <w:r>
              <w:rPr>
                <w:rFonts w:ascii="Aptos" w:hAnsi="Aptos"/>
                <w:b w:val="0"/>
                <w:color w:val="17242E"/>
                <w:sz w:val="14"/>
              </w:rPr>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Antigravity — implementation mode, if later authorized</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Perform only the specifically authorized phase against named baseline; report changes, tests, failures and deviations.</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Expand scope, change hard constraints, silently add dependencies or proceed to next phase.</w:t>
            </w:r>
          </w:p>
        </w:tc>
      </w:tr>
      <w:tr>
        <w:trPr>
          <w:cantSplit/>
        </w:trPr>
        <w:tc>
          <w:tcPr>
            <w:tcW w:type="dxa" w:w="2088"/>
            <w:vAlign w:val="center"/>
            <w:tcMar>
              <w:top w:w="68" w:type="dxa"/>
              <w:start w:w="82" w:type="dxa"/>
              <w:bottom w:w="68" w:type="dxa"/>
              <w:end w:w="82" w:type="dxa"/>
            </w:tcMar>
            <w:shd w:fill="F2F6F9"/>
          </w:tcPr>
          <w:p>
            <w:pPr>
              <w:pStyle w:val="TableText"/>
            </w:pPr>
            <w:r>
              <w:t>Dataset/source owner</w:t>
            </w:r>
            <w:r>
              <w:rPr>
                <w:rFonts w:ascii="Aptos" w:hAnsi="Aptos"/>
                <w:b w:val="0"/>
                <w:color w:val="17242E"/>
                <w:sz w:val="14"/>
              </w:rPr>
            </w:r>
          </w:p>
        </w:tc>
        <w:tc>
          <w:tcPr>
            <w:tcW w:type="dxa" w:w="4176"/>
            <w:vAlign w:val="center"/>
            <w:tcMar>
              <w:top w:w="68" w:type="dxa"/>
              <w:start w:w="82" w:type="dxa"/>
              <w:bottom w:w="68" w:type="dxa"/>
              <w:end w:w="82" w:type="dxa"/>
            </w:tcMar>
            <w:shd w:fill="F2F6F9"/>
          </w:tcPr>
          <w:p>
            <w:pPr>
              <w:pStyle w:val="TableText"/>
            </w:pPr>
            <w:r>
              <w:t>Clarify source PDFs, CSV assumptions, inferred/synthetic fields, units, scope and known limitations; review validation findings.</w:t>
            </w:r>
            <w:r>
              <w:rPr>
                <w:rFonts w:ascii="Aptos" w:hAnsi="Aptos"/>
                <w:b w:val="0"/>
                <w:color w:val="17242E"/>
                <w:sz w:val="14"/>
              </w:rPr>
            </w:r>
          </w:p>
        </w:tc>
        <w:tc>
          <w:tcPr>
            <w:tcW w:type="dxa" w:w="3528"/>
            <w:vAlign w:val="center"/>
            <w:tcMar>
              <w:top w:w="68" w:type="dxa"/>
              <w:start w:w="82" w:type="dxa"/>
              <w:bottom w:w="68" w:type="dxa"/>
              <w:end w:w="82" w:type="dxa"/>
            </w:tcMar>
            <w:shd w:fill="F2F6F9"/>
          </w:tcPr>
          <w:p>
            <w:pPr>
              <w:pStyle w:val="TableText"/>
            </w:pPr>
            <w:r>
              <w:t>Override product constraints or unilaterally approve project-level policy.</w:t>
            </w:r>
            <w:r>
              <w:rPr>
                <w:rFonts w:ascii="Aptos" w:hAnsi="Aptos"/>
                <w:b w:val="0"/>
                <w:color w:val="17242E"/>
                <w:sz w:val="14"/>
              </w:rPr>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Implementer</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Implement approved task and maintain traceability/testability.</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Waive failed tests or create new acceptance criteria without approval.</w:t>
            </w:r>
          </w:p>
        </w:tc>
      </w:tr>
      <w:tr>
        <w:trPr>
          <w:cantSplit/>
        </w:trPr>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Validator/test owner</w:t>
            </w:r>
          </w:p>
        </w:tc>
        <w:tc>
          <w:tcPr>
            <w:tcW w:type="dxa" w:w="4176"/>
            <w:vAlign w:val="center"/>
            <w:tcMar>
              <w:top w:w="68" w:type="dxa"/>
              <w:start w:w="82" w:type="dxa"/>
              <w:bottom w:w="68" w:type="dxa"/>
              <w:end w:w="82" w:type="dxa"/>
            </w:tcMar>
            <w:shd w:fill="F2F6F9"/>
          </w:tcPr>
          <w:p>
            <w:pPr>
              <w:pStyle w:val="TableText"/>
            </w:pPr>
            <w:r/>
            <w:r>
              <w:rPr>
                <w:rFonts w:ascii="Aptos" w:hAnsi="Aptos"/>
                <w:b w:val="0"/>
                <w:color w:val="17242E"/>
                <w:sz w:val="14"/>
              </w:rPr>
              <w:t>Define/run approved checks, retain evidence and identify defects.</w:t>
            </w:r>
          </w:p>
        </w:tc>
        <w:tc>
          <w:tcPr>
            <w:tcW w:type="dxa" w:w="3528"/>
            <w:vAlign w:val="center"/>
            <w:tcMar>
              <w:top w:w="68" w:type="dxa"/>
              <w:start w:w="82" w:type="dxa"/>
              <w:bottom w:w="68" w:type="dxa"/>
              <w:end w:w="82" w:type="dxa"/>
            </w:tcMar>
            <w:shd w:fill="F2F6F9"/>
          </w:tcPr>
          <w:p>
            <w:pPr>
              <w:pStyle w:val="TableText"/>
            </w:pPr>
            <w:r/>
            <w:r>
              <w:rPr>
                <w:rFonts w:ascii="Aptos" w:hAnsi="Aptos"/>
                <w:b w:val="0"/>
                <w:color w:val="17242E"/>
                <w:sz w:val="14"/>
              </w:rPr>
              <w:t>Waive mandatory constraints or relabel a failed candidate as valid.</w:t>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Reviewer/evaluator</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Independently inspect diffs, evidence, acceptance criteria and known gaps.</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Assume unreported tests passed or infer authorization from completion.</w:t>
            </w:r>
          </w:p>
        </w:tc>
      </w:tr>
      <w:tr>
        <w:trPr>
          <w:cantSplit/>
        </w:trPr>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Demo/release approver</w:t>
            </w:r>
          </w:p>
        </w:tc>
        <w:tc>
          <w:tcPr>
            <w:tcW w:type="dxa" w:w="4176"/>
            <w:vAlign w:val="center"/>
            <w:tcMar>
              <w:top w:w="68" w:type="dxa"/>
              <w:start w:w="82" w:type="dxa"/>
              <w:bottom w:w="68" w:type="dxa"/>
              <w:end w:w="82" w:type="dxa"/>
            </w:tcMar>
            <w:shd w:fill="F2F6F9"/>
          </w:tcPr>
          <w:p>
            <w:pPr>
              <w:pStyle w:val="TableText"/>
            </w:pPr>
            <w:r/>
            <w:r>
              <w:rPr>
                <w:rFonts w:ascii="Aptos" w:hAnsi="Aptos"/>
                <w:b w:val="0"/>
                <w:color w:val="17242E"/>
                <w:sz w:val="14"/>
              </w:rPr>
              <w:t>Approve only the requested demo/release extent after evidence review.</w:t>
            </w:r>
          </w:p>
        </w:tc>
        <w:tc>
          <w:tcPr>
            <w:tcW w:type="dxa" w:w="3528"/>
            <w:vAlign w:val="center"/>
            <w:tcMar>
              <w:top w:w="68" w:type="dxa"/>
              <w:start w:w="82" w:type="dxa"/>
              <w:bottom w:w="68" w:type="dxa"/>
              <w:end w:w="82" w:type="dxa"/>
            </w:tcMar>
            <w:shd w:fill="F2F6F9"/>
          </w:tcPr>
          <w:p>
            <w:pPr>
              <w:pStyle w:val="TableText"/>
            </w:pPr>
            <w:r/>
            <w:r>
              <w:rPr>
                <w:rFonts w:ascii="Aptos" w:hAnsi="Aptos"/>
                <w:b w:val="0"/>
                <w:color w:val="17242E"/>
                <w:sz w:val="14"/>
              </w:rPr>
              <w:t>Imply production readiness from a successful prototype demonstration.</w:t>
            </w:r>
          </w:p>
        </w:tc>
      </w:tr>
    </w:tbl>
    <w:p>
      <w:pPr>
        <w:spacing w:after="20"/>
      </w:pPr>
    </w:p>
    <w:p>
      <w:pPr>
        <w:pStyle w:val="Heading1"/>
      </w:pPr>
      <w:r>
        <w:t>16. Change control and stop-work triggers</w:t>
      </w:r>
    </w:p>
    <w:p>
      <w:pPr>
        <w:pStyle w:val="Heading2"/>
      </w:pPr>
      <w:r>
        <w:t>16.1 Required change-request record</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7560"/>
            <w:vAlign w:val="center"/>
            <w:tcMar>
              <w:top w:w="68" w:type="dxa"/>
              <w:start w:w="82" w:type="dxa"/>
              <w:bottom w:w="68" w:type="dxa"/>
              <w:end w:w="82" w:type="dxa"/>
            </w:tcMar>
            <w:shd w:fill="17324D"/>
          </w:tcPr>
          <w:p>
            <w:pPr>
              <w:pStyle w:val="TableText"/>
            </w:pPr>
            <w:r/>
            <w:r>
              <w:rPr>
                <w:rFonts w:ascii="Aptos" w:hAnsi="Aptos"/>
                <w:b/>
                <w:color w:val="FFFFFF"/>
                <w:sz w:val="15"/>
              </w:rPr>
              <w:t>Required content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Change ID and requester</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Stable ID, date, requester, urgency and current status.</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Reason/evidence</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Problem, data point, test failure, stakeholder request or architecture evidence motivating the change.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Affected authority</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Master requirement IDs, OD/ADR IDs, data contract, phase order, test cases, metric definitions and user-visible behavior.</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Invariant and risk review</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Hard constraints, event bounds, state/history, security, reproducibility, performance and demo impact.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Options and trade-offs</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At least viable alternatives where applicable; costs and consequences.</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Disposition</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Approved/rejected/deferred, approver, date, rationale and superseded records.</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Follow-through</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Version updates, tests/regression, migration or rollback, phase authorization amendment and communication.</w:t>
            </w:r>
          </w:p>
        </w:tc>
      </w:tr>
    </w:tbl>
    <w:p>
      <w:pPr>
        <w:spacing w:after="20"/>
      </w:pPr>
    </w:p>
    <w:p>
      <w:pPr>
        <w:pStyle w:val="Heading2"/>
      </w:pPr>
      <w:r>
        <w:t>16.2 Stop and ask immediately if</w:t>
      </w:r>
    </w:p>
    <w:p>
      <w:pPr>
        <w:pStyle w:val="BulletTight"/>
        <w:ind w:left="331" w:hanging="202"/>
      </w:pPr>
      <w:r>
        <w:t>• Two source documents conflict on scope, schema, time semantics, constraints, status outcomes or gate order.</w:t>
      </w:r>
    </w:p>
    <w:p>
      <w:pPr>
        <w:pStyle w:val="BulletTight"/>
        <w:ind w:left="331" w:hanging="202"/>
      </w:pPr>
      <w:r>
        <w:t>• A supposedly required implementation choice lacks approved evidence or materially changes scope/cost/security.</w:t>
      </w:r>
    </w:p>
    <w:p>
      <w:pPr>
        <w:pStyle w:val="BulletTight"/>
        <w:ind w:left="331" w:hanging="202"/>
      </w:pPr>
      <w:r>
        <w:t>• A proposed fix requires weakening a hard constraint, widening a simulation bound or changing an acceptance threshold.</w:t>
      </w:r>
    </w:p>
    <w:p>
      <w:pPr>
        <w:pStyle w:val="BulletTight"/>
        <w:ind w:left="331" w:hanging="202"/>
      </w:pPr>
      <w:r>
        <w:t>• The dataset document is unavailable or inconsistent for a feature that depends on its fields/units/time rules.</w:t>
      </w:r>
    </w:p>
    <w:p>
      <w:pPr>
        <w:pStyle w:val="BulletTight"/>
        <w:ind w:left="331" w:hanging="202"/>
      </w:pPr>
      <w:r>
        <w:t>• The baseline is dirty/unknown, a destructive migration or external side effect is proposed, or rollback cannot be explained.</w:t>
      </w:r>
    </w:p>
    <w:p>
      <w:pPr>
        <w:pStyle w:val="BulletTight"/>
        <w:ind w:left="331" w:hanging="202"/>
      </w:pPr>
      <w:r>
        <w:t>• A candidate has a hard-rule failure, independent validation is missing, or test/evidence claims cannot be reproduced.</w:t>
      </w:r>
    </w:p>
    <w:p>
      <w:pPr>
        <w:pStyle w:val="BulletTight"/>
        <w:ind w:left="331" w:hanging="202"/>
      </w:pPr>
      <w:r>
        <w:t>• A timeout is being represented as infeasibility, a partial result as complete, or an applied event as successful repair without evidence.</w:t>
      </w:r>
    </w:p>
    <w:p>
      <w:pPr>
        <w:pStyle w:val="BulletTight"/>
        <w:ind w:left="331" w:hanging="202"/>
      </w:pPr>
      <w:r>
        <w:t>• The current phase would exceed its allowed files, dependencies, output path or permission boundary.</w:t>
      </w:r>
    </w:p>
    <w:p>
      <w:r>
        <w:br w:type="page"/>
      </w:r>
    </w:p>
    <w:p>
      <w:pPr>
        <w:pStyle w:val="Heading1"/>
      </w:pPr>
      <w:r>
        <w:t>17. Delivery risk register</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893"/>
            <w:vAlign w:val="center"/>
            <w:tcMar>
              <w:top w:w="68" w:type="dxa"/>
              <w:start w:w="82" w:type="dxa"/>
              <w:bottom w:w="68" w:type="dxa"/>
              <w:end w:w="82" w:type="dxa"/>
            </w:tcMar>
            <w:shd w:fill="17324D"/>
          </w:tcPr>
          <w:p>
            <w:pPr>
              <w:pStyle w:val="TableText"/>
            </w:pPr>
            <w:r/>
            <w:r>
              <w:rPr>
                <w:rFonts w:ascii="Aptos" w:hAnsi="Aptos"/>
                <w:b/>
                <w:color w:val="FFFFFF"/>
                <w:sz w:val="15"/>
              </w:rPr>
              <w:t>Risk</w:t>
            </w:r>
          </w:p>
        </w:tc>
        <w:tc>
          <w:tcPr>
            <w:tcW w:type="dxa" w:w="2376"/>
            <w:vAlign w:val="center"/>
            <w:tcMar>
              <w:top w:w="68" w:type="dxa"/>
              <w:start w:w="82" w:type="dxa"/>
              <w:bottom w:w="68" w:type="dxa"/>
              <w:end w:w="82" w:type="dxa"/>
            </w:tcMar>
            <w:shd w:fill="17324D"/>
          </w:tcPr>
          <w:p>
            <w:pPr>
              <w:pStyle w:val="TableText"/>
            </w:pPr>
            <w:r/>
            <w:r>
              <w:rPr>
                <w:rFonts w:ascii="Aptos" w:hAnsi="Aptos"/>
                <w:b/>
                <w:color w:val="FFFFFF"/>
                <w:sz w:val="15"/>
              </w:rPr>
              <w:t>Failure mode</w:t>
            </w:r>
          </w:p>
        </w:tc>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Impact</w:t>
            </w:r>
          </w:p>
        </w:tc>
        <w:tc>
          <w:tcPr>
            <w:tcW w:type="dxa" w:w="3427"/>
            <w:vAlign w:val="center"/>
            <w:tcMar>
              <w:top w:w="68" w:type="dxa"/>
              <w:start w:w="82" w:type="dxa"/>
              <w:bottom w:w="68" w:type="dxa"/>
              <w:end w:w="82" w:type="dxa"/>
            </w:tcMar>
            <w:shd w:fill="17324D"/>
          </w:tcPr>
          <w:p>
            <w:pPr>
              <w:pStyle w:val="TableText"/>
            </w:pPr>
            <w:r/>
            <w:r>
              <w:rPr>
                <w:rFonts w:ascii="Aptos" w:hAnsi="Aptos"/>
                <w:b/>
                <w:color w:val="FFFFFF"/>
                <w:sz w:val="15"/>
              </w:rPr>
              <w:t>Control</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Build starts before boundary freeze</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Incorrect product behavior becomes embedded in code.</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G1/G3 gates; unresolved critical decisions block dependent phase orders.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Antigravity recommendations treated as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Unreviewed stack/rules enter implementation.</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Separate assessment recommendation, ADR approval and exact phase authorization.</w:t>
            </w:r>
          </w:p>
        </w:tc>
      </w:tr>
      <w:tr>
        <w:trPr>
          <w:cantSplit/>
        </w:trPr>
        <w:tc>
          <w:tcPr>
            <w:tcW w:type="dxa" w:w="893"/>
            <w:vAlign w:val="center"/>
            <w:tcMar>
              <w:top w:w="68" w:type="dxa"/>
              <w:start w:w="82" w:type="dxa"/>
              <w:bottom w:w="68" w:type="dxa"/>
              <w:end w:w="82" w:type="dxa"/>
            </w:tcMar>
          </w:tcPr>
          <w:p>
            <w:pPr>
              <w:pStyle w:val="TableText"/>
            </w:pPr>
            <w:r>
              <w:t>R-03</w:t>
            </w:r>
            <w:r>
              <w:rPr>
                <w:rFonts w:ascii="Aptos" w:hAnsi="Aptos"/>
                <w:b w:val="0"/>
                <w:color w:val="17242E"/>
                <w:sz w:val="13"/>
              </w:rPr>
            </w:r>
          </w:p>
        </w:tc>
        <w:tc>
          <w:tcPr>
            <w:tcW w:type="dxa" w:w="2376"/>
            <w:vAlign w:val="center"/>
            <w:tcMar>
              <w:top w:w="68" w:type="dxa"/>
              <w:start w:w="82" w:type="dxa"/>
              <w:bottom w:w="68" w:type="dxa"/>
              <w:end w:w="82" w:type="dxa"/>
            </w:tcMar>
          </w:tcPr>
          <w:p>
            <w:pPr>
              <w:pStyle w:val="TableText"/>
            </w:pPr>
            <w:r>
              <w:t>Dataset mismatch or unverified/synthetic values</w:t>
            </w:r>
            <w:r>
              <w:rPr>
                <w:rFonts w:ascii="Aptos" w:hAnsi="Aptos"/>
                <w:b w:val="0"/>
                <w:color w:val="17242E"/>
                <w:sz w:val="13"/>
              </w:rPr>
            </w:r>
          </w:p>
        </w:tc>
        <w:tc>
          <w:tcPr>
            <w:tcW w:type="dxa" w:w="3096"/>
            <w:vAlign w:val="center"/>
            <w:tcMar>
              <w:top w:w="68" w:type="dxa"/>
              <w:start w:w="82" w:type="dxa"/>
              <w:bottom w:w="68" w:type="dxa"/>
              <w:end w:w="82" w:type="dxa"/>
            </w:tcMar>
          </w:tcPr>
          <w:p>
            <w:pPr>
              <w:pStyle w:val="TableText"/>
            </w:pPr>
            <w:r>
              <w:t>Schema rewrite, invalid tests or fabricated campus facts.</w:t>
            </w:r>
            <w:r>
              <w:rPr>
                <w:rFonts w:ascii="Aptos" w:hAnsi="Aptos"/>
                <w:b w:val="0"/>
                <w:color w:val="17242E"/>
                <w:sz w:val="13"/>
              </w:rPr>
            </w:r>
          </w:p>
        </w:tc>
        <w:tc>
          <w:tcPr>
            <w:tcW w:type="dxa" w:w="3427"/>
            <w:vAlign w:val="center"/>
            <w:tcMar>
              <w:top w:w="68" w:type="dxa"/>
              <w:start w:w="82" w:type="dxa"/>
              <w:bottom w:w="68" w:type="dxa"/>
              <w:end w:w="82" w:type="dxa"/>
            </w:tcMar>
          </w:tcPr>
          <w:p>
            <w:pPr>
              <w:pStyle w:val="TableText"/>
            </w:pPr>
            <w:r>
              <w:t>Cross-validate existing seed files; preserve provenance and uncertainty labels; do not regenerate by default; block dependent features where critical data are unknown.</w:t>
            </w:r>
            <w:r>
              <w:rPr>
                <w:rFonts w:ascii="Aptos" w:hAnsi="Aptos"/>
                <w:b w:val="0"/>
                <w:color w:val="17242E"/>
                <w:sz w:val="13"/>
              </w:rPr>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Overbroad authorization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Scope creep and hard-to-review changes.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Exact phase, baseline, requirement IDs, allowed mutations and exclusions in every order.</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UI implemented before service truth is defined</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Dashboard implies unsupported operations/results.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API/status contract first; UI end-to-end evidence in P7.</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Optimization score hides invalid assignments</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Unsafe/untrustworthy result.</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Independent validator; validity gate separate from objective value.</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False infeasibility from timeout</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Misleading user and benchmarks.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Explicit status normalization; SC-14 and timeout tests.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Unbounded or non-deterministic simulation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Non-termination and unreproducible changes.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Approved limits/order/idempotency/termination tests; SC-10–SC-13.</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R-09</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Published vs current state conflated</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Historical schedule appears overwritten or invalid schedule appears current.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Versioned state model, before/after diffs and closure scenarios.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R-10</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Benchmarks not comparable</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Invalid optimization claims.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Snapshot/rule/version equivalence and SC-16.</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R-11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Dependencies or services added silently</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Security, cost, licensing and portability risks.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Dependency review and mutation surface in phase order.</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R-12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Phase accepted without evidence</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Defects propagate to downstream phases.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Definition of Done, evidence package and named independent reviewer.</w:t>
            </w:r>
          </w:p>
        </w:tc>
      </w:tr>
    </w:tbl>
    <w:p>
      <w:pPr>
        <w:spacing w:after="20"/>
      </w:pPr>
    </w:p>
    <w:p>
      <w:r>
        <w:br w:type="page"/>
      </w:r>
    </w:p>
    <w:p>
      <w:pPr>
        <w:pStyle w:val="Heading1"/>
      </w:pPr>
      <w:r>
        <w:t>18. Template — Phase Authorization Record (PAR)</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pPr>
              <w:spacing w:after="60"/>
            </w:pPr>
            <w:r/>
            <w:r>
              <w:rPr>
                <w:rFonts w:ascii="Aptos" w:hAnsi="Aptos"/>
                <w:b/>
                <w:color w:val="9D2C2C"/>
                <w:sz w:val="17"/>
              </w:rPr>
              <w:t>USE ONLY AFTER G5 PREREQUISITES</w:t>
            </w:r>
          </w:p>
          <w:p>
            <w:pPr>
              <w:spacing w:after="0" w:line="240" w:lineRule="auto"/>
            </w:pPr>
            <w:r>
              <w:rPr>
                <w:rFonts w:ascii="Aptos" w:hAnsi="Aptos"/>
                <w:color w:val="17242E"/>
                <w:sz w:val="17"/>
              </w:rPr>
              <w:t>This form must be completed and explicitly approved for each build phase. An unsigned or incomplete form means NO AUTHORIZATION. The authorization is limited to the exact baseline, scope, work surface and phase recorded below.</w:t>
            </w:r>
          </w:p>
        </w:tc>
      </w:tr>
    </w:tbl>
    <w:p>
      <w:pPr>
        <w:spacing w:after="20"/>
      </w:pPr>
    </w:p>
    <w:p>
      <w:pPr/>
      <w:r>
        <w:t>Complete one record per phase. A phase acceptance does not grant authorization to the next phase. If scope or the baseline changes materially, stop and amend/reissue the order.</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3168"/>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6624"/>
            <w:vAlign w:val="center"/>
            <w:tcMar>
              <w:top w:w="68" w:type="dxa"/>
              <w:start w:w="82" w:type="dxa"/>
              <w:bottom w:w="68" w:type="dxa"/>
              <w:end w:w="82" w:type="dxa"/>
            </w:tcMar>
            <w:shd w:fill="17324D"/>
          </w:tcPr>
          <w:p>
            <w:pPr>
              <w:pStyle w:val="TableText"/>
            </w:pPr>
            <w:r/>
            <w:r>
              <w:rPr>
                <w:rFonts w:ascii="Aptos" w:hAnsi="Aptos"/>
                <w:b/>
                <w:color w:val="FFFFFF"/>
                <w:sz w:val="15"/>
              </w:rPr>
              <w:t>Entry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Authorization record ID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Phase ID and name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one phase only]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Plan version / relevant ADRs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Approver(s) and date/time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Authorization state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NOT GRANTED / PENDING APPROVAL</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Repository / workspace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exact location]</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Branch and baseline commit/hash</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Working-tree state verified by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Applicable gate evidence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G1/G2/G3/G4/G5 records]</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Approved requirement/decision IDs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enumerate IDs]</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Allowed files/modules/mutations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bounded list]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Explicit exclusions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Permitted dependencies / installation</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state none if none]</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Data profile / schema contract</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OR NOT APPLICABLE WITH RATIONALE]</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Commands and tests required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exact commands]</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Acceptance thresholds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approved source references]</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Rollback/recovery procedure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Stop conditions / expiry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Implementer</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Reviewer / acceptance owner</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Evidence location / naming</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p>
      <w:r>
        <w:br w:type="page"/>
      </w:r>
    </w:p>
    <w:p>
      <w:pPr>
        <w:pStyle w:val="Heading2"/>
      </w:pPr>
      <w:r>
        <w:t>18.1 Authorization confirmation (must be explicit)</w:t>
      </w:r>
    </w:p>
    <w:p>
      <w:pPr>
        <w:pStyle w:val="BulletTight"/>
        <w:ind w:left="331" w:hanging="202"/>
      </w:pPr>
      <w:r>
        <w:t>☐ I confirm required G1 boundary decisions are approved for this phase and linked above.</w:t>
      </w:r>
    </w:p>
    <w:p>
      <w:pPr>
        <w:pStyle w:val="BulletTight"/>
        <w:ind w:left="331" w:hanging="202"/>
      </w:pPr>
      <w:r>
        <w:t>☐ I confirm architecture/plan approval (G3) and all applicable data-contract approvals (G4) are complete, or any allowed exception is specifically recorded and does not violate a dependency.</w:t>
      </w:r>
    </w:p>
    <w:p>
      <w:pPr>
        <w:pStyle w:val="BulletTight"/>
        <w:ind w:left="331" w:hanging="202"/>
      </w:pPr>
      <w:r>
        <w:t>☐ I approve only the exact phase scope, baseline, allowed mutation surface, dependencies and tests listed in this record.</w:t>
      </w:r>
    </w:p>
    <w:p>
      <w:pPr>
        <w:pStyle w:val="BulletTight"/>
        <w:ind w:left="331" w:hanging="202"/>
      </w:pPr>
      <w:r>
        <w:t>☐ I understand this record authorizes no other phase, dataset generation, publishing, external integration or deployment unless named explicitly.</w:t>
      </w:r>
    </w:p>
    <w:p>
      <w:pPr>
        <w:pStyle w:val="BulletTight"/>
        <w:ind w:left="331" w:hanging="202"/>
      </w:pPr>
      <w:r>
        <w:t>☐ I approve the recorded stop conditions and require a report of actual test results, deviations and known gaps before acceptance.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Decision</w:t>
            </w:r>
          </w:p>
        </w:tc>
        <w:tc>
          <w:tcPr>
            <w:tcW w:type="dxa" w:w="1872"/>
            <w:vAlign w:val="center"/>
            <w:tcMar>
              <w:top w:w="68" w:type="dxa"/>
              <w:start w:w="82" w:type="dxa"/>
              <w:bottom w:w="68" w:type="dxa"/>
              <w:end w:w="82" w:type="dxa"/>
            </w:tcMar>
            <w:shd w:fill="17324D"/>
          </w:tcPr>
          <w:p>
            <w:pPr>
              <w:pStyle w:val="TableText"/>
            </w:pPr>
            <w:r/>
            <w:r>
              <w:rPr>
                <w:rFonts w:ascii="Aptos" w:hAnsi="Aptos"/>
                <w:b/>
                <w:color w:val="FFFFFF"/>
                <w:sz w:val="15"/>
              </w:rPr>
              <w:t>Name / team</w:t>
            </w:r>
          </w:p>
        </w:tc>
        <w:tc>
          <w:tcPr>
            <w:tcW w:type="dxa" w:w="3600"/>
            <w:vAlign w:val="center"/>
            <w:tcMar>
              <w:top w:w="68" w:type="dxa"/>
              <w:start w:w="82" w:type="dxa"/>
              <w:bottom w:w="68" w:type="dxa"/>
              <w:end w:w="82" w:type="dxa"/>
            </w:tcMar>
            <w:shd w:fill="17324D"/>
          </w:tcPr>
          <w:p>
            <w:pPr>
              <w:pStyle w:val="TableText"/>
            </w:pPr>
            <w:r/>
            <w:r>
              <w:rPr>
                <w:rFonts w:ascii="Aptos" w:hAnsi="Aptos"/>
                <w:b/>
                <w:color w:val="FFFFFF"/>
                <w:sz w:val="15"/>
              </w:rPr>
              <w:t>Signature or recorded confirmation reference</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Date / time</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4"/>
              </w:rPr>
              <w:t>PHASE AUTHORIZATION: GRANT / DENY / DEFER</w:t>
            </w:r>
          </w:p>
        </w:tc>
        <w:tc>
          <w:tcPr>
            <w:tcW w:type="dxa" w:w="187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Scope owner approval</w:t>
            </w:r>
          </w:p>
        </w:tc>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4"/>
              </w:rPr>
              <w:t>Technical reviewer approval</w:t>
            </w:r>
          </w:p>
        </w:tc>
        <w:tc>
          <w:tcPr>
            <w:tcW w:type="dxa" w:w="187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p>
      <w:r>
        <w:br w:type="page"/>
      </w:r>
    </w:p>
    <w:p>
      <w:pPr>
        <w:pStyle w:val="Heading2"/>
      </w:pPr>
      <w:r>
        <w:t>18.2 Prepared P7 Phase Authorization Record — PAR-CIQ-P7-20261010-01</w:t>
      </w:r>
    </w:p>
    <w:p>
      <w:pPr>
        <w:pStyle w:val="SmallNote"/>
      </w:pPr>
      <w:r>
        <w:t>AUTHORIZATION STATE: PREPARED — PENDING EXPLICIT OWNER APPROVAL. STOP GATE ACTIVE. This record is not a permission grant. All architecture details below remain proposed until the owner records GRANT.</w:t>
      </w:r>
    </w:p>
    <w:p>
      <w:pPr>
        <w:pStyle w:val="Heading3"/>
      </w:pPr>
      <w:r>
        <w:t>P7 authorization summary</w:t>
      </w:r>
    </w:p>
    <w:tbl>
      <w:tblPr>
        <w:tblStyle w:val="TableGrid"/>
        <w:tblW w:type="auto" w:w="0"/>
        <w:jc w:val="center"/>
        <w:tblLook w:firstColumn="1" w:firstRow="1" w:lastColumn="0" w:lastRow="0" w:noHBand="0" w:noVBand="1" w:val="04A0"/>
      </w:tblPr>
      <w:tblGrid>
        <w:gridCol w:w="4917"/>
        <w:gridCol w:w="4917"/>
      </w:tblGrid>
      <w:tr>
        <w:trPr>
          <w:tblHeader w:val="true"/>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6"/>
              </w:rPr>
              <w:t>Field</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6"/>
              </w:rPr>
              <w:t>Prepared entry</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Authorization Record ID</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PAR-CIQ-P7-20261010-01</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Phase ID and name</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r>
              <w:t>CIQ-PLAN-005 / Document 05 v0.2.7</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Governing plan</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r>
              <w:t>GRANTED, EXECUTED, AND FORMALLY ACCEPTED</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Authorization state</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PREPARED — PENDING EXPLICIT OWNER APPROVAL; NOT AUTHORIZED</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Workspace / branch</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D:\Projects\CommitCon; feature/phase-p6-optimization-and-simulation (as reported; re-verify before execution)</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P6 baseline commit</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9f6fea2 (reported accepted baseline; verify commit exists in the implementation workspace)</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v0.2.5 benchmark-registration commit</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25ee11c (reported current commit for the v0.2.5 benchmark-registration amendment; verify in the implementation workspace before execution). Prior v0.2.4 governance amendment commit: 0750569.</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Approved visual reference</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Owner-approved Image 2; embedded below and registered as docs/ClassroomIQ_UI_Benchmark_Approved_Reference.jpg. Visual/UX only; never a source of factual allocations, room availability, metrics or campus data.</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Permitted dependencies</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NONE. No Python dependency installation and no npm packages. If the proposed runtime package is missing, stop and request separate approval.</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Allowed future mutation surface</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backend/app/main.py; backend/app/api/*.py; backend/tests/test_api.py; frontend/**/*</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Prohibited mutation surface</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data/*.csv; backend/app/core/*.py; source timetable records; dependencies; migrations; external integrations; deployment/publication; fabricated or silently regenerated records.</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Rollback / recovery</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Review and revert only authorized P7 implementation commits to the accepted P6 behavior; do not hard-reset away governance records or alter source CSVs. Preserve rollback evidence.</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Required approver</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Project owner — explicit written GRANT / DENY / DEFER required; signature/reference and date remain pending.</w:t>
            </w:r>
          </w:p>
        </w:tc>
      </w:tr>
    </w:tbl>
    <w:p>
      <w:pPr>
        <w:pStyle w:val="Heading3"/>
      </w:pPr>
      <w:r>
        <w:t>Proposed implementation architecture — only after authorization</w:t>
      </w:r>
    </w:p>
    <w:p>
      <w:pPr/>
      <w:r>
        <w:t>Use an existing-dependency FastAPI bridge at backend/app/main.py with modular routers under backend/app/api/, serving a zero-build vanilla SPA (semantic HTML5, CSS3 and ES modules) from frontend/. Keep CORS restricted and unnecessary if the interface is served same-origin. Confirm installed versions in the actual workspace before coding; do not install anything under this PAR.</w:t>
      </w:r>
    </w:p>
    <w:tbl>
      <w:tblPr>
        <w:tblStyle w:val="TableGrid"/>
        <w:tblW w:type="auto" w:w="0"/>
        <w:jc w:val="center"/>
        <w:tblLook w:firstColumn="1" w:firstRow="1" w:lastColumn="0" w:lastRow="0" w:noHBand="0" w:noVBand="1" w:val="04A0"/>
      </w:tblPr>
      <w:tblGrid>
        <w:gridCol w:w="3278"/>
        <w:gridCol w:w="3278"/>
        <w:gridCol w:w="3278"/>
      </w:tblGrid>
      <w:tr>
        <w:trPr>
          <w:tblHeader w:val="true"/>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5"/>
              </w:rPr>
              <w:t>Area</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5"/>
              </w:rPr>
              <w:t>Proposed endpoint / behavior</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5"/>
              </w:rPr>
              <w:t>P7 acceptance boundary</w:t>
            </w:r>
          </w:p>
        </w:tc>
      </w:tr>
      <w:tr>
        <w:trPr>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Status &amp; provenance</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GET /api/status — health, dataset manifests/checksums, row counts and factual/synthetic mode.</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Return truthful provenance; do not present hashes as verified unless computed. Preserve source-status labels.</w:t>
            </w:r>
          </w:p>
        </w:tc>
      </w:tr>
      <w:tr>
        <w:trPr>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Inventory &amp; timetable</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GET /api/rooms, /api/sessions, /api/timetables.</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86-room inventory; 1,250 session occurrences (680 odd / 570 even). Program/cohort filters only unless a verified department mapping exists.</w:t>
            </w:r>
          </w:p>
        </w:tc>
      </w:tr>
      <w:tr>
        <w:trPr>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Allocation Studio</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POST /api/allocation/baseline, /api/allocation/optimize, /api/allocation/compare.</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Use AllocationService results. Display candidate and selected allocator separately; preserve baseline fallback if no improvement.</w:t>
            </w:r>
          </w:p>
        </w:tc>
      </w:tr>
      <w:tr>
        <w:trPr>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Validation Inspector</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POST /api/validation/audit.</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Use IndependentValidator findings; expose capability/room-time/cohort clashes and insufficient-evidence capacity status.</w:t>
            </w:r>
          </w:p>
        </w:tc>
      </w:tr>
      <w:tr>
        <w:trPr>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Disruption Sandbox</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GET /api/simulation/events; POST /api/simulation/trigger; POST /api/simulation/rollback.</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Truthfully show feasible repair vs. infeasible repair, affected sessions, rollback state and ripple reassignments.</w:t>
            </w:r>
          </w:p>
        </w:tc>
      </w:tr>
      <w:tr>
        <w:trPr>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Frontend views</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Dashboard; timetable/room/cohort/program views; Allocation Studio; Validation Inspector; Disruption Sandbox.</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Every enabled control has behavior; loading, empty, error, unknown, timeout and fallback states are visible and accessible.</w:t>
            </w:r>
          </w:p>
        </w:tc>
      </w:tr>
    </w:tbl>
    <w:p>
      <w:pPr>
        <w:pStyle w:val="Heading3"/>
      </w:pPr>
      <w:r>
        <w:t>Data-integrity reconciliation guards — mandatory before implementation</w:t>
      </w:r>
    </w:p>
    <w:p>
      <w:pPr/>
      <w:r>
        <w:t>The supplied preparation report contains statements that conflict with the accessible seed CSVs or earlier audited data gaps. Document 05 preserves the verified source facts below as implementation constraints; Antigravity must not silently copy the contradictory figures into the UI. If the project workspace differs, stop and reconcile the exact file hashes before proceeding.</w:t>
      </w:r>
    </w:p>
    <w:tbl>
      <w:tblPr>
        <w:tblStyle w:val="TableGrid"/>
        <w:tblW w:type="auto" w:w="0"/>
        <w:jc w:val="center"/>
        <w:tblLook w:firstColumn="1" w:firstRow="1" w:lastColumn="0" w:lastRow="0" w:noHBand="0" w:noVBand="1" w:val="04A0"/>
      </w:tblPr>
      <w:tblGrid>
        <w:gridCol w:w="4917"/>
        <w:gridCol w:w="4917"/>
      </w:tblGrid>
      <w:tr>
        <w:trPr>
          <w:tblHeader w:val="true"/>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5"/>
              </w:rPr>
              <w:t>Topic</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5"/>
              </w:rPr>
              <w:t>Observed source evidence / controlling UI rule</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Cycle counts</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sessions.csv contains 1,250 rows: 680 odd-cycle and 570 even-cycle occurrences. A report reference to “Odd (593)” conflicts with the CSV. Use 680 unless a separately defined metric and its derivation are approved.</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Room availability</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availability.csv has 6,880 rows and covers all 86 unique room IDs across 2 cycles × 5 days × 8 periods. There are 1,490 occupied slots, 2,990 not scheduled in the provided timetable (absence is NOT confirmed free), and 2,400 unknown/synthetic-hall slots. Do not claim “70 active rooms” as verified fact.</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Programs, cohorts, departments</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sessions.csv contains 5 distinct program values and 45 distinct cohort IDs. It has no department column. Do not show 8 programs, 34 cohorts or department filters as factual unless supported by a new verified mapping approved outside this phase.</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Capacity and facilities</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student_count and required_facilities are blank across the supplied sessions. Room capacity is blank for 56 classroom/laboratory records; facilities operational status is unknown. Factual Mode must show INSUFFICIENT_EVIDENCE / UNKNOWN rather than declaring capacity or equipment feasibility.</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Room-type mismatch cases</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Ten source assignments are documented as room-type/capability mismatches in the existing audit. Surface validator diagnostics and any explicitly approved exception; do not relabel them as a different session category without per-row evidence.</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Walking-time metrics</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The 0/3/8-minute matrix is a synthetic room-prefix proxy, not measured campus walking distance. Label every related chart and metric “Synthetic Walking-Time Proxy”.</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M601 closure</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The reported infeasibility scenario has 20 concurrent laboratory sessions and 19 alternative labs after closing M601. Explain the resource shortfall; do not generalize it as “100% campus saturation” without showing these counts and scope.</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Visual benchmark</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Approved Image 2 is registered at docs/ClassroomIQ_UI_Benchmark_Approved_Reference.jpg and is a layout/UX benchmark only. Timetable cells are illustrative, not actual allocations. Pull all real schedule rows and metrics from live backend results.</w:t>
            </w:r>
          </w:p>
        </w:tc>
      </w:tr>
    </w:tbl>
    <w:p>
      <w:pPr>
        <w:pStyle w:val="Heading3"/>
      </w:pPr>
      <w:r>
        <w:t>P7 acceptance gates and required evidence</w:t>
      </w:r>
    </w:p>
    <w:p>
      <w:pPr>
        <w:pStyle w:val="BulletTight"/>
      </w:pPr>
      <w:r>
        <w:t>1. API contract: endpoint schemas, validation errors, status codes and response models are documented and covered by backend API tests; no disabled or inert control appears functional.</w:t>
      </w:r>
    </w:p>
    <w:p>
      <w:pPr>
        <w:pStyle w:val="BulletTight"/>
      </w:pPr>
      <w:r>
        <w:t>2. Source truth: values are fetched from source/backend models, not embedded from the screenshot. Unknown room availability, student demand, capacity and facility status remain unknown in Factual Mode.</w:t>
      </w:r>
    </w:p>
    <w:p>
      <w:pPr>
        <w:pStyle w:val="BulletTight"/>
      </w:pPr>
      <w:r>
        <w:t>3. Optimization honesty: display raw solver candidate and selected result distinctly; retain the verified greedy baseline when the candidate is not better. The even-cycle 60.52% reduction is a synthetic proxy result; the odd cycle retains the 1,248-minute baseline against a 1,286-minute raw candidate (per P6 report).</w:t>
      </w:r>
    </w:p>
    <w:p>
      <w:pPr>
        <w:pStyle w:val="BulletTight"/>
      </w:pPr>
      <w:r>
        <w:t>4. Validation honesty: every displayed candidate validity label comes from IndependentValidator. Preserve hard-constraint failures, insufficient evidence, timeout and infeasible-repair as distinct states.</w:t>
      </w:r>
    </w:p>
    <w:p>
      <w:pPr>
        <w:pStyle w:val="BulletTight"/>
      </w:pPr>
      <w:r>
        <w:t>5. Simulation safety: test EVT-DEMO-001 M601 infeasibility, at least one feasible classroom disruption, invalid target, duplicate event protection and atomic rollback; show affected set and ripple count.</w:t>
      </w:r>
    </w:p>
    <w:p>
      <w:pPr>
        <w:pStyle w:val="BulletTight"/>
      </w:pPr>
      <w:r>
        <w:t>6. UX/accessibility: provide loading, empty, error, stale/partial and unknown states; keyboard/focus checks; no color-only status; responsive layout aligned with Image 2.</w:t>
      </w:r>
    </w:p>
    <w:p>
      <w:pPr>
        <w:pStyle w:val="BulletTight"/>
      </w:pPr>
      <w:r>
        <w:t>7. Regression/data integrity: run the existing 45-test P4–P6 suite in the actual workspace before and after implementation; add P7 API/UI tests; verify seven CSV SHA256 values remain unchanged. Do not claim a test passed unless it was actually run and recorded.</w:t>
      </w:r>
    </w:p>
    <w:p>
      <w:pPr>
        <w:pStyle w:val="BulletTight"/>
      </w:pPr>
      <w:r>
        <w:t>8. Scope boundary: no new Python or npm dependencies, no edits to backend/app/core/*.py, no data mutation, no publication/deployment and no P8/P9 work. Report exact changed files, commands, failures, evidence, deviations and rollback status.</w:t>
      </w:r>
    </w:p>
    <w:p>
      <w:pPr>
        <w:pStyle w:val="Heading3"/>
      </w:pPr>
      <w:r>
        <w:t>Approved P7 UI benchmark — reference only</w:t>
      </w:r>
    </w:p>
    <w:p>
      <w:pPr/>
      <w:r>
        <w:t>The owner-approved Image 2, registered as docs/ClassroomIQ_UI_Benchmark_Approved_Reference.jpg, establishes the visual direction and information hierarchy. The timetable is explicitly labelled “ILLUSTRATIVE LAYOUT • NOT ALLOCATIONS”; do not treat sample cells or visible metrics as operational data.</w:t>
      </w:r>
    </w:p>
    <w:p>
      <w:pPr>
        <w:jc w:val="center"/>
      </w:pPr>
      <w:r/>
      <w:r/>
      <w:r>
        <w:drawing>
          <wp:inline xmlns:a="http://schemas.openxmlformats.org/drawingml/2006/main" xmlns:pic="http://schemas.openxmlformats.org/drawingml/2006/picture">
            <wp:extent cx="5760720" cy="3686861"/>
            <wp:docPr id="1" name="Picture 1" descr="Approved ClassroomIQ dashboard UI benchmark. Timetable is marked illustrative layout, not allocations; operational values must come from backend responses." title="Approved ClassroomIQ UI benchmark - Image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760720" cy="3686861"/>
                    </a:xfrm>
                    <a:prstGeom prst="rect"/>
                  </pic:spPr>
                </pic:pic>
              </a:graphicData>
            </a:graphic>
          </wp:inline>
        </w:drawing>
      </w:r>
    </w:p>
    <w:p>
      <w:pPr>
        <w:pStyle w:val="Caption"/>
        <w:jc w:val="center"/>
      </w:pPr>
      <w:r>
        <w:t>Figure 18-1. Approved ClassroomIQ UI benchmark (Image 2; docs/ClassroomIQ_UI_Benchmark_Approved_Reference.jpg). Reference-only; live content must come from API responses.</w:t>
      </w:r>
    </w:p>
    <w:p>
      <w:r>
        <w:t>Mandatory Owner Corrections &amp; Execution Controls:</w:t>
        <w:br/>
        <w:t>1. Period Contract Reconciliation: Raw CSV timetable uploads are constrained to periods 1–8 (matching verified availability and sessions datasets). Period 9 remains restricted unless explicit availability evidence is documented.</w:t>
        <w:br/>
        <w:t>2. Fresh-Upload Availability Boundary: The assumption that all 86 physical rooms are available for a new timetable is valid strictly within the SYNTHETIC DEMO PROFILE. In Factual Mode, room availability without evidence remains unverified (insufficient evidence).</w:t>
        <w:br/>
        <w:t>3. Column Mapping Integrity: Department and Program are distinct concepts. Propose aliases but require explicit user confirmation for ambiguous headers. Never silently map department fields to program.</w:t>
        <w:br/>
        <w:t>4. Truthful Infeasibility Diagnostics: Incomplete or infeasible candidates must never be reported as valid. Sessions must never be dropped silently. Return clear diagnostics with affected and conflicting sessions.</w:t>
        <w:br/>
        <w:t>5. Phased Milestones: Authorized for sequential implementation across Milestone 1 (Schemas &amp; Upload Service), Milestone 2 (Joint Allocation &amp; Preflight API), Milestone 3 (Export Service), Milestone 4 (Frontend Dropzone &amp; Workflow), and Milestone 5 (Verification &amp; Acceptance).</w:t>
      </w:r>
    </w:p>
    <w:p>
      <w:r>
        <w:t>AUTHORIZATION STATE: FORMALLY GRANTED BY PROJECT OWNER (2026-10-10).</w:t>
        <w:br/>
        <w:t>RECORD ID: PAR-CIQ-P7-ADDENDUM-01: Upload-First Multi-Timetable Joint Allocation Extension.</w:t>
        <w:br/>
        <w:t>GOVERNING REVISION: Document 05 v0.2.6.</w:t>
      </w:r>
    </w:p>
    <w:p>
      <w:pPr>
        <w:pStyle w:val="Heading2"/>
      </w:pPr>
      <w:r>
        <w:t>18.3 Approved P7 Phase Authorization Record Addendum — PAR-CIQ-P7-ADDENDUM-01</w:t>
      </w:r>
    </w:p>
    <w:p>
      <w:pPr>
        <w:pStyle w:val="Heading1"/>
      </w:pPr>
      <w:r>
        <w:t>19. Template — Phase Acceptance Record (PAR-X)</w:t>
      </w:r>
    </w:p>
    <w:p>
      <w:pPr/>
      <w:r>
        <w:t>Use after implementation attempt, even if work failed or was blocked. Do not replace observed results with expected results.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3168"/>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6624"/>
            <w:vAlign w:val="center"/>
            <w:tcMar>
              <w:top w:w="68" w:type="dxa"/>
              <w:start w:w="82" w:type="dxa"/>
              <w:bottom w:w="68" w:type="dxa"/>
              <w:end w:w="82" w:type="dxa"/>
            </w:tcMar>
            <w:shd w:fill="17324D"/>
          </w:tcPr>
          <w:p>
            <w:pPr>
              <w:pStyle w:val="TableText"/>
            </w:pPr>
            <w:r/>
            <w:r>
              <w:rPr>
                <w:rFonts w:ascii="Aptos" w:hAnsi="Aptos"/>
                <w:b/>
                <w:color w:val="FFFFFF"/>
                <w:sz w:val="15"/>
              </w:rPr>
              <w:t>Entry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Phase authorization record ID</w:t>
            </w:r>
          </w:p>
        </w:tc>
        <w:tc>
          <w:tcPr>
            <w:tcW w:type="dxa" w:w="6624"/>
            <w:vAlign w:val="center"/>
            <w:tcMar>
              <w:top w:w="68" w:type="dxa"/>
              <w:start w:w="82" w:type="dxa"/>
              <w:bottom w:w="68" w:type="dxa"/>
              <w:end w:w="82" w:type="dxa"/>
            </w:tcMar>
          </w:tcPr>
          <w:p>
            <w:r>
              <w:t>PAR-CIQ-P7-20261010-01 &amp; PAR-CIQ-P7-ADDENDUM-01</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Baseline commit/hash</w:t>
            </w:r>
          </w:p>
        </w:tc>
        <w:tc>
          <w:tcPr>
            <w:tcW w:type="dxa" w:w="6624"/>
            <w:vAlign w:val="center"/>
            <w:tcMar>
              <w:top w:w="68" w:type="dxa"/>
              <w:start w:w="82" w:type="dxa"/>
              <w:bottom w:w="68" w:type="dxa"/>
              <w:end w:w="82" w:type="dxa"/>
            </w:tcMar>
            <w:shd w:fill="F2F6F9"/>
          </w:tcPr>
          <w:p>
            <w:r>
              <w:t>9f6fea2</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Result commit/hash / diff reference</w:t>
            </w:r>
          </w:p>
        </w:tc>
        <w:tc>
          <w:tcPr>
            <w:tcW w:type="dxa" w:w="6624"/>
            <w:vAlign w:val="center"/>
            <w:tcMar>
              <w:top w:w="68" w:type="dxa"/>
              <w:start w:w="82" w:type="dxa"/>
              <w:bottom w:w="68" w:type="dxa"/>
              <w:end w:w="82" w:type="dxa"/>
            </w:tcMar>
          </w:tcPr>
          <w:p>
            <w:r>
              <w:t>b443ce4 (All Days query normalization fix) and governance closure commit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Implemented scope summary</w:t>
            </w:r>
          </w:p>
        </w:tc>
        <w:tc>
          <w:tcPr>
            <w:tcW w:type="dxa" w:w="6624"/>
            <w:vAlign w:val="center"/>
            <w:tcMar>
              <w:top w:w="68" w:type="dxa"/>
              <w:start w:w="82" w:type="dxa"/>
              <w:bottom w:w="68" w:type="dxa"/>
              <w:end w:w="82" w:type="dxa"/>
            </w:tcMar>
            <w:shd w:fill="F2F6F9"/>
          </w:tcPr>
          <w:p>
            <w:r>
              <w:t>Complete P7 Frontend Integration, REST API Bridge, and Upload-First Multi-Timetable Joint Allocation Extension (Milestones 1–5, PAR-CIQ-P7-ADDENDUM-01, All Days weekly view). Full SPA across Operations Dashboard, Academic Timetable Explorer, Allocation Studio, Validation Inspector, Disruption Sandbox, and Step 1–7 Upload-to-Allocate-to-Export workflow.</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Tests actually executed</w:t>
            </w:r>
          </w:p>
        </w:tc>
        <w:tc>
          <w:tcPr>
            <w:tcW w:type="dxa" w:w="6624"/>
            <w:vAlign w:val="center"/>
            <w:tcMar>
              <w:top w:w="68" w:type="dxa"/>
              <w:start w:w="82" w:type="dxa"/>
              <w:bottom w:w="68" w:type="dxa"/>
              <w:end w:w="82" w:type="dxa"/>
            </w:tcMar>
          </w:tcPr>
          <w:p>
            <w:r>
              <w:t>103 automated tests passed (python -m pytest); 18/18 Milestone 5 end-to-end tests passed; owner-confirmed live UI browser verification.</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Passed tests and evidence</w:t>
            </w:r>
          </w:p>
        </w:tc>
        <w:tc>
          <w:tcPr>
            <w:tcW w:type="dxa" w:w="6624"/>
            <w:vAlign w:val="center"/>
            <w:tcMar>
              <w:top w:w="68" w:type="dxa"/>
              <w:start w:w="82" w:type="dxa"/>
              <w:bottom w:w="68" w:type="dxa"/>
              <w:end w:w="82" w:type="dxa"/>
            </w:tcMar>
            <w:shd w:fill="F2F6F9"/>
          </w:tcPr>
          <w:p>
            <w:r>
              <w:t>103 passed, 0 failed, 0 skipped. All 7 seed CSVs in data/ match baseline 9f6fea2 bit-for-bit. 5 Semester III branch CSV fixtures verified with 140/140 session placement.</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Failed / blocked / skipped tests</w:t>
            </w:r>
          </w:p>
        </w:tc>
        <w:tc>
          <w:tcPr>
            <w:tcW w:type="dxa" w:w="6624"/>
            <w:vAlign w:val="center"/>
            <w:tcMar>
              <w:top w:w="68" w:type="dxa"/>
              <w:start w:w="82" w:type="dxa"/>
              <w:bottom w:w="68" w:type="dxa"/>
              <w:end w:w="82" w:type="dxa"/>
            </w:tcMar>
          </w:tcPr>
          <w:p>
            <w:r>
              <w:t>None. (Automated browser driver Playwright download failed with external 404 from Azure CDN; manual UI browser verification was conducted and confirmed by project owner).</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Requirements not met or deferred</w:t>
            </w:r>
          </w:p>
        </w:tc>
        <w:tc>
          <w:tcPr>
            <w:tcW w:type="dxa" w:w="6624"/>
            <w:vAlign w:val="center"/>
            <w:tcMar>
              <w:top w:w="68" w:type="dxa"/>
              <w:start w:w="82" w:type="dxa"/>
              <w:bottom w:w="68" w:type="dxa"/>
              <w:end w:w="82" w:type="dxa"/>
            </w:tcMar>
            <w:shd w:fill="F2F6F9"/>
          </w:tcPr>
          <w:p>
            <w:r>
              <w:t>None for P7 scope. P8 (Performance Benchmarking) and P9 (Demonstration Package) remain deferred to future gated phases.</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Unexpected changes/dependencies</w:t>
            </w:r>
          </w:p>
        </w:tc>
        <w:tc>
          <w:tcPr>
            <w:tcW w:type="dxa" w:w="6624"/>
            <w:vAlign w:val="center"/>
            <w:tcMar>
              <w:top w:w="68" w:type="dxa"/>
              <w:start w:w="82" w:type="dxa"/>
              <w:bottom w:w="68" w:type="dxa"/>
              <w:end w:w="82" w:type="dxa"/>
            </w:tcMar>
          </w:tcPr>
          <w:p>
            <w:r>
              <w:t>None. Zero changes to data/*.csv or backend/app/core/*.py.</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Security/data/reproducibility concerns</w:t>
            </w:r>
          </w:p>
        </w:tc>
        <w:tc>
          <w:tcPr>
            <w:tcW w:type="dxa" w:w="6624"/>
            <w:vAlign w:val="center"/>
            <w:tcMar>
              <w:top w:w="68" w:type="dxa"/>
              <w:start w:w="82" w:type="dxa"/>
              <w:bottom w:w="68" w:type="dxa"/>
              <w:end w:w="82" w:type="dxa"/>
            </w:tcMar>
            <w:shd w:fill="F2F6F9"/>
          </w:tcPr>
          <w:p>
            <w:r>
              <w:t>None. Seed datasets verified 100% bit-for-bit against baseline commit 9f6fea2.</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Known defects and severity</w:t>
            </w:r>
          </w:p>
        </w:tc>
        <w:tc>
          <w:tcPr>
            <w:tcW w:type="dxa" w:w="6624"/>
            <w:vAlign w:val="center"/>
            <w:tcMar>
              <w:top w:w="68" w:type="dxa"/>
              <w:start w:w="82" w:type="dxa"/>
              <w:bottom w:w="68" w:type="dxa"/>
              <w:end w:w="82" w:type="dxa"/>
            </w:tcMar>
          </w:tcPr>
          <w:p>
            <w:r>
              <w:t>None blocking. Documented demonstration assumptions: fresh upload runs use Synthetic Demo Profile room capacities and availability assumptions; in-memory upload run context does not persist across server restarts.</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Rollback/recovery status</w:t>
            </w:r>
          </w:p>
        </w:tc>
        <w:tc>
          <w:tcPr>
            <w:tcW w:type="dxa" w:w="6624"/>
            <w:vAlign w:val="center"/>
            <w:tcMar>
              <w:top w:w="68" w:type="dxa"/>
              <w:start w:w="82" w:type="dxa"/>
              <w:bottom w:w="68" w:type="dxa"/>
              <w:end w:w="82" w:type="dxa"/>
            </w:tcMar>
            <w:shd w:fill="F2F6F9"/>
          </w:tcPr>
          <w:p>
            <w:r>
              <w:t>Clean Git history on feature/phase-p7-frontend-integration.</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Documentation/traceability updated</w:t>
            </w:r>
          </w:p>
        </w:tc>
        <w:tc>
          <w:tcPr>
            <w:tcW w:type="dxa" w:w="6624"/>
            <w:vAlign w:val="center"/>
            <w:tcMar>
              <w:top w:w="68" w:type="dxa"/>
              <w:start w:w="82" w:type="dxa"/>
              <w:bottom w:w="68" w:type="dxa"/>
              <w:end w:w="82" w:type="dxa"/>
            </w:tcMar>
          </w:tcPr>
          <w:p>
            <w:r>
              <w:t>Document 05 amended to v0.2.7; P7 Formal Acceptance and Closure Record documented.</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Reviewer findings</w:t>
            </w:r>
          </w:p>
        </w:tc>
        <w:tc>
          <w:tcPr>
            <w:tcW w:type="dxa" w:w="6624"/>
            <w:vAlign w:val="center"/>
            <w:tcMar>
              <w:top w:w="68" w:type="dxa"/>
              <w:start w:w="82" w:type="dxa"/>
              <w:bottom w:w="68" w:type="dxa"/>
              <w:end w:w="82" w:type="dxa"/>
            </w:tcMar>
            <w:shd w:fill="F2F6F9"/>
          </w:tcPr>
          <w:p>
            <w:r>
              <w:t>Owner-confirmed manual browser verification passed; All Days timetable displays complete Monday–Friday schedule in chronological order for Software Systems (28 sessions) and All Programs (140 sessions).</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Next recommended action</w:t>
            </w:r>
          </w:p>
        </w:tc>
        <w:tc>
          <w:tcPr>
            <w:tcW w:type="dxa" w:w="6624"/>
            <w:vAlign w:val="center"/>
            <w:tcMar>
              <w:top w:w="68" w:type="dxa"/>
              <w:start w:w="82" w:type="dxa"/>
              <w:bottom w:w="68" w:type="dxa"/>
              <w:end w:w="82" w:type="dxa"/>
            </w:tcMar>
          </w:tcPr>
          <w:p>
            <w:r>
              <w:t>Do not begin P8 or P9 until separate build authorization is granted by project owner.</w:t>
            </w:r>
          </w:p>
        </w:tc>
      </w:tr>
    </w:tbl>
    <w:p>
      <w:pPr>
        <w:spacing w:after="20"/>
      </w:pP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3096"/>
            <w:vAlign w:val="center"/>
            <w:tcMar>
              <w:top w:w="68" w:type="dxa"/>
              <w:start w:w="82" w:type="dxa"/>
              <w:bottom w:w="68" w:type="dxa"/>
              <w:end w:w="82" w:type="dxa"/>
            </w:tcMar>
            <w:shd w:fill="17324D"/>
          </w:tcPr>
          <w:p>
            <w:r>
              <w:t>GATE DECISION — PHASE P7 FORMALLY ACCEPTED AND CLOSED</w:t>
            </w:r>
          </w:p>
        </w:tc>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Approver</w:t>
            </w:r>
          </w:p>
        </w:tc>
        <w:tc>
          <w:tcPr>
            <w:tcW w:type="dxa" w:w="1224"/>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Evidence / rationale</w:t>
            </w:r>
          </w:p>
        </w:tc>
      </w:tr>
      <w:tr>
        <w:trPr>
          <w:cantSplit/>
        </w:trPr>
        <w:tc>
          <w:tcPr>
            <w:tcW w:type="dxa" w:w="3096"/>
            <w:vAlign w:val="center"/>
            <w:tcMar>
              <w:top w:w="68" w:type="dxa"/>
              <w:start w:w="82" w:type="dxa"/>
              <w:bottom w:w="68" w:type="dxa"/>
              <w:end w:w="82" w:type="dxa"/>
            </w:tcMar>
          </w:tcPr>
          <w:p>
            <w:r>
              <w:t>ACCEPTED AND CLOSED</w:t>
            </w:r>
          </w:p>
        </w:tc>
        <w:tc>
          <w:tcPr>
            <w:tcW w:type="dxa" w:w="2088"/>
            <w:vAlign w:val="center"/>
            <w:tcMar>
              <w:top w:w="68" w:type="dxa"/>
              <w:start w:w="82" w:type="dxa"/>
              <w:bottom w:w="68" w:type="dxa"/>
              <w:end w:w="82" w:type="dxa"/>
            </w:tcMar>
          </w:tcPr>
          <w:p>
            <w:r>
              <w:t>Project Owner</w:t>
            </w:r>
          </w:p>
        </w:tc>
        <w:tc>
          <w:tcPr>
            <w:tcW w:type="dxa" w:w="1224"/>
            <w:vAlign w:val="center"/>
            <w:tcMar>
              <w:top w:w="68" w:type="dxa"/>
              <w:start w:w="82" w:type="dxa"/>
              <w:bottom w:w="68" w:type="dxa"/>
              <w:end w:w="82" w:type="dxa"/>
            </w:tcMar>
          </w:tcPr>
          <w:p>
            <w:r>
              <w:t>2026-10-10</w:t>
            </w:r>
          </w:p>
        </w:tc>
        <w:tc>
          <w:tcPr>
            <w:tcW w:type="dxa" w:w="3384"/>
            <w:vAlign w:val="center"/>
            <w:tcMar>
              <w:top w:w="68" w:type="dxa"/>
              <w:start w:w="82" w:type="dxa"/>
              <w:bottom w:w="68" w:type="dxa"/>
              <w:end w:w="82" w:type="dxa"/>
            </w:tcMar>
          </w:tcPr>
          <w:p>
            <w:r>
              <w:t>Owner-confirmed live UI verification passed; 103/103 tests pass; 7 seed CSVs 100% bit-for-bit unchanged; Document 05 v0.2.7 updated.</w:t>
            </w:r>
          </w:p>
        </w:tc>
      </w:tr>
      <w:tr>
        <w:trPr>
          <w:cantSplit/>
        </w:trPr>
        <w:tc>
          <w:tcPr>
            <w:tcW w:type="dxa" w:w="3096"/>
            <w:vAlign w:val="center"/>
            <w:tcMar>
              <w:top w:w="68" w:type="dxa"/>
              <w:start w:w="82" w:type="dxa"/>
              <w:bottom w:w="68" w:type="dxa"/>
              <w:end w:w="82" w:type="dxa"/>
            </w:tcMar>
            <w:shd w:fill="F2F6F9"/>
          </w:tcPr>
          <w:p>
            <w:r>
              <w:t>Next phase authorization</w:t>
            </w:r>
          </w:p>
        </w:tc>
        <w:tc>
          <w:tcPr>
            <w:tcW w:type="dxa" w:w="2088"/>
            <w:vAlign w:val="center"/>
            <w:tcMar>
              <w:top w:w="68" w:type="dxa"/>
              <w:start w:w="82" w:type="dxa"/>
              <w:bottom w:w="68" w:type="dxa"/>
              <w:end w:w="82" w:type="dxa"/>
            </w:tcMar>
            <w:shd w:fill="F2F6F9"/>
          </w:tcPr>
          <w:p>
            <w:r>
              <w:t>NOT IMPLIED — requires separate Phase Authorization Record</w:t>
            </w:r>
          </w:p>
        </w:tc>
        <w:tc>
          <w:tcPr>
            <w:tcW w:type="dxa" w:w="1224"/>
            <w:vAlign w:val="center"/>
            <w:tcMar>
              <w:top w:w="68" w:type="dxa"/>
              <w:start w:w="82" w:type="dxa"/>
              <w:bottom w:w="68" w:type="dxa"/>
              <w:end w:w="82" w:type="dxa"/>
            </w:tcMar>
            <w:shd w:fill="F2F6F9"/>
          </w:tcPr>
          <w:p>
            <w:r>
              <w:t>N/A</w:t>
            </w:r>
          </w:p>
        </w:tc>
        <w:tc>
          <w:tcPr>
            <w:tcW w:type="dxa" w:w="3384"/>
            <w:vAlign w:val="center"/>
            <w:tcMar>
              <w:top w:w="68" w:type="dxa"/>
              <w:start w:w="82" w:type="dxa"/>
              <w:bottom w:w="68" w:type="dxa"/>
              <w:end w:w="82" w:type="dxa"/>
            </w:tcMar>
            <w:shd w:fill="F2F6F9"/>
          </w:tcPr>
          <w:p>
            <w:r>
              <w:t>P8/P9 authorization pending separate owner decision</w:t>
            </w:r>
          </w:p>
        </w:tc>
      </w:tr>
    </w:tbl>
    <w:p>
      <w:pPr>
        <w:spacing w:after="20"/>
      </w:pPr>
    </w:p>
    <w:p>
      <w:pPr>
        <w:pStyle w:val="Heading1"/>
      </w:pPr>
      <w:r>
        <w:t>20. G5 build-authorization readiness checklist</w:t>
      </w:r>
    </w:p>
    <w:p>
      <w:pPr/>
      <w:r>
        <w:t>Complete this checklist immediately before issuing the first implementation order. Any unapproved critical item blocks G5. Do not use a majority/pass percentage to override a required gate.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1944"/>
            <w:vAlign w:val="center"/>
            <w:tcMar>
              <w:top w:w="68" w:type="dxa"/>
              <w:start w:w="82" w:type="dxa"/>
              <w:bottom w:w="68" w:type="dxa"/>
              <w:end w:w="82" w:type="dxa"/>
            </w:tcMar>
            <w:shd w:fill="17324D"/>
          </w:tcPr>
          <w:p>
            <w:pPr>
              <w:pStyle w:val="TableText"/>
            </w:pPr>
            <w:r/>
            <w:r>
              <w:rPr>
                <w:rFonts w:ascii="Aptos" w:hAnsi="Aptos"/>
                <w:b/>
                <w:color w:val="FFFFFF"/>
                <w:sz w:val="15"/>
              </w:rPr>
              <w:t>Control</w:t>
            </w:r>
          </w:p>
        </w:tc>
        <w:tc>
          <w:tcPr>
            <w:tcW w:type="dxa" w:w="7848"/>
            <w:vAlign w:val="center"/>
            <w:tcMar>
              <w:top w:w="68" w:type="dxa"/>
              <w:start w:w="82" w:type="dxa"/>
              <w:bottom w:w="68" w:type="dxa"/>
              <w:end w:w="82" w:type="dxa"/>
            </w:tcMar>
            <w:shd w:fill="17324D"/>
          </w:tcPr>
          <w:p>
            <w:pPr>
              <w:pStyle w:val="TableText"/>
            </w:pPr>
            <w:r/>
            <w:r>
              <w:rPr>
                <w:rFonts w:ascii="Aptos" w:hAnsi="Aptos"/>
                <w:b/>
                <w:color w:val="FFFFFF"/>
                <w:sz w:val="15"/>
              </w:rPr>
              <w:t>Checklist item</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Source of truth</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Current Master Specification, Document 02, Document 03, Document 04 and this plan are versioned and mutually consistent.</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Assessment</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Antigravity assessment received, reviewed and recommendations cross-referenced to requirements/open decisions.</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Boundary decisions</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G1 decisions are approved: scope, scheduling authority, hard constraints, interval/time semantics, event allowlist, bounds, repair, statuses, stop conditions and permissions.</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Architecture</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G3 architecture, ADRs, component boundaries, solver/validator approach, contracts, environment and deployment assumptions approved.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Data dependency</w:t>
            </w:r>
          </w:p>
        </w:tc>
        <w:tc>
          <w:tcPr>
            <w:tcW w:type="dxa" w:w="7848"/>
            <w:vAlign w:val="center"/>
            <w:tcMar>
              <w:top w:w="68" w:type="dxa"/>
              <w:start w:w="82" w:type="dxa"/>
              <w:bottom w:w="68" w:type="dxa"/>
              <w:end w:w="82" w:type="dxa"/>
            </w:tcMar>
          </w:tcPr>
          <w:p>
            <w:pPr>
              <w:pStyle w:val="TableText"/>
            </w:pPr>
            <w:r>
              <w:t>Seven seed CSVs reconciled against Document 04; G4 data-contract approval recorded for the intended prototype profile. Any regeneration/overwrite still requires a separate explicit order.</w:t>
            </w:r>
            <w:r>
              <w:rPr>
                <w:rFonts w:ascii="Aptos" w:hAnsi="Aptos"/>
                <w:b w:val="0"/>
                <w:color w:val="17242E"/>
                <w:sz w:val="14"/>
              </w:rPr>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Repository baseline</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Exact repository/branch/commit and clean/dirty state captured; no unreviewed changes included.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Phase scope</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One phase only; exact requirement IDs, included/excluded behavior, files/modules, dependencies and mutation surface specified.</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Verification</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Named test plan, commands, scenarios, environment, expected evidence and approved acceptance thresholds specified.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Operational safety</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Configuration/secrets, migration, rollback/recovery, external integrations, logs/diagnostics and stop conditions reviewed as relevant.</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Ownership</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Implementer, reviewer, acceptance owner and approvers named.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Risk disposition</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Critical/high risks have mitigation or explicit owner-approved acceptance; no hidden blockers.</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Written grant</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Explicit approval record states GRANT and identifies the phase, scope, baseline and date. Silence is not consent.</w:t>
            </w:r>
          </w:p>
        </w:tc>
      </w:tr>
    </w:tbl>
    <w:p>
      <w:pPr>
        <w:spacing w:after="20"/>
      </w:pP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pPr>
              <w:spacing w:after="60"/>
            </w:pPr>
            <w:r/>
            <w:r>
              <w:rPr>
                <w:rFonts w:ascii="Aptos" w:hAnsi="Aptos"/>
                <w:b/>
                <w:color w:val="9D2C2C"/>
                <w:sz w:val="17"/>
              </w:rPr>
              <w:t>G5 OUTCOME</w:t>
            </w:r>
          </w:p>
          <w:p>
            <w:pPr>
              <w:spacing w:after="0" w:line="240" w:lineRule="auto"/>
            </w:pPr>
            <w:r>
              <w:rPr>
                <w:rFonts w:ascii="Aptos" w:hAnsi="Aptos"/>
                <w:color w:val="17242E"/>
                <w:sz w:val="17"/>
              </w:rPr>
              <w:t>If any mandatory checklist item is pending, the correct status is BLOCKED / NOT AUTHORIZED. The next action is to resolve the named blocker, not to implement “just a small part” outside an authorized order.</w:t>
            </w:r>
          </w:p>
        </w:tc>
      </w:tr>
    </w:tbl>
    <w:p>
      <w:pPr>
        <w:spacing w:after="20"/>
      </w:pPr>
    </w:p>
    <w:p>
      <w:pPr>
        <w:pStyle w:val="Heading1"/>
      </w:pPr>
      <w:r>
        <w:t>21. Copy/paste instruction for the implementation agent — only after authorization</w:t>
      </w: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blHeader w:val="true"/>
        </w:trPr>
        <w:tc>
          <w:tcPr>
            <w:tcW w:type="dxa" w:w="9835"/>
            <w:shd w:fill="FFF6DF"/>
            <w:tcMar>
              <w:top w:w="115" w:type="dxa"/>
              <w:start w:w="145" w:type="dxa"/>
              <w:bottom w:w="115" w:type="dxa"/>
              <w:end w:w="140" w:type="dxa"/>
            </w:tcMar>
          </w:tcPr>
          <w:p>
            <w:r>
              <w:t>GATE STATUS — PHASE P7 ACCEPTED AND CLOSED. No further P7 implementation required.</w:t>
            </w:r>
          </w:p>
        </w:tc>
      </w:tr>
    </w:tbl>
    <w:p>
      <w:pPr>
        <w:spacing w:after="20"/>
      </w:pPr>
    </w:p>
    <w:p>
      <w:pPr/>
      <w:r>
        <w:t>ROLE: You are the implementation agent for ClassroomIQ. Execute only phase [PHASE ID/NAME] authorized by record [PAR ID] against baseline [COMMIT/HASH]. Use Master Specification [VERSION], approved architecture/ADR set [VERSIONS], approved data contract [VERSION OR NOT APPLICABLE WITH RATIONALE], and phase scope [REQUIREMENT IDS].</w:t>
      </w:r>
    </w:p>
    <w:p>
      <w:pPr/>
      <w:r>
        <w:t>AUTHORIZED SCOPE: [COPY EXACT INCLUDED SCOPE]. ALLOWED MUTATIONS: [COPY EXACT FILE/MODULE/DEPENDENCY/ENVIRONMENT BOUNDARY]. EXCLUDED SCOPE: [COPY EXACT EXCLUSIONS]. REQUIRED COMMANDS/TESTS: [COPY EXACT COMMANDS]. ACCEPTANCE CRITERIA: [COPY CRITERIA AND APPROVED SOURCE REFERENCES]. STOP CONDITIONS: [COPY STOP CONDITIONS]. REVIEWER: [NAME/ROLE].</w:t>
      </w:r>
    </w:p>
    <w:p>
      <w:pPr/>
      <w:r>
        <w:t>MANDATORY BEHAVIOR: preserve all approved hard constraints and simulation bounds; do not infer unresolved decisions; do not add dependency/services or generate data unless explicitly named; do not treat timeout as proof of infeasibility; independently validate candidate assignments; do not claim tests passed unless executed; do not continue to another phase; stop on conflict or scope pressure.</w:t>
      </w:r>
    </w:p>
    <w:p>
      <w:pPr/>
      <w:r>
        <w:t>FINAL REPORT REQUIRED: baseline and resulting commit/hash; changed files; requirement IDs implemented; dependencies/config/schema changes; exact commands and test outputs; failed/blocked/skipped checks; known issues and risks; deviations and approvals; screenshot/log/evidence references; rollback status; recommended next action. Report honestly even if the phase fails.</w:t>
      </w:r>
    </w:p>
    <w:p>
      <w:pPr>
        <w:pStyle w:val="Heading2"/>
      </w:pPr>
      <w:r>
        <w:t>21.1 Refusal/stop response when no authorization exists</w:t>
      </w:r>
    </w:p>
    <w:p>
      <w:pPr/>
      <w:r>
        <w:t>“No valid Phase Authorization Record was supplied or the record is incomplete. I may perform only the read-only discovery/validation tasks explicitly requested. I will not modify source, install dependencies, create schema/migrations, overwrite or regenerate seed data, invoke external services, publish or deploy. I will list the missing fields and blocking approvals needed for implementation.”</w:t>
      </w:r>
    </w:p>
    <w:p>
      <w:r>
        <w:br w:type="page"/>
      </w:r>
    </w:p>
    <w:p>
      <w:pPr>
        <w:pStyle w:val="Heading1"/>
      </w:pPr>
      <w:r>
        <w:t>22. Document maintenance and change history</w:t>
      </w:r>
    </w:p>
    <w:p>
      <w:pPr/>
      <w:r>
        <w:t>This plan must remain aligned with the Master Specification, architecture decision records, dataset contract, and actual accepted phase evidence. If any source changes, update the traceability and gate status before dependent work continues.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1008"/>
            <w:vAlign w:val="center"/>
            <w:tcMar>
              <w:top w:w="68" w:type="dxa"/>
              <w:start w:w="82" w:type="dxa"/>
              <w:bottom w:w="68" w:type="dxa"/>
              <w:end w:w="82" w:type="dxa"/>
            </w:tcMar>
            <w:shd w:fill="17324D"/>
          </w:tcPr>
          <w:p>
            <w:pPr>
              <w:pStyle w:val="TableText"/>
            </w:pPr>
            <w:r/>
            <w:r>
              <w:rPr>
                <w:rFonts w:ascii="Aptos" w:hAnsi="Aptos"/>
                <w:b/>
                <w:color w:val="FFFFFF"/>
                <w:sz w:val="15"/>
              </w:rPr>
              <w:t>Version</w:t>
            </w:r>
          </w:p>
        </w:tc>
        <w:tc>
          <w:tcPr>
            <w:tcW w:type="dxa" w:w="1440"/>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5544"/>
            <w:vAlign w:val="center"/>
            <w:tcMar>
              <w:top w:w="68" w:type="dxa"/>
              <w:start w:w="82" w:type="dxa"/>
              <w:bottom w:w="68" w:type="dxa"/>
              <w:end w:w="82" w:type="dxa"/>
            </w:tcMar>
            <w:shd w:fill="17324D"/>
          </w:tcPr>
          <w:p>
            <w:pPr>
              <w:pStyle w:val="TableText"/>
            </w:pPr>
            <w:r/>
            <w:r>
              <w:rPr>
                <w:rFonts w:ascii="Aptos" w:hAnsi="Aptos"/>
                <w:b/>
                <w:color w:val="FFFFFF"/>
                <w:sz w:val="15"/>
              </w:rPr>
              <w:t>Change</w:t>
            </w:r>
          </w:p>
        </w:tc>
        <w:tc>
          <w:tcPr>
            <w:tcW w:type="dxa" w:w="1800"/>
            <w:vAlign w:val="center"/>
            <w:tcMar>
              <w:top w:w="68" w:type="dxa"/>
              <w:start w:w="82" w:type="dxa"/>
              <w:bottom w:w="68" w:type="dxa"/>
              <w:end w:w="82" w:type="dxa"/>
            </w:tcMar>
            <w:shd w:fill="17324D"/>
          </w:tcPr>
          <w:p>
            <w:pPr>
              <w:pStyle w:val="TableText"/>
            </w:pPr>
            <w:r/>
            <w:r>
              <w:rPr>
                <w:rFonts w:ascii="Aptos" w:hAnsi="Aptos"/>
                <w:b/>
                <w:color w:val="FFFFFF"/>
                <w:sz w:val="15"/>
              </w:rPr>
              <w:t>Status</w:t>
            </w:r>
          </w:p>
        </w:tc>
      </w:tr>
      <w:tr>
        <w:trPr>
          <w:cantSplit/>
        </w:trPr>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0.2.0</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2026-10-09</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Updated roadmap for seven existing seed CSVs; added cross-file validation, provenance controls and lean prototype handoff.</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CONTROLLED DRAFT — VALIDATION / BUILD AUTHORIZATION PENDING</w:t>
            </w:r>
          </w:p>
        </w:tc>
      </w:tr>
      <w:tr>
        <w:trPr>
          <w:cantSplit/>
        </w:trPr>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0.2.1</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2026-10-09</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Reconciled the implementation roadmap with the authorized P6 optimization and controlled-simulation scope; preserved the stop-gate model.</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P6 IMPLEMENTATION SCOPE RECORDED</w:t>
            </w:r>
          </w:p>
        </w:tc>
      </w:tr>
      <w:tr>
        <w:trPr>
          <w:cantSplit/>
        </w:trPr>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0.2.2</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2026-10-10</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Clarified P6 acceptance criteria, candidate validation, baseline-protection fallback and the distinction between solver search time and end-to-end pipeline latency.</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P6 ACCEPTANCE CLARIFICATION</w:t>
            </w:r>
          </w:p>
        </w:tc>
      </w:tr>
      <w:tr>
        <w:trPr>
          <w:cantSplit/>
        </w:trPr>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0.2.3</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2026-10-10</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Recorded P6 formal closure and accepted baseline per project report; documented odd-cycle baseline retention and reported 45/45 tests / seven CSV checksums.</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P6 CLOSED AND ACCEPTED PER PROJECT REPORT</w:t>
            </w:r>
          </w:p>
        </w:tc>
      </w:tr>
      <w:tr>
        <w:trPr>
          <w:cantSplit/>
        </w:trPr>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0.2.4</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2026-10-10</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Prepared P7 PAR-CIQ-P7-20261010-01; integrated the owner-approved Image 2 benchmark as a reference-only artifact; specified proposed REST/UI architecture and acceptance gates; added source-data discrepancy guards. No implementation authorization is granted.</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CONTROLLED DRAFT — OWNER APPROVAL PENDING; STOP GATE ACTIVE</w:t>
            </w:r>
          </w:p>
        </w:tc>
      </w:tr>
      <w:tr>
        <w:trPr>
          <w:cantSplit/>
        </w:trPr>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0.2.5</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2026-10-10</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Registered the owner-approved Image 2 asset at docs/ClassroomIQ_UI_Benchmark_Approved_Reference.jpg; reconciled the P7 scope and data facts (680 odd / 570 even sessions, 5 programs, 45 cohorts, 86 rooms); clarified that timetable cells are illustrative and live results must come from backend responses. Prior v0.2.4 governance amendment commit 0750569 retained in history; current v0.2.5 commit 25ee11c is report-referenced. No P7 authorization granted.</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CONTROLLED DRAFT — BENCHMARK REGISTERED; OWNER APPROVAL PENDING; STOP GATE ACTIVE</w:t>
            </w:r>
          </w:p>
        </w:tc>
      </w:tr>
      <w:tr>
        <w:tc>
          <w:tcPr>
            <w:tcW w:type="dxa" w:w="2459"/>
          </w:tcPr>
          <w:p>
            <w:r>
              <w:t>0.2.6</w:t>
            </w:r>
          </w:p>
        </w:tc>
        <w:tc>
          <w:tcPr>
            <w:tcW w:type="dxa" w:w="2459"/>
          </w:tcPr>
          <w:p>
            <w:r>
              <w:t>2026-10-10</w:t>
            </w:r>
          </w:p>
        </w:tc>
        <w:tc>
          <w:tcPr>
            <w:tcW w:type="dxa" w:w="2459"/>
          </w:tcPr>
          <w:p>
            <w:r>
              <w:t>Approved PAR-CIQ-P7-ADDENDUM-01: Upload-First Multi-Timetable Joint Allocation Extension. Reconciled 1–8 input periods with 9-period frontend (periods 1–8 for raw CSV upload unless explicit period-9 rule documented). Established fresh-upload availability as a Synthetic Demo Profile assumption only (factual mode preserves insufficient evidence). Mandated user confirmation for ambiguous Department/Program mappings. Prohibited silent session drops on infeasibility, requiring explicit diagnostics. Authorized Milestone 1–5 sequential execution.</w:t>
            </w:r>
          </w:p>
        </w:tc>
        <w:tc>
          <w:tcPr>
            <w:tcW w:type="dxa" w:w="2459"/>
          </w:tcPr>
          <w:p>
            <w:r>
              <w:t>AUTHORIZED P7 ADDENDUM EXECUTION</w:t>
            </w:r>
          </w:p>
        </w:tc>
      </w:tr>
      <w:tr>
        <w:tc>
          <w:tcPr>
            <w:tcW w:type="dxa" w:w="2459"/>
          </w:tcPr>
          <w:p>
            <w:r>
              <w:t>0.2.7</w:t>
            </w:r>
          </w:p>
        </w:tc>
        <w:tc>
          <w:tcPr>
            <w:tcW w:type="dxa" w:w="2459"/>
          </w:tcPr>
          <w:p>
            <w:r>
              <w:t>2026-10-10</w:t>
            </w:r>
          </w:p>
        </w:tc>
        <w:tc>
          <w:tcPr>
            <w:tcW w:type="dxa" w:w="2459"/>
          </w:tcPr>
          <w:p>
            <w:r>
              <w:t>Formally accepted and closed Phase P7 (Frontend Integration &amp; Upload-First Multi-Timetable Joint Allocation). Successfully implemented and verified Milestones 1–5, the upload-first addendum PAR-CIQ-P7-ADDENDUM-01, and the All Days chronological weekly timetable fix (commit b443ce4). Full test suite passes (103/103 tests). Owner-confirmed live UI browser verification completed. All seven canonical seed CSVs verified 100% bit-for-bit unchanged against baseline commit 9f6fea2. Core P4–P6 optimization algorithms preserved without modification. Recorded demonstration assumptions (synthetic room capacities, synthetic demand profile, in-memory upload run persistence).</w:t>
            </w:r>
          </w:p>
        </w:tc>
        <w:tc>
          <w:tcPr>
            <w:tcW w:type="dxa" w:w="2459"/>
          </w:tcPr>
          <w:p>
            <w:r>
              <w:t>PHASE P7 FORMALLY ACCEPTED AND CLOSED</w:t>
            </w:r>
          </w:p>
        </w:tc>
      </w:tr>
    </w:tbl>
    <w:p>
      <w:pPr>
        <w:spacing w:after="20"/>
      </w:pPr>
    </w:p>
    <w:p>
      <w:pPr>
        <w:pStyle w:val="Heading2"/>
      </w:pPr>
      <w:r>
        <w:t>22.1 Approval record</w:t>
      </w:r>
    </w:p>
    <w:p>
      <w:pPr>
        <w:pStyle w:val="SmallNote"/>
      </w:pPr>
      <w:r>
        <w:t>This is a preparation record, not a signed authorization. PAR-CIQ-P7-20261010-01 remains PREPARED / PENDING OWNER APPROVAL. “PENDING” is intentional; no signature, go-ahead or test rerun is implied by this document.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1967"/>
        <w:gridCol w:w="1967"/>
        <w:gridCol w:w="1967"/>
        <w:gridCol w:w="1967"/>
        <w:gridCol w:w="1967"/>
      </w:tblGrid>
      <w:tr>
        <w:trPr>
          <w:tblHeader w:val="true"/>
          <w:cantSplit/>
        </w:trPr>
        <w:tc>
          <w:tcPr>
            <w:tcW w:type="dxa" w:w="2304"/>
            <w:vAlign w:val="center"/>
            <w:tcMar>
              <w:top w:w="68" w:type="dxa"/>
              <w:start w:w="82" w:type="dxa"/>
              <w:bottom w:w="68" w:type="dxa"/>
              <w:end w:w="82" w:type="dxa"/>
            </w:tcMar>
            <w:shd w:fill="17324D"/>
          </w:tcPr>
          <w:p>
            <w:pPr>
              <w:pStyle w:val="TableText"/>
            </w:pPr>
            <w:r/>
            <w:r>
              <w:rPr>
                <w:rFonts w:ascii="Aptos" w:hAnsi="Aptos"/>
                <w:b/>
                <w:color w:val="FFFFFF"/>
                <w:sz w:val="15"/>
              </w:rPr>
              <w:t>Approval item</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Status</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Approver / team</w:t>
            </w:r>
          </w:p>
        </w:tc>
        <w:tc>
          <w:tcPr>
            <w:tcW w:type="dxa" w:w="1152"/>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3024"/>
            <w:vAlign w:val="center"/>
            <w:tcMar>
              <w:top w:w="68" w:type="dxa"/>
              <w:start w:w="82" w:type="dxa"/>
              <w:bottom w:w="68" w:type="dxa"/>
              <w:end w:w="82" w:type="dxa"/>
            </w:tcMar>
            <w:shd w:fill="17324D"/>
          </w:tcPr>
          <w:p>
            <w:pPr>
              <w:pStyle w:val="TableText"/>
            </w:pPr>
            <w:r/>
            <w:r>
              <w:rPr>
                <w:rFonts w:ascii="Aptos" w:hAnsi="Aptos"/>
                <w:b/>
                <w:color w:val="FFFFFF"/>
                <w:sz w:val="15"/>
              </w:rPr>
              <w:t>Evidence / decision IDs</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Roadmap structure</w:t>
            </w:r>
          </w:p>
        </w:tc>
        <w:tc>
          <w:tcPr>
            <w:tcW w:type="dxa" w:w="1656"/>
            <w:vAlign w:val="center"/>
            <w:tcMar>
              <w:top w:w="68" w:type="dxa"/>
              <w:start w:w="82" w:type="dxa"/>
              <w:bottom w:w="68" w:type="dxa"/>
              <w:end w:w="82" w:type="dxa"/>
            </w:tcMar>
          </w:tcPr>
          <w:p>
            <w:r>
              <w:t>PREPARED — v0.2.6</w:t>
            </w:r>
          </w:p>
        </w:tc>
        <w:tc>
          <w:tcPr>
            <w:tcW w:type="dxa" w:w="1656"/>
            <w:vAlign w:val="center"/>
            <w:tcMar>
              <w:top w:w="68" w:type="dxa"/>
              <w:start w:w="82" w:type="dxa"/>
              <w:bottom w:w="68" w:type="dxa"/>
              <w:end w:w="82" w:type="dxa"/>
            </w:tcMar>
          </w:tcPr>
          <w:p>
            <w:pPr>
              <w:pStyle w:val="TableText"/>
            </w:pPr>
            <w:r>
              <w:t>Project owner/team</w:t>
            </w:r>
          </w:p>
        </w:tc>
        <w:tc>
          <w:tcPr>
            <w:tcW w:type="dxa" w:w="1152"/>
            <w:vAlign w:val="center"/>
            <w:tcMar>
              <w:top w:w="68" w:type="dxa"/>
              <w:start w:w="82" w:type="dxa"/>
              <w:bottom w:w="68" w:type="dxa"/>
              <w:end w:w="82" w:type="dxa"/>
            </w:tcMar>
          </w:tcPr>
          <w:p>
            <w:pPr>
              <w:pStyle w:val="TableText"/>
            </w:pPr>
            <w:r>
              <w:t>2026-10-10</w:t>
            </w:r>
          </w:p>
        </w:tc>
        <w:tc>
          <w:tcPr>
            <w:tcW w:type="dxa" w:w="3024"/>
            <w:vAlign w:val="center"/>
            <w:tcMar>
              <w:top w:w="68" w:type="dxa"/>
              <w:start w:w="82" w:type="dxa"/>
              <w:bottom w:w="68" w:type="dxa"/>
              <w:end w:w="82" w:type="dxa"/>
            </w:tcMar>
          </w:tcPr>
          <w:p>
            <w:pPr>
              <w:pStyle w:val="TableText"/>
            </w:pPr>
            <w:r>
              <w:t>Document 05 v0.2.5; Image 2 asset registered; pending explicit owner review</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Antigravity assessment incorporated</w:t>
            </w:r>
          </w:p>
        </w:tc>
        <w:tc>
          <w:tcPr>
            <w:tcW w:type="dxa" w:w="1656"/>
            <w:vAlign w:val="center"/>
            <w:tcMar>
              <w:top w:w="68" w:type="dxa"/>
              <w:start w:w="82" w:type="dxa"/>
              <w:bottom w:w="68" w:type="dxa"/>
              <w:end w:w="82" w:type="dxa"/>
            </w:tcMar>
            <w:shd w:fill="F2F6F9"/>
          </w:tcPr>
          <w:p>
            <w:pPr>
              <w:pStyle w:val="TableText"/>
            </w:pPr>
            <w:r>
              <w:t>RECORDED / REVIEW REQUIRED</w:t>
            </w:r>
          </w:p>
        </w:tc>
        <w:tc>
          <w:tcPr>
            <w:tcW w:type="dxa" w:w="1656"/>
            <w:vAlign w:val="center"/>
            <w:tcMar>
              <w:top w:w="68" w:type="dxa"/>
              <w:start w:w="82" w:type="dxa"/>
              <w:bottom w:w="68" w:type="dxa"/>
              <w:end w:w="82" w:type="dxa"/>
            </w:tcMar>
            <w:shd w:fill="F2F6F9"/>
          </w:tcPr>
          <w:p>
            <w:pPr>
              <w:pStyle w:val="TableText"/>
            </w:pPr>
            <w:r>
              <w:t>Project owner/team</w:t>
            </w:r>
          </w:p>
        </w:tc>
        <w:tc>
          <w:tcPr>
            <w:tcW w:type="dxa" w:w="1152"/>
            <w:vAlign w:val="center"/>
            <w:tcMar>
              <w:top w:w="68" w:type="dxa"/>
              <w:start w:w="82" w:type="dxa"/>
              <w:bottom w:w="68" w:type="dxa"/>
              <w:end w:w="82" w:type="dxa"/>
            </w:tcMar>
            <w:shd w:fill="F2F6F9"/>
          </w:tcPr>
          <w:p>
            <w:pPr>
              <w:pStyle w:val="TableText"/>
            </w:pPr>
            <w:r>
              <w:t>2026-10-10</w:t>
            </w:r>
          </w:p>
        </w:tc>
        <w:tc>
          <w:tcPr>
            <w:tcW w:type="dxa" w:w="3024"/>
            <w:vAlign w:val="center"/>
            <w:tcMar>
              <w:top w:w="68" w:type="dxa"/>
              <w:start w:w="82" w:type="dxa"/>
              <w:bottom w:w="68" w:type="dxa"/>
              <w:end w:w="82" w:type="dxa"/>
            </w:tcMar>
            <w:shd w:fill="F2F6F9"/>
          </w:tcPr>
          <w:p>
            <w:pPr>
              <w:pStyle w:val="TableText"/>
            </w:pPr>
            <w:r>
              <w:t>CIQ-ANT-002 v1.0.1; report-referenced</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Boundary approval — G1</w:t>
            </w:r>
          </w:p>
        </w:tc>
        <w:tc>
          <w:tcPr>
            <w:tcW w:type="dxa" w:w="1656"/>
            <w:vAlign w:val="center"/>
            <w:tcMar>
              <w:top w:w="68" w:type="dxa"/>
              <w:start w:w="82" w:type="dxa"/>
              <w:bottom w:w="68" w:type="dxa"/>
              <w:end w:w="82" w:type="dxa"/>
            </w:tcMar>
          </w:tcPr>
          <w:p>
            <w:pPr>
              <w:pStyle w:val="TableText"/>
            </w:pPr>
            <w:r>
              <w:t>DECISIONS REPORTED; TRACEABILITY TO CONFIRM</w:t>
            </w:r>
          </w:p>
        </w:tc>
        <w:tc>
          <w:tcPr>
            <w:tcW w:type="dxa" w:w="1656"/>
            <w:vAlign w:val="center"/>
            <w:tcMar>
              <w:top w:w="68" w:type="dxa"/>
              <w:start w:w="82" w:type="dxa"/>
              <w:bottom w:w="68" w:type="dxa"/>
              <w:end w:w="82" w:type="dxa"/>
            </w:tcMar>
          </w:tcPr>
          <w:p>
            <w:pPr>
              <w:pStyle w:val="TableText"/>
            </w:pPr>
            <w:r>
              <w:t>[PENDING]</w:t>
            </w:r>
          </w:p>
        </w:tc>
        <w:tc>
          <w:tcPr>
            <w:tcW w:type="dxa" w:w="1152"/>
            <w:vAlign w:val="center"/>
            <w:tcMar>
              <w:top w:w="68" w:type="dxa"/>
              <w:start w:w="82" w:type="dxa"/>
              <w:bottom w:w="68" w:type="dxa"/>
              <w:end w:w="82" w:type="dxa"/>
            </w:tcMar>
          </w:tcPr>
          <w:p>
            <w:pPr>
              <w:pStyle w:val="TableText"/>
            </w:pPr>
            <w:r>
              <w:t>[PENDING]</w:t>
            </w:r>
          </w:p>
        </w:tc>
        <w:tc>
          <w:tcPr>
            <w:tcW w:type="dxa" w:w="3024"/>
            <w:vAlign w:val="center"/>
            <w:tcMar>
              <w:top w:w="68" w:type="dxa"/>
              <w:start w:w="82" w:type="dxa"/>
              <w:bottom w:w="68" w:type="dxa"/>
              <w:end w:w="82" w:type="dxa"/>
            </w:tcMar>
          </w:tcPr>
          <w:p>
            <w:pPr>
              <w:pStyle w:val="TableText"/>
            </w:pPr>
            <w:r>
              <w:t>Prior governance report; confirm decision IDs before grant</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Architecture/plan approval — G3</w:t>
            </w:r>
          </w:p>
        </w:tc>
        <w:tc>
          <w:tcPr>
            <w:tcW w:type="dxa" w:w="1656"/>
            <w:vAlign w:val="center"/>
            <w:tcMar>
              <w:top w:w="68" w:type="dxa"/>
              <w:start w:w="82" w:type="dxa"/>
              <w:bottom w:w="68" w:type="dxa"/>
              <w:end w:w="82" w:type="dxa"/>
            </w:tcMar>
            <w:shd w:fill="F2F6F9"/>
          </w:tcPr>
          <w:p>
            <w:pPr>
              <w:pStyle w:val="TableText"/>
            </w:pPr>
            <w:r>
              <w:t>P7 PROPOSAL PREPARED; OWNER GRANT PENDING</w:t>
            </w:r>
          </w:p>
        </w:tc>
        <w:tc>
          <w:tcPr>
            <w:tcW w:type="dxa" w:w="1656"/>
            <w:vAlign w:val="center"/>
            <w:tcMar>
              <w:top w:w="68" w:type="dxa"/>
              <w:start w:w="82" w:type="dxa"/>
              <w:bottom w:w="68" w:type="dxa"/>
              <w:end w:w="82" w:type="dxa"/>
            </w:tcMar>
            <w:shd w:fill="F2F6F9"/>
          </w:tcPr>
          <w:p>
            <w:pPr>
              <w:pStyle w:val="TableText"/>
            </w:pPr>
            <w:r>
              <w:t>[PENDING]</w:t>
            </w:r>
          </w:p>
        </w:tc>
        <w:tc>
          <w:tcPr>
            <w:tcW w:type="dxa" w:w="1152"/>
            <w:vAlign w:val="center"/>
            <w:tcMar>
              <w:top w:w="68" w:type="dxa"/>
              <w:start w:w="82" w:type="dxa"/>
              <w:bottom w:w="68" w:type="dxa"/>
              <w:end w:w="82" w:type="dxa"/>
            </w:tcMar>
            <w:shd w:fill="F2F6F9"/>
          </w:tcPr>
          <w:p>
            <w:pPr>
              <w:pStyle w:val="TableText"/>
            </w:pPr>
            <w:r>
              <w:t>[PENDING]</w:t>
            </w:r>
          </w:p>
        </w:tc>
        <w:tc>
          <w:tcPr>
            <w:tcW w:type="dxa" w:w="3024"/>
            <w:vAlign w:val="center"/>
            <w:tcMar>
              <w:top w:w="68" w:type="dxa"/>
              <w:start w:w="82" w:type="dxa"/>
              <w:bottom w:w="68" w:type="dxa"/>
              <w:end w:w="82" w:type="dxa"/>
            </w:tcMar>
            <w:shd w:fill="F2F6F9"/>
          </w:tcPr>
          <w:p>
            <w:pPr>
              <w:pStyle w:val="TableText"/>
            </w:pPr>
            <w:r>
              <w:t>CIQ-ARCH-003 v0.1.1 + PAR-CIQ-P7-20261010-01</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Dataset contract approval — G4</w:t>
            </w:r>
          </w:p>
        </w:tc>
        <w:tc>
          <w:tcPr>
            <w:tcW w:type="dxa" w:w="1656"/>
            <w:vAlign w:val="center"/>
            <w:tcMar>
              <w:top w:w="68" w:type="dxa"/>
              <w:start w:w="82" w:type="dxa"/>
              <w:bottom w:w="68" w:type="dxa"/>
              <w:end w:w="82" w:type="dxa"/>
            </w:tcMar>
          </w:tcPr>
          <w:p>
            <w:pPr>
              <w:pStyle w:val="TableText"/>
            </w:pPr>
            <w:r>
              <w:t>SOURCE HASHES MATCH; DATA GAPS REMAIN</w:t>
            </w:r>
          </w:p>
        </w:tc>
        <w:tc>
          <w:tcPr>
            <w:tcW w:type="dxa" w:w="1656"/>
            <w:vAlign w:val="center"/>
            <w:tcMar>
              <w:top w:w="68" w:type="dxa"/>
              <w:start w:w="82" w:type="dxa"/>
              <w:bottom w:w="68" w:type="dxa"/>
              <w:end w:w="82" w:type="dxa"/>
            </w:tcMar>
          </w:tcPr>
          <w:p>
            <w:pPr>
              <w:pStyle w:val="TableText"/>
            </w:pPr>
            <w:r>
              <w:t>Document-preparation check</w:t>
            </w:r>
          </w:p>
        </w:tc>
        <w:tc>
          <w:tcPr>
            <w:tcW w:type="dxa" w:w="1152"/>
            <w:vAlign w:val="center"/>
            <w:tcMar>
              <w:top w:w="68" w:type="dxa"/>
              <w:start w:w="82" w:type="dxa"/>
              <w:bottom w:w="68" w:type="dxa"/>
              <w:end w:w="82" w:type="dxa"/>
            </w:tcMar>
          </w:tcPr>
          <w:p>
            <w:pPr>
              <w:pStyle w:val="TableText"/>
            </w:pPr>
            <w:r>
              <w:t>2026-10-10</w:t>
            </w:r>
          </w:p>
        </w:tc>
        <w:tc>
          <w:tcPr>
            <w:tcW w:type="dxa" w:w="3024"/>
            <w:vAlign w:val="center"/>
            <w:tcMar>
              <w:top w:w="68" w:type="dxa"/>
              <w:start w:w="82" w:type="dxa"/>
              <w:bottom w:w="68" w:type="dxa"/>
              <w:end w:w="82" w:type="dxa"/>
            </w:tcMar>
          </w:tcPr>
          <w:p>
            <w:pPr>
              <w:pStyle w:val="TableText"/>
            </w:pPr>
            <w:r>
              <w:t>Seven accessible CSV SHA256 values match; see Section 18.2</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First build authorization — G5</w:t>
            </w:r>
          </w:p>
        </w:tc>
        <w:tc>
          <w:tcPr>
            <w:tcW w:type="dxa" w:w="1656"/>
            <w:vAlign w:val="center"/>
            <w:tcMar>
              <w:top w:w="68" w:type="dxa"/>
              <w:start w:w="82" w:type="dxa"/>
              <w:bottom w:w="68" w:type="dxa"/>
              <w:end w:w="82" w:type="dxa"/>
            </w:tcMar>
            <w:shd w:fill="F2F6F9"/>
          </w:tcPr>
          <w:p>
            <w:pPr>
              <w:pStyle w:val="TableText"/>
            </w:pPr>
            <w:r>
              <w:t>NOT GRANTED — P7 PAR PREPARED ONLY</w:t>
            </w:r>
          </w:p>
        </w:tc>
        <w:tc>
          <w:tcPr>
            <w:tcW w:type="dxa" w:w="1656"/>
            <w:vAlign w:val="center"/>
            <w:tcMar>
              <w:top w:w="68" w:type="dxa"/>
              <w:start w:w="82" w:type="dxa"/>
              <w:bottom w:w="68" w:type="dxa"/>
              <w:end w:w="82" w:type="dxa"/>
            </w:tcMar>
            <w:shd w:fill="F2F6F9"/>
          </w:tcPr>
          <w:p>
            <w:pPr>
              <w:pStyle w:val="TableText"/>
            </w:pPr>
            <w:r>
              <w:t>[PENDING]</w:t>
            </w:r>
          </w:p>
        </w:tc>
        <w:tc>
          <w:tcPr>
            <w:tcW w:type="dxa" w:w="1152"/>
            <w:vAlign w:val="center"/>
            <w:tcMar>
              <w:top w:w="68" w:type="dxa"/>
              <w:start w:w="82" w:type="dxa"/>
              <w:bottom w:w="68" w:type="dxa"/>
              <w:end w:w="82" w:type="dxa"/>
            </w:tcMar>
            <w:shd w:fill="F2F6F9"/>
          </w:tcPr>
          <w:p>
            <w:pPr>
              <w:pStyle w:val="TableText"/>
            </w:pPr>
            <w:r>
              <w:t>[PENDING]</w:t>
            </w:r>
          </w:p>
        </w:tc>
        <w:tc>
          <w:tcPr>
            <w:tcW w:type="dxa" w:w="3024"/>
            <w:vAlign w:val="center"/>
            <w:tcMar>
              <w:top w:w="68" w:type="dxa"/>
              <w:start w:w="82" w:type="dxa"/>
              <w:bottom w:w="68" w:type="dxa"/>
              <w:end w:w="82" w:type="dxa"/>
            </w:tcMar>
            <w:shd w:fill="F2F6F9"/>
          </w:tcPr>
          <w:p>
            <w:pPr>
              <w:pStyle w:val="TableText"/>
            </w:pPr>
            <w:r>
              <w:t>PAR-CIQ-P7-20261010-01; explicit owner grant missing</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Dataset generation authorization</w:t>
            </w:r>
          </w:p>
        </w:tc>
        <w:tc>
          <w:tcPr>
            <w:tcW w:type="dxa" w:w="1656"/>
            <w:vAlign w:val="center"/>
            <w:tcMar>
              <w:top w:w="68" w:type="dxa"/>
              <w:start w:w="82" w:type="dxa"/>
              <w:bottom w:w="68" w:type="dxa"/>
              <w:end w:w="82" w:type="dxa"/>
            </w:tcMar>
          </w:tcPr>
          <w:p>
            <w:pPr>
              <w:pStyle w:val="TableText"/>
            </w:pPr>
            <w:r>
              <w:t>NOT GRANTED</w:t>
            </w:r>
          </w:p>
        </w:tc>
        <w:tc>
          <w:tcPr>
            <w:tcW w:type="dxa" w:w="1656"/>
            <w:vAlign w:val="center"/>
            <w:tcMar>
              <w:top w:w="68" w:type="dxa"/>
              <w:start w:w="82" w:type="dxa"/>
              <w:bottom w:w="68" w:type="dxa"/>
              <w:end w:w="82" w:type="dxa"/>
            </w:tcMar>
          </w:tcPr>
          <w:p>
            <w:pPr>
              <w:pStyle w:val="TableText"/>
            </w:pPr>
            <w:r>
              <w:t>[PENDING]</w:t>
            </w:r>
          </w:p>
        </w:tc>
        <w:tc>
          <w:tcPr>
            <w:tcW w:type="dxa" w:w="1152"/>
            <w:vAlign w:val="center"/>
            <w:tcMar>
              <w:top w:w="68" w:type="dxa"/>
              <w:start w:w="82" w:type="dxa"/>
              <w:bottom w:w="68" w:type="dxa"/>
              <w:end w:w="82" w:type="dxa"/>
            </w:tcMar>
          </w:tcPr>
          <w:p>
            <w:pPr>
              <w:pStyle w:val="TableText"/>
            </w:pPr>
            <w:r>
              <w:t>[PENDING]</w:t>
            </w:r>
          </w:p>
        </w:tc>
        <w:tc>
          <w:tcPr>
            <w:tcW w:type="dxa" w:w="3024"/>
            <w:vAlign w:val="center"/>
            <w:tcMar>
              <w:top w:w="68" w:type="dxa"/>
              <w:start w:w="82" w:type="dxa"/>
              <w:bottom w:w="68" w:type="dxa"/>
              <w:end w:w="82" w:type="dxa"/>
            </w:tcMar>
          </w:tcPr>
          <w:p>
            <w:pPr>
              <w:pStyle w:val="TableText"/>
            </w:pPr>
            <w:r>
              <w:t>Separate named order required</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Demo/release authorization</w:t>
            </w:r>
          </w:p>
        </w:tc>
        <w:tc>
          <w:tcPr>
            <w:tcW w:type="dxa" w:w="1656"/>
            <w:vAlign w:val="center"/>
            <w:tcMar>
              <w:top w:w="68" w:type="dxa"/>
              <w:start w:w="82" w:type="dxa"/>
              <w:bottom w:w="68" w:type="dxa"/>
              <w:end w:w="82" w:type="dxa"/>
            </w:tcMar>
            <w:shd w:fill="F2F6F9"/>
          </w:tcPr>
          <w:p>
            <w:pPr>
              <w:pStyle w:val="TableText"/>
            </w:pPr>
            <w:r>
              <w:t>NOT GRANTED</w:t>
            </w:r>
          </w:p>
        </w:tc>
        <w:tc>
          <w:tcPr>
            <w:tcW w:type="dxa" w:w="1656"/>
            <w:vAlign w:val="center"/>
            <w:tcMar>
              <w:top w:w="68" w:type="dxa"/>
              <w:start w:w="82" w:type="dxa"/>
              <w:bottom w:w="68" w:type="dxa"/>
              <w:end w:w="82" w:type="dxa"/>
            </w:tcMar>
            <w:shd w:fill="F2F6F9"/>
          </w:tcPr>
          <w:p>
            <w:pPr>
              <w:pStyle w:val="TableText"/>
            </w:pPr>
            <w:r>
              <w:t>[PENDING]</w:t>
            </w:r>
          </w:p>
        </w:tc>
        <w:tc>
          <w:tcPr>
            <w:tcW w:type="dxa" w:w="1152"/>
            <w:vAlign w:val="center"/>
            <w:tcMar>
              <w:top w:w="68" w:type="dxa"/>
              <w:start w:w="82" w:type="dxa"/>
              <w:bottom w:w="68" w:type="dxa"/>
              <w:end w:w="82" w:type="dxa"/>
            </w:tcMar>
            <w:shd w:fill="F2F6F9"/>
          </w:tcPr>
          <w:p>
            <w:pPr>
              <w:pStyle w:val="TableText"/>
            </w:pPr>
            <w:r>
              <w:t>[PENDING]</w:t>
            </w:r>
          </w:p>
        </w:tc>
        <w:tc>
          <w:tcPr>
            <w:tcW w:type="dxa" w:w="3024"/>
            <w:vAlign w:val="center"/>
            <w:tcMar>
              <w:top w:w="68" w:type="dxa"/>
              <w:start w:w="82" w:type="dxa"/>
              <w:bottom w:w="68" w:type="dxa"/>
              <w:end w:w="82" w:type="dxa"/>
            </w:tcMar>
            <w:shd w:fill="F2F6F9"/>
          </w:tcPr>
          <w:p>
            <w:pPr>
              <w:pStyle w:val="TableText"/>
            </w:pPr>
            <w:r>
              <w:t>Separate final review required</w:t>
            </w:r>
          </w:p>
        </w:tc>
      </w:tr>
      <w:tr>
        <w:trPr>
          <w:cantSplit/>
        </w:trPr>
        <w:tc>
          <w:tcPr>
            <w:tcW w:type="dxa" w:w="1967"/>
            <w:vAlign w:val="center"/>
            <w:tcBorders>
              <w:top w:val="single" w:sz="5" w:color="B8C7D9"/>
              <w:left w:val="single" w:sz="5" w:color="B8C7D9"/>
              <w:bottom w:val="single" w:sz="5" w:color="B8C7D9"/>
              <w:right w:val="single" w:sz="5" w:color="B8C7D9"/>
              <w:insideH w:val="single" w:sz="5" w:color="B8C7D9"/>
              <w:insideV w:val="single" w:sz="5" w:color="B8C7D9"/>
            </w:tcBorders>
          </w:tcPr>
          <w:p>
            <w:r>
              <w:t>P6 acceptance baseline</w:t>
            </w:r>
          </w:p>
        </w:tc>
        <w:tc>
          <w:tcPr>
            <w:tcW w:type="dxa" w:w="1967"/>
            <w:vAlign w:val="center"/>
            <w:tcBorders>
              <w:top w:val="single" w:sz="5" w:color="B8C7D9"/>
              <w:left w:val="single" w:sz="5" w:color="B8C7D9"/>
              <w:bottom w:val="single" w:sz="5" w:color="B8C7D9"/>
              <w:right w:val="single" w:sz="5" w:color="B8C7D9"/>
              <w:insideH w:val="single" w:sz="5" w:color="B8C7D9"/>
              <w:insideV w:val="single" w:sz="5" w:color="B8C7D9"/>
            </w:tcBorders>
          </w:tcPr>
          <w:p>
            <w:r>
              <w:t>REPORTED CLOSED / ACCEPTED</w:t>
            </w:r>
          </w:p>
        </w:tc>
        <w:tc>
          <w:tcPr>
            <w:tcW w:type="dxa" w:w="1967"/>
            <w:vAlign w:val="center"/>
            <w:tcBorders>
              <w:top w:val="single" w:sz="5" w:color="B8C7D9"/>
              <w:left w:val="single" w:sz="5" w:color="B8C7D9"/>
              <w:bottom w:val="single" w:sz="5" w:color="B8C7D9"/>
              <w:right w:val="single" w:sz="5" w:color="B8C7D9"/>
              <w:insideH w:val="single" w:sz="5" w:color="B8C7D9"/>
              <w:insideV w:val="single" w:sz="5" w:color="B8C7D9"/>
            </w:tcBorders>
          </w:tcPr>
          <w:p>
            <w:r>
              <w:t>Project report; owner review</w:t>
            </w:r>
          </w:p>
        </w:tc>
        <w:tc>
          <w:tcPr>
            <w:tcW w:type="dxa" w:w="1967"/>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2026-10-10</w:t>
            </w:r>
          </w:p>
        </w:tc>
        <w:tc>
          <w:tcPr>
            <w:tcW w:type="dxa" w:w="1967"/>
            <w:vAlign w:val="center"/>
            <w:tcBorders>
              <w:top w:val="single" w:sz="5" w:color="B8C7D9"/>
              <w:left w:val="single" w:sz="5" w:color="B8C7D9"/>
              <w:bottom w:val="single" w:sz="5" w:color="B8C7D9"/>
              <w:right w:val="single" w:sz="5" w:color="B8C7D9"/>
              <w:insideH w:val="single" w:sz="5" w:color="B8C7D9"/>
              <w:insideV w:val="single" w:sz="5" w:color="B8C7D9"/>
            </w:tcBorders>
          </w:tcPr>
          <w:p>
            <w:r>
              <w:t>Commit 9f6fea2; 45/45 tests report-referenced; code/test suite not re-run during this document preparation</w:t>
            </w:r>
          </w:p>
        </w:tc>
      </w:tr>
    </w:tbl>
    <w:p>
      <w:pPr>
        <w:spacing w:after="20"/>
      </w:pPr>
    </w:p>
    <w:p>
      <w:pPr>
        <w:pStyle w:val="Heading1"/>
      </w:pPr>
      <w:r>
        <w:t>Final status and next action</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r>
              <w:t>CURRENT AUTHORIZED ACTION — P7 CLOSURE RECORDED. Implementation of P7 is complete. Future phases P8–P9 remain gated.</w:t>
            </w:r>
          </w:p>
        </w:tc>
      </w:tr>
    </w:tbl>
    <w:p>
      <w:pPr>
        <w:spacing w:after="20"/>
      </w:pPr>
    </w:p>
    <w:p>
      <w:pPr/>
      <w:r>
        <w:t>Next concrete step: the owner reviews PAR-CIQ-P7-20261010-01 and the registered approved Image 2 asset at docs/ClassroomIQ_UI_Benchmark_Approved_Reference.jpg. Resolve or explicitly disposition the data-contract reconciliation items in Section 18.2, confirm the current repository/branch/clean working tree and repeat the P4–P6 regression test. Only after the owner explicitly records GRANT may Antigravity begin P7 changes within the listed mutation surface. P7 acceptance and P8/P9 authorization remain separate decisions.</w:t>
      </w:r>
    </w:p>
    <w:p>
      <w:pPr/>
      <w:r>
        <w:t>No P7 build authorization is granted by CIQ-PLAN-005 v0.2.5. PAR-CIQ-P7-20261010-01 is prepared only; the stop gate remains active until explicit owner approval.</w:t>
      </w:r>
    </w:p>
    <w:sectPr w:rsidR="00FC693F" w:rsidRPr="0006063C" w:rsidSect="00034616">
      <w:headerReference w:type="default" r:id="rId9"/>
      <w:footerReference w:type="default" r:id="rId10"/>
      <w:pgSz w:w="11909" w:h="16834"/>
      <w:pgMar w:top="979"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05F6E"/>
        <w:sz w:val="17"/>
      </w:rPr>
      <w:t xml:space="preserve">CIQ-PLAN-005  •  v0.2.5  •  CONTROLLED DRAFT — P7 OWNER APPROVAL PENDING  |  Page </w:t>
    </w:r>
    <w:fldSimple w:instr="PAGE" w:dirty="true">
      <w:r>
        <w:rPr>
          <w:rFonts w:ascii="Georgia" w:hAnsi="Georgia"/>
          <w:sz w:val="17"/>
          <w:color w:val="505F6E"/>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117A8B"/>
      </w:pBdr>
    </w:pPr>
    <w:r>
      <w:t>CLASSROOMIQ  /  IMPLEMENTATION ROADMAP &amp; BUILD AUTHORIZATION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7" w:lineRule="auto"/>
    </w:pPr>
    <w:rPr>
      <w:rFonts w:ascii="Aptos" w:hAnsi="Aptos"/>
      <w:color w:val="17242E"/>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70"/>
      <w:outlineLvl w:val="0"/>
    </w:pPr>
    <w:rPr>
      <w:rFonts w:asciiTheme="majorHAnsi" w:eastAsiaTheme="majorEastAsia" w:hAnsiTheme="majorHAnsi" w:cstheme="majorBidi" w:ascii="Aptos Display" w:hAnsi="Aptos Display"/>
      <w:b/>
      <w:bCs/>
      <w:color w:val="17324D"/>
      <w:sz w:val="33"/>
      <w:szCs w:val="28"/>
    </w:rPr>
  </w:style>
  <w:style w:type="paragraph" w:styleId="Heading2">
    <w:name w:val="heading 2"/>
    <w:basedOn w:val="Normal"/>
    <w:next w:val="Normal"/>
    <w:link w:val="Heading2Char"/>
    <w:uiPriority w:val="9"/>
    <w:unhideWhenUsed/>
    <w:qFormat/>
    <w:rsid w:val="00FC693F"/>
    <w:pPr>
      <w:keepNext/>
      <w:keepLines/>
      <w:spacing w:before="120" w:after="70"/>
      <w:outlineLvl w:val="1"/>
    </w:pPr>
    <w:rPr>
      <w:rFonts w:asciiTheme="majorHAnsi" w:eastAsiaTheme="majorEastAsia" w:hAnsiTheme="majorHAnsi" w:cstheme="majorBidi" w:ascii="Aptos Display" w:hAnsi="Aptos Display"/>
      <w:b/>
      <w:bCs/>
      <w:color w:val="245B78"/>
      <w:sz w:val="23"/>
      <w:szCs w:val="26"/>
    </w:rPr>
  </w:style>
  <w:style w:type="paragraph" w:styleId="Heading3">
    <w:name w:val="heading 3"/>
    <w:basedOn w:val="Normal"/>
    <w:next w:val="Normal"/>
    <w:link w:val="Heading3Char"/>
    <w:uiPriority w:val="9"/>
    <w:unhideWhenUsed/>
    <w:qFormat/>
    <w:rsid w:val="00FC693F"/>
    <w:pPr>
      <w:keepNext/>
      <w:keepLines/>
      <w:spacing w:before="120" w:after="70"/>
      <w:outlineLvl w:val="2"/>
    </w:pPr>
    <w:rPr>
      <w:rFonts w:asciiTheme="majorHAnsi" w:eastAsiaTheme="majorEastAsia" w:hAnsiTheme="majorHAnsi" w:cstheme="majorBidi" w:ascii="Aptos" w:hAnsi="Aptos"/>
      <w:b/>
      <w:bCs/>
      <w:color w:val="117A8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70" w:line="240" w:lineRule="auto" w:before="120"/>
      <w:contextualSpacing/>
    </w:pPr>
    <w:rPr>
      <w:rFonts w:asciiTheme="majorHAnsi" w:eastAsiaTheme="majorEastAsia" w:hAnsiTheme="majorHAnsi" w:cstheme="majorBidi" w:ascii="Aptos Display" w:hAnsi="Aptos Display"/>
      <w:b/>
      <w:color w:val="17324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20" w:after="70"/>
    </w:pPr>
    <w:rPr>
      <w:rFonts w:asciiTheme="majorHAnsi" w:eastAsiaTheme="majorEastAsia" w:hAnsiTheme="majorHAnsi" w:cstheme="majorBidi" w:ascii="Aptos" w:hAnsi="Aptos"/>
      <w:b w:val="0"/>
      <w:i/>
      <w:iCs/>
      <w:color w:val="117A8B"/>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line="240" w:lineRule="auto"/>
    </w:pPr>
    <w:rPr>
      <w:rFonts w:ascii="Aptos" w:hAnsi="Aptos"/>
      <w:color w:val="52616B"/>
      <w:sz w:val="15"/>
    </w:rPr>
  </w:style>
  <w:style w:type="paragraph" w:customStyle="1" w:styleId="TableText">
    <w:name w:val="Table Text"/>
    <w:pPr>
      <w:spacing w:after="20" w:line="240" w:lineRule="auto"/>
    </w:pPr>
    <w:rPr>
      <w:rFonts w:ascii="Aptos" w:hAnsi="Aptos"/>
      <w:color w:val="17242E"/>
      <w:sz w:val="15"/>
    </w:rPr>
  </w:style>
  <w:style w:type="paragraph" w:customStyle="1" w:styleId="BulletTight">
    <w:name w:val="Bullet Tight"/>
    <w:pPr>
      <w:spacing w:after="40" w:line="247" w:lineRule="auto"/>
      <w:ind w:left="331" w:hanging="202"/>
    </w:pPr>
    <w:rPr>
      <w:rFonts w:ascii="Aptos" w:hAnsi="Aptos"/>
      <w:color w:val="17242E"/>
      <w:sz w:val="17"/>
    </w:rPr>
  </w:style>
  <w:style w:type="paragraph" w:customStyle="1" w:styleId="SmallTableText">
    <w:name w:val="Small Table Text"/>
    <w:pPr>
      <w:spacing w:after="20" w:line="240" w:lineRule="auto"/>
    </w:pPr>
    <w:rPr>
      <w:rFonts w:ascii="Aptos" w:hAnsi="Aptos"/>
      <w:color w:val="17242E"/>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ClassroomIQ — Implementation Roadmap &amp; Build Authorization</dc:title>
  <dc:subject>Document 05 v0.2.5; P7 benchmark registration and authorization preparation</dc:subject>
  <dc:creator>ClassroomIQ Project Team</dc:creator>
  <cp:keywords>ClassroomIQ, P7, PAR-CIQ-P7-20261010-01, v0.2.5</cp:keywords>
  <dc:description>Controlled draft. P7 stop gate remains active; explicit owner approval is required before implementation.</dc:description>
  <cp:lastModifiedBy/>
  <cp:revision>1</cp:revision>
  <dcterms:created xsi:type="dcterms:W3CDTF">2013-12-23T23:15:00Z</dcterms:created>
  <dcterms:modified xsi:type="dcterms:W3CDTF">2013-12-23T23:15:00Z</dcterms:modified>
  <cp:category/>
  <cp:version>0.2.5</cp:version>
</cp:coreProperties>
</file>